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CA74C0" w14:textId="77777777" w:rsidR="001C14C8" w:rsidRPr="00853067" w:rsidRDefault="001C14C8" w:rsidP="00150A64">
      <w:pPr>
        <w:spacing w:after="0" w:line="240" w:lineRule="auto"/>
        <w:ind w:left="-180"/>
        <w:jc w:val="right"/>
        <w:rPr>
          <w:rFonts w:ascii="Times New Roman" w:eastAsia="Calibri" w:hAnsi="Times New Roman" w:cs="Times New Roman"/>
          <w:b/>
          <w:sz w:val="28"/>
          <w:szCs w:val="28"/>
        </w:rPr>
      </w:pPr>
      <w:r w:rsidRPr="00853067">
        <w:rPr>
          <w:rFonts w:ascii="Times New Roman" w:eastAsia="Calibri" w:hAnsi="Times New Roman" w:cs="Times New Roman"/>
          <w:b/>
          <w:sz w:val="28"/>
          <w:szCs w:val="28"/>
        </w:rPr>
        <w:t>UE</w:t>
      </w:r>
    </w:p>
    <w:p w14:paraId="4D95525C" w14:textId="77777777" w:rsidR="001C14C8" w:rsidRPr="00853067" w:rsidRDefault="001C14C8" w:rsidP="00C54864">
      <w:pPr>
        <w:spacing w:after="0" w:line="240" w:lineRule="auto"/>
        <w:jc w:val="right"/>
        <w:rPr>
          <w:rFonts w:ascii="Times New Roman" w:eastAsia="Calibri" w:hAnsi="Times New Roman" w:cs="Times New Roman"/>
          <w:i/>
          <w:sz w:val="28"/>
          <w:szCs w:val="28"/>
        </w:rPr>
      </w:pPr>
    </w:p>
    <w:p w14:paraId="74857D11" w14:textId="6642875B" w:rsidR="001C14C8" w:rsidRPr="000A3927" w:rsidRDefault="007B43CA" w:rsidP="00C54864">
      <w:pPr>
        <w:spacing w:line="240" w:lineRule="auto"/>
        <w:rPr>
          <w:rFonts w:ascii="Times New Roman" w:eastAsia="Calibri" w:hAnsi="Times New Roman" w:cs="Times New Roman"/>
          <w:sz w:val="28"/>
          <w:highlight w:val="yellow"/>
          <w:lang w:val="ro-MD"/>
        </w:rPr>
      </w:pPr>
      <w:r w:rsidRPr="000A3927">
        <w:rPr>
          <w:rFonts w:ascii="Times New Roman" w:eastAsia="Calibri" w:hAnsi="Times New Roman" w:cs="Times New Roman"/>
          <w:noProof/>
          <w:sz w:val="28"/>
          <w:highlight w:val="yellow"/>
          <w:lang w:eastAsia="ro-RO"/>
        </w:rPr>
        <w:drawing>
          <wp:anchor distT="0" distB="0" distL="114300" distR="114300" simplePos="0" relativeHeight="251666432" behindDoc="1" locked="0" layoutInCell="1" allowOverlap="1" wp14:anchorId="66F06425" wp14:editId="7BEEAFBA">
            <wp:simplePos x="0" y="0"/>
            <wp:positionH relativeFrom="column">
              <wp:posOffset>613410</wp:posOffset>
            </wp:positionH>
            <wp:positionV relativeFrom="paragraph">
              <wp:posOffset>125730</wp:posOffset>
            </wp:positionV>
            <wp:extent cx="74930" cy="781050"/>
            <wp:effectExtent l="0" t="0" r="127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930" cy="781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3927">
        <w:rPr>
          <w:rFonts w:ascii="Times New Roman" w:eastAsia="Calibri" w:hAnsi="Times New Roman" w:cs="Times New Roman"/>
          <w:noProof/>
          <w:sz w:val="28"/>
          <w:highlight w:val="yellow"/>
          <w:lang w:eastAsia="ro-RO"/>
        </w:rPr>
        <w:drawing>
          <wp:anchor distT="0" distB="0" distL="114300" distR="114300" simplePos="0" relativeHeight="251668480" behindDoc="0" locked="0" layoutInCell="1" allowOverlap="1" wp14:anchorId="162B5BC0" wp14:editId="4610F848">
            <wp:simplePos x="0" y="0"/>
            <wp:positionH relativeFrom="column">
              <wp:posOffset>-77470</wp:posOffset>
            </wp:positionH>
            <wp:positionV relativeFrom="paragraph">
              <wp:posOffset>125730</wp:posOffset>
            </wp:positionV>
            <wp:extent cx="586740" cy="720090"/>
            <wp:effectExtent l="0" t="0" r="3810" b="3810"/>
            <wp:wrapNone/>
            <wp:docPr id="4" name="Picture 4" descr="Coat_of_arms_of_Mold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at_of_arms_of_Moldov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6740" cy="720090"/>
                    </a:xfrm>
                    <a:prstGeom prst="rect">
                      <a:avLst/>
                    </a:prstGeom>
                    <a:noFill/>
                  </pic:spPr>
                </pic:pic>
              </a:graphicData>
            </a:graphic>
            <wp14:sizeRelH relativeFrom="page">
              <wp14:pctWidth>0</wp14:pctWidth>
            </wp14:sizeRelH>
            <wp14:sizeRelV relativeFrom="page">
              <wp14:pctHeight>0</wp14:pctHeight>
            </wp14:sizeRelV>
          </wp:anchor>
        </w:drawing>
      </w:r>
      <w:r w:rsidR="001C14C8" w:rsidRPr="000A3927">
        <w:rPr>
          <w:rFonts w:ascii="Times New Roman" w:eastAsia="Calibri" w:hAnsi="Times New Roman" w:cs="Times New Roman"/>
          <w:noProof/>
          <w:sz w:val="28"/>
          <w:highlight w:val="yellow"/>
          <w:lang w:eastAsia="ro-RO"/>
        </w:rPr>
        <mc:AlternateContent>
          <mc:Choice Requires="wps">
            <w:drawing>
              <wp:anchor distT="45720" distB="45720" distL="114300" distR="114300" simplePos="0" relativeHeight="251667456" behindDoc="0" locked="0" layoutInCell="1" allowOverlap="1" wp14:anchorId="0C48147D" wp14:editId="214F96E3">
                <wp:simplePos x="0" y="0"/>
                <wp:positionH relativeFrom="column">
                  <wp:posOffset>695325</wp:posOffset>
                </wp:positionH>
                <wp:positionV relativeFrom="paragraph">
                  <wp:posOffset>98425</wp:posOffset>
                </wp:positionV>
                <wp:extent cx="1971675" cy="806450"/>
                <wp:effectExtent l="0" t="0" r="0" b="381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806450"/>
                        </a:xfrm>
                        <a:prstGeom prst="rect">
                          <a:avLst/>
                        </a:prstGeom>
                        <a:noFill/>
                        <a:ln w="9525">
                          <a:noFill/>
                          <a:miter lim="800000"/>
                          <a:headEnd/>
                          <a:tailEnd/>
                        </a:ln>
                      </wps:spPr>
                      <wps:txbx>
                        <w:txbxContent>
                          <w:p w14:paraId="0879F158" w14:textId="77777777" w:rsidR="00A8025C" w:rsidRPr="001C14C8" w:rsidRDefault="00A8025C" w:rsidP="001C14C8">
                            <w:pPr>
                              <w:contextualSpacing/>
                              <w:rPr>
                                <w:rFonts w:ascii="Times New Roman" w:hAnsi="Times New Roman" w:cs="Times New Roman"/>
                                <w:sz w:val="28"/>
                                <w:szCs w:val="28"/>
                                <w:lang w:val="ro-MD"/>
                              </w:rPr>
                            </w:pPr>
                            <w:r w:rsidRPr="001C14C8">
                              <w:rPr>
                                <w:rFonts w:ascii="Times New Roman" w:hAnsi="Times New Roman" w:cs="Times New Roman"/>
                                <w:sz w:val="28"/>
                                <w:szCs w:val="28"/>
                                <w:lang w:val="ro-MD"/>
                              </w:rPr>
                              <w:t>Ministerul Infrastructurii</w:t>
                            </w:r>
                          </w:p>
                          <w:p w14:paraId="492C6D72" w14:textId="77777777" w:rsidR="00A8025C" w:rsidRPr="001C14C8" w:rsidRDefault="00A8025C" w:rsidP="001C14C8">
                            <w:pPr>
                              <w:contextualSpacing/>
                              <w:rPr>
                                <w:rFonts w:ascii="Times New Roman" w:hAnsi="Times New Roman" w:cs="Times New Roman"/>
                                <w:sz w:val="28"/>
                                <w:szCs w:val="28"/>
                                <w:lang w:val="ro-MD"/>
                              </w:rPr>
                            </w:pPr>
                            <w:r w:rsidRPr="001C14C8">
                              <w:rPr>
                                <w:rFonts w:ascii="Times New Roman" w:hAnsi="Times New Roman" w:cs="Times New Roman"/>
                                <w:sz w:val="28"/>
                                <w:szCs w:val="28"/>
                                <w:lang w:val="ro-MD"/>
                              </w:rPr>
                              <w:t xml:space="preserve">și Dezvoltării Regionale </w:t>
                            </w:r>
                          </w:p>
                          <w:p w14:paraId="486F9C42" w14:textId="77777777" w:rsidR="00A8025C" w:rsidRPr="001C14C8" w:rsidRDefault="00A8025C" w:rsidP="001C14C8">
                            <w:pPr>
                              <w:contextualSpacing/>
                              <w:rPr>
                                <w:rFonts w:ascii="Times New Roman" w:hAnsi="Times New Roman" w:cs="Times New Roman"/>
                                <w:sz w:val="28"/>
                                <w:szCs w:val="28"/>
                                <w:lang w:val="ro-MD"/>
                              </w:rPr>
                            </w:pPr>
                            <w:r w:rsidRPr="001C14C8">
                              <w:rPr>
                                <w:rFonts w:ascii="Times New Roman" w:hAnsi="Times New Roman" w:cs="Times New Roman"/>
                                <w:sz w:val="28"/>
                                <w:szCs w:val="28"/>
                                <w:lang w:val="ro-MD"/>
                              </w:rPr>
                              <w:t>al Republicii Moldova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C48147D" id="_x0000_t202" coordsize="21600,21600" o:spt="202" path="m,l,21600r21600,l21600,xe">
                <v:stroke joinstyle="miter"/>
                <v:path gradientshapeok="t" o:connecttype="rect"/>
              </v:shapetype>
              <v:shape id="Text Box 217" o:spid="_x0000_s1026" type="#_x0000_t202" style="position:absolute;margin-left:54.75pt;margin-top:7.75pt;width:155.25pt;height:63.5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" filled="f" stroked="f">
                <v:textbox style="mso-fit-shape-to-text:t">
                  <w:txbxContent>
                    <w:p w14:paraId="0879F158" w14:textId="77777777" w:rsidR="00A8025C" w:rsidRPr="001C14C8" w:rsidRDefault="00A8025C" w:rsidP="001C14C8">
                      <w:pPr>
                        <w:contextualSpacing/>
                        <w:rPr>
                          <w:rFonts w:ascii="Times New Roman" w:hAnsi="Times New Roman" w:cs="Times New Roman"/>
                          <w:sz w:val="28"/>
                          <w:szCs w:val="28"/>
                          <w:lang w:val="ro-MD"/>
                        </w:rPr>
                      </w:pPr>
                      <w:r w:rsidRPr="001C14C8">
                        <w:rPr>
                          <w:rFonts w:ascii="Times New Roman" w:hAnsi="Times New Roman" w:cs="Times New Roman"/>
                          <w:sz w:val="28"/>
                          <w:szCs w:val="28"/>
                          <w:lang w:val="ro-MD"/>
                        </w:rPr>
                        <w:t>Ministerul Infrastructurii</w:t>
                      </w:r>
                    </w:p>
                    <w:p w14:paraId="492C6D72" w14:textId="77777777" w:rsidR="00A8025C" w:rsidRPr="001C14C8" w:rsidRDefault="00A8025C" w:rsidP="001C14C8">
                      <w:pPr>
                        <w:contextualSpacing/>
                        <w:rPr>
                          <w:rFonts w:ascii="Times New Roman" w:hAnsi="Times New Roman" w:cs="Times New Roman"/>
                          <w:sz w:val="28"/>
                          <w:szCs w:val="28"/>
                          <w:lang w:val="ro-MD"/>
                        </w:rPr>
                      </w:pPr>
                      <w:r w:rsidRPr="001C14C8">
                        <w:rPr>
                          <w:rFonts w:ascii="Times New Roman" w:hAnsi="Times New Roman" w:cs="Times New Roman"/>
                          <w:sz w:val="28"/>
                          <w:szCs w:val="28"/>
                          <w:lang w:val="ro-MD"/>
                        </w:rPr>
                        <w:t xml:space="preserve">și Dezvoltării Regionale </w:t>
                      </w:r>
                    </w:p>
                    <w:p w14:paraId="486F9C42" w14:textId="77777777" w:rsidR="00A8025C" w:rsidRPr="001C14C8" w:rsidRDefault="00A8025C" w:rsidP="001C14C8">
                      <w:pPr>
                        <w:contextualSpacing/>
                        <w:rPr>
                          <w:rFonts w:ascii="Times New Roman" w:hAnsi="Times New Roman" w:cs="Times New Roman"/>
                          <w:sz w:val="28"/>
                          <w:szCs w:val="28"/>
                          <w:lang w:val="ro-MD"/>
                        </w:rPr>
                      </w:pPr>
                      <w:r w:rsidRPr="001C14C8">
                        <w:rPr>
                          <w:rFonts w:ascii="Times New Roman" w:hAnsi="Times New Roman" w:cs="Times New Roman"/>
                          <w:sz w:val="28"/>
                          <w:szCs w:val="28"/>
                          <w:lang w:val="ro-MD"/>
                        </w:rPr>
                        <w:t>al Republicii Moldova</w:t>
                      </w:r>
                    </w:p>
                  </w:txbxContent>
                </v:textbox>
                <w10:wrap type="square"/>
              </v:shape>
            </w:pict>
          </mc:Fallback>
        </mc:AlternateContent>
      </w:r>
    </w:p>
    <w:p w14:paraId="401BF9B9" w14:textId="77777777" w:rsidR="001C14C8" w:rsidRPr="000A3927" w:rsidRDefault="001C14C8" w:rsidP="00C54864">
      <w:pPr>
        <w:spacing w:line="240" w:lineRule="auto"/>
        <w:rPr>
          <w:rFonts w:ascii="Times New Roman" w:eastAsia="Calibri" w:hAnsi="Times New Roman" w:cs="Times New Roman"/>
          <w:sz w:val="28"/>
          <w:highlight w:val="yellow"/>
          <w:lang w:val="ro-MD"/>
        </w:rPr>
      </w:pPr>
    </w:p>
    <w:p w14:paraId="1658B5D7" w14:textId="725CA933" w:rsidR="00CC0202" w:rsidRPr="000A3927" w:rsidRDefault="000F2D8E" w:rsidP="00C54864">
      <w:pPr>
        <w:rPr>
          <w:highlight w:val="yellow"/>
          <w:lang w:val="ro-MD"/>
        </w:rPr>
      </w:pPr>
      <w:r w:rsidRPr="000A3927">
        <w:rPr>
          <w:highlight w:val="yellow"/>
          <w:lang w:val="ro-MD"/>
        </w:rPr>
        <w:t xml:space="preserve"> </w:t>
      </w:r>
    </w:p>
    <w:p w14:paraId="598F7669" w14:textId="77777777" w:rsidR="00CC0202" w:rsidRPr="00366236" w:rsidRDefault="00CC0202" w:rsidP="00C54864">
      <w:pPr>
        <w:spacing w:line="240" w:lineRule="auto"/>
        <w:contextualSpacing/>
        <w:jc w:val="center"/>
        <w:rPr>
          <w:rFonts w:ascii="Times New Roman" w:hAnsi="Times New Roman" w:cs="Times New Roman"/>
          <w:sz w:val="26"/>
          <w:szCs w:val="26"/>
          <w:lang w:val="fr-FR"/>
        </w:rPr>
      </w:pPr>
    </w:p>
    <w:p w14:paraId="54C39E8A" w14:textId="77777777" w:rsidR="00DF527A" w:rsidRPr="00366236" w:rsidRDefault="00DF527A" w:rsidP="00C54864">
      <w:pPr>
        <w:spacing w:line="240" w:lineRule="auto"/>
        <w:contextualSpacing/>
        <w:jc w:val="center"/>
        <w:rPr>
          <w:rFonts w:ascii="Times New Roman" w:hAnsi="Times New Roman" w:cs="Times New Roman"/>
          <w:sz w:val="26"/>
          <w:szCs w:val="26"/>
          <w:lang w:val="fr-FR"/>
        </w:rPr>
      </w:pPr>
    </w:p>
    <w:p w14:paraId="6FBE7E79" w14:textId="77777777" w:rsidR="00CC0202" w:rsidRPr="00366236" w:rsidRDefault="00CC0202" w:rsidP="00C54864">
      <w:pPr>
        <w:tabs>
          <w:tab w:val="left" w:pos="5287"/>
        </w:tabs>
        <w:jc w:val="center"/>
        <w:rPr>
          <w:rFonts w:ascii="Times New Roman" w:hAnsi="Times New Roman" w:cs="Times New Roman"/>
          <w:b/>
          <w:sz w:val="28"/>
          <w:szCs w:val="28"/>
          <w:lang w:val="ro-MD"/>
        </w:rPr>
      </w:pPr>
      <w:r w:rsidRPr="00366236">
        <w:rPr>
          <w:rFonts w:ascii="Times New Roman" w:hAnsi="Times New Roman" w:cs="Times New Roman"/>
          <w:b/>
          <w:sz w:val="28"/>
          <w:szCs w:val="28"/>
          <w:lang w:val="ro-MD"/>
        </w:rPr>
        <w:t>O R D I N</w:t>
      </w:r>
    </w:p>
    <w:p w14:paraId="7A06CA1C" w14:textId="0E9EE1C2" w:rsidR="00CC0202" w:rsidRPr="00366236" w:rsidRDefault="00CC0202" w:rsidP="00C54864">
      <w:pPr>
        <w:jc w:val="center"/>
        <w:rPr>
          <w:rFonts w:ascii="Times New Roman" w:hAnsi="Times New Roman" w:cs="Times New Roman"/>
          <w:sz w:val="28"/>
          <w:szCs w:val="28"/>
          <w:lang w:val="ro-MD"/>
        </w:rPr>
      </w:pPr>
      <w:r w:rsidRPr="00366236">
        <w:rPr>
          <w:rFonts w:ascii="Times New Roman" w:hAnsi="Times New Roman" w:cs="Times New Roman"/>
          <w:sz w:val="28"/>
          <w:szCs w:val="28"/>
          <w:lang w:val="ro-MD"/>
        </w:rPr>
        <w:t>Nr._____________  din  “__</w:t>
      </w:r>
      <w:r w:rsidR="001C030B" w:rsidRPr="00366236">
        <w:rPr>
          <w:rFonts w:ascii="Times New Roman" w:hAnsi="Times New Roman" w:cs="Times New Roman"/>
          <w:sz w:val="28"/>
          <w:szCs w:val="28"/>
          <w:lang w:val="ro-MD"/>
        </w:rPr>
        <w:t>___</w:t>
      </w:r>
      <w:r w:rsidRPr="00366236">
        <w:rPr>
          <w:rFonts w:ascii="Times New Roman" w:hAnsi="Times New Roman" w:cs="Times New Roman"/>
          <w:sz w:val="28"/>
          <w:szCs w:val="28"/>
          <w:lang w:val="ro-MD"/>
        </w:rPr>
        <w:t>_” _______________</w:t>
      </w:r>
      <w:r w:rsidR="000A3927" w:rsidRPr="00366236">
        <w:rPr>
          <w:rFonts w:ascii="Times New Roman" w:hAnsi="Times New Roman" w:cs="Times New Roman"/>
          <w:sz w:val="28"/>
          <w:szCs w:val="28"/>
          <w:lang w:val="ro-MD"/>
        </w:rPr>
        <w:t>2025</w:t>
      </w:r>
    </w:p>
    <w:p w14:paraId="71849293" w14:textId="77777777" w:rsidR="00CC0202" w:rsidRDefault="00CC0202" w:rsidP="00C54864">
      <w:pPr>
        <w:rPr>
          <w:rFonts w:ascii="Times New Roman" w:hAnsi="Times New Roman" w:cs="Times New Roman"/>
          <w:sz w:val="28"/>
          <w:szCs w:val="28"/>
          <w:lang w:val="ro-MD"/>
        </w:rPr>
      </w:pPr>
      <w:r w:rsidRPr="00366236">
        <w:rPr>
          <w:rFonts w:ascii="Times New Roman" w:hAnsi="Times New Roman" w:cs="Times New Roman"/>
          <w:sz w:val="28"/>
          <w:szCs w:val="28"/>
          <w:lang w:val="ro-MD"/>
        </w:rPr>
        <w:t xml:space="preserve">                                                        mun. Chișinău</w:t>
      </w:r>
    </w:p>
    <w:p w14:paraId="0B97F50D" w14:textId="77777777" w:rsidR="007B43CA" w:rsidRPr="00366236" w:rsidRDefault="007B43CA" w:rsidP="00C54864">
      <w:pPr>
        <w:rPr>
          <w:rFonts w:ascii="Times New Roman" w:hAnsi="Times New Roman" w:cs="Times New Roman"/>
          <w:sz w:val="28"/>
          <w:szCs w:val="28"/>
          <w:lang w:val="ro-MD"/>
        </w:rPr>
      </w:pPr>
    </w:p>
    <w:p w14:paraId="411A8563" w14:textId="77777777" w:rsidR="00627C24" w:rsidRPr="00C54864" w:rsidRDefault="00B130B1" w:rsidP="00C54864">
      <w:pPr>
        <w:spacing w:line="240" w:lineRule="auto"/>
        <w:ind w:left="709"/>
        <w:contextualSpacing/>
        <w:rPr>
          <w:rFonts w:ascii="Times New Roman" w:hAnsi="Times New Roman" w:cs="Times New Roman"/>
          <w:b/>
          <w:i/>
          <w:iCs/>
          <w:sz w:val="24"/>
          <w:szCs w:val="24"/>
        </w:rPr>
      </w:pPr>
      <w:r w:rsidRPr="00C54864">
        <w:rPr>
          <w:rFonts w:ascii="Times New Roman" w:hAnsi="Times New Roman" w:cs="Times New Roman"/>
          <w:b/>
          <w:i/>
          <w:iCs/>
          <w:sz w:val="24"/>
          <w:szCs w:val="24"/>
        </w:rPr>
        <w:t xml:space="preserve">Cu privire la </w:t>
      </w:r>
      <w:r w:rsidR="00F63C21" w:rsidRPr="00C54864">
        <w:rPr>
          <w:rFonts w:ascii="Times New Roman" w:hAnsi="Times New Roman" w:cs="Times New Roman"/>
          <w:b/>
          <w:i/>
          <w:iCs/>
          <w:sz w:val="24"/>
          <w:szCs w:val="24"/>
        </w:rPr>
        <w:t xml:space="preserve">aprobarea Regulamentului privind </w:t>
      </w:r>
      <w:r w:rsidR="00B57E8C" w:rsidRPr="00C54864">
        <w:rPr>
          <w:rFonts w:ascii="Times New Roman" w:hAnsi="Times New Roman" w:cs="Times New Roman"/>
          <w:b/>
          <w:i/>
          <w:iCs/>
          <w:sz w:val="24"/>
          <w:szCs w:val="24"/>
        </w:rPr>
        <w:t>specificați</w:t>
      </w:r>
      <w:r w:rsidR="00F63C21" w:rsidRPr="00C54864">
        <w:rPr>
          <w:rFonts w:ascii="Times New Roman" w:hAnsi="Times New Roman" w:cs="Times New Roman"/>
          <w:b/>
          <w:i/>
          <w:iCs/>
          <w:sz w:val="24"/>
          <w:szCs w:val="24"/>
        </w:rPr>
        <w:t>a</w:t>
      </w:r>
      <w:r w:rsidR="00DF527A" w:rsidRPr="00C54864">
        <w:rPr>
          <w:rFonts w:ascii="Times New Roman" w:hAnsi="Times New Roman" w:cs="Times New Roman"/>
          <w:b/>
          <w:i/>
          <w:iCs/>
          <w:sz w:val="24"/>
          <w:szCs w:val="24"/>
        </w:rPr>
        <w:t xml:space="preserve"> </w:t>
      </w:r>
    </w:p>
    <w:p w14:paraId="5557BA3C" w14:textId="77777777" w:rsidR="007B2BEB" w:rsidRDefault="00B57E8C" w:rsidP="007B2BEB">
      <w:pPr>
        <w:spacing w:line="240" w:lineRule="auto"/>
        <w:ind w:left="709"/>
        <w:contextualSpacing/>
        <w:rPr>
          <w:rFonts w:ascii="Times New Roman" w:hAnsi="Times New Roman" w:cs="Times New Roman"/>
          <w:b/>
          <w:bCs/>
          <w:i/>
          <w:iCs/>
          <w:sz w:val="24"/>
          <w:szCs w:val="24"/>
        </w:rPr>
      </w:pPr>
      <w:r w:rsidRPr="00C54864">
        <w:rPr>
          <w:rFonts w:ascii="Times New Roman" w:hAnsi="Times New Roman" w:cs="Times New Roman"/>
          <w:b/>
          <w:i/>
          <w:iCs/>
          <w:sz w:val="24"/>
          <w:szCs w:val="24"/>
        </w:rPr>
        <w:t>tehnic</w:t>
      </w:r>
      <w:r w:rsidR="00F63C21" w:rsidRPr="00C54864">
        <w:rPr>
          <w:rFonts w:ascii="Times New Roman" w:hAnsi="Times New Roman" w:cs="Times New Roman"/>
          <w:b/>
          <w:i/>
          <w:iCs/>
          <w:sz w:val="24"/>
          <w:szCs w:val="24"/>
        </w:rPr>
        <w:t>ă</w:t>
      </w:r>
      <w:r w:rsidRPr="00C54864">
        <w:rPr>
          <w:rFonts w:ascii="Times New Roman" w:hAnsi="Times New Roman" w:cs="Times New Roman"/>
          <w:b/>
          <w:i/>
          <w:iCs/>
          <w:sz w:val="24"/>
          <w:szCs w:val="24"/>
        </w:rPr>
        <w:t xml:space="preserve"> de interoperabilitate </w:t>
      </w:r>
      <w:r w:rsidR="007B2BEB" w:rsidRPr="007B2BEB">
        <w:rPr>
          <w:rFonts w:ascii="Times New Roman" w:hAnsi="Times New Roman" w:cs="Times New Roman"/>
          <w:b/>
          <w:bCs/>
          <w:i/>
          <w:iCs/>
          <w:sz w:val="24"/>
          <w:szCs w:val="24"/>
        </w:rPr>
        <w:t>pentru subsistemul material</w:t>
      </w:r>
    </w:p>
    <w:p w14:paraId="509BB56A" w14:textId="10AC2AF4" w:rsidR="00B130B1" w:rsidRPr="00CA6B79" w:rsidRDefault="007B2BEB" w:rsidP="007B2BEB">
      <w:pPr>
        <w:spacing w:line="240" w:lineRule="auto"/>
        <w:ind w:left="709"/>
        <w:contextualSpacing/>
        <w:rPr>
          <w:rFonts w:ascii="Times New Roman" w:hAnsi="Times New Roman" w:cs="Times New Roman"/>
          <w:b/>
          <w:i/>
          <w:iCs/>
          <w:sz w:val="28"/>
          <w:szCs w:val="28"/>
        </w:rPr>
      </w:pPr>
      <w:r w:rsidRPr="007B2BEB">
        <w:rPr>
          <w:rFonts w:ascii="Times New Roman" w:hAnsi="Times New Roman" w:cs="Times New Roman"/>
          <w:b/>
          <w:bCs/>
          <w:i/>
          <w:iCs/>
          <w:sz w:val="24"/>
          <w:szCs w:val="24"/>
        </w:rPr>
        <w:t>rulant al sistemului feroviar de mare viteză</w:t>
      </w:r>
      <w:r w:rsidR="00E85DF9" w:rsidRPr="00C54864">
        <w:rPr>
          <w:rFonts w:ascii="Times New Roman" w:hAnsi="Times New Roman" w:cs="Times New Roman"/>
          <w:b/>
          <w:i/>
          <w:iCs/>
          <w:sz w:val="24"/>
          <w:szCs w:val="24"/>
        </w:rPr>
        <w:t xml:space="preserve"> </w:t>
      </w:r>
    </w:p>
    <w:p w14:paraId="065ED7AA" w14:textId="77777777" w:rsidR="00202249" w:rsidRPr="00CA6B79" w:rsidRDefault="00202249" w:rsidP="00C54864">
      <w:pPr>
        <w:spacing w:line="240" w:lineRule="auto"/>
        <w:contextualSpacing/>
        <w:rPr>
          <w:rFonts w:ascii="Times New Roman" w:hAnsi="Times New Roman" w:cs="Times New Roman"/>
          <w:sz w:val="28"/>
          <w:szCs w:val="28"/>
        </w:rPr>
      </w:pPr>
    </w:p>
    <w:p w14:paraId="584B0095" w14:textId="77777777" w:rsidR="007B6977" w:rsidRPr="00CA6B79" w:rsidRDefault="0015347E" w:rsidP="00C54864">
      <w:pPr>
        <w:spacing w:line="240" w:lineRule="auto"/>
        <w:ind w:firstLine="720"/>
        <w:contextualSpacing/>
        <w:jc w:val="both"/>
        <w:rPr>
          <w:rFonts w:ascii="Times New Roman" w:hAnsi="Times New Roman" w:cs="Times New Roman"/>
          <w:b/>
          <w:sz w:val="28"/>
          <w:szCs w:val="28"/>
        </w:rPr>
      </w:pPr>
      <w:r w:rsidRPr="00CA6B79">
        <w:rPr>
          <w:rFonts w:ascii="Times New Roman" w:hAnsi="Times New Roman" w:cs="Times New Roman"/>
          <w:sz w:val="28"/>
          <w:szCs w:val="28"/>
        </w:rPr>
        <w:t>În temeiul pct. 3 din Hotărârea Guvernului nr. 725/2024 cu privire la aprobarea unor regulamente în domeniul transportului feroviar (Monitorul Oficial al Republicii Moldov</w:t>
      </w:r>
      <w:r w:rsidR="00CB196E" w:rsidRPr="00CA6B79">
        <w:rPr>
          <w:rFonts w:ascii="Times New Roman" w:hAnsi="Times New Roman" w:cs="Times New Roman"/>
          <w:sz w:val="28"/>
          <w:szCs w:val="28"/>
        </w:rPr>
        <w:t>a, 2024, nr. 529-532, art. 955),</w:t>
      </w:r>
      <w:r w:rsidR="00482611" w:rsidRPr="00CA6B79">
        <w:rPr>
          <w:rFonts w:ascii="Times New Roman" w:hAnsi="Times New Roman" w:cs="Times New Roman"/>
          <w:b/>
          <w:sz w:val="28"/>
          <w:szCs w:val="28"/>
        </w:rPr>
        <w:t xml:space="preserve"> </w:t>
      </w:r>
    </w:p>
    <w:p w14:paraId="0CDC9C24" w14:textId="50623443" w:rsidR="00202249" w:rsidRPr="000A3927" w:rsidRDefault="00152897" w:rsidP="00C54864">
      <w:pPr>
        <w:spacing w:line="240" w:lineRule="auto"/>
        <w:contextualSpacing/>
        <w:jc w:val="both"/>
        <w:rPr>
          <w:rFonts w:ascii="Times New Roman" w:hAnsi="Times New Roman" w:cs="Times New Roman"/>
          <w:b/>
          <w:sz w:val="28"/>
          <w:szCs w:val="28"/>
          <w:highlight w:val="yellow"/>
        </w:rPr>
      </w:pPr>
      <w:r w:rsidRPr="000A3927">
        <w:rPr>
          <w:rFonts w:ascii="Times New Roman" w:hAnsi="Times New Roman" w:cs="Times New Roman"/>
          <w:b/>
          <w:sz w:val="28"/>
          <w:szCs w:val="28"/>
          <w:highlight w:val="yellow"/>
        </w:rPr>
        <w:t xml:space="preserve"> </w:t>
      </w:r>
    </w:p>
    <w:p w14:paraId="626BF6BA" w14:textId="3C78404C" w:rsidR="00CC0202" w:rsidRPr="00F50575" w:rsidRDefault="00CC0202" w:rsidP="00C54864">
      <w:pPr>
        <w:spacing w:after="0" w:line="240" w:lineRule="auto"/>
        <w:contextualSpacing/>
        <w:jc w:val="center"/>
        <w:rPr>
          <w:rFonts w:ascii="Times New Roman" w:hAnsi="Times New Roman" w:cs="Times New Roman"/>
          <w:b/>
          <w:sz w:val="28"/>
          <w:szCs w:val="28"/>
        </w:rPr>
      </w:pPr>
      <w:r w:rsidRPr="00F50575">
        <w:rPr>
          <w:rFonts w:ascii="Times New Roman" w:hAnsi="Times New Roman" w:cs="Times New Roman"/>
          <w:b/>
          <w:sz w:val="28"/>
          <w:szCs w:val="28"/>
        </w:rPr>
        <w:t>ORDON:</w:t>
      </w:r>
      <w:r w:rsidR="00E96A46">
        <w:rPr>
          <w:rFonts w:ascii="Times New Roman" w:hAnsi="Times New Roman" w:cs="Times New Roman"/>
          <w:b/>
          <w:sz w:val="28"/>
          <w:szCs w:val="28"/>
        </w:rPr>
        <w:t xml:space="preserve"> </w:t>
      </w:r>
    </w:p>
    <w:p w14:paraId="3EA8A14A" w14:textId="77777777" w:rsidR="00CB196E" w:rsidRPr="00F50575" w:rsidRDefault="00CB196E" w:rsidP="00C54864">
      <w:pPr>
        <w:spacing w:after="0" w:line="240" w:lineRule="auto"/>
        <w:contextualSpacing/>
        <w:jc w:val="center"/>
        <w:rPr>
          <w:rFonts w:ascii="Times New Roman" w:hAnsi="Times New Roman" w:cs="Times New Roman"/>
          <w:b/>
          <w:sz w:val="28"/>
          <w:szCs w:val="28"/>
        </w:rPr>
      </w:pPr>
    </w:p>
    <w:p w14:paraId="1858F1B7" w14:textId="55A40C0A" w:rsidR="00811122" w:rsidRPr="000A3927" w:rsidRDefault="00811122" w:rsidP="00C54864">
      <w:pPr>
        <w:spacing w:after="0" w:line="240" w:lineRule="auto"/>
        <w:ind w:firstLine="720"/>
        <w:contextualSpacing/>
        <w:jc w:val="both"/>
        <w:rPr>
          <w:rFonts w:ascii="Times New Roman" w:hAnsi="Times New Roman" w:cs="Times New Roman"/>
          <w:sz w:val="28"/>
          <w:szCs w:val="28"/>
          <w:highlight w:val="yellow"/>
        </w:rPr>
      </w:pPr>
      <w:r w:rsidRPr="00F50575">
        <w:rPr>
          <w:rFonts w:ascii="Times New Roman" w:hAnsi="Times New Roman" w:cs="Times New Roman"/>
          <w:sz w:val="28"/>
          <w:szCs w:val="28"/>
        </w:rPr>
        <w:t xml:space="preserve">Prezentul Ordin transpune parțial </w:t>
      </w:r>
      <w:r w:rsidR="00CA3E01" w:rsidRPr="00CA3E01">
        <w:rPr>
          <w:rFonts w:ascii="Times New Roman" w:hAnsi="Times New Roman" w:cs="Times New Roman"/>
          <w:sz w:val="28"/>
          <w:szCs w:val="28"/>
        </w:rPr>
        <w:t>Decizia Comisiei din 30 mai 2002 privind specificațiile tehnice de interoperabilitate pentru subsistemul material rulant al sistemului feroviar transeuropean de mare viteză menționat la articolul 6 alineatul (1) din Directiva 96/48/CE</w:t>
      </w:r>
      <w:r w:rsidRPr="00492E39">
        <w:rPr>
          <w:rFonts w:ascii="Times New Roman" w:hAnsi="Times New Roman" w:cs="Times New Roman"/>
          <w:sz w:val="28"/>
          <w:szCs w:val="28"/>
        </w:rPr>
        <w:t>, CELEX: 320</w:t>
      </w:r>
      <w:r w:rsidR="00CA3E01">
        <w:rPr>
          <w:rFonts w:ascii="Times New Roman" w:hAnsi="Times New Roman" w:cs="Times New Roman"/>
          <w:sz w:val="28"/>
          <w:szCs w:val="28"/>
        </w:rPr>
        <w:t>02</w:t>
      </w:r>
      <w:r w:rsidR="003B24CE">
        <w:rPr>
          <w:rFonts w:ascii="Times New Roman" w:hAnsi="Times New Roman" w:cs="Times New Roman"/>
          <w:sz w:val="28"/>
          <w:szCs w:val="28"/>
        </w:rPr>
        <w:t>D</w:t>
      </w:r>
      <w:r w:rsidR="00CA3E01">
        <w:rPr>
          <w:rFonts w:ascii="Times New Roman" w:hAnsi="Times New Roman" w:cs="Times New Roman"/>
          <w:sz w:val="28"/>
          <w:szCs w:val="28"/>
        </w:rPr>
        <w:t>0735</w:t>
      </w:r>
      <w:r w:rsidRPr="00492E39">
        <w:rPr>
          <w:rFonts w:ascii="Times New Roman" w:hAnsi="Times New Roman" w:cs="Times New Roman"/>
          <w:sz w:val="28"/>
          <w:szCs w:val="28"/>
        </w:rPr>
        <w:t xml:space="preserve">, publicat în Jurnalul Oficial al Uniunii Europene L </w:t>
      </w:r>
      <w:r w:rsidR="00146861">
        <w:rPr>
          <w:rFonts w:ascii="Times New Roman" w:hAnsi="Times New Roman" w:cs="Times New Roman"/>
          <w:sz w:val="28"/>
          <w:szCs w:val="28"/>
        </w:rPr>
        <w:t>245</w:t>
      </w:r>
      <w:r w:rsidR="003B24CE">
        <w:rPr>
          <w:rFonts w:ascii="Times New Roman" w:hAnsi="Times New Roman" w:cs="Times New Roman"/>
          <w:sz w:val="28"/>
          <w:szCs w:val="28"/>
        </w:rPr>
        <w:t xml:space="preserve"> </w:t>
      </w:r>
      <w:r w:rsidRPr="00492E39">
        <w:rPr>
          <w:rFonts w:ascii="Times New Roman" w:hAnsi="Times New Roman" w:cs="Times New Roman"/>
          <w:sz w:val="28"/>
          <w:szCs w:val="28"/>
        </w:rPr>
        <w:t xml:space="preserve">din 12 </w:t>
      </w:r>
      <w:r w:rsidR="00146861">
        <w:rPr>
          <w:rFonts w:ascii="Times New Roman" w:hAnsi="Times New Roman" w:cs="Times New Roman"/>
          <w:sz w:val="28"/>
          <w:szCs w:val="28"/>
        </w:rPr>
        <w:t>septembrie</w:t>
      </w:r>
      <w:r w:rsidRPr="00492E39">
        <w:rPr>
          <w:rFonts w:ascii="Times New Roman" w:hAnsi="Times New Roman" w:cs="Times New Roman"/>
          <w:sz w:val="28"/>
          <w:szCs w:val="28"/>
        </w:rPr>
        <w:t xml:space="preserve"> 20</w:t>
      </w:r>
      <w:r w:rsidR="00146861">
        <w:rPr>
          <w:rFonts w:ascii="Times New Roman" w:hAnsi="Times New Roman" w:cs="Times New Roman"/>
          <w:sz w:val="28"/>
          <w:szCs w:val="28"/>
        </w:rPr>
        <w:t>02</w:t>
      </w:r>
      <w:r w:rsidRPr="00492E39">
        <w:rPr>
          <w:rFonts w:ascii="Times New Roman" w:hAnsi="Times New Roman" w:cs="Times New Roman"/>
          <w:sz w:val="28"/>
          <w:szCs w:val="28"/>
        </w:rPr>
        <w:t xml:space="preserve">, așa cum a fost modificat ultima oară prin </w:t>
      </w:r>
      <w:r w:rsidR="003B24CE" w:rsidRPr="003B24CE">
        <w:rPr>
          <w:rFonts w:ascii="Times New Roman" w:hAnsi="Times New Roman" w:cs="Times New Roman"/>
          <w:sz w:val="28"/>
          <w:szCs w:val="28"/>
        </w:rPr>
        <w:t>Decizia Comisiei din 23 iulie 2012 de modificare a Deciziilor 2002/731/CE, 2002/732/CE, 2002/733/CE, 2002/735/CE și 2006/66/CE și de abrogare a Deciziei 2002/730/CE privind specificații tehnice de interoperabilitate</w:t>
      </w:r>
      <w:r w:rsidRPr="00492E39">
        <w:rPr>
          <w:rFonts w:ascii="Times New Roman" w:hAnsi="Times New Roman" w:cs="Times New Roman"/>
          <w:sz w:val="28"/>
          <w:szCs w:val="28"/>
        </w:rPr>
        <w:t xml:space="preserve"> din </w:t>
      </w:r>
      <w:r w:rsidR="003B24CE">
        <w:rPr>
          <w:rFonts w:ascii="Times New Roman" w:hAnsi="Times New Roman" w:cs="Times New Roman"/>
          <w:sz w:val="28"/>
          <w:szCs w:val="28"/>
        </w:rPr>
        <w:t>23</w:t>
      </w:r>
      <w:r w:rsidR="00492E39" w:rsidRPr="00492E39">
        <w:rPr>
          <w:rFonts w:ascii="Times New Roman" w:hAnsi="Times New Roman" w:cs="Times New Roman"/>
          <w:sz w:val="28"/>
          <w:szCs w:val="28"/>
        </w:rPr>
        <w:t xml:space="preserve"> </w:t>
      </w:r>
      <w:r w:rsidR="003B24CE">
        <w:rPr>
          <w:rFonts w:ascii="Times New Roman" w:hAnsi="Times New Roman" w:cs="Times New Roman"/>
          <w:sz w:val="28"/>
          <w:szCs w:val="28"/>
        </w:rPr>
        <w:t>iulie</w:t>
      </w:r>
      <w:r w:rsidR="00492E39" w:rsidRPr="00492E39">
        <w:rPr>
          <w:rFonts w:ascii="Times New Roman" w:hAnsi="Times New Roman" w:cs="Times New Roman"/>
          <w:sz w:val="28"/>
          <w:szCs w:val="28"/>
        </w:rPr>
        <w:t xml:space="preserve"> 20</w:t>
      </w:r>
      <w:r w:rsidR="003B24CE">
        <w:rPr>
          <w:rFonts w:ascii="Times New Roman" w:hAnsi="Times New Roman" w:cs="Times New Roman"/>
          <w:sz w:val="28"/>
          <w:szCs w:val="28"/>
        </w:rPr>
        <w:t>12</w:t>
      </w:r>
      <w:r w:rsidR="007B43CA">
        <w:rPr>
          <w:rFonts w:ascii="Times New Roman" w:hAnsi="Times New Roman" w:cs="Times New Roman"/>
          <w:sz w:val="28"/>
          <w:szCs w:val="28"/>
        </w:rPr>
        <w:t>,</w:t>
      </w:r>
    </w:p>
    <w:p w14:paraId="038B8B68" w14:textId="77777777" w:rsidR="00811122" w:rsidRPr="000A3927" w:rsidRDefault="00811122" w:rsidP="00C54864">
      <w:pPr>
        <w:spacing w:after="0" w:line="240" w:lineRule="auto"/>
        <w:contextualSpacing/>
        <w:rPr>
          <w:rFonts w:ascii="Times New Roman" w:hAnsi="Times New Roman" w:cs="Times New Roman"/>
          <w:b/>
          <w:sz w:val="28"/>
          <w:szCs w:val="28"/>
          <w:highlight w:val="yellow"/>
        </w:rPr>
      </w:pPr>
    </w:p>
    <w:p w14:paraId="77E742AF" w14:textId="583B017B" w:rsidR="003E2F7D" w:rsidRPr="00307862" w:rsidRDefault="00177442" w:rsidP="001F4957">
      <w:pPr>
        <w:spacing w:after="0" w:line="240" w:lineRule="auto"/>
        <w:ind w:firstLine="720"/>
        <w:jc w:val="both"/>
        <w:rPr>
          <w:rFonts w:ascii="Times New Roman" w:hAnsi="Times New Roman" w:cs="Times New Roman"/>
          <w:sz w:val="28"/>
          <w:szCs w:val="28"/>
        </w:rPr>
      </w:pPr>
      <w:r w:rsidRPr="00307862">
        <w:rPr>
          <w:rFonts w:ascii="Times New Roman" w:hAnsi="Times New Roman" w:cs="Times New Roman"/>
          <w:b/>
          <w:sz w:val="28"/>
          <w:szCs w:val="28"/>
        </w:rPr>
        <w:t>1.</w:t>
      </w:r>
      <w:r w:rsidRPr="00307862">
        <w:rPr>
          <w:rFonts w:ascii="Times New Roman" w:hAnsi="Times New Roman" w:cs="Times New Roman"/>
          <w:sz w:val="28"/>
          <w:szCs w:val="28"/>
        </w:rPr>
        <w:t xml:space="preserve"> </w:t>
      </w:r>
      <w:r w:rsidR="00CC0202" w:rsidRPr="00307862">
        <w:rPr>
          <w:rFonts w:ascii="Times New Roman" w:hAnsi="Times New Roman" w:cs="Times New Roman"/>
          <w:sz w:val="28"/>
          <w:szCs w:val="28"/>
        </w:rPr>
        <w:t>Se aprobă</w:t>
      </w:r>
      <w:r w:rsidR="00E4555E" w:rsidRPr="00307862">
        <w:rPr>
          <w:rFonts w:ascii="Times New Roman" w:hAnsi="Times New Roman" w:cs="Times New Roman"/>
          <w:sz w:val="28"/>
          <w:szCs w:val="28"/>
        </w:rPr>
        <w:t xml:space="preserve"> </w:t>
      </w:r>
      <w:r w:rsidR="00D453CB" w:rsidRPr="00307862">
        <w:rPr>
          <w:rFonts w:ascii="Times New Roman" w:hAnsi="Times New Roman" w:cs="Times New Roman"/>
          <w:sz w:val="28"/>
          <w:szCs w:val="28"/>
        </w:rPr>
        <w:t xml:space="preserve">Regulamentul </w:t>
      </w:r>
      <w:r w:rsidR="001F4957" w:rsidRPr="001F4957">
        <w:rPr>
          <w:rFonts w:ascii="Times New Roman" w:hAnsi="Times New Roman" w:cs="Times New Roman"/>
          <w:sz w:val="28"/>
          <w:szCs w:val="28"/>
        </w:rPr>
        <w:t>privind specificația</w:t>
      </w:r>
      <w:r w:rsidR="001F4957">
        <w:rPr>
          <w:rFonts w:ascii="Times New Roman" w:hAnsi="Times New Roman" w:cs="Times New Roman"/>
          <w:sz w:val="28"/>
          <w:szCs w:val="28"/>
        </w:rPr>
        <w:t xml:space="preserve"> </w:t>
      </w:r>
      <w:r w:rsidR="001F4957" w:rsidRPr="001F4957">
        <w:rPr>
          <w:rFonts w:ascii="Times New Roman" w:hAnsi="Times New Roman" w:cs="Times New Roman"/>
          <w:sz w:val="28"/>
          <w:szCs w:val="28"/>
        </w:rPr>
        <w:t>tehnică de interoperabilitate pentru subsistemul material</w:t>
      </w:r>
      <w:r w:rsidR="001F4957">
        <w:rPr>
          <w:rFonts w:ascii="Times New Roman" w:hAnsi="Times New Roman" w:cs="Times New Roman"/>
          <w:sz w:val="28"/>
          <w:szCs w:val="28"/>
        </w:rPr>
        <w:t xml:space="preserve"> </w:t>
      </w:r>
      <w:r w:rsidR="001F4957" w:rsidRPr="001F4957">
        <w:rPr>
          <w:rFonts w:ascii="Times New Roman" w:hAnsi="Times New Roman" w:cs="Times New Roman"/>
          <w:sz w:val="28"/>
          <w:szCs w:val="28"/>
        </w:rPr>
        <w:t>rulant al sistemului feroviar de mare viteză</w:t>
      </w:r>
      <w:r w:rsidR="00C2411A" w:rsidRPr="00307862">
        <w:rPr>
          <w:rFonts w:ascii="Times New Roman" w:hAnsi="Times New Roman" w:cs="Times New Roman"/>
          <w:sz w:val="28"/>
          <w:szCs w:val="28"/>
        </w:rPr>
        <w:t xml:space="preserve"> </w:t>
      </w:r>
      <w:r w:rsidR="00C2411A" w:rsidRPr="00307862">
        <w:rPr>
          <w:rFonts w:ascii="Times New Roman" w:hAnsi="Times New Roman" w:cs="Times New Roman"/>
          <w:i/>
          <w:sz w:val="28"/>
          <w:szCs w:val="28"/>
        </w:rPr>
        <w:t>(se anexează)</w:t>
      </w:r>
      <w:r w:rsidR="00C2411A" w:rsidRPr="00307862">
        <w:rPr>
          <w:rFonts w:ascii="Times New Roman" w:hAnsi="Times New Roman" w:cs="Times New Roman"/>
          <w:sz w:val="28"/>
          <w:szCs w:val="28"/>
        </w:rPr>
        <w:t>.</w:t>
      </w:r>
    </w:p>
    <w:p w14:paraId="766AEB17" w14:textId="6F67A4C3" w:rsidR="00CC0202" w:rsidRDefault="00AA69CD">
      <w:pPr>
        <w:spacing w:after="0" w:line="240" w:lineRule="auto"/>
        <w:ind w:firstLine="720"/>
        <w:jc w:val="both"/>
        <w:rPr>
          <w:rFonts w:ascii="Times New Roman" w:hAnsi="Times New Roman" w:cs="Times New Roman"/>
          <w:sz w:val="28"/>
          <w:szCs w:val="28"/>
        </w:rPr>
      </w:pPr>
      <w:r w:rsidRPr="00307862">
        <w:rPr>
          <w:rFonts w:ascii="Times New Roman" w:hAnsi="Times New Roman" w:cs="Times New Roman"/>
          <w:b/>
          <w:sz w:val="28"/>
          <w:szCs w:val="28"/>
        </w:rPr>
        <w:t>2</w:t>
      </w:r>
      <w:r w:rsidR="003E2F7D" w:rsidRPr="00307862">
        <w:rPr>
          <w:rFonts w:ascii="Times New Roman" w:hAnsi="Times New Roman" w:cs="Times New Roman"/>
          <w:b/>
          <w:sz w:val="28"/>
          <w:szCs w:val="28"/>
        </w:rPr>
        <w:t>.</w:t>
      </w:r>
      <w:r w:rsidR="003E2F7D" w:rsidRPr="00307862">
        <w:rPr>
          <w:rFonts w:ascii="Times New Roman" w:hAnsi="Times New Roman" w:cs="Times New Roman"/>
          <w:sz w:val="28"/>
          <w:szCs w:val="28"/>
        </w:rPr>
        <w:t xml:space="preserve"> </w:t>
      </w:r>
      <w:r w:rsidR="00CC0202" w:rsidRPr="00307862">
        <w:rPr>
          <w:rFonts w:ascii="Times New Roman" w:hAnsi="Times New Roman" w:cs="Times New Roman"/>
          <w:sz w:val="28"/>
          <w:szCs w:val="28"/>
        </w:rPr>
        <w:t xml:space="preserve">Controlul executării prezentului ordin se pune în sarcina Secretarului de stat </w:t>
      </w:r>
      <w:r w:rsidR="00705F3C" w:rsidRPr="00307862">
        <w:rPr>
          <w:rFonts w:ascii="Times New Roman" w:hAnsi="Times New Roman" w:cs="Times New Roman"/>
          <w:sz w:val="28"/>
          <w:szCs w:val="28"/>
        </w:rPr>
        <w:t>responsabil de domeniul transportu</w:t>
      </w:r>
      <w:r w:rsidR="005D0CD5" w:rsidRPr="00307862">
        <w:rPr>
          <w:rFonts w:ascii="Times New Roman" w:hAnsi="Times New Roman" w:cs="Times New Roman"/>
          <w:sz w:val="28"/>
          <w:szCs w:val="28"/>
        </w:rPr>
        <w:t>rilor</w:t>
      </w:r>
      <w:r w:rsidR="00705F3C" w:rsidRPr="00307862">
        <w:rPr>
          <w:rFonts w:ascii="Times New Roman" w:hAnsi="Times New Roman" w:cs="Times New Roman"/>
          <w:sz w:val="28"/>
          <w:szCs w:val="28"/>
        </w:rPr>
        <w:t>.</w:t>
      </w:r>
    </w:p>
    <w:p w14:paraId="5869E031" w14:textId="42565A6E" w:rsidR="006626BC" w:rsidRDefault="006626BC">
      <w:pPr>
        <w:spacing w:after="0" w:line="240" w:lineRule="auto"/>
        <w:ind w:firstLine="720"/>
        <w:jc w:val="both"/>
        <w:rPr>
          <w:rFonts w:ascii="Times New Roman" w:hAnsi="Times New Roman" w:cs="Times New Roman"/>
          <w:sz w:val="28"/>
          <w:szCs w:val="28"/>
        </w:rPr>
      </w:pPr>
      <w:r w:rsidRPr="006626BC">
        <w:rPr>
          <w:rFonts w:ascii="Times New Roman" w:hAnsi="Times New Roman" w:cs="Times New Roman"/>
          <w:b/>
          <w:sz w:val="28"/>
          <w:szCs w:val="28"/>
        </w:rPr>
        <w:t>3.</w:t>
      </w:r>
      <w:r w:rsidRPr="006626BC">
        <w:rPr>
          <w:rFonts w:ascii="Times New Roman" w:hAnsi="Times New Roman" w:cs="Times New Roman"/>
          <w:sz w:val="28"/>
          <w:szCs w:val="28"/>
        </w:rPr>
        <w:t xml:space="preserve"> Prezentul ordin se publică în Monitorul Oficial al Republicii Moldova, intră în vigoare la 18 decembrie 2025 și se abrogă la data aderării Republicii Moldova la Uniunea Europeană.</w:t>
      </w:r>
    </w:p>
    <w:p w14:paraId="5DF5637C" w14:textId="77777777" w:rsidR="007B404C" w:rsidRPr="00307862" w:rsidRDefault="007B404C">
      <w:pPr>
        <w:spacing w:after="0" w:line="240" w:lineRule="auto"/>
        <w:ind w:firstLine="720"/>
        <w:jc w:val="both"/>
        <w:rPr>
          <w:rFonts w:ascii="Times New Roman" w:hAnsi="Times New Roman" w:cs="Times New Roman"/>
          <w:sz w:val="28"/>
          <w:szCs w:val="28"/>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027FBF" w14:paraId="57DADCBD" w14:textId="77777777" w:rsidTr="009C1037">
        <w:tc>
          <w:tcPr>
            <w:tcW w:w="4814" w:type="dxa"/>
            <w:shd w:val="clear" w:color="auto" w:fill="auto"/>
          </w:tcPr>
          <w:p w14:paraId="4187D8F6" w14:textId="6BD26B6B" w:rsidR="00027FBF" w:rsidRPr="00307862" w:rsidRDefault="007B43CA" w:rsidP="00C54864">
            <w:pPr>
              <w:spacing w:line="240" w:lineRule="auto"/>
              <w:ind w:left="601"/>
              <w:contextualSpacing/>
              <w:jc w:val="both"/>
              <w:rPr>
                <w:rFonts w:ascii="Times New Roman" w:hAnsi="Times New Roman" w:cs="Times New Roman"/>
                <w:b/>
                <w:sz w:val="28"/>
                <w:szCs w:val="28"/>
              </w:rPr>
            </w:pPr>
            <w:r>
              <w:rPr>
                <w:rFonts w:ascii="Times New Roman" w:hAnsi="Times New Roman" w:cs="Times New Roman"/>
                <w:b/>
                <w:sz w:val="28"/>
                <w:szCs w:val="28"/>
              </w:rPr>
              <w:t>V</w:t>
            </w:r>
            <w:r w:rsidR="00027FBF" w:rsidRPr="00307862">
              <w:rPr>
                <w:rFonts w:ascii="Times New Roman" w:hAnsi="Times New Roman" w:cs="Times New Roman"/>
                <w:b/>
                <w:sz w:val="28"/>
                <w:szCs w:val="28"/>
              </w:rPr>
              <w:t>iceprim-ministru</w:t>
            </w:r>
            <w:r>
              <w:rPr>
                <w:rFonts w:ascii="Times New Roman" w:hAnsi="Times New Roman" w:cs="Times New Roman"/>
                <w:b/>
                <w:sz w:val="28"/>
                <w:szCs w:val="28"/>
              </w:rPr>
              <w:t>,</w:t>
            </w:r>
          </w:p>
          <w:p w14:paraId="0D074B98" w14:textId="33180F50" w:rsidR="00BA5CA0" w:rsidRPr="00307862" w:rsidRDefault="00C153EB" w:rsidP="00C54864">
            <w:pPr>
              <w:spacing w:line="240" w:lineRule="auto"/>
              <w:ind w:left="601"/>
              <w:contextualSpacing/>
              <w:rPr>
                <w:rFonts w:ascii="Times New Roman" w:hAnsi="Times New Roman" w:cs="Times New Roman"/>
                <w:b/>
                <w:sz w:val="28"/>
                <w:szCs w:val="28"/>
              </w:rPr>
            </w:pPr>
            <w:r w:rsidRPr="00307862">
              <w:rPr>
                <w:rFonts w:ascii="Times New Roman" w:hAnsi="Times New Roman" w:cs="Times New Roman"/>
                <w:b/>
                <w:sz w:val="28"/>
                <w:szCs w:val="28"/>
              </w:rPr>
              <w:t>m</w:t>
            </w:r>
            <w:r w:rsidR="00BA5CA0" w:rsidRPr="00307862">
              <w:rPr>
                <w:rFonts w:ascii="Times New Roman" w:hAnsi="Times New Roman" w:cs="Times New Roman"/>
                <w:b/>
                <w:sz w:val="28"/>
                <w:szCs w:val="28"/>
              </w:rPr>
              <w:t xml:space="preserve">inistru al infrastructurii </w:t>
            </w:r>
          </w:p>
          <w:p w14:paraId="1D0D0048" w14:textId="73A5FD59" w:rsidR="00BA5CA0" w:rsidRPr="000A3927" w:rsidRDefault="00BA5CA0" w:rsidP="00C54864">
            <w:pPr>
              <w:spacing w:line="240" w:lineRule="auto"/>
              <w:ind w:left="601"/>
              <w:contextualSpacing/>
              <w:rPr>
                <w:rFonts w:ascii="Times New Roman" w:hAnsi="Times New Roman" w:cs="Times New Roman"/>
                <w:sz w:val="28"/>
                <w:szCs w:val="28"/>
                <w:highlight w:val="yellow"/>
              </w:rPr>
            </w:pPr>
            <w:r w:rsidRPr="00307862">
              <w:rPr>
                <w:rFonts w:ascii="Times New Roman" w:hAnsi="Times New Roman" w:cs="Times New Roman"/>
                <w:b/>
                <w:sz w:val="28"/>
                <w:szCs w:val="28"/>
              </w:rPr>
              <w:t xml:space="preserve">și </w:t>
            </w:r>
            <w:r w:rsidR="00C153EB" w:rsidRPr="00307862">
              <w:rPr>
                <w:rFonts w:ascii="Times New Roman" w:hAnsi="Times New Roman" w:cs="Times New Roman"/>
                <w:b/>
                <w:sz w:val="28"/>
                <w:szCs w:val="28"/>
              </w:rPr>
              <w:t>d</w:t>
            </w:r>
            <w:r w:rsidRPr="00307862">
              <w:rPr>
                <w:rFonts w:ascii="Times New Roman" w:hAnsi="Times New Roman" w:cs="Times New Roman"/>
                <w:b/>
                <w:sz w:val="28"/>
                <w:szCs w:val="28"/>
              </w:rPr>
              <w:t xml:space="preserve">ezvoltării </w:t>
            </w:r>
            <w:r w:rsidR="00C153EB" w:rsidRPr="00307862">
              <w:rPr>
                <w:rFonts w:ascii="Times New Roman" w:hAnsi="Times New Roman" w:cs="Times New Roman"/>
                <w:b/>
                <w:sz w:val="28"/>
                <w:szCs w:val="28"/>
              </w:rPr>
              <w:t>r</w:t>
            </w:r>
            <w:r w:rsidRPr="00307862">
              <w:rPr>
                <w:rFonts w:ascii="Times New Roman" w:hAnsi="Times New Roman" w:cs="Times New Roman"/>
                <w:b/>
                <w:sz w:val="28"/>
                <w:szCs w:val="28"/>
              </w:rPr>
              <w:t>egionale</w:t>
            </w:r>
          </w:p>
        </w:tc>
        <w:tc>
          <w:tcPr>
            <w:tcW w:w="4815" w:type="dxa"/>
            <w:shd w:val="clear" w:color="auto" w:fill="auto"/>
          </w:tcPr>
          <w:p w14:paraId="36DE4435" w14:textId="77777777" w:rsidR="00BA5CA0" w:rsidRPr="008B6CFB" w:rsidRDefault="00BA5CA0" w:rsidP="00C54864">
            <w:pPr>
              <w:spacing w:line="240" w:lineRule="auto"/>
              <w:ind w:left="601"/>
              <w:contextualSpacing/>
              <w:jc w:val="right"/>
              <w:rPr>
                <w:rFonts w:ascii="Times New Roman" w:hAnsi="Times New Roman" w:cs="Times New Roman"/>
                <w:sz w:val="28"/>
                <w:szCs w:val="28"/>
              </w:rPr>
            </w:pPr>
          </w:p>
          <w:p w14:paraId="07EB6C37" w14:textId="77777777" w:rsidR="00BA5CA0" w:rsidRPr="008B6CFB" w:rsidRDefault="00BA5CA0" w:rsidP="00C54864">
            <w:pPr>
              <w:spacing w:line="240" w:lineRule="auto"/>
              <w:ind w:left="601"/>
              <w:contextualSpacing/>
              <w:jc w:val="right"/>
              <w:rPr>
                <w:rFonts w:ascii="Times New Roman" w:hAnsi="Times New Roman" w:cs="Times New Roman"/>
                <w:sz w:val="28"/>
                <w:szCs w:val="28"/>
              </w:rPr>
            </w:pPr>
          </w:p>
          <w:p w14:paraId="16D08068" w14:textId="46DD7772" w:rsidR="00027FBF" w:rsidRPr="008B6CFB" w:rsidRDefault="007B43CA" w:rsidP="00C54864">
            <w:pPr>
              <w:spacing w:line="240" w:lineRule="auto"/>
              <w:ind w:left="601"/>
              <w:contextualSpacing/>
              <w:jc w:val="center"/>
              <w:rPr>
                <w:rFonts w:ascii="Times New Roman" w:hAnsi="Times New Roman" w:cs="Times New Roman"/>
                <w:b/>
                <w:sz w:val="28"/>
                <w:szCs w:val="28"/>
              </w:rPr>
            </w:pPr>
            <w:r>
              <w:rPr>
                <w:rFonts w:ascii="Times New Roman" w:hAnsi="Times New Roman" w:cs="Times New Roman"/>
                <w:b/>
                <w:sz w:val="28"/>
                <w:szCs w:val="28"/>
              </w:rPr>
              <w:t xml:space="preserve">    </w:t>
            </w:r>
            <w:r w:rsidR="00BA5CA0" w:rsidRPr="008B6CFB">
              <w:rPr>
                <w:rFonts w:ascii="Times New Roman" w:hAnsi="Times New Roman" w:cs="Times New Roman"/>
                <w:b/>
                <w:sz w:val="28"/>
                <w:szCs w:val="28"/>
              </w:rPr>
              <w:t>Vladimir BOLEA</w:t>
            </w:r>
          </w:p>
        </w:tc>
      </w:tr>
    </w:tbl>
    <w:p w14:paraId="352246C8" w14:textId="0F824EB9" w:rsidR="00FC09B7" w:rsidRDefault="00FC09B7" w:rsidP="001D0B9B">
      <w:pPr>
        <w:spacing w:after="0" w:line="240" w:lineRule="auto"/>
        <w:jc w:val="right"/>
        <w:rPr>
          <w:rFonts w:ascii="Times New Roman" w:eastAsia="Calibri" w:hAnsi="Times New Roman" w:cs="Times New Roman"/>
          <w:sz w:val="28"/>
          <w:szCs w:val="28"/>
        </w:rPr>
      </w:pPr>
    </w:p>
    <w:p w14:paraId="1B1FB128" w14:textId="77777777" w:rsidR="007B43CA" w:rsidRDefault="007B43CA" w:rsidP="00FA7314">
      <w:pPr>
        <w:spacing w:after="0"/>
        <w:jc w:val="center"/>
        <w:rPr>
          <w:rFonts w:ascii="Times New Roman" w:eastAsia="Calibri" w:hAnsi="Times New Roman" w:cs="Times New Roman"/>
          <w:sz w:val="28"/>
          <w:szCs w:val="28"/>
          <w:lang w:val="ro-MD"/>
        </w:rPr>
      </w:pPr>
    </w:p>
    <w:p w14:paraId="29DC1231" w14:textId="77777777" w:rsidR="007B43CA" w:rsidRDefault="007B43CA" w:rsidP="00FA7314">
      <w:pPr>
        <w:spacing w:after="0"/>
        <w:jc w:val="center"/>
        <w:rPr>
          <w:rFonts w:ascii="Times New Roman" w:eastAsia="Calibri" w:hAnsi="Times New Roman" w:cs="Times New Roman"/>
          <w:sz w:val="28"/>
          <w:szCs w:val="28"/>
          <w:lang w:val="ro-MD"/>
        </w:rPr>
      </w:pPr>
    </w:p>
    <w:p w14:paraId="7AB2A04A" w14:textId="77777777" w:rsidR="007B43CA" w:rsidRDefault="007B43CA" w:rsidP="00FA7314">
      <w:pPr>
        <w:spacing w:after="0"/>
        <w:jc w:val="center"/>
        <w:rPr>
          <w:rFonts w:ascii="Times New Roman" w:eastAsia="Calibri" w:hAnsi="Times New Roman" w:cs="Times New Roman"/>
          <w:sz w:val="28"/>
          <w:szCs w:val="28"/>
          <w:lang w:val="ro-MD"/>
        </w:rPr>
      </w:pPr>
    </w:p>
    <w:p w14:paraId="31BC2375" w14:textId="77777777" w:rsidR="007B43CA" w:rsidRDefault="007B43CA" w:rsidP="00FA7314">
      <w:pPr>
        <w:spacing w:after="0"/>
        <w:jc w:val="center"/>
        <w:rPr>
          <w:rFonts w:ascii="Times New Roman" w:eastAsia="Calibri" w:hAnsi="Times New Roman" w:cs="Times New Roman"/>
          <w:sz w:val="28"/>
          <w:szCs w:val="28"/>
          <w:lang w:val="ro-MD"/>
        </w:rPr>
      </w:pPr>
    </w:p>
    <w:p w14:paraId="19A8FAA0" w14:textId="77777777" w:rsidR="007B43CA" w:rsidRDefault="007B43CA" w:rsidP="00FA7314">
      <w:pPr>
        <w:spacing w:after="0"/>
        <w:jc w:val="center"/>
        <w:rPr>
          <w:rFonts w:ascii="Times New Roman" w:eastAsia="Calibri" w:hAnsi="Times New Roman" w:cs="Times New Roman"/>
          <w:sz w:val="28"/>
          <w:szCs w:val="28"/>
          <w:lang w:val="ro-MD"/>
        </w:rPr>
      </w:pPr>
    </w:p>
    <w:p w14:paraId="62DE3B48" w14:textId="77777777" w:rsidR="00FA7314" w:rsidRDefault="00FA7314" w:rsidP="00FA7314">
      <w:pPr>
        <w:spacing w:after="0"/>
        <w:jc w:val="center"/>
        <w:rPr>
          <w:rFonts w:ascii="Times New Roman" w:eastAsia="Calibri" w:hAnsi="Times New Roman" w:cs="Times New Roman"/>
          <w:sz w:val="28"/>
          <w:szCs w:val="28"/>
        </w:rPr>
      </w:pPr>
    </w:p>
    <w:p w14:paraId="0295298E" w14:textId="77777777" w:rsidR="00FA7314" w:rsidRDefault="00FA7314" w:rsidP="00FA7314">
      <w:pPr>
        <w:spacing w:after="0"/>
        <w:jc w:val="center"/>
        <w:rPr>
          <w:rFonts w:ascii="Times New Roman" w:eastAsia="Calibri" w:hAnsi="Times New Roman" w:cs="Times New Roman"/>
          <w:sz w:val="28"/>
          <w:szCs w:val="28"/>
        </w:rPr>
      </w:pPr>
    </w:p>
    <w:p w14:paraId="2D7D9D82" w14:textId="7D7AF44E" w:rsidR="00647A26" w:rsidRPr="00647A26" w:rsidRDefault="00647A26" w:rsidP="00FA7314">
      <w:pPr>
        <w:spacing w:after="0"/>
        <w:jc w:val="center"/>
        <w:rPr>
          <w:rFonts w:ascii="Times New Roman" w:eastAsia="Times New Roman" w:hAnsi="Times New Roman" w:cs="Times New Roman"/>
          <w:b/>
          <w:bCs/>
          <w:sz w:val="28"/>
          <w:szCs w:val="28"/>
          <w:lang w:val="ro-MD" w:eastAsia="en-GB"/>
        </w:rPr>
      </w:pPr>
      <w:r w:rsidRPr="00647A26">
        <w:rPr>
          <w:rFonts w:ascii="Times New Roman" w:eastAsia="Times New Roman" w:hAnsi="Times New Roman" w:cs="Times New Roman"/>
          <w:b/>
          <w:bCs/>
          <w:sz w:val="28"/>
          <w:szCs w:val="28"/>
          <w:lang w:val="ro-MD" w:eastAsia="en-GB"/>
        </w:rPr>
        <w:t>LISTA DE COORDONARE</w:t>
      </w:r>
    </w:p>
    <w:p w14:paraId="471057B2" w14:textId="77777777" w:rsidR="00647A26" w:rsidRPr="00647A26" w:rsidRDefault="00647A26" w:rsidP="00647A26">
      <w:pPr>
        <w:spacing w:after="0" w:line="240" w:lineRule="auto"/>
        <w:jc w:val="center"/>
        <w:rPr>
          <w:rFonts w:ascii="Times New Roman" w:eastAsia="Times New Roman" w:hAnsi="Times New Roman" w:cs="Times New Roman"/>
          <w:b/>
          <w:bCs/>
          <w:sz w:val="28"/>
          <w:szCs w:val="28"/>
          <w:lang w:val="ro-MD" w:eastAsia="en-GB"/>
        </w:rPr>
      </w:pPr>
    </w:p>
    <w:tbl>
      <w:tblPr>
        <w:tblStyle w:val="TableGrid1"/>
        <w:tblW w:w="8972" w:type="dxa"/>
        <w:tblInd w:w="562" w:type="dxa"/>
        <w:tblLook w:val="04A0" w:firstRow="1" w:lastRow="0" w:firstColumn="1" w:lastColumn="0" w:noHBand="0" w:noVBand="1"/>
      </w:tblPr>
      <w:tblGrid>
        <w:gridCol w:w="613"/>
        <w:gridCol w:w="2539"/>
        <w:gridCol w:w="2848"/>
        <w:gridCol w:w="1559"/>
        <w:gridCol w:w="1413"/>
      </w:tblGrid>
      <w:tr w:rsidR="00647A26" w:rsidRPr="00647A26" w14:paraId="75CB3AC6" w14:textId="77777777" w:rsidTr="00C54864">
        <w:tc>
          <w:tcPr>
            <w:tcW w:w="567" w:type="dxa"/>
          </w:tcPr>
          <w:p w14:paraId="59012ED7" w14:textId="77777777" w:rsidR="00647A26" w:rsidRPr="00647A26" w:rsidRDefault="00647A26" w:rsidP="00647A26">
            <w:pPr>
              <w:spacing w:line="259" w:lineRule="auto"/>
              <w:jc w:val="center"/>
              <w:rPr>
                <w:rFonts w:ascii="Times New Roman" w:eastAsia="Calibri" w:hAnsi="Times New Roman" w:cs="Times New Roman"/>
                <w:b/>
                <w:sz w:val="28"/>
                <w:szCs w:val="28"/>
                <w:lang w:val="ro-MD"/>
              </w:rPr>
            </w:pPr>
            <w:r w:rsidRPr="00647A26">
              <w:rPr>
                <w:rFonts w:ascii="Times New Roman" w:eastAsia="Calibri" w:hAnsi="Times New Roman" w:cs="Times New Roman"/>
                <w:b/>
                <w:sz w:val="28"/>
                <w:szCs w:val="28"/>
                <w:lang w:val="ro-MD"/>
              </w:rPr>
              <w:t>Nr.</w:t>
            </w:r>
          </w:p>
        </w:tc>
        <w:tc>
          <w:tcPr>
            <w:tcW w:w="2552" w:type="dxa"/>
          </w:tcPr>
          <w:p w14:paraId="1D6ECC84" w14:textId="77777777" w:rsidR="00647A26" w:rsidRPr="00647A26" w:rsidRDefault="00647A26" w:rsidP="00647A26">
            <w:pPr>
              <w:spacing w:line="259" w:lineRule="auto"/>
              <w:jc w:val="center"/>
              <w:rPr>
                <w:rFonts w:ascii="Times New Roman" w:eastAsia="Calibri" w:hAnsi="Times New Roman" w:cs="Times New Roman"/>
                <w:b/>
                <w:sz w:val="28"/>
                <w:szCs w:val="28"/>
                <w:lang w:val="ro-MD"/>
              </w:rPr>
            </w:pPr>
            <w:r w:rsidRPr="00647A26">
              <w:rPr>
                <w:rFonts w:ascii="Times New Roman" w:eastAsia="Calibri" w:hAnsi="Times New Roman" w:cs="Times New Roman"/>
                <w:b/>
                <w:sz w:val="28"/>
                <w:szCs w:val="28"/>
                <w:lang w:val="ro-MD"/>
              </w:rPr>
              <w:t>Numele, prenumele</w:t>
            </w:r>
          </w:p>
        </w:tc>
        <w:tc>
          <w:tcPr>
            <w:tcW w:w="2870" w:type="dxa"/>
          </w:tcPr>
          <w:p w14:paraId="3EA8B8B3" w14:textId="77777777" w:rsidR="00647A26" w:rsidRPr="00647A26" w:rsidRDefault="00647A26" w:rsidP="00647A26">
            <w:pPr>
              <w:spacing w:line="259" w:lineRule="auto"/>
              <w:jc w:val="center"/>
              <w:rPr>
                <w:rFonts w:ascii="Times New Roman" w:eastAsia="Calibri" w:hAnsi="Times New Roman" w:cs="Times New Roman"/>
                <w:b/>
                <w:sz w:val="28"/>
                <w:szCs w:val="28"/>
                <w:lang w:val="ro-MD"/>
              </w:rPr>
            </w:pPr>
            <w:r w:rsidRPr="00647A26">
              <w:rPr>
                <w:rFonts w:ascii="Times New Roman" w:eastAsia="Calibri" w:hAnsi="Times New Roman" w:cs="Times New Roman"/>
                <w:b/>
                <w:sz w:val="28"/>
                <w:szCs w:val="28"/>
                <w:lang w:val="ro-MD"/>
              </w:rPr>
              <w:t>Funcția</w:t>
            </w:r>
          </w:p>
        </w:tc>
        <w:tc>
          <w:tcPr>
            <w:tcW w:w="1559" w:type="dxa"/>
          </w:tcPr>
          <w:p w14:paraId="69C26F36" w14:textId="77777777" w:rsidR="00647A26" w:rsidRPr="00647A26" w:rsidRDefault="00647A26" w:rsidP="00647A26">
            <w:pPr>
              <w:spacing w:line="259" w:lineRule="auto"/>
              <w:jc w:val="center"/>
              <w:rPr>
                <w:rFonts w:ascii="Times New Roman" w:eastAsia="Calibri" w:hAnsi="Times New Roman" w:cs="Times New Roman"/>
                <w:b/>
                <w:sz w:val="28"/>
                <w:szCs w:val="28"/>
                <w:lang w:val="ro-MD"/>
              </w:rPr>
            </w:pPr>
            <w:r w:rsidRPr="00647A26">
              <w:rPr>
                <w:rFonts w:ascii="Times New Roman" w:eastAsia="Calibri" w:hAnsi="Times New Roman" w:cs="Times New Roman"/>
                <w:b/>
                <w:sz w:val="28"/>
                <w:szCs w:val="28"/>
                <w:lang w:val="ro-MD"/>
              </w:rPr>
              <w:t>Semnătura</w:t>
            </w:r>
          </w:p>
        </w:tc>
        <w:tc>
          <w:tcPr>
            <w:tcW w:w="1424" w:type="dxa"/>
          </w:tcPr>
          <w:p w14:paraId="63314FB2" w14:textId="77777777" w:rsidR="00647A26" w:rsidRPr="00647A26" w:rsidRDefault="00647A26" w:rsidP="00647A26">
            <w:pPr>
              <w:spacing w:line="259" w:lineRule="auto"/>
              <w:jc w:val="center"/>
              <w:rPr>
                <w:rFonts w:ascii="Times New Roman" w:eastAsia="Calibri" w:hAnsi="Times New Roman" w:cs="Times New Roman"/>
                <w:b/>
                <w:sz w:val="28"/>
                <w:szCs w:val="28"/>
                <w:lang w:val="ro-MD"/>
              </w:rPr>
            </w:pPr>
            <w:r w:rsidRPr="00647A26">
              <w:rPr>
                <w:rFonts w:ascii="Times New Roman" w:eastAsia="Calibri" w:hAnsi="Times New Roman" w:cs="Times New Roman"/>
                <w:b/>
                <w:sz w:val="28"/>
                <w:szCs w:val="28"/>
                <w:lang w:val="ro-MD"/>
              </w:rPr>
              <w:t>Data</w:t>
            </w:r>
          </w:p>
        </w:tc>
      </w:tr>
      <w:tr w:rsidR="00647A26" w:rsidRPr="00647A26" w14:paraId="684B7296" w14:textId="77777777" w:rsidTr="00C54864">
        <w:tc>
          <w:tcPr>
            <w:tcW w:w="567" w:type="dxa"/>
          </w:tcPr>
          <w:p w14:paraId="109AB957" w14:textId="77777777" w:rsidR="00647A26" w:rsidRPr="00647A26" w:rsidRDefault="00647A26" w:rsidP="00647A26">
            <w:pPr>
              <w:spacing w:line="259" w:lineRule="auto"/>
              <w:rPr>
                <w:rFonts w:ascii="Times New Roman" w:eastAsia="Calibri" w:hAnsi="Times New Roman" w:cs="Times New Roman"/>
                <w:sz w:val="28"/>
                <w:szCs w:val="28"/>
                <w:lang w:val="ro-MD"/>
              </w:rPr>
            </w:pPr>
            <w:r w:rsidRPr="00647A26">
              <w:rPr>
                <w:rFonts w:ascii="Times New Roman" w:eastAsia="Calibri" w:hAnsi="Times New Roman" w:cs="Times New Roman"/>
                <w:sz w:val="28"/>
                <w:szCs w:val="28"/>
                <w:lang w:val="ro-MD"/>
              </w:rPr>
              <w:t>1.</w:t>
            </w:r>
          </w:p>
        </w:tc>
        <w:tc>
          <w:tcPr>
            <w:tcW w:w="2552" w:type="dxa"/>
            <w:vAlign w:val="center"/>
          </w:tcPr>
          <w:p w14:paraId="1AC4F861" w14:textId="77777777" w:rsidR="00647A26" w:rsidRPr="00647A26" w:rsidRDefault="00647A26" w:rsidP="00647A26">
            <w:pPr>
              <w:spacing w:line="259" w:lineRule="auto"/>
              <w:rPr>
                <w:rFonts w:ascii="Times New Roman" w:eastAsia="Calibri" w:hAnsi="Times New Roman" w:cs="Times New Roman"/>
                <w:sz w:val="28"/>
                <w:szCs w:val="28"/>
                <w:lang w:val="ro-MD"/>
              </w:rPr>
            </w:pPr>
            <w:r w:rsidRPr="00647A26">
              <w:rPr>
                <w:rFonts w:ascii="Times New Roman" w:eastAsia="Calibri" w:hAnsi="Times New Roman" w:cs="Times New Roman"/>
                <w:sz w:val="28"/>
                <w:szCs w:val="28"/>
                <w:lang w:val="ro-MD"/>
              </w:rPr>
              <w:t>Angela ȚURCANU</w:t>
            </w:r>
          </w:p>
          <w:p w14:paraId="11795671" w14:textId="77777777" w:rsidR="00647A26" w:rsidRPr="00647A26" w:rsidRDefault="00647A26" w:rsidP="00647A26">
            <w:pPr>
              <w:spacing w:line="259" w:lineRule="auto"/>
              <w:jc w:val="center"/>
              <w:rPr>
                <w:rFonts w:ascii="Times New Roman" w:eastAsia="Calibri" w:hAnsi="Times New Roman" w:cs="Times New Roman"/>
                <w:sz w:val="28"/>
                <w:szCs w:val="28"/>
                <w:lang w:val="ro-MD"/>
              </w:rPr>
            </w:pPr>
          </w:p>
        </w:tc>
        <w:tc>
          <w:tcPr>
            <w:tcW w:w="2870" w:type="dxa"/>
          </w:tcPr>
          <w:p w14:paraId="76F5DF2D" w14:textId="77777777" w:rsidR="00647A26" w:rsidRPr="00647A26" w:rsidRDefault="00647A26" w:rsidP="00647A26">
            <w:pPr>
              <w:spacing w:line="259" w:lineRule="auto"/>
              <w:rPr>
                <w:rFonts w:ascii="Times New Roman" w:eastAsia="Calibri" w:hAnsi="Times New Roman" w:cs="Times New Roman"/>
                <w:b/>
                <w:sz w:val="28"/>
                <w:szCs w:val="28"/>
                <w:lang w:val="ro-MD"/>
              </w:rPr>
            </w:pPr>
            <w:r w:rsidRPr="00647A26">
              <w:rPr>
                <w:rFonts w:ascii="Times New Roman" w:eastAsia="Calibri" w:hAnsi="Times New Roman" w:cs="Times New Roman"/>
                <w:sz w:val="28"/>
                <w:szCs w:val="28"/>
                <w:lang w:val="ro-MD"/>
              </w:rPr>
              <w:t>Secretar general</w:t>
            </w:r>
          </w:p>
        </w:tc>
        <w:tc>
          <w:tcPr>
            <w:tcW w:w="1559" w:type="dxa"/>
          </w:tcPr>
          <w:p w14:paraId="517FAF0B" w14:textId="77777777" w:rsidR="00647A26" w:rsidRPr="00647A26" w:rsidRDefault="00647A26" w:rsidP="00647A26">
            <w:pPr>
              <w:spacing w:line="259" w:lineRule="auto"/>
              <w:jc w:val="center"/>
              <w:rPr>
                <w:rFonts w:ascii="Times New Roman" w:eastAsia="Calibri" w:hAnsi="Times New Roman" w:cs="Times New Roman"/>
                <w:b/>
                <w:sz w:val="28"/>
                <w:szCs w:val="28"/>
                <w:lang w:val="ro-MD"/>
              </w:rPr>
            </w:pPr>
          </w:p>
        </w:tc>
        <w:tc>
          <w:tcPr>
            <w:tcW w:w="1424" w:type="dxa"/>
          </w:tcPr>
          <w:p w14:paraId="2A6B0FD7" w14:textId="77777777" w:rsidR="00647A26" w:rsidRPr="00647A26" w:rsidRDefault="00647A26" w:rsidP="00647A26">
            <w:pPr>
              <w:spacing w:line="259" w:lineRule="auto"/>
              <w:jc w:val="center"/>
              <w:rPr>
                <w:rFonts w:ascii="Times New Roman" w:eastAsia="Calibri" w:hAnsi="Times New Roman" w:cs="Times New Roman"/>
                <w:b/>
                <w:sz w:val="28"/>
                <w:szCs w:val="28"/>
                <w:lang w:val="ro-MD"/>
              </w:rPr>
            </w:pPr>
          </w:p>
        </w:tc>
      </w:tr>
      <w:tr w:rsidR="00647A26" w:rsidRPr="00647A26" w14:paraId="1B28451A" w14:textId="77777777" w:rsidTr="00C54864">
        <w:tc>
          <w:tcPr>
            <w:tcW w:w="567" w:type="dxa"/>
          </w:tcPr>
          <w:p w14:paraId="3177C946" w14:textId="77777777" w:rsidR="00647A26" w:rsidRPr="00647A26" w:rsidRDefault="00647A26" w:rsidP="00647A26">
            <w:pPr>
              <w:spacing w:line="259" w:lineRule="auto"/>
              <w:rPr>
                <w:rFonts w:ascii="Times New Roman" w:eastAsia="Calibri" w:hAnsi="Times New Roman" w:cs="Times New Roman"/>
                <w:sz w:val="28"/>
                <w:szCs w:val="28"/>
                <w:lang w:val="ro-MD"/>
              </w:rPr>
            </w:pPr>
            <w:r w:rsidRPr="00647A26">
              <w:rPr>
                <w:rFonts w:ascii="Times New Roman" w:eastAsia="Calibri" w:hAnsi="Times New Roman" w:cs="Times New Roman"/>
                <w:sz w:val="28"/>
                <w:szCs w:val="28"/>
                <w:lang w:val="ro-MD"/>
              </w:rPr>
              <w:t>2.</w:t>
            </w:r>
          </w:p>
        </w:tc>
        <w:tc>
          <w:tcPr>
            <w:tcW w:w="2552" w:type="dxa"/>
            <w:vAlign w:val="center"/>
          </w:tcPr>
          <w:p w14:paraId="5B7141AB" w14:textId="77777777" w:rsidR="00647A26" w:rsidRPr="00647A26" w:rsidRDefault="00647A26" w:rsidP="00647A26">
            <w:pPr>
              <w:spacing w:line="259" w:lineRule="auto"/>
              <w:rPr>
                <w:rFonts w:ascii="Times New Roman" w:eastAsia="Calibri" w:hAnsi="Times New Roman" w:cs="Times New Roman"/>
                <w:sz w:val="28"/>
                <w:szCs w:val="28"/>
                <w:lang w:val="ro-MD"/>
              </w:rPr>
            </w:pPr>
            <w:r w:rsidRPr="00647A26">
              <w:rPr>
                <w:rFonts w:ascii="Times New Roman" w:eastAsia="Calibri" w:hAnsi="Times New Roman" w:cs="Times New Roman"/>
                <w:sz w:val="28"/>
                <w:szCs w:val="28"/>
                <w:lang w:val="ro-MD"/>
              </w:rPr>
              <w:t>Mircea PĂSCĂLUȚĂ</w:t>
            </w:r>
          </w:p>
          <w:p w14:paraId="22F122A7" w14:textId="77777777" w:rsidR="00647A26" w:rsidRPr="00647A26" w:rsidRDefault="00647A26" w:rsidP="00647A26">
            <w:pPr>
              <w:spacing w:line="259" w:lineRule="auto"/>
              <w:rPr>
                <w:rFonts w:ascii="Times New Roman" w:eastAsia="Calibri" w:hAnsi="Times New Roman" w:cs="Times New Roman"/>
                <w:sz w:val="28"/>
                <w:szCs w:val="28"/>
                <w:highlight w:val="yellow"/>
                <w:lang w:val="ro-MD"/>
              </w:rPr>
            </w:pPr>
          </w:p>
        </w:tc>
        <w:tc>
          <w:tcPr>
            <w:tcW w:w="2870" w:type="dxa"/>
          </w:tcPr>
          <w:p w14:paraId="17CB18DE" w14:textId="77777777" w:rsidR="00647A26" w:rsidRPr="00647A26" w:rsidRDefault="00647A26" w:rsidP="00647A26">
            <w:pPr>
              <w:spacing w:line="259" w:lineRule="auto"/>
              <w:rPr>
                <w:rFonts w:ascii="Times New Roman" w:eastAsia="Calibri" w:hAnsi="Times New Roman" w:cs="Times New Roman"/>
                <w:sz w:val="28"/>
                <w:szCs w:val="28"/>
                <w:highlight w:val="yellow"/>
                <w:lang w:val="ro-MD"/>
              </w:rPr>
            </w:pPr>
            <w:r w:rsidRPr="00647A26">
              <w:rPr>
                <w:rFonts w:ascii="Times New Roman" w:eastAsia="Calibri" w:hAnsi="Times New Roman" w:cs="Times New Roman"/>
                <w:sz w:val="28"/>
                <w:szCs w:val="28"/>
                <w:lang w:val="ro-MD"/>
              </w:rPr>
              <w:t>Secretar de stat</w:t>
            </w:r>
          </w:p>
        </w:tc>
        <w:tc>
          <w:tcPr>
            <w:tcW w:w="1559" w:type="dxa"/>
          </w:tcPr>
          <w:p w14:paraId="6585B8F7" w14:textId="77777777" w:rsidR="00647A26" w:rsidRPr="00647A26" w:rsidRDefault="00647A26" w:rsidP="00647A26">
            <w:pPr>
              <w:spacing w:line="259" w:lineRule="auto"/>
              <w:jc w:val="center"/>
              <w:rPr>
                <w:rFonts w:ascii="Times New Roman" w:eastAsia="Calibri" w:hAnsi="Times New Roman" w:cs="Times New Roman"/>
                <w:sz w:val="28"/>
                <w:szCs w:val="28"/>
                <w:highlight w:val="yellow"/>
                <w:lang w:val="ro-MD"/>
              </w:rPr>
            </w:pPr>
          </w:p>
        </w:tc>
        <w:tc>
          <w:tcPr>
            <w:tcW w:w="1424" w:type="dxa"/>
          </w:tcPr>
          <w:p w14:paraId="5615BE09" w14:textId="77777777" w:rsidR="00647A26" w:rsidRPr="00647A26" w:rsidRDefault="00647A26" w:rsidP="00647A26">
            <w:pPr>
              <w:spacing w:line="259" w:lineRule="auto"/>
              <w:jc w:val="center"/>
              <w:rPr>
                <w:rFonts w:ascii="Times New Roman" w:eastAsia="Calibri" w:hAnsi="Times New Roman" w:cs="Times New Roman"/>
                <w:sz w:val="28"/>
                <w:szCs w:val="28"/>
                <w:highlight w:val="yellow"/>
                <w:lang w:val="ro-MD"/>
              </w:rPr>
            </w:pPr>
          </w:p>
        </w:tc>
      </w:tr>
      <w:tr w:rsidR="004968CB" w:rsidRPr="00647A26" w14:paraId="3458FCD1" w14:textId="77777777" w:rsidTr="00C54864">
        <w:tc>
          <w:tcPr>
            <w:tcW w:w="567" w:type="dxa"/>
          </w:tcPr>
          <w:p w14:paraId="72C9DF5C" w14:textId="54E7BC1C" w:rsidR="004968CB" w:rsidRPr="00647A26" w:rsidRDefault="004968CB" w:rsidP="004968CB">
            <w:pPr>
              <w:spacing w:line="259" w:lineRule="auto"/>
              <w:rPr>
                <w:rFonts w:ascii="Times New Roman" w:eastAsia="Calibri" w:hAnsi="Times New Roman" w:cs="Times New Roman"/>
                <w:sz w:val="28"/>
                <w:szCs w:val="28"/>
                <w:lang w:val="ro-MD"/>
              </w:rPr>
            </w:pPr>
            <w:r>
              <w:rPr>
                <w:rFonts w:ascii="Times New Roman" w:eastAsia="Calibri" w:hAnsi="Times New Roman" w:cs="Times New Roman"/>
                <w:sz w:val="28"/>
                <w:szCs w:val="28"/>
                <w:lang w:val="ro-MD"/>
              </w:rPr>
              <w:t>3.</w:t>
            </w:r>
          </w:p>
        </w:tc>
        <w:tc>
          <w:tcPr>
            <w:tcW w:w="2552" w:type="dxa"/>
          </w:tcPr>
          <w:p w14:paraId="6761FD43" w14:textId="77777777" w:rsidR="004968CB" w:rsidRPr="00647A26" w:rsidRDefault="004968CB" w:rsidP="004968CB">
            <w:pPr>
              <w:spacing w:line="259" w:lineRule="auto"/>
              <w:rPr>
                <w:rFonts w:ascii="Times New Roman" w:eastAsia="Calibri" w:hAnsi="Times New Roman" w:cs="Times New Roman"/>
                <w:sz w:val="28"/>
                <w:szCs w:val="28"/>
                <w:lang w:val="ro-MD"/>
              </w:rPr>
            </w:pPr>
            <w:r w:rsidRPr="00647A26">
              <w:rPr>
                <w:rFonts w:ascii="Times New Roman" w:eastAsia="Calibri" w:hAnsi="Times New Roman" w:cs="Times New Roman"/>
                <w:sz w:val="28"/>
                <w:szCs w:val="28"/>
                <w:lang w:val="ro-MD"/>
              </w:rPr>
              <w:t>Andrei CIORNÎI</w:t>
            </w:r>
          </w:p>
          <w:p w14:paraId="458AC9DA" w14:textId="77777777" w:rsidR="004968CB" w:rsidRPr="00647A26" w:rsidRDefault="004968CB" w:rsidP="004968CB">
            <w:pPr>
              <w:spacing w:line="259" w:lineRule="auto"/>
              <w:rPr>
                <w:rFonts w:ascii="Times New Roman" w:eastAsia="Calibri" w:hAnsi="Times New Roman" w:cs="Times New Roman"/>
                <w:sz w:val="28"/>
                <w:szCs w:val="28"/>
                <w:lang w:val="ro-MD"/>
              </w:rPr>
            </w:pPr>
          </w:p>
        </w:tc>
        <w:tc>
          <w:tcPr>
            <w:tcW w:w="2870" w:type="dxa"/>
          </w:tcPr>
          <w:p w14:paraId="743FDE26" w14:textId="77777777" w:rsidR="004968CB" w:rsidRPr="00647A26" w:rsidRDefault="004968CB" w:rsidP="004968CB">
            <w:pPr>
              <w:spacing w:line="259" w:lineRule="auto"/>
              <w:rPr>
                <w:rFonts w:ascii="Times New Roman" w:eastAsia="Calibri" w:hAnsi="Times New Roman" w:cs="Times New Roman"/>
                <w:sz w:val="28"/>
                <w:szCs w:val="28"/>
                <w:lang w:val="ro-MD"/>
              </w:rPr>
            </w:pPr>
            <w:r w:rsidRPr="00647A26">
              <w:rPr>
                <w:rFonts w:ascii="Times New Roman" w:eastAsia="Calibri" w:hAnsi="Times New Roman" w:cs="Times New Roman"/>
                <w:sz w:val="28"/>
                <w:szCs w:val="28"/>
                <w:lang w:val="ro-MD"/>
              </w:rPr>
              <w:t>Șef al Direcției juridice</w:t>
            </w:r>
          </w:p>
          <w:p w14:paraId="786E8CBB" w14:textId="77777777" w:rsidR="004968CB" w:rsidRPr="00647A26" w:rsidRDefault="004968CB" w:rsidP="004968CB">
            <w:pPr>
              <w:spacing w:line="259" w:lineRule="auto"/>
              <w:rPr>
                <w:rFonts w:ascii="Times New Roman" w:eastAsia="Calibri" w:hAnsi="Times New Roman" w:cs="Times New Roman"/>
                <w:sz w:val="28"/>
                <w:szCs w:val="28"/>
                <w:lang w:val="ro-MD"/>
              </w:rPr>
            </w:pPr>
          </w:p>
        </w:tc>
        <w:tc>
          <w:tcPr>
            <w:tcW w:w="1559" w:type="dxa"/>
          </w:tcPr>
          <w:p w14:paraId="4419C849" w14:textId="77777777" w:rsidR="004968CB" w:rsidRPr="00647A26" w:rsidRDefault="004968CB" w:rsidP="004968CB">
            <w:pPr>
              <w:spacing w:line="259" w:lineRule="auto"/>
              <w:jc w:val="center"/>
              <w:rPr>
                <w:rFonts w:ascii="Times New Roman" w:eastAsia="Calibri" w:hAnsi="Times New Roman" w:cs="Times New Roman"/>
                <w:sz w:val="28"/>
                <w:szCs w:val="28"/>
                <w:highlight w:val="yellow"/>
                <w:lang w:val="ro-MD"/>
              </w:rPr>
            </w:pPr>
          </w:p>
        </w:tc>
        <w:tc>
          <w:tcPr>
            <w:tcW w:w="1424" w:type="dxa"/>
          </w:tcPr>
          <w:p w14:paraId="2C257728" w14:textId="77777777" w:rsidR="004968CB" w:rsidRPr="00647A26" w:rsidRDefault="004968CB" w:rsidP="004968CB">
            <w:pPr>
              <w:spacing w:line="259" w:lineRule="auto"/>
              <w:jc w:val="center"/>
              <w:rPr>
                <w:rFonts w:ascii="Times New Roman" w:eastAsia="Calibri" w:hAnsi="Times New Roman" w:cs="Times New Roman"/>
                <w:sz w:val="28"/>
                <w:szCs w:val="28"/>
                <w:highlight w:val="yellow"/>
                <w:lang w:val="ro-MD"/>
              </w:rPr>
            </w:pPr>
          </w:p>
        </w:tc>
      </w:tr>
      <w:tr w:rsidR="004968CB" w:rsidRPr="00647A26" w14:paraId="5B3E2EC9" w14:textId="77777777" w:rsidTr="00C54864">
        <w:tc>
          <w:tcPr>
            <w:tcW w:w="567" w:type="dxa"/>
          </w:tcPr>
          <w:p w14:paraId="72EFA426" w14:textId="7D9F876B" w:rsidR="004968CB" w:rsidRPr="00647A26" w:rsidRDefault="004968CB" w:rsidP="004968CB">
            <w:pPr>
              <w:spacing w:line="259" w:lineRule="auto"/>
              <w:rPr>
                <w:rFonts w:ascii="Times New Roman" w:eastAsia="Calibri" w:hAnsi="Times New Roman" w:cs="Times New Roman"/>
                <w:sz w:val="28"/>
                <w:szCs w:val="28"/>
                <w:lang w:val="ro-MD"/>
              </w:rPr>
            </w:pPr>
            <w:r>
              <w:rPr>
                <w:rFonts w:ascii="Times New Roman" w:eastAsia="Calibri" w:hAnsi="Times New Roman" w:cs="Times New Roman"/>
                <w:sz w:val="28"/>
                <w:szCs w:val="28"/>
                <w:lang w:val="ro-MD"/>
              </w:rPr>
              <w:t>4</w:t>
            </w:r>
            <w:r w:rsidRPr="00647A26">
              <w:rPr>
                <w:rFonts w:ascii="Times New Roman" w:eastAsia="Calibri" w:hAnsi="Times New Roman" w:cs="Times New Roman"/>
                <w:sz w:val="28"/>
                <w:szCs w:val="28"/>
                <w:lang w:val="ro-MD"/>
              </w:rPr>
              <w:t>.</w:t>
            </w:r>
          </w:p>
        </w:tc>
        <w:tc>
          <w:tcPr>
            <w:tcW w:w="2552" w:type="dxa"/>
          </w:tcPr>
          <w:p w14:paraId="6E793E5D" w14:textId="77777777" w:rsidR="004968CB" w:rsidRPr="00647A26" w:rsidRDefault="004968CB" w:rsidP="004968CB">
            <w:pPr>
              <w:spacing w:line="259" w:lineRule="auto"/>
              <w:rPr>
                <w:rFonts w:ascii="Times New Roman" w:eastAsia="Calibri" w:hAnsi="Times New Roman" w:cs="Times New Roman"/>
                <w:sz w:val="28"/>
                <w:szCs w:val="28"/>
                <w:lang w:val="ro-MD"/>
              </w:rPr>
            </w:pPr>
            <w:r w:rsidRPr="00647A26">
              <w:rPr>
                <w:rFonts w:ascii="Times New Roman" w:eastAsia="Calibri" w:hAnsi="Times New Roman" w:cs="Times New Roman"/>
                <w:sz w:val="28"/>
                <w:szCs w:val="28"/>
                <w:lang w:val="ro-MD"/>
              </w:rPr>
              <w:t>Roman GAPEEV</w:t>
            </w:r>
          </w:p>
        </w:tc>
        <w:tc>
          <w:tcPr>
            <w:tcW w:w="2870" w:type="dxa"/>
          </w:tcPr>
          <w:p w14:paraId="3C5A59AA" w14:textId="77777777" w:rsidR="004968CB" w:rsidRPr="00647A26" w:rsidRDefault="004968CB" w:rsidP="004968CB">
            <w:pPr>
              <w:spacing w:line="259" w:lineRule="auto"/>
              <w:rPr>
                <w:rFonts w:ascii="Times New Roman" w:eastAsia="Calibri" w:hAnsi="Times New Roman" w:cs="Times New Roman"/>
                <w:sz w:val="28"/>
                <w:szCs w:val="28"/>
                <w:lang w:val="ro-MD"/>
              </w:rPr>
            </w:pPr>
            <w:r w:rsidRPr="00647A26">
              <w:rPr>
                <w:rFonts w:ascii="Times New Roman" w:eastAsia="Calibri" w:hAnsi="Times New Roman" w:cs="Times New Roman"/>
                <w:sz w:val="28"/>
                <w:szCs w:val="28"/>
                <w:lang w:val="ro-MD"/>
              </w:rPr>
              <w:t>Șef al Direcției politici în domeniul transportului feroviar și naval</w:t>
            </w:r>
          </w:p>
        </w:tc>
        <w:tc>
          <w:tcPr>
            <w:tcW w:w="1559" w:type="dxa"/>
          </w:tcPr>
          <w:p w14:paraId="712EAD8A" w14:textId="77777777" w:rsidR="004968CB" w:rsidRPr="00647A26" w:rsidRDefault="004968CB" w:rsidP="004968CB">
            <w:pPr>
              <w:spacing w:line="259" w:lineRule="auto"/>
              <w:jc w:val="center"/>
              <w:rPr>
                <w:rFonts w:ascii="Times New Roman" w:eastAsia="Calibri" w:hAnsi="Times New Roman" w:cs="Times New Roman"/>
                <w:sz w:val="28"/>
                <w:szCs w:val="28"/>
                <w:highlight w:val="yellow"/>
                <w:lang w:val="ro-MD"/>
              </w:rPr>
            </w:pPr>
          </w:p>
        </w:tc>
        <w:tc>
          <w:tcPr>
            <w:tcW w:w="1424" w:type="dxa"/>
          </w:tcPr>
          <w:p w14:paraId="26C47EB8" w14:textId="77777777" w:rsidR="004968CB" w:rsidRPr="00647A26" w:rsidRDefault="004968CB" w:rsidP="004968CB">
            <w:pPr>
              <w:spacing w:line="259" w:lineRule="auto"/>
              <w:jc w:val="center"/>
              <w:rPr>
                <w:rFonts w:ascii="Times New Roman" w:eastAsia="Calibri" w:hAnsi="Times New Roman" w:cs="Times New Roman"/>
                <w:sz w:val="28"/>
                <w:szCs w:val="28"/>
                <w:highlight w:val="yellow"/>
                <w:lang w:val="ro-MD"/>
              </w:rPr>
            </w:pPr>
          </w:p>
        </w:tc>
      </w:tr>
    </w:tbl>
    <w:p w14:paraId="03C93390" w14:textId="77777777" w:rsidR="00647A26" w:rsidRPr="00647A26" w:rsidRDefault="00647A26" w:rsidP="00647A26">
      <w:pPr>
        <w:spacing w:line="259" w:lineRule="auto"/>
        <w:rPr>
          <w:rFonts w:ascii="Times New Roman" w:eastAsia="Calibri" w:hAnsi="Times New Roman" w:cs="Times New Roman"/>
          <w:sz w:val="28"/>
          <w:szCs w:val="28"/>
        </w:rPr>
      </w:pPr>
    </w:p>
    <w:p w14:paraId="1D1C74D1" w14:textId="77777777" w:rsidR="00647A26" w:rsidRPr="00647A26" w:rsidRDefault="00647A26" w:rsidP="00647A26">
      <w:pPr>
        <w:spacing w:after="0" w:line="240" w:lineRule="auto"/>
        <w:jc w:val="right"/>
        <w:rPr>
          <w:rFonts w:ascii="Times New Roman" w:eastAsia="Calibri" w:hAnsi="Times New Roman" w:cs="Times New Roman"/>
          <w:sz w:val="28"/>
          <w:szCs w:val="28"/>
        </w:rPr>
      </w:pPr>
    </w:p>
    <w:p w14:paraId="67BA3A09" w14:textId="77777777" w:rsidR="00647A26" w:rsidRPr="00647A26" w:rsidRDefault="00647A26" w:rsidP="00647A26">
      <w:pPr>
        <w:spacing w:after="0" w:line="240" w:lineRule="auto"/>
        <w:jc w:val="right"/>
        <w:rPr>
          <w:rFonts w:ascii="Times New Roman" w:eastAsia="Calibri" w:hAnsi="Times New Roman" w:cs="Times New Roman"/>
          <w:sz w:val="28"/>
          <w:szCs w:val="28"/>
        </w:rPr>
      </w:pPr>
    </w:p>
    <w:p w14:paraId="6E514961" w14:textId="77777777" w:rsidR="00647A26" w:rsidRPr="00647A26" w:rsidRDefault="00647A26" w:rsidP="00647A26">
      <w:pPr>
        <w:spacing w:after="0" w:line="240" w:lineRule="auto"/>
        <w:jc w:val="right"/>
        <w:rPr>
          <w:rFonts w:ascii="Times New Roman" w:eastAsia="Calibri" w:hAnsi="Times New Roman" w:cs="Times New Roman"/>
          <w:sz w:val="28"/>
          <w:szCs w:val="28"/>
        </w:rPr>
      </w:pPr>
    </w:p>
    <w:p w14:paraId="1D3B0FB4" w14:textId="77777777" w:rsidR="00647A26" w:rsidRPr="00647A26" w:rsidRDefault="00647A26" w:rsidP="00647A26">
      <w:pPr>
        <w:spacing w:after="0" w:line="240" w:lineRule="auto"/>
        <w:jc w:val="right"/>
        <w:rPr>
          <w:rFonts w:ascii="Times New Roman" w:eastAsia="Calibri" w:hAnsi="Times New Roman" w:cs="Times New Roman"/>
          <w:sz w:val="28"/>
          <w:szCs w:val="28"/>
        </w:rPr>
      </w:pPr>
    </w:p>
    <w:p w14:paraId="7DD63092" w14:textId="77777777" w:rsidR="00647A26" w:rsidRPr="00647A26" w:rsidRDefault="00647A26" w:rsidP="00647A26">
      <w:pPr>
        <w:spacing w:after="0" w:line="240" w:lineRule="auto"/>
        <w:jc w:val="right"/>
        <w:rPr>
          <w:rFonts w:ascii="Times New Roman" w:eastAsia="Calibri" w:hAnsi="Times New Roman" w:cs="Times New Roman"/>
          <w:sz w:val="28"/>
          <w:szCs w:val="28"/>
        </w:rPr>
      </w:pPr>
    </w:p>
    <w:p w14:paraId="1D125C7C" w14:textId="77777777" w:rsidR="00647A26" w:rsidRPr="00647A26" w:rsidRDefault="00647A26" w:rsidP="00647A26">
      <w:pPr>
        <w:spacing w:after="0" w:line="240" w:lineRule="auto"/>
        <w:jc w:val="right"/>
        <w:rPr>
          <w:rFonts w:ascii="Times New Roman" w:eastAsia="Calibri" w:hAnsi="Times New Roman" w:cs="Times New Roman"/>
          <w:sz w:val="28"/>
          <w:szCs w:val="28"/>
        </w:rPr>
      </w:pPr>
    </w:p>
    <w:p w14:paraId="6472B5DF" w14:textId="77777777" w:rsidR="00647A26" w:rsidRPr="00647A26" w:rsidRDefault="00647A26" w:rsidP="00647A26">
      <w:pPr>
        <w:spacing w:after="0" w:line="240" w:lineRule="auto"/>
        <w:jc w:val="right"/>
        <w:rPr>
          <w:rFonts w:ascii="Times New Roman" w:eastAsia="Calibri" w:hAnsi="Times New Roman" w:cs="Times New Roman"/>
          <w:sz w:val="28"/>
          <w:szCs w:val="28"/>
        </w:rPr>
      </w:pPr>
    </w:p>
    <w:p w14:paraId="22DF33CC" w14:textId="77777777" w:rsidR="00647A26" w:rsidRPr="00647A26" w:rsidRDefault="00647A26" w:rsidP="00647A26">
      <w:pPr>
        <w:spacing w:after="0" w:line="240" w:lineRule="auto"/>
        <w:jc w:val="right"/>
        <w:rPr>
          <w:rFonts w:ascii="Times New Roman" w:eastAsia="Calibri" w:hAnsi="Times New Roman" w:cs="Times New Roman"/>
          <w:sz w:val="28"/>
          <w:szCs w:val="28"/>
        </w:rPr>
      </w:pPr>
    </w:p>
    <w:p w14:paraId="67D2F079" w14:textId="77777777" w:rsidR="00647A26" w:rsidRPr="00647A26" w:rsidRDefault="00647A26" w:rsidP="00647A26">
      <w:pPr>
        <w:spacing w:after="0" w:line="240" w:lineRule="auto"/>
        <w:jc w:val="right"/>
        <w:rPr>
          <w:rFonts w:ascii="Times New Roman" w:eastAsia="Calibri" w:hAnsi="Times New Roman" w:cs="Times New Roman"/>
          <w:sz w:val="28"/>
          <w:szCs w:val="28"/>
        </w:rPr>
      </w:pPr>
    </w:p>
    <w:p w14:paraId="22604A38" w14:textId="77777777" w:rsidR="00647A26" w:rsidRPr="00647A26" w:rsidRDefault="00647A26" w:rsidP="00647A26">
      <w:pPr>
        <w:spacing w:after="0" w:line="240" w:lineRule="auto"/>
        <w:jc w:val="right"/>
        <w:rPr>
          <w:rFonts w:ascii="Times New Roman" w:eastAsia="Calibri" w:hAnsi="Times New Roman" w:cs="Times New Roman"/>
          <w:sz w:val="28"/>
          <w:szCs w:val="28"/>
        </w:rPr>
      </w:pPr>
    </w:p>
    <w:p w14:paraId="630C0E46" w14:textId="77777777" w:rsidR="00647A26" w:rsidRPr="00647A26" w:rsidRDefault="00647A26" w:rsidP="00647A26">
      <w:pPr>
        <w:spacing w:after="0" w:line="240" w:lineRule="auto"/>
        <w:jc w:val="right"/>
        <w:rPr>
          <w:rFonts w:ascii="Times New Roman" w:eastAsia="Calibri" w:hAnsi="Times New Roman" w:cs="Times New Roman"/>
          <w:sz w:val="28"/>
          <w:szCs w:val="28"/>
        </w:rPr>
      </w:pPr>
    </w:p>
    <w:p w14:paraId="608C7BA7" w14:textId="77777777" w:rsidR="00647A26" w:rsidRPr="00647A26" w:rsidRDefault="00647A26" w:rsidP="00647A26">
      <w:pPr>
        <w:spacing w:after="0" w:line="240" w:lineRule="auto"/>
        <w:jc w:val="right"/>
        <w:rPr>
          <w:rFonts w:ascii="Times New Roman" w:eastAsia="Calibri" w:hAnsi="Times New Roman" w:cs="Times New Roman"/>
          <w:sz w:val="28"/>
          <w:szCs w:val="28"/>
        </w:rPr>
      </w:pPr>
    </w:p>
    <w:p w14:paraId="0870A8E9" w14:textId="77777777" w:rsidR="00647A26" w:rsidRPr="00647A26" w:rsidRDefault="00647A26" w:rsidP="00647A26">
      <w:pPr>
        <w:spacing w:after="0" w:line="240" w:lineRule="auto"/>
        <w:jc w:val="right"/>
        <w:rPr>
          <w:rFonts w:ascii="Times New Roman" w:eastAsia="Calibri" w:hAnsi="Times New Roman" w:cs="Times New Roman"/>
          <w:sz w:val="28"/>
          <w:szCs w:val="28"/>
        </w:rPr>
      </w:pPr>
    </w:p>
    <w:p w14:paraId="7633F7EB" w14:textId="77777777" w:rsidR="00647A26" w:rsidRPr="00647A26" w:rsidRDefault="00647A26" w:rsidP="00647A26">
      <w:pPr>
        <w:spacing w:after="0" w:line="240" w:lineRule="auto"/>
        <w:jc w:val="right"/>
        <w:rPr>
          <w:rFonts w:ascii="Times New Roman" w:eastAsia="Calibri" w:hAnsi="Times New Roman" w:cs="Times New Roman"/>
          <w:sz w:val="24"/>
          <w:szCs w:val="28"/>
        </w:rPr>
      </w:pPr>
    </w:p>
    <w:p w14:paraId="42BAE1A4" w14:textId="77777777" w:rsidR="00647A26" w:rsidRPr="00647A26" w:rsidRDefault="00647A26" w:rsidP="00647A26">
      <w:pPr>
        <w:spacing w:after="0" w:line="240" w:lineRule="auto"/>
        <w:rPr>
          <w:rFonts w:ascii="Times New Roman" w:eastAsia="Calibri" w:hAnsi="Times New Roman" w:cs="Times New Roman"/>
          <w:sz w:val="24"/>
          <w:szCs w:val="28"/>
        </w:rPr>
      </w:pPr>
      <w:r w:rsidRPr="00647A26">
        <w:rPr>
          <w:rFonts w:ascii="Times New Roman" w:eastAsia="Calibri" w:hAnsi="Times New Roman" w:cs="Times New Roman"/>
          <w:sz w:val="24"/>
          <w:szCs w:val="28"/>
        </w:rPr>
        <w:t>Ex: Vasile VÎRLAN</w:t>
      </w:r>
    </w:p>
    <w:p w14:paraId="7A65218B" w14:textId="7BD496B8" w:rsidR="007B404C" w:rsidRDefault="00647A26" w:rsidP="00C54864">
      <w:pPr>
        <w:spacing w:after="0" w:line="240" w:lineRule="auto"/>
        <w:rPr>
          <w:rFonts w:ascii="Times New Roman" w:eastAsia="Calibri" w:hAnsi="Times New Roman" w:cs="Times New Roman"/>
          <w:sz w:val="24"/>
          <w:szCs w:val="28"/>
        </w:rPr>
      </w:pPr>
      <w:r w:rsidRPr="00647A26">
        <w:rPr>
          <w:rFonts w:ascii="Times New Roman" w:eastAsia="Calibri" w:hAnsi="Times New Roman" w:cs="Times New Roman"/>
          <w:sz w:val="24"/>
          <w:szCs w:val="28"/>
        </w:rPr>
        <w:t>Tel. 022-250-617</w:t>
      </w:r>
    </w:p>
    <w:p w14:paraId="25A6FF84" w14:textId="77777777" w:rsidR="007B404C" w:rsidRDefault="007B404C">
      <w:pPr>
        <w:spacing w:line="259" w:lineRule="auto"/>
        <w:rPr>
          <w:rFonts w:ascii="Times New Roman" w:eastAsia="Calibri" w:hAnsi="Times New Roman" w:cs="Times New Roman"/>
          <w:sz w:val="24"/>
          <w:szCs w:val="28"/>
        </w:rPr>
      </w:pPr>
      <w:r>
        <w:rPr>
          <w:rFonts w:ascii="Times New Roman" w:eastAsia="Calibri" w:hAnsi="Times New Roman" w:cs="Times New Roman"/>
          <w:sz w:val="24"/>
          <w:szCs w:val="28"/>
        </w:rPr>
        <w:br w:type="page"/>
      </w:r>
    </w:p>
    <w:p w14:paraId="14C4D0E1" w14:textId="77777777" w:rsidR="007B43CA" w:rsidRDefault="001D0B9B">
      <w:pPr>
        <w:spacing w:after="0" w:line="240" w:lineRule="auto"/>
        <w:jc w:val="right"/>
        <w:rPr>
          <w:rFonts w:ascii="Times New Roman" w:eastAsia="Calibri" w:hAnsi="Times New Roman" w:cs="Times New Roman"/>
          <w:sz w:val="24"/>
          <w:szCs w:val="24"/>
        </w:rPr>
      </w:pPr>
      <w:r w:rsidRPr="00180144">
        <w:rPr>
          <w:rFonts w:ascii="Times New Roman" w:eastAsia="Calibri" w:hAnsi="Times New Roman" w:cs="Times New Roman"/>
          <w:sz w:val="24"/>
          <w:szCs w:val="24"/>
        </w:rPr>
        <w:lastRenderedPageBreak/>
        <w:t>Aprobat</w:t>
      </w:r>
    </w:p>
    <w:p w14:paraId="650152E0" w14:textId="6F398BF6" w:rsidR="001D0B9B" w:rsidRPr="00180144" w:rsidRDefault="001D0B9B">
      <w:pPr>
        <w:spacing w:after="0" w:line="240" w:lineRule="auto"/>
        <w:jc w:val="right"/>
        <w:rPr>
          <w:rFonts w:ascii="Times New Roman" w:eastAsia="Calibri" w:hAnsi="Times New Roman" w:cs="Times New Roman"/>
          <w:sz w:val="24"/>
          <w:szCs w:val="24"/>
        </w:rPr>
      </w:pPr>
      <w:r w:rsidRPr="00180144">
        <w:rPr>
          <w:rFonts w:ascii="Times New Roman" w:eastAsia="Calibri" w:hAnsi="Times New Roman" w:cs="Times New Roman"/>
          <w:sz w:val="24"/>
          <w:szCs w:val="24"/>
        </w:rPr>
        <w:t xml:space="preserve"> </w:t>
      </w:r>
      <w:r w:rsidR="007B43CA">
        <w:rPr>
          <w:rFonts w:ascii="Times New Roman" w:eastAsia="Calibri" w:hAnsi="Times New Roman" w:cs="Times New Roman"/>
          <w:sz w:val="24"/>
          <w:szCs w:val="24"/>
        </w:rPr>
        <w:t>p</w:t>
      </w:r>
      <w:r w:rsidRPr="00180144">
        <w:rPr>
          <w:rFonts w:ascii="Times New Roman" w:eastAsia="Calibri" w:hAnsi="Times New Roman" w:cs="Times New Roman"/>
          <w:sz w:val="24"/>
          <w:szCs w:val="24"/>
        </w:rPr>
        <w:t>rin</w:t>
      </w:r>
      <w:r w:rsidR="007B43CA">
        <w:rPr>
          <w:rFonts w:ascii="Times New Roman" w:eastAsia="Calibri" w:hAnsi="Times New Roman" w:cs="Times New Roman"/>
          <w:sz w:val="24"/>
          <w:szCs w:val="24"/>
        </w:rPr>
        <w:t xml:space="preserve"> </w:t>
      </w:r>
      <w:r w:rsidRPr="00180144">
        <w:rPr>
          <w:rFonts w:ascii="Times New Roman" w:eastAsia="Calibri" w:hAnsi="Times New Roman" w:cs="Times New Roman"/>
          <w:sz w:val="24"/>
          <w:szCs w:val="24"/>
        </w:rPr>
        <w:t>Ordinul viceprim-ministrului, ministrul</w:t>
      </w:r>
    </w:p>
    <w:p w14:paraId="7ED547A5" w14:textId="3DBCD660" w:rsidR="001D0B9B" w:rsidRPr="00180144" w:rsidRDefault="001D0B9B" w:rsidP="001D0B9B">
      <w:pPr>
        <w:spacing w:after="0" w:line="240" w:lineRule="auto"/>
        <w:jc w:val="right"/>
        <w:rPr>
          <w:rFonts w:ascii="Times New Roman" w:eastAsia="Calibri" w:hAnsi="Times New Roman" w:cs="Times New Roman"/>
          <w:sz w:val="24"/>
          <w:szCs w:val="24"/>
        </w:rPr>
      </w:pPr>
      <w:r w:rsidRPr="00180144">
        <w:rPr>
          <w:rFonts w:ascii="Times New Roman" w:eastAsia="Calibri" w:hAnsi="Times New Roman" w:cs="Times New Roman"/>
          <w:sz w:val="24"/>
          <w:szCs w:val="24"/>
        </w:rPr>
        <w:t xml:space="preserve"> infrastructurii și dezvoltării regionale</w:t>
      </w:r>
    </w:p>
    <w:p w14:paraId="572A70D6" w14:textId="2EBFF8D3" w:rsidR="001D0B9B" w:rsidRPr="00180144" w:rsidRDefault="001D0B9B" w:rsidP="001D0B9B">
      <w:pPr>
        <w:spacing w:after="0" w:line="240" w:lineRule="auto"/>
        <w:jc w:val="right"/>
        <w:rPr>
          <w:rFonts w:ascii="Times New Roman" w:eastAsia="Calibri" w:hAnsi="Times New Roman" w:cs="Times New Roman"/>
          <w:sz w:val="24"/>
          <w:szCs w:val="24"/>
        </w:rPr>
      </w:pPr>
      <w:r w:rsidRPr="00180144">
        <w:rPr>
          <w:rFonts w:ascii="Times New Roman" w:eastAsia="Calibri" w:hAnsi="Times New Roman" w:cs="Times New Roman"/>
          <w:sz w:val="24"/>
          <w:szCs w:val="24"/>
        </w:rPr>
        <w:t>nr. ___</w:t>
      </w:r>
      <w:r w:rsidR="00076B7B" w:rsidRPr="00180144">
        <w:rPr>
          <w:rFonts w:ascii="Times New Roman" w:eastAsia="Calibri" w:hAnsi="Times New Roman" w:cs="Times New Roman"/>
          <w:sz w:val="24"/>
          <w:szCs w:val="24"/>
        </w:rPr>
        <w:t>/</w:t>
      </w:r>
      <w:r w:rsidRPr="00180144">
        <w:rPr>
          <w:rFonts w:ascii="Times New Roman" w:eastAsia="Calibri" w:hAnsi="Times New Roman" w:cs="Times New Roman"/>
          <w:sz w:val="24"/>
          <w:szCs w:val="24"/>
        </w:rPr>
        <w:t>2025</w:t>
      </w:r>
    </w:p>
    <w:p w14:paraId="1237B12A" w14:textId="77777777" w:rsidR="001D0B9B" w:rsidRPr="00180144" w:rsidRDefault="001D0B9B" w:rsidP="001D0B9B">
      <w:pPr>
        <w:spacing w:after="0" w:line="240" w:lineRule="auto"/>
        <w:jc w:val="right"/>
        <w:rPr>
          <w:rFonts w:ascii="Times New Roman" w:eastAsia="Calibri" w:hAnsi="Times New Roman" w:cs="Times New Roman"/>
          <w:sz w:val="24"/>
          <w:szCs w:val="24"/>
        </w:rPr>
      </w:pPr>
    </w:p>
    <w:p w14:paraId="5B796ECD" w14:textId="77777777" w:rsidR="000F3C29" w:rsidRPr="00180144" w:rsidRDefault="000F3C29" w:rsidP="005E4D4E">
      <w:pPr>
        <w:pStyle w:val="NormalWeb"/>
        <w:jc w:val="center"/>
        <w:rPr>
          <w:b/>
          <w:color w:val="000000" w:themeColor="text1"/>
        </w:rPr>
      </w:pPr>
      <w:r w:rsidRPr="00180144">
        <w:rPr>
          <w:b/>
          <w:color w:val="000000" w:themeColor="text1"/>
        </w:rPr>
        <w:t>REGULAMENTUL</w:t>
      </w:r>
    </w:p>
    <w:p w14:paraId="1341D8DE" w14:textId="77777777" w:rsidR="00D750DF" w:rsidRDefault="001D0B9B" w:rsidP="00256D95">
      <w:pPr>
        <w:pStyle w:val="NormalWeb"/>
        <w:jc w:val="center"/>
        <w:rPr>
          <w:b/>
        </w:rPr>
      </w:pPr>
      <w:r w:rsidRPr="00180144">
        <w:rPr>
          <w:b/>
        </w:rPr>
        <w:t>p</w:t>
      </w:r>
      <w:r w:rsidR="000F3C29" w:rsidRPr="00180144">
        <w:rPr>
          <w:b/>
        </w:rPr>
        <w:t xml:space="preserve">rivind </w:t>
      </w:r>
      <w:r w:rsidR="00256D95" w:rsidRPr="00256D95">
        <w:rPr>
          <w:b/>
        </w:rPr>
        <w:t>specificația</w:t>
      </w:r>
      <w:r w:rsidR="00256D95">
        <w:rPr>
          <w:b/>
        </w:rPr>
        <w:t xml:space="preserve"> </w:t>
      </w:r>
      <w:r w:rsidR="00256D95" w:rsidRPr="00256D95">
        <w:rPr>
          <w:b/>
        </w:rPr>
        <w:t xml:space="preserve">tehnică de interoperabilitate pentru subsistemul </w:t>
      </w:r>
    </w:p>
    <w:p w14:paraId="0FA078FE" w14:textId="246ABD00" w:rsidR="005E4D4E" w:rsidRPr="00180144" w:rsidRDefault="00256D95" w:rsidP="00256D95">
      <w:pPr>
        <w:pStyle w:val="NormalWeb"/>
        <w:jc w:val="center"/>
        <w:rPr>
          <w:b/>
        </w:rPr>
      </w:pPr>
      <w:r w:rsidRPr="00256D95">
        <w:rPr>
          <w:b/>
        </w:rPr>
        <w:t>material</w:t>
      </w:r>
      <w:r w:rsidR="00D750DF">
        <w:rPr>
          <w:b/>
        </w:rPr>
        <w:t xml:space="preserve"> </w:t>
      </w:r>
      <w:r w:rsidRPr="00256D95">
        <w:rPr>
          <w:b/>
        </w:rPr>
        <w:t>rulant al sistemului feroviar de mare viteză</w:t>
      </w:r>
    </w:p>
    <w:p w14:paraId="743E50AC" w14:textId="77777777" w:rsidR="001E22E9" w:rsidRPr="00256D95" w:rsidRDefault="001E22E9" w:rsidP="005E4D4E">
      <w:pPr>
        <w:pStyle w:val="NormalWeb"/>
        <w:jc w:val="center"/>
        <w:rPr>
          <w:b/>
          <w:highlight w:val="yellow"/>
        </w:rPr>
      </w:pPr>
    </w:p>
    <w:p w14:paraId="77283836" w14:textId="69DCF3F6" w:rsidR="0005711C" w:rsidRPr="000D474E" w:rsidRDefault="0005711C" w:rsidP="00DE07A9">
      <w:pPr>
        <w:pStyle w:val="NormalWeb"/>
      </w:pPr>
      <w:r w:rsidRPr="000D474E">
        <w:rPr>
          <w:b/>
        </w:rPr>
        <w:t xml:space="preserve">1. </w:t>
      </w:r>
      <w:r w:rsidR="00DE07A9" w:rsidRPr="005E11BC">
        <w:t>R</w:t>
      </w:r>
      <w:r w:rsidR="00DE07A9" w:rsidRPr="000D474E">
        <w:t>egulamentul privind specificația tehnică de interoperabilitate referitoare la subsistemul material rulant al sistemului feroviar de mare viteză (</w:t>
      </w:r>
      <w:r w:rsidR="00814AD8" w:rsidRPr="000D474E">
        <w:rPr>
          <w:i/>
        </w:rPr>
        <w:t>î</w:t>
      </w:r>
      <w:r w:rsidR="00DE07A9" w:rsidRPr="000D474E">
        <w:rPr>
          <w:i/>
        </w:rPr>
        <w:t>n continuare - Regulament</w:t>
      </w:r>
      <w:r w:rsidR="00DE07A9" w:rsidRPr="000D474E">
        <w:t>), reglementează şi stabile</w:t>
      </w:r>
      <w:r w:rsidR="00D115B2" w:rsidRPr="000D474E">
        <w:t>ș</w:t>
      </w:r>
      <w:r w:rsidR="00DE07A9" w:rsidRPr="000D474E">
        <w:t>te specificația tehnică de interoperabilitate (</w:t>
      </w:r>
      <w:r w:rsidR="00DE07A9" w:rsidRPr="000D474E">
        <w:rPr>
          <w:i/>
        </w:rPr>
        <w:t>în continuare</w:t>
      </w:r>
      <w:r w:rsidR="00D115B2" w:rsidRPr="000D474E">
        <w:rPr>
          <w:i/>
        </w:rPr>
        <w:t xml:space="preserve"> </w:t>
      </w:r>
      <w:r w:rsidR="00DE07A9" w:rsidRPr="000D474E">
        <w:rPr>
          <w:i/>
        </w:rPr>
        <w:t>STI</w:t>
      </w:r>
      <w:r w:rsidR="00DE07A9" w:rsidRPr="000D474E">
        <w:t>) referitoare la subsistemul</w:t>
      </w:r>
      <w:r w:rsidR="00D115B2" w:rsidRPr="000D474E">
        <w:t xml:space="preserve"> material rulant al sistemului feroviar de mare viteză</w:t>
      </w:r>
      <w:r w:rsidR="00814AD8" w:rsidRPr="000D474E">
        <w:t xml:space="preserve">, </w:t>
      </w:r>
      <w:r w:rsidRPr="000D474E">
        <w:t>astfel cum se prevede în Anexă.</w:t>
      </w:r>
    </w:p>
    <w:p w14:paraId="450C87F4" w14:textId="58FA1F6A" w:rsidR="00AB1B62" w:rsidRPr="009325E0" w:rsidRDefault="00F858F5" w:rsidP="00DE07A9">
      <w:pPr>
        <w:pStyle w:val="NormalWeb"/>
      </w:pPr>
      <w:r w:rsidRPr="000D474E">
        <w:rPr>
          <w:b/>
        </w:rPr>
        <w:t xml:space="preserve">2. </w:t>
      </w:r>
      <w:r w:rsidRPr="000D474E">
        <w:t xml:space="preserve">STI se aplică materialului rulant al sistemului feroviar de mare viteză </w:t>
      </w:r>
      <w:r w:rsidR="00822979" w:rsidRPr="000D474E">
        <w:t>astfel cum este definit în</w:t>
      </w:r>
      <w:r w:rsidR="001B3455" w:rsidRPr="000D474E">
        <w:t xml:space="preserve"> Anexa nr. 1</w:t>
      </w:r>
      <w:r w:rsidR="00822979" w:rsidRPr="000D474E">
        <w:t xml:space="preserve"> </w:t>
      </w:r>
      <w:r w:rsidR="001B3455" w:rsidRPr="000D474E">
        <w:t>la</w:t>
      </w:r>
      <w:r w:rsidR="008F53F0" w:rsidRPr="000D474E">
        <w:t xml:space="preserve"> Regulamentul de interoperabilitate a </w:t>
      </w:r>
      <w:r w:rsidR="008F53F0" w:rsidRPr="009325E0">
        <w:t>sistemului feroviar, aprobat prin</w:t>
      </w:r>
      <w:r w:rsidR="001B3455" w:rsidRPr="009325E0">
        <w:t xml:space="preserve"> Hotărârea Guvernului</w:t>
      </w:r>
      <w:r w:rsidR="008F53F0" w:rsidRPr="009325E0">
        <w:t xml:space="preserve"> 725/2024 cu privire la aprobarea unor regulamente în domeniul transportului feroviar.</w:t>
      </w:r>
    </w:p>
    <w:p w14:paraId="46FE708E" w14:textId="68F33EA8" w:rsidR="00142400" w:rsidRPr="00374EA3" w:rsidRDefault="00C9511C" w:rsidP="00DE07A9">
      <w:pPr>
        <w:pStyle w:val="NormalWeb"/>
      </w:pPr>
      <w:r w:rsidRPr="00374EA3">
        <w:rPr>
          <w:b/>
        </w:rPr>
        <w:t>3</w:t>
      </w:r>
      <w:r w:rsidR="00F1404B" w:rsidRPr="00374EA3">
        <w:rPr>
          <w:b/>
        </w:rPr>
        <w:t>.</w:t>
      </w:r>
      <w:r w:rsidR="00F1404B" w:rsidRPr="00374EA3">
        <w:t xml:space="preserve"> </w:t>
      </w:r>
      <w:r w:rsidR="00A25964" w:rsidRPr="00A25964">
        <w:t>În sensul prezentului Regulament se utilizează următoarele noțiuni:</w:t>
      </w:r>
    </w:p>
    <w:p w14:paraId="7AB804FD" w14:textId="7EBC4F56" w:rsidR="00F448F4" w:rsidRPr="00374EA3" w:rsidRDefault="00C9511C" w:rsidP="00DE07A9">
      <w:pPr>
        <w:pStyle w:val="NormalWeb"/>
      </w:pPr>
      <w:r w:rsidRPr="00304C91">
        <w:t>3</w:t>
      </w:r>
      <w:r w:rsidR="00F448F4" w:rsidRPr="00304C91">
        <w:t>.1.</w:t>
      </w:r>
      <w:r w:rsidR="00F448F4" w:rsidRPr="00374EA3">
        <w:t xml:space="preserve"> </w:t>
      </w:r>
      <w:r w:rsidR="00F448F4" w:rsidRPr="00304C91">
        <w:rPr>
          <w:i/>
        </w:rPr>
        <w:t>modernizare</w:t>
      </w:r>
      <w:r w:rsidR="00F448F4" w:rsidRPr="00374EA3">
        <w:t xml:space="preserve"> </w:t>
      </w:r>
      <w:r w:rsidRPr="00374EA3">
        <w:t xml:space="preserve">– </w:t>
      </w:r>
      <w:r w:rsidR="00FF4EE6" w:rsidRPr="00374EA3">
        <w:t xml:space="preserve">orice lucrare majoră de modificare a unui subsistem sau a unei părţi a acestuia care duce la modificarea dosarului tehnic ce </w:t>
      </w:r>
      <w:r w:rsidR="00B95D73" w:rsidRPr="00374EA3">
        <w:t>însoțește</w:t>
      </w:r>
      <w:r w:rsidR="00FF4EE6" w:rsidRPr="00374EA3">
        <w:t xml:space="preserve"> </w:t>
      </w:r>
      <w:r w:rsidR="00B95D73" w:rsidRPr="00374EA3">
        <w:t>declarația</w:t>
      </w:r>
      <w:r w:rsidR="00FF4EE6" w:rsidRPr="00374EA3">
        <w:t xml:space="preserve"> de verificare CE, în cazul în care există un astfel de dosar, și care </w:t>
      </w:r>
      <w:r w:rsidR="00B95D73" w:rsidRPr="00374EA3">
        <w:t>îmbunătățește</w:t>
      </w:r>
      <w:r w:rsidR="00FF4EE6" w:rsidRPr="00374EA3">
        <w:t xml:space="preserve"> </w:t>
      </w:r>
      <w:r w:rsidR="00B95D73" w:rsidRPr="00374EA3">
        <w:t>performanțele</w:t>
      </w:r>
      <w:r w:rsidR="00FF4EE6" w:rsidRPr="00374EA3">
        <w:t xml:space="preserve"> generale ale subsistemului</w:t>
      </w:r>
      <w:r w:rsidR="00F448F4" w:rsidRPr="00374EA3">
        <w:rPr>
          <w:rFonts w:hint="eastAsia"/>
        </w:rPr>
        <w:t>;</w:t>
      </w:r>
    </w:p>
    <w:p w14:paraId="2B0F3F10" w14:textId="2B09B0CA" w:rsidR="00F448F4" w:rsidRPr="00374EA3" w:rsidRDefault="00C9511C" w:rsidP="00DE07A9">
      <w:pPr>
        <w:pStyle w:val="NormalWeb"/>
      </w:pPr>
      <w:r w:rsidRPr="00304C91">
        <w:t>3.2.</w:t>
      </w:r>
      <w:r w:rsidRPr="00374EA3">
        <w:t xml:space="preserve"> </w:t>
      </w:r>
      <w:r w:rsidRPr="00304C91">
        <w:rPr>
          <w:i/>
        </w:rPr>
        <w:t>reînnoire</w:t>
      </w:r>
      <w:r w:rsidRPr="00374EA3">
        <w:t xml:space="preserve"> – </w:t>
      </w:r>
      <w:r w:rsidR="00B95D73" w:rsidRPr="00374EA3">
        <w:t>orice lucrare majoră de înlocuire a unui subsistem sau a unei părţi a acestuia care nu modifică performanțele generale ale subsistemului</w:t>
      </w:r>
      <w:r w:rsidRPr="00374EA3">
        <w:rPr>
          <w:rFonts w:hint="eastAsia"/>
        </w:rPr>
        <w:t>;</w:t>
      </w:r>
    </w:p>
    <w:p w14:paraId="6778C44F" w14:textId="439D637C" w:rsidR="00C9511C" w:rsidRPr="00374EA3" w:rsidRDefault="00C9511C" w:rsidP="00DE07A9">
      <w:pPr>
        <w:pStyle w:val="NormalWeb"/>
      </w:pPr>
      <w:r w:rsidRPr="00304C91">
        <w:t>3.3.</w:t>
      </w:r>
      <w:r w:rsidRPr="00374EA3">
        <w:t xml:space="preserve"> </w:t>
      </w:r>
      <w:r w:rsidRPr="00304C91">
        <w:rPr>
          <w:rFonts w:hint="eastAsia"/>
          <w:i/>
        </w:rPr>
        <w:t>înlocuiri în cadrul operațiilor de întreținere</w:t>
      </w:r>
      <w:r w:rsidRPr="00374EA3">
        <w:t xml:space="preserve"> – </w:t>
      </w:r>
      <w:r w:rsidR="007E4649" w:rsidRPr="00374EA3">
        <w:t>orice înlocuire de componente cu piese având funcții și performanțe identice în cadrul întreținerii preventive sau de remediere</w:t>
      </w:r>
      <w:r w:rsidRPr="00374EA3">
        <w:rPr>
          <w:rFonts w:hint="eastAsia"/>
        </w:rPr>
        <w:t>.</w:t>
      </w:r>
    </w:p>
    <w:p w14:paraId="3F604192" w14:textId="20F7BDE7" w:rsidR="009325E0" w:rsidRPr="00374EA3" w:rsidRDefault="00A96D90" w:rsidP="00DE07A9">
      <w:pPr>
        <w:pStyle w:val="NormalWeb"/>
      </w:pPr>
      <w:r w:rsidRPr="00374EA3">
        <w:rPr>
          <w:b/>
        </w:rPr>
        <w:t>4.</w:t>
      </w:r>
      <w:r w:rsidRPr="00374EA3">
        <w:t xml:space="preserve"> În cazul modernizării vehiculelor existente care sunt deja admise pe </w:t>
      </w:r>
      <w:r w:rsidR="00741AF7" w:rsidRPr="00374EA3">
        <w:t>piață</w:t>
      </w:r>
      <w:r w:rsidRPr="00374EA3">
        <w:t xml:space="preserve">, este necesară o nouă admitere pe </w:t>
      </w:r>
      <w:r w:rsidR="00741AF7" w:rsidRPr="00374EA3">
        <w:t>piață</w:t>
      </w:r>
      <w:r w:rsidRPr="00374EA3">
        <w:t xml:space="preserve"> a vehiculului</w:t>
      </w:r>
      <w:r w:rsidR="00741AF7" w:rsidRPr="00374EA3">
        <w:t>.</w:t>
      </w:r>
    </w:p>
    <w:p w14:paraId="5B3D0EC6" w14:textId="7AABB25B" w:rsidR="007C1447" w:rsidRPr="00374EA3" w:rsidRDefault="007C1447" w:rsidP="00DE07A9">
      <w:pPr>
        <w:pStyle w:val="NormalWeb"/>
      </w:pPr>
      <w:r w:rsidRPr="00374EA3">
        <w:rPr>
          <w:b/>
        </w:rPr>
        <w:t>5.</w:t>
      </w:r>
      <w:r w:rsidRPr="00374EA3">
        <w:rPr>
          <w:rFonts w:hint="eastAsia"/>
        </w:rPr>
        <w:t xml:space="preserve">  În cazul reînnoirii și al înlocuirii în cadrul operațiilor de întreținere, aplicarea </w:t>
      </w:r>
      <w:r w:rsidRPr="00374EA3">
        <w:t xml:space="preserve">prezentei </w:t>
      </w:r>
      <w:r w:rsidRPr="00374EA3">
        <w:rPr>
          <w:rFonts w:hint="eastAsia"/>
        </w:rPr>
        <w:t>STI nu este obligatorie.</w:t>
      </w:r>
      <w:r w:rsidRPr="00374EA3">
        <w:t xml:space="preserve"> </w:t>
      </w:r>
    </w:p>
    <w:p w14:paraId="6AC04BAA" w14:textId="6904931D" w:rsidR="009325E0" w:rsidRDefault="00B22486" w:rsidP="00DE07A9">
      <w:pPr>
        <w:pStyle w:val="NormalWeb"/>
        <w:rPr>
          <w:highlight w:val="yellow"/>
        </w:rPr>
      </w:pPr>
      <w:r>
        <w:rPr>
          <w:highlight w:val="yellow"/>
        </w:rPr>
        <w:t xml:space="preserve"> </w:t>
      </w:r>
    </w:p>
    <w:p w14:paraId="6E23997D" w14:textId="77777777" w:rsidR="009325E0" w:rsidRDefault="009325E0" w:rsidP="00DE07A9">
      <w:pPr>
        <w:pStyle w:val="NormalWeb"/>
        <w:rPr>
          <w:highlight w:val="yellow"/>
        </w:rPr>
      </w:pPr>
    </w:p>
    <w:p w14:paraId="66C43D5B" w14:textId="77777777" w:rsidR="009325E0" w:rsidRDefault="009325E0" w:rsidP="00DE07A9">
      <w:pPr>
        <w:pStyle w:val="NormalWeb"/>
        <w:rPr>
          <w:highlight w:val="yellow"/>
        </w:rPr>
      </w:pPr>
    </w:p>
    <w:p w14:paraId="44B93E3A" w14:textId="77777777" w:rsidR="00C9511C" w:rsidRDefault="00C9511C" w:rsidP="00DE07A9">
      <w:pPr>
        <w:pStyle w:val="NormalWeb"/>
        <w:rPr>
          <w:highlight w:val="yellow"/>
        </w:rPr>
      </w:pPr>
    </w:p>
    <w:p w14:paraId="2A30DA91" w14:textId="77777777" w:rsidR="00142400" w:rsidRDefault="00142400" w:rsidP="00DE07A9">
      <w:pPr>
        <w:pStyle w:val="NormalWeb"/>
        <w:rPr>
          <w:highlight w:val="yellow"/>
        </w:rPr>
      </w:pPr>
    </w:p>
    <w:p w14:paraId="2F3DC47E" w14:textId="77777777" w:rsidR="00142400" w:rsidRDefault="00142400" w:rsidP="00DE07A9">
      <w:pPr>
        <w:pStyle w:val="NormalWeb"/>
        <w:rPr>
          <w:highlight w:val="yellow"/>
        </w:rPr>
      </w:pPr>
    </w:p>
    <w:p w14:paraId="6FA7EB1D" w14:textId="77777777" w:rsidR="00142400" w:rsidRDefault="00142400" w:rsidP="00DE07A9">
      <w:pPr>
        <w:pStyle w:val="NormalWeb"/>
        <w:rPr>
          <w:highlight w:val="yellow"/>
        </w:rPr>
      </w:pPr>
    </w:p>
    <w:p w14:paraId="17F3B378" w14:textId="77777777" w:rsidR="00142400" w:rsidRPr="00F858F5" w:rsidRDefault="00142400" w:rsidP="00DE07A9">
      <w:pPr>
        <w:pStyle w:val="NormalWeb"/>
        <w:rPr>
          <w:highlight w:val="yellow"/>
        </w:rPr>
      </w:pPr>
    </w:p>
    <w:p w14:paraId="0D835E50" w14:textId="77777777" w:rsidR="001E22E9" w:rsidRPr="00256D95" w:rsidRDefault="001E22E9" w:rsidP="00E701D1">
      <w:pPr>
        <w:pStyle w:val="NormalWeb"/>
        <w:rPr>
          <w:highlight w:val="yellow"/>
        </w:rPr>
      </w:pPr>
    </w:p>
    <w:p w14:paraId="28AE232C" w14:textId="77777777" w:rsidR="005C3379" w:rsidRDefault="005C3379">
      <w:pPr>
        <w:spacing w:line="259" w:lineRule="auto"/>
        <w:rPr>
          <w:rFonts w:ascii="Times New Roman" w:eastAsiaTheme="minorEastAsia" w:hAnsi="Times New Roman" w:cs="Times New Roman"/>
          <w:b/>
          <w:sz w:val="24"/>
          <w:szCs w:val="24"/>
          <w:highlight w:val="yellow"/>
          <w:lang w:eastAsia="ro-RO"/>
        </w:rPr>
      </w:pPr>
      <w:r>
        <w:rPr>
          <w:b/>
          <w:highlight w:val="yellow"/>
        </w:rPr>
        <w:br w:type="page"/>
      </w:r>
    </w:p>
    <w:p w14:paraId="0D2C866C" w14:textId="0F8627B6" w:rsidR="00A83520" w:rsidRPr="00E14D89" w:rsidRDefault="00D63206" w:rsidP="00A83520">
      <w:pPr>
        <w:pStyle w:val="NormalWeb"/>
        <w:jc w:val="right"/>
        <w:rPr>
          <w:color w:val="000000" w:themeColor="text1"/>
        </w:rPr>
      </w:pPr>
      <w:r w:rsidRPr="00E14D89">
        <w:rPr>
          <w:color w:val="000000" w:themeColor="text1"/>
        </w:rPr>
        <w:lastRenderedPageBreak/>
        <w:t>Anexă</w:t>
      </w:r>
    </w:p>
    <w:p w14:paraId="62D3CEE9" w14:textId="77777777" w:rsidR="00E14D89" w:rsidRPr="00E14D89" w:rsidRDefault="00A83520" w:rsidP="00E14D89">
      <w:pPr>
        <w:pStyle w:val="NormalWeb"/>
        <w:jc w:val="right"/>
        <w:rPr>
          <w:color w:val="000000" w:themeColor="text1"/>
        </w:rPr>
      </w:pPr>
      <w:r w:rsidRPr="00E14D89">
        <w:rPr>
          <w:color w:val="000000" w:themeColor="text1"/>
        </w:rPr>
        <w:t xml:space="preserve">la Regulamentul privind specificația </w:t>
      </w:r>
      <w:r w:rsidR="00E14D89" w:rsidRPr="00E14D89">
        <w:rPr>
          <w:color w:val="000000" w:themeColor="text1"/>
        </w:rPr>
        <w:t>tehnică</w:t>
      </w:r>
    </w:p>
    <w:p w14:paraId="48369B4E" w14:textId="083BA2DA" w:rsidR="00E14D89" w:rsidRPr="00E14D89" w:rsidRDefault="00E14D89" w:rsidP="00E14D89">
      <w:pPr>
        <w:pStyle w:val="NormalWeb"/>
        <w:jc w:val="right"/>
        <w:rPr>
          <w:color w:val="000000" w:themeColor="text1"/>
        </w:rPr>
      </w:pPr>
      <w:r w:rsidRPr="00E14D89">
        <w:rPr>
          <w:color w:val="000000" w:themeColor="text1"/>
        </w:rPr>
        <w:t xml:space="preserve"> de interoperabilitate pentru subsistemul material</w:t>
      </w:r>
    </w:p>
    <w:p w14:paraId="2B87460C" w14:textId="71F0C863" w:rsidR="00E51738" w:rsidRDefault="00E14D89" w:rsidP="00E14D89">
      <w:pPr>
        <w:pStyle w:val="NormalWeb"/>
        <w:jc w:val="right"/>
        <w:rPr>
          <w:color w:val="000000" w:themeColor="text1"/>
        </w:rPr>
      </w:pPr>
      <w:r w:rsidRPr="00E14D89">
        <w:rPr>
          <w:color w:val="000000" w:themeColor="text1"/>
        </w:rPr>
        <w:t xml:space="preserve"> rulant al sistemului feroviar de mare viteză</w:t>
      </w:r>
    </w:p>
    <w:p w14:paraId="57CB4BD9" w14:textId="77777777" w:rsidR="00E14D89" w:rsidRPr="00256D95" w:rsidRDefault="00E14D89" w:rsidP="00E14D89">
      <w:pPr>
        <w:pStyle w:val="NormalWeb"/>
        <w:jc w:val="right"/>
        <w:rPr>
          <w:color w:val="000000" w:themeColor="text1"/>
          <w:highlight w:val="yellow"/>
        </w:rPr>
      </w:pPr>
    </w:p>
    <w:p w14:paraId="0B61FFFB" w14:textId="77777777" w:rsidR="00E14D89" w:rsidRPr="00E14D89" w:rsidRDefault="00E51738" w:rsidP="00E14D89">
      <w:pPr>
        <w:pStyle w:val="NormalWeb"/>
        <w:jc w:val="center"/>
        <w:rPr>
          <w:b/>
        </w:rPr>
      </w:pPr>
      <w:r w:rsidRPr="00E14D89">
        <w:rPr>
          <w:b/>
        </w:rPr>
        <w:t xml:space="preserve">Specificația </w:t>
      </w:r>
      <w:r w:rsidR="00E14D89" w:rsidRPr="00E14D89">
        <w:rPr>
          <w:b/>
        </w:rPr>
        <w:t xml:space="preserve">tehnică de interoperabilitate pentru subsistemul </w:t>
      </w:r>
    </w:p>
    <w:p w14:paraId="7F96F8B2" w14:textId="49A608DD" w:rsidR="00E51738" w:rsidRPr="00256D95" w:rsidRDefault="00E14D89" w:rsidP="00E14D89">
      <w:pPr>
        <w:pStyle w:val="NormalWeb"/>
        <w:jc w:val="center"/>
        <w:rPr>
          <w:b/>
          <w:highlight w:val="yellow"/>
        </w:rPr>
      </w:pPr>
      <w:r w:rsidRPr="00E14D89">
        <w:rPr>
          <w:b/>
        </w:rPr>
        <w:t>material rulant al sistemului feroviar de mare viteză</w:t>
      </w:r>
    </w:p>
    <w:p w14:paraId="4B200378" w14:textId="77777777" w:rsidR="00C37582" w:rsidRPr="00256D95" w:rsidRDefault="00C37582" w:rsidP="00E51738">
      <w:pPr>
        <w:pStyle w:val="NormalWeb"/>
        <w:jc w:val="center"/>
        <w:rPr>
          <w:b/>
          <w:color w:val="000000" w:themeColor="text1"/>
          <w:highlight w:val="yellow"/>
        </w:rPr>
      </w:pPr>
    </w:p>
    <w:p w14:paraId="093A64FD" w14:textId="0A75AEB9" w:rsidR="00863FD4" w:rsidRPr="00B22486" w:rsidRDefault="00863FD4" w:rsidP="00863FD4">
      <w:pPr>
        <w:pStyle w:val="NormalWeb"/>
      </w:pPr>
      <w:r w:rsidRPr="00B22486">
        <w:rPr>
          <w:b/>
        </w:rPr>
        <w:t>1.</w:t>
      </w:r>
      <w:r w:rsidRPr="00B22486">
        <w:t xml:space="preserve"> Introducere</w:t>
      </w:r>
    </w:p>
    <w:p w14:paraId="29EA2100" w14:textId="77777777" w:rsidR="00611DBE" w:rsidRPr="00B22486" w:rsidRDefault="00611DBE" w:rsidP="00611DBE">
      <w:pPr>
        <w:pStyle w:val="NormalWeb"/>
      </w:pPr>
      <w:r w:rsidRPr="00B22486">
        <w:rPr>
          <w:b/>
        </w:rPr>
        <w:t>1.1.</w:t>
      </w:r>
      <w:r w:rsidRPr="00B22486">
        <w:t xml:space="preserve"> Domeniul tehnic de aplicare </w:t>
      </w:r>
    </w:p>
    <w:p w14:paraId="1600B367" w14:textId="31C93B13" w:rsidR="00611DBE" w:rsidRPr="00B22486" w:rsidRDefault="00611DBE" w:rsidP="00611DBE">
      <w:pPr>
        <w:pStyle w:val="NormalWeb"/>
      </w:pPr>
      <w:r w:rsidRPr="00B22486">
        <w:t xml:space="preserve">Prezenta </w:t>
      </w:r>
      <w:r w:rsidR="002467F7" w:rsidRPr="00B22486">
        <w:t>specificație tehnică de interoperabilitate (</w:t>
      </w:r>
      <w:r w:rsidR="002467F7" w:rsidRPr="00304C91">
        <w:rPr>
          <w:i/>
        </w:rPr>
        <w:t>în continuare – STI</w:t>
      </w:r>
      <w:r w:rsidR="002467F7" w:rsidRPr="00B22486">
        <w:t>)</w:t>
      </w:r>
      <w:r w:rsidRPr="00B22486">
        <w:t xml:space="preserve"> se referă la subsistemul </w:t>
      </w:r>
      <w:r w:rsidR="009B1296" w:rsidRPr="00B22486">
        <w:t>material rulant</w:t>
      </w:r>
      <w:r w:rsidRPr="00B22486">
        <w:t xml:space="preserve"> </w:t>
      </w:r>
      <w:r w:rsidR="009B1296" w:rsidRPr="00B22486">
        <w:t>al</w:t>
      </w:r>
      <w:r w:rsidRPr="00B22486">
        <w:t xml:space="preserve"> sistemului feroviar în conformitate cu prevederile Regulamentului de interoperabilitate a sistemului feroviar, aprobat prin Hotărârea Guvernului nr. </w:t>
      </w:r>
      <w:r w:rsidR="007E42E3" w:rsidRPr="00B22486">
        <w:t>725/2024</w:t>
      </w:r>
      <w:r w:rsidR="002467F7" w:rsidRPr="00B22486">
        <w:t>.</w:t>
      </w:r>
    </w:p>
    <w:p w14:paraId="7C5AFB2C" w14:textId="0835BCF2" w:rsidR="00FC2D85" w:rsidRDefault="001B22C6" w:rsidP="00611DBE">
      <w:pPr>
        <w:pStyle w:val="NormalWeb"/>
      </w:pPr>
      <w:r w:rsidRPr="00B22486">
        <w:rPr>
          <w:rFonts w:hint="eastAsia"/>
        </w:rPr>
        <w:t xml:space="preserve">Prezenta STI se aplică trenurilor care circulă cu o viteză de cel puțin 250 km/h pe liniile special construite pentru mare viteză și cu o viteză de ordinul a 200 km/h pe liniile care au fost modernizate în mod special. </w:t>
      </w:r>
    </w:p>
    <w:p w14:paraId="2ECC9D72" w14:textId="77777777" w:rsidR="00C60E2F" w:rsidRDefault="00B822B6" w:rsidP="00611DBE">
      <w:pPr>
        <w:pStyle w:val="NormalWeb"/>
      </w:pPr>
      <w:r w:rsidRPr="00AD7D5F">
        <w:rPr>
          <w:b/>
        </w:rPr>
        <w:t>1.2</w:t>
      </w:r>
      <w:r>
        <w:t xml:space="preserve">. </w:t>
      </w:r>
      <w:r w:rsidRPr="00B822B6">
        <w:rPr>
          <w:rFonts w:hint="eastAsia"/>
        </w:rPr>
        <w:t xml:space="preserve">Domeniul geografic de aplicare </w:t>
      </w:r>
    </w:p>
    <w:p w14:paraId="4067E226" w14:textId="1E5C9C12" w:rsidR="00D750DF" w:rsidRDefault="00C60E2F" w:rsidP="00C60E2F">
      <w:pPr>
        <w:pStyle w:val="NormalWeb"/>
      </w:pPr>
      <w:r w:rsidRPr="00C60E2F">
        <w:t>Domeniul geografic de aplicare al prezentei S</w:t>
      </w:r>
      <w:r>
        <w:t xml:space="preserve">TI reprezintă sistemul feroviar </w:t>
      </w:r>
      <w:r w:rsidRPr="00C60E2F">
        <w:t>național.</w:t>
      </w:r>
    </w:p>
    <w:p w14:paraId="6C5BA7D0" w14:textId="1438FC84" w:rsidR="00D750DF" w:rsidRDefault="00017E0A" w:rsidP="00611DBE">
      <w:pPr>
        <w:pStyle w:val="NormalWeb"/>
      </w:pPr>
      <w:r w:rsidRPr="00B65F38">
        <w:rPr>
          <w:b/>
        </w:rPr>
        <w:t>1.3.</w:t>
      </w:r>
      <w:r>
        <w:t xml:space="preserve"> Conținutul prezentei STI</w:t>
      </w:r>
    </w:p>
    <w:p w14:paraId="0228BD85" w14:textId="279C9D9A" w:rsidR="00017E0A" w:rsidRPr="00017E0A" w:rsidRDefault="00B65F38" w:rsidP="00017E0A">
      <w:pPr>
        <w:pStyle w:val="NormalWeb"/>
      </w:pPr>
      <w:r>
        <w:rPr>
          <w:rFonts w:hint="eastAsia"/>
        </w:rPr>
        <w:t>În conformitate</w:t>
      </w:r>
      <w:r w:rsidR="00017E0A" w:rsidRPr="00017E0A">
        <w:rPr>
          <w:rFonts w:hint="eastAsia"/>
        </w:rPr>
        <w:t xml:space="preserve"> </w:t>
      </w:r>
      <w:r w:rsidRPr="00B65F38">
        <w:t>cu punctul 12 din Regulamentul de interoperabilitate a sistemului feroviar, aprobat prin Hotărârea Guvernului nr. 725/2024</w:t>
      </w:r>
      <w:r w:rsidR="00017E0A" w:rsidRPr="00017E0A">
        <w:rPr>
          <w:rFonts w:hint="eastAsia"/>
        </w:rPr>
        <w:t>, prezenta STI:</w:t>
      </w:r>
    </w:p>
    <w:p w14:paraId="6FFB5B59" w14:textId="519F7D1E" w:rsidR="00017E0A" w:rsidRPr="00017E0A" w:rsidRDefault="009E2457" w:rsidP="00017E0A">
      <w:pPr>
        <w:pStyle w:val="NormalWeb"/>
      </w:pPr>
      <w:r w:rsidRPr="00DF7C80">
        <w:rPr>
          <w:b/>
        </w:rPr>
        <w:t>1.3.1.</w:t>
      </w:r>
      <w:r w:rsidR="00017E0A" w:rsidRPr="00017E0A">
        <w:rPr>
          <w:rFonts w:hint="eastAsia"/>
        </w:rPr>
        <w:t> specifică cerințele esențiale pentru subsisteme și interfețele acestora;</w:t>
      </w:r>
    </w:p>
    <w:p w14:paraId="18EC62D8" w14:textId="637E5BE2" w:rsidR="00017E0A" w:rsidRPr="00017E0A" w:rsidRDefault="009E2457" w:rsidP="00017E0A">
      <w:pPr>
        <w:pStyle w:val="NormalWeb"/>
      </w:pPr>
      <w:r w:rsidRPr="00DF7C80">
        <w:rPr>
          <w:rFonts w:hint="eastAsia"/>
          <w:b/>
        </w:rPr>
        <w:t>1.3.2.</w:t>
      </w:r>
      <w:r>
        <w:rPr>
          <w:rFonts w:hint="eastAsia"/>
        </w:rPr>
        <w:t xml:space="preserve"> </w:t>
      </w:r>
      <w:r w:rsidR="00017E0A" w:rsidRPr="00017E0A">
        <w:rPr>
          <w:rFonts w:hint="eastAsia"/>
        </w:rPr>
        <w:t>stabilește parametrii de bază care sunt necesari pentru îndeplinirea ce</w:t>
      </w:r>
      <w:r>
        <w:rPr>
          <w:rFonts w:hint="eastAsia"/>
        </w:rPr>
        <w:t>rințelor esențiale</w:t>
      </w:r>
      <w:r w:rsidR="00017E0A" w:rsidRPr="00017E0A">
        <w:rPr>
          <w:rFonts w:hint="eastAsia"/>
        </w:rPr>
        <w:t>;</w:t>
      </w:r>
    </w:p>
    <w:p w14:paraId="3F98A61A" w14:textId="7135A132" w:rsidR="00017E0A" w:rsidRPr="00017E0A" w:rsidRDefault="009E2457" w:rsidP="00017E0A">
      <w:pPr>
        <w:pStyle w:val="NormalWeb"/>
      </w:pPr>
      <w:r w:rsidRPr="00DF7C80">
        <w:rPr>
          <w:b/>
        </w:rPr>
        <w:t>1.3.3.</w:t>
      </w:r>
      <w:r w:rsidR="00017E0A" w:rsidRPr="00017E0A">
        <w:rPr>
          <w:rFonts w:hint="eastAsia"/>
        </w:rPr>
        <w:t> stabilește condițiile care trebuie respectate pentru a atinge performanțele specificate pentru fiecare dintre următoarele categorii de linii:</w:t>
      </w:r>
    </w:p>
    <w:p w14:paraId="5E28FEAC" w14:textId="73C82F36" w:rsidR="00017E0A" w:rsidRPr="00017E0A" w:rsidRDefault="00277662" w:rsidP="00017E0A">
      <w:pPr>
        <w:pStyle w:val="NormalWeb"/>
      </w:pPr>
      <w:r w:rsidRPr="00DF7C80">
        <w:rPr>
          <w:b/>
        </w:rPr>
        <w:t>1.3.3.1.</w:t>
      </w:r>
      <w:r>
        <w:t xml:space="preserve"> </w:t>
      </w:r>
      <w:r w:rsidR="00017E0A" w:rsidRPr="00017E0A">
        <w:rPr>
          <w:rFonts w:hint="eastAsia"/>
        </w:rPr>
        <w:t>categoria I: linii special construite pentru mare viteză, echipate pentru viteze în general egale cu sau mai mari de 250 km/h;</w:t>
      </w:r>
    </w:p>
    <w:p w14:paraId="65BEF468" w14:textId="61C83323" w:rsidR="00017E0A" w:rsidRPr="00017E0A" w:rsidRDefault="00277662" w:rsidP="00017E0A">
      <w:pPr>
        <w:pStyle w:val="NormalWeb"/>
      </w:pPr>
      <w:r w:rsidRPr="00DF7C80">
        <w:rPr>
          <w:b/>
        </w:rPr>
        <w:t>1.3.3.2.</w:t>
      </w:r>
      <w:r>
        <w:t xml:space="preserve"> </w:t>
      </w:r>
      <w:r w:rsidR="00017E0A" w:rsidRPr="00017E0A">
        <w:rPr>
          <w:rFonts w:hint="eastAsia"/>
        </w:rPr>
        <w:t>categoria II: linii special modernizate pentru mare viteză, echipate pentru viteze de ordinul a 200 km/h;</w:t>
      </w:r>
    </w:p>
    <w:p w14:paraId="69B33782" w14:textId="00657B68" w:rsidR="00017E0A" w:rsidRPr="00017E0A" w:rsidRDefault="00277662" w:rsidP="00017E0A">
      <w:pPr>
        <w:pStyle w:val="NormalWeb"/>
      </w:pPr>
      <w:r w:rsidRPr="00DF7C80">
        <w:rPr>
          <w:b/>
        </w:rPr>
        <w:t>1.3.3.3.</w:t>
      </w:r>
      <w:r>
        <w:t xml:space="preserve"> </w:t>
      </w:r>
      <w:r w:rsidR="00017E0A" w:rsidRPr="00017E0A">
        <w:rPr>
          <w:rFonts w:hint="eastAsia"/>
        </w:rPr>
        <w:t xml:space="preserve">categoria III: </w:t>
      </w:r>
      <w:r w:rsidR="00F02C30" w:rsidRPr="00F02C30">
        <w:t xml:space="preserve">linii special modernizate pentru mare viteză, care au caracteristici speciale din cauza </w:t>
      </w:r>
      <w:r w:rsidR="000F7BD1" w:rsidRPr="00F02C30">
        <w:t>constrângerilor</w:t>
      </w:r>
      <w:r w:rsidR="00F02C30" w:rsidRPr="00F02C30">
        <w:t xml:space="preserve"> de ordin topografic, de relief sau de sistematizare urbană, la care viteza trebuie adaptată </w:t>
      </w:r>
      <w:r w:rsidR="000F7BD1" w:rsidRPr="00F02C30">
        <w:t>fiecărui</w:t>
      </w:r>
      <w:r w:rsidR="00F02C30" w:rsidRPr="00F02C30">
        <w:t xml:space="preserve"> caz în parte. Această categorie include liniile de interconectare </w:t>
      </w:r>
      <w:r w:rsidR="000F7BD1" w:rsidRPr="00F02C30">
        <w:t>între</w:t>
      </w:r>
      <w:r w:rsidR="00F02C30" w:rsidRPr="00F02C30">
        <w:t xml:space="preserve"> reţelele de mare viteză și cele </w:t>
      </w:r>
      <w:r w:rsidR="000F7BD1" w:rsidRPr="00F02C30">
        <w:t>convenționale</w:t>
      </w:r>
      <w:r w:rsidR="00F02C30" w:rsidRPr="00F02C30">
        <w:t xml:space="preserve">, liniile din </w:t>
      </w:r>
      <w:r w:rsidR="000F7BD1" w:rsidRPr="00F02C30">
        <w:t>stații</w:t>
      </w:r>
      <w:r w:rsidR="00F02C30" w:rsidRPr="00F02C30">
        <w:t xml:space="preserve">, liniile de acces către terminale, depouri pe care materialul rulant „de mare viteză” circulă cu viteza </w:t>
      </w:r>
      <w:r w:rsidR="007F2235" w:rsidRPr="00F02C30">
        <w:t>convențională</w:t>
      </w:r>
      <w:r w:rsidR="00F02C30" w:rsidRPr="00F02C30">
        <w:t>̆</w:t>
      </w:r>
      <w:r w:rsidR="00017E0A" w:rsidRPr="00017E0A">
        <w:rPr>
          <w:rFonts w:hint="eastAsia"/>
        </w:rPr>
        <w:t>;</w:t>
      </w:r>
      <w:r w:rsidR="007F2235">
        <w:t xml:space="preserve"> </w:t>
      </w:r>
    </w:p>
    <w:p w14:paraId="1D4C7958" w14:textId="2CE7FC15" w:rsidR="00017E0A" w:rsidRPr="00017E0A" w:rsidRDefault="00F02C30" w:rsidP="00017E0A">
      <w:pPr>
        <w:pStyle w:val="NormalWeb"/>
      </w:pPr>
      <w:r w:rsidRPr="00DF7C80">
        <w:rPr>
          <w:b/>
        </w:rPr>
        <w:t>1.</w:t>
      </w:r>
      <w:r w:rsidR="00C20832" w:rsidRPr="00DF7C80">
        <w:rPr>
          <w:b/>
        </w:rPr>
        <w:t>3.4.</w:t>
      </w:r>
      <w:r w:rsidR="00017E0A" w:rsidRPr="00017E0A">
        <w:rPr>
          <w:rFonts w:hint="eastAsia"/>
        </w:rPr>
        <w:t> stabilește elementele constitutive de interoperabilitate și interfețele care trebuie să fie reglementate de specificații, inclusiv standarde, care sunt necesare pentru a realiza interoperabilitatea în cadrul sistemului feroviar de mare viteză, cu r</w:t>
      </w:r>
      <w:r w:rsidR="00B53493">
        <w:rPr>
          <w:rFonts w:hint="eastAsia"/>
        </w:rPr>
        <w:t>espectarea cerințelor esențiale</w:t>
      </w:r>
      <w:r w:rsidR="00B53493">
        <w:t>;</w:t>
      </w:r>
    </w:p>
    <w:p w14:paraId="693C13DD" w14:textId="2DF109D4" w:rsidR="00017E0A" w:rsidRDefault="00DF7C80" w:rsidP="00611DBE">
      <w:pPr>
        <w:pStyle w:val="NormalWeb"/>
      </w:pPr>
      <w:r w:rsidRPr="00DF7C80">
        <w:rPr>
          <w:b/>
        </w:rPr>
        <w:t>1.3.5.</w:t>
      </w:r>
      <w:r w:rsidR="00017E0A" w:rsidRPr="00017E0A">
        <w:rPr>
          <w:rFonts w:hint="eastAsia"/>
        </w:rPr>
        <w:t xml:space="preserve"> specifică, pentru fiecare caz în parte, </w:t>
      </w:r>
      <w:r>
        <w:t>cerințele față de e</w:t>
      </w:r>
      <w:r w:rsidRPr="00DF7C80">
        <w:t>valuarea conformității elementelor constitutive de interoperabilitate şi verificare CE a subsistemelor</w:t>
      </w:r>
      <w:r>
        <w:t>.</w:t>
      </w:r>
    </w:p>
    <w:p w14:paraId="62430A89" w14:textId="77777777" w:rsidR="00D07C95" w:rsidRDefault="00D07C95" w:rsidP="00D07C95">
      <w:pPr>
        <w:pStyle w:val="NormalWeb"/>
      </w:pPr>
      <w:r w:rsidRPr="00093F1F">
        <w:rPr>
          <w:b/>
        </w:rPr>
        <w:t>2.</w:t>
      </w:r>
      <w:r>
        <w:t xml:space="preserve"> Definiția şi domeniile de aplicare al subsistemului</w:t>
      </w:r>
    </w:p>
    <w:p w14:paraId="11471891" w14:textId="27CEE033" w:rsidR="00E14D89" w:rsidRDefault="00D07C95" w:rsidP="00D07C95">
      <w:pPr>
        <w:pStyle w:val="NormalWeb"/>
      </w:pPr>
      <w:r w:rsidRPr="00093F1F">
        <w:rPr>
          <w:b/>
        </w:rPr>
        <w:t>2.1.</w:t>
      </w:r>
      <w:r>
        <w:t xml:space="preserve"> Definiția subsistemului</w:t>
      </w:r>
    </w:p>
    <w:p w14:paraId="2DB6EA88" w14:textId="526DC255" w:rsidR="008266D8" w:rsidRPr="008266D8" w:rsidRDefault="008266D8" w:rsidP="008266D8">
      <w:pPr>
        <w:pStyle w:val="NormalWeb"/>
      </w:pPr>
      <w:r w:rsidRPr="008266D8">
        <w:rPr>
          <w:rFonts w:hint="eastAsia"/>
        </w:rPr>
        <w:t>Trenurile care îndeplinesc cerințele tehnice formulate în prezenta STI sunt capabile să de</w:t>
      </w:r>
      <w:r w:rsidR="00917F83">
        <w:rPr>
          <w:rFonts w:hint="eastAsia"/>
        </w:rPr>
        <w:t xml:space="preserve">servească liniile menționate la </w:t>
      </w:r>
      <w:r w:rsidR="00917F83">
        <w:t>subpunctele</w:t>
      </w:r>
      <w:r w:rsidR="00917F83" w:rsidRPr="00917F83">
        <w:t xml:space="preserve"> </w:t>
      </w:r>
      <w:r w:rsidR="00917F83">
        <w:t>1.1.-1.3.</w:t>
      </w:r>
      <w:r w:rsidR="00917F83" w:rsidRPr="00917F83">
        <w:t xml:space="preserve"> din Anexa nr. </w:t>
      </w:r>
      <w:r w:rsidR="00917F83">
        <w:t>1</w:t>
      </w:r>
      <w:r w:rsidR="00917F83" w:rsidRPr="00917F83">
        <w:t xml:space="preserve"> la Regulamentul de interoperabilitate a sistemului feroviar, aprobat prin Hotărârea Guvernului nr. 725/2024.</w:t>
      </w:r>
    </w:p>
    <w:p w14:paraId="5D502D0F" w14:textId="77777777" w:rsidR="008266D8" w:rsidRPr="008266D8" w:rsidRDefault="008266D8" w:rsidP="008266D8">
      <w:pPr>
        <w:pStyle w:val="NormalWeb"/>
      </w:pPr>
      <w:r w:rsidRPr="008266D8">
        <w:rPr>
          <w:rFonts w:hint="eastAsia"/>
        </w:rPr>
        <w:t>Subsistemul material rulant nu include subsistemele comandă-control, exploatare sau alimentare cu energie, întrucât aceste subsisteme sunt precizate în propriile STI corespunzătoare.</w:t>
      </w:r>
    </w:p>
    <w:p w14:paraId="67DD877E" w14:textId="41B9EB01" w:rsidR="008266D8" w:rsidRPr="008266D8" w:rsidRDefault="00917F83" w:rsidP="008266D8">
      <w:pPr>
        <w:pStyle w:val="NormalWeb"/>
      </w:pPr>
      <w:r>
        <w:t>M</w:t>
      </w:r>
      <w:r w:rsidR="008266D8" w:rsidRPr="008266D8">
        <w:rPr>
          <w:rFonts w:hint="eastAsia"/>
        </w:rPr>
        <w:t>aterialul rulant nu include personalul trenului (mecanicul de locomotivă și alte persoane care fac parte din echipajul trenului).</w:t>
      </w:r>
    </w:p>
    <w:p w14:paraId="38A3CDF5" w14:textId="77777777" w:rsidR="008266D8" w:rsidRPr="008266D8" w:rsidRDefault="008266D8" w:rsidP="008266D8">
      <w:pPr>
        <w:pStyle w:val="NormalWeb"/>
      </w:pPr>
      <w:r w:rsidRPr="008266D8">
        <w:rPr>
          <w:rFonts w:hint="eastAsia"/>
        </w:rPr>
        <w:t>Materialul rulant îndeplinește următoarele funcții:</w:t>
      </w:r>
    </w:p>
    <w:p w14:paraId="7F20FA08" w14:textId="0D482A5E" w:rsidR="008266D8" w:rsidRPr="008266D8" w:rsidRDefault="004F7A7F" w:rsidP="008266D8">
      <w:pPr>
        <w:pStyle w:val="NormalWeb"/>
      </w:pPr>
      <w:r w:rsidRPr="004F7A7F">
        <w:rPr>
          <w:b/>
        </w:rPr>
        <w:t>2.1.</w:t>
      </w:r>
      <w:r>
        <w:rPr>
          <w:b/>
        </w:rPr>
        <w:t xml:space="preserve">1. </w:t>
      </w:r>
      <w:r w:rsidR="008266D8" w:rsidRPr="008266D8">
        <w:rPr>
          <w:rFonts w:hint="eastAsia"/>
        </w:rPr>
        <w:t>transportă și protejează călători și echipajul trenului;</w:t>
      </w:r>
      <w:r w:rsidR="000F61BC">
        <w:t xml:space="preserve"> </w:t>
      </w:r>
    </w:p>
    <w:p w14:paraId="2F24F06E" w14:textId="71D5CED4" w:rsidR="008266D8" w:rsidRPr="008266D8" w:rsidRDefault="004F7A7F" w:rsidP="008266D8">
      <w:pPr>
        <w:pStyle w:val="NormalWeb"/>
      </w:pPr>
      <w:r w:rsidRPr="004F7A7F">
        <w:rPr>
          <w:b/>
        </w:rPr>
        <w:t>2.1.</w:t>
      </w:r>
      <w:r>
        <w:rPr>
          <w:b/>
        </w:rPr>
        <w:t xml:space="preserve">2. </w:t>
      </w:r>
      <w:r w:rsidR="008266D8" w:rsidRPr="008266D8">
        <w:rPr>
          <w:rFonts w:hint="eastAsia"/>
        </w:rPr>
        <w:t>accelerează, menține viteza, frânează și oprește;</w:t>
      </w:r>
    </w:p>
    <w:p w14:paraId="3728789D" w14:textId="326C935A" w:rsidR="008266D8" w:rsidRPr="008266D8" w:rsidRDefault="004F7A7F" w:rsidP="008266D8">
      <w:pPr>
        <w:pStyle w:val="NormalWeb"/>
      </w:pPr>
      <w:r w:rsidRPr="004F7A7F">
        <w:rPr>
          <w:b/>
        </w:rPr>
        <w:lastRenderedPageBreak/>
        <w:t>2.1.</w:t>
      </w:r>
      <w:r>
        <w:rPr>
          <w:b/>
        </w:rPr>
        <w:t xml:space="preserve">3. </w:t>
      </w:r>
      <w:r w:rsidR="008266D8" w:rsidRPr="008266D8">
        <w:rPr>
          <w:rFonts w:hint="eastAsia"/>
        </w:rPr>
        <w:t>îl informează pe mecanicul de locomotivă, asigură vizibilitatea pe direcția înainte și permite un control adecvat al trenului;</w:t>
      </w:r>
    </w:p>
    <w:p w14:paraId="26A7F1E8" w14:textId="0A5DB2C0" w:rsidR="008266D8" w:rsidRPr="008266D8" w:rsidRDefault="004F7A7F" w:rsidP="008266D8">
      <w:pPr>
        <w:pStyle w:val="NormalWeb"/>
      </w:pPr>
      <w:r w:rsidRPr="004F7A7F">
        <w:rPr>
          <w:b/>
        </w:rPr>
        <w:t>2.1.</w:t>
      </w:r>
      <w:r>
        <w:rPr>
          <w:b/>
        </w:rPr>
        <w:t xml:space="preserve">4. </w:t>
      </w:r>
      <w:r w:rsidR="008266D8" w:rsidRPr="008266D8">
        <w:rPr>
          <w:rFonts w:hint="eastAsia"/>
        </w:rPr>
        <w:t>susține si ghidează trenul pe șine;</w:t>
      </w:r>
    </w:p>
    <w:p w14:paraId="13F82714" w14:textId="479F1510" w:rsidR="008266D8" w:rsidRPr="008266D8" w:rsidRDefault="004F7A7F" w:rsidP="008266D8">
      <w:pPr>
        <w:pStyle w:val="NormalWeb"/>
      </w:pPr>
      <w:r w:rsidRPr="004F7A7F">
        <w:rPr>
          <w:b/>
        </w:rPr>
        <w:t>2.1.</w:t>
      </w:r>
      <w:r>
        <w:rPr>
          <w:b/>
        </w:rPr>
        <w:t xml:space="preserve">5. </w:t>
      </w:r>
      <w:r w:rsidR="008266D8" w:rsidRPr="008266D8">
        <w:rPr>
          <w:rFonts w:hint="eastAsia"/>
        </w:rPr>
        <w:t>semnalizează altora prezența trenului;</w:t>
      </w:r>
    </w:p>
    <w:p w14:paraId="31FFDCEB" w14:textId="3CF7F22F" w:rsidR="008266D8" w:rsidRPr="008266D8" w:rsidRDefault="004F7A7F" w:rsidP="008266D8">
      <w:pPr>
        <w:pStyle w:val="NormalWeb"/>
      </w:pPr>
      <w:r w:rsidRPr="004F7A7F">
        <w:rPr>
          <w:b/>
        </w:rPr>
        <w:t>2.1.</w:t>
      </w:r>
      <w:r>
        <w:rPr>
          <w:b/>
        </w:rPr>
        <w:t xml:space="preserve">6. </w:t>
      </w:r>
      <w:r w:rsidR="008266D8" w:rsidRPr="008266D8">
        <w:rPr>
          <w:rFonts w:hint="eastAsia"/>
        </w:rPr>
        <w:t>funcționează în siguranță chiar și în cazul producerii unor incidente;</w:t>
      </w:r>
    </w:p>
    <w:p w14:paraId="3FCAF51E" w14:textId="0F12DA15" w:rsidR="008266D8" w:rsidRPr="008266D8" w:rsidRDefault="004F7A7F" w:rsidP="008266D8">
      <w:pPr>
        <w:pStyle w:val="NormalWeb"/>
      </w:pPr>
      <w:r w:rsidRPr="004F7A7F">
        <w:rPr>
          <w:b/>
        </w:rPr>
        <w:t>2.1.</w:t>
      </w:r>
      <w:r>
        <w:rPr>
          <w:b/>
        </w:rPr>
        <w:t xml:space="preserve">7. </w:t>
      </w:r>
      <w:r w:rsidR="008266D8" w:rsidRPr="008266D8">
        <w:rPr>
          <w:rFonts w:hint="eastAsia"/>
        </w:rPr>
        <w:t>protejează mediul.</w:t>
      </w:r>
    </w:p>
    <w:p w14:paraId="02D7B1DB" w14:textId="7B8723E4" w:rsidR="00D07C95" w:rsidRDefault="00093F1F" w:rsidP="00D07C95">
      <w:pPr>
        <w:pStyle w:val="NormalWeb"/>
      </w:pPr>
      <w:r w:rsidRPr="006E1974">
        <w:rPr>
          <w:b/>
        </w:rPr>
        <w:t>2.2.</w:t>
      </w:r>
      <w:r>
        <w:t xml:space="preserve"> Funcțiile materialului rulant în domeniul de aplicare al prezentei STI</w:t>
      </w:r>
    </w:p>
    <w:p w14:paraId="217838B3" w14:textId="119408C8" w:rsidR="007025E9" w:rsidRPr="007025E9" w:rsidRDefault="007025E9" w:rsidP="007025E9">
      <w:pPr>
        <w:pStyle w:val="NormalWeb"/>
        <w:rPr>
          <w:b/>
          <w:bCs/>
        </w:rPr>
      </w:pPr>
      <w:r w:rsidRPr="007025E9">
        <w:rPr>
          <w:rFonts w:hint="eastAsia"/>
          <w:b/>
          <w:bCs/>
        </w:rPr>
        <w:t>2.2.1.</w:t>
      </w:r>
      <w:r>
        <w:rPr>
          <w:b/>
          <w:bCs/>
        </w:rPr>
        <w:t xml:space="preserve"> </w:t>
      </w:r>
      <w:r w:rsidRPr="007025E9">
        <w:rPr>
          <w:rFonts w:hint="eastAsia"/>
          <w:bCs/>
        </w:rPr>
        <w:t>Transportul și protecția călătorilor și a echipajului trenului</w:t>
      </w:r>
    </w:p>
    <w:p w14:paraId="1C23E819" w14:textId="38797602" w:rsidR="007025E9" w:rsidRPr="007025E9" w:rsidRDefault="007025E9" w:rsidP="007025E9">
      <w:pPr>
        <w:pStyle w:val="NormalWeb"/>
      </w:pPr>
      <w:r w:rsidRPr="007025E9">
        <w:rPr>
          <w:rFonts w:hint="eastAsia"/>
        </w:rPr>
        <w:t>Trenurile permit transportul călătorilor și al echipajul de bord la nivelul de siguranță cerut, atât în timpul urcării și al coborârii din trenuri, cât și în timpul călătoriei. De asemenea, trenurile trebuie să fie adaptate la nevoile speciale ale persoanelor cu mobilitate redusă.</w:t>
      </w:r>
      <w:r w:rsidR="00DE68DA">
        <w:t xml:space="preserve">  </w:t>
      </w:r>
    </w:p>
    <w:p w14:paraId="288BBBFC" w14:textId="5D6517B9" w:rsidR="007025E9" w:rsidRPr="007025E9" w:rsidRDefault="007025E9" w:rsidP="007025E9">
      <w:pPr>
        <w:pStyle w:val="NormalWeb"/>
        <w:rPr>
          <w:b/>
          <w:bCs/>
        </w:rPr>
      </w:pPr>
      <w:r w:rsidRPr="007025E9">
        <w:rPr>
          <w:rFonts w:hint="eastAsia"/>
          <w:b/>
          <w:bCs/>
        </w:rPr>
        <w:t>2.2.2.</w:t>
      </w:r>
      <w:r>
        <w:rPr>
          <w:b/>
          <w:bCs/>
        </w:rPr>
        <w:t xml:space="preserve"> </w:t>
      </w:r>
      <w:r w:rsidRPr="007025E9">
        <w:rPr>
          <w:rFonts w:hint="eastAsia"/>
          <w:bCs/>
        </w:rPr>
        <w:t>Accelerarea, menținerea vitezei, frânarea și oprirea</w:t>
      </w:r>
    </w:p>
    <w:p w14:paraId="13B76F2B" w14:textId="5CE0E1C0" w:rsidR="007025E9" w:rsidRPr="007025E9" w:rsidRDefault="007025E9" w:rsidP="007025E9">
      <w:pPr>
        <w:pStyle w:val="NormalWeb"/>
      </w:pPr>
      <w:r w:rsidRPr="007025E9">
        <w:rPr>
          <w:rFonts w:hint="eastAsia"/>
        </w:rPr>
        <w:t>Performanțele definite în STI vor permite vehiculelor să se încadreze în intervalele orare stabilite pentru tronsoanele sau părțile de tronsoane ale rețelei feroviare de mare viteză pentru care este proiectat materialul rulant.</w:t>
      </w:r>
    </w:p>
    <w:p w14:paraId="7F307612" w14:textId="1E3D10EE" w:rsidR="007025E9" w:rsidRPr="007025E9" w:rsidRDefault="007025E9" w:rsidP="007025E9">
      <w:pPr>
        <w:pStyle w:val="NormalWeb"/>
        <w:rPr>
          <w:b/>
          <w:bCs/>
        </w:rPr>
      </w:pPr>
      <w:r w:rsidRPr="007025E9">
        <w:rPr>
          <w:rFonts w:hint="eastAsia"/>
          <w:b/>
          <w:bCs/>
        </w:rPr>
        <w:t>2.2.3.</w:t>
      </w:r>
      <w:r>
        <w:rPr>
          <w:b/>
          <w:bCs/>
        </w:rPr>
        <w:t xml:space="preserve"> </w:t>
      </w:r>
      <w:r w:rsidRPr="007025E9">
        <w:rPr>
          <w:rFonts w:hint="eastAsia"/>
          <w:bCs/>
        </w:rPr>
        <w:t>Informarea mecanicului de locomotivă, vizibilitate pe direcția înainte și controlul trenului</w:t>
      </w:r>
    </w:p>
    <w:p w14:paraId="012E8C40" w14:textId="77777777" w:rsidR="007025E9" w:rsidRPr="007025E9" w:rsidRDefault="007025E9" w:rsidP="007025E9">
      <w:pPr>
        <w:pStyle w:val="NormalWeb"/>
      </w:pPr>
      <w:r w:rsidRPr="007025E9">
        <w:rPr>
          <w:rFonts w:hint="eastAsia"/>
        </w:rPr>
        <w:t>Mecanicului trebuie să i se asigure vizibilitatea clară pentru porțiunea de linie aflată în fața sa. Toate instrumentele și comenzile cu funcții pentru operarea trenului și subsistemul de control-comandă trebuie să fie marcate clar, să funcționeze în timp real și să nu producă confuzii pentru mecanic.</w:t>
      </w:r>
    </w:p>
    <w:p w14:paraId="71C72287" w14:textId="6EADC6B3" w:rsidR="007025E9" w:rsidRPr="007025E9" w:rsidRDefault="007025E9" w:rsidP="007025E9">
      <w:pPr>
        <w:pStyle w:val="NormalWeb"/>
        <w:rPr>
          <w:b/>
          <w:bCs/>
        </w:rPr>
      </w:pPr>
      <w:r w:rsidRPr="007025E9">
        <w:rPr>
          <w:rFonts w:hint="eastAsia"/>
          <w:b/>
          <w:bCs/>
        </w:rPr>
        <w:t>2.2.4.</w:t>
      </w:r>
      <w:r>
        <w:rPr>
          <w:b/>
          <w:bCs/>
        </w:rPr>
        <w:t xml:space="preserve"> </w:t>
      </w:r>
      <w:r w:rsidRPr="007025E9">
        <w:rPr>
          <w:rFonts w:hint="eastAsia"/>
          <w:bCs/>
        </w:rPr>
        <w:t>Susținerea și ghidarea trenului pe șine</w:t>
      </w:r>
    </w:p>
    <w:p w14:paraId="7F84867B" w14:textId="77777777" w:rsidR="007025E9" w:rsidRPr="007025E9" w:rsidRDefault="007025E9" w:rsidP="007025E9">
      <w:pPr>
        <w:pStyle w:val="NormalWeb"/>
      </w:pPr>
      <w:r w:rsidRPr="007025E9">
        <w:rPr>
          <w:rFonts w:hint="eastAsia"/>
        </w:rPr>
        <w:t>Diferitele necesități ale acestui subsistem sunt definite de standarde pentru roți, care constituie interfața cu șinele ce aparțin subsistemului infrastructură.</w:t>
      </w:r>
    </w:p>
    <w:p w14:paraId="1A282894" w14:textId="77777777" w:rsidR="007025E9" w:rsidRPr="007025E9" w:rsidRDefault="007025E9" w:rsidP="007025E9">
      <w:pPr>
        <w:pStyle w:val="NormalWeb"/>
      </w:pPr>
      <w:r w:rsidRPr="007025E9">
        <w:rPr>
          <w:rFonts w:hint="eastAsia"/>
        </w:rPr>
        <w:t>Geometria de contact este concepută astfel încât să asigure stabilitatea în deplasare a unui tren care are toate echipamentele în stare corespunzătoare de funcționare la cea mai mare viteză de exploatare specificată pentru garnitura de tren respectivă. Acest aspect permite definirea interfeței cu numeroșii parametri din cadrul subsistemului infrastructură, cum ar fi ecartamentul de cale ferată, deficiența de supraînălțare și conicitatea echivalentă.</w:t>
      </w:r>
    </w:p>
    <w:p w14:paraId="11A96E0A" w14:textId="6CAB2230" w:rsidR="007025E9" w:rsidRPr="007025E9" w:rsidRDefault="007025E9" w:rsidP="007025E9">
      <w:pPr>
        <w:pStyle w:val="NormalWeb"/>
        <w:rPr>
          <w:bCs/>
        </w:rPr>
      </w:pPr>
      <w:r w:rsidRPr="007025E9">
        <w:rPr>
          <w:rFonts w:hint="eastAsia"/>
          <w:b/>
          <w:bCs/>
        </w:rPr>
        <w:t>2.2.5.</w:t>
      </w:r>
      <w:r w:rsidR="00A65176">
        <w:rPr>
          <w:b/>
          <w:bCs/>
        </w:rPr>
        <w:t xml:space="preserve"> </w:t>
      </w:r>
      <w:r w:rsidRPr="007025E9">
        <w:rPr>
          <w:rFonts w:hint="eastAsia"/>
          <w:bCs/>
        </w:rPr>
        <w:t>Semnalizarea prezenței trenului altor persoane sau trenuri</w:t>
      </w:r>
    </w:p>
    <w:p w14:paraId="2BEF38EC" w14:textId="77777777" w:rsidR="007025E9" w:rsidRPr="007025E9" w:rsidRDefault="007025E9" w:rsidP="007025E9">
      <w:pPr>
        <w:pStyle w:val="NormalWeb"/>
      </w:pPr>
      <w:r w:rsidRPr="007025E9">
        <w:rPr>
          <w:rFonts w:hint="eastAsia"/>
        </w:rPr>
        <w:t>Trenurile sunt dotate cu echipamente care le permit să își indice prezența într-o formă acustică, vizuală și/sau electronică acceptată de toate părțile care funcționează pe rețeaua interoperabilă și de sistemele sale de gestionare a traficului.</w:t>
      </w:r>
    </w:p>
    <w:p w14:paraId="13676D8F" w14:textId="78BA6A03" w:rsidR="007025E9" w:rsidRPr="007025E9" w:rsidRDefault="007025E9" w:rsidP="007025E9">
      <w:pPr>
        <w:pStyle w:val="NormalWeb"/>
        <w:rPr>
          <w:b/>
          <w:bCs/>
        </w:rPr>
      </w:pPr>
      <w:r w:rsidRPr="007025E9">
        <w:rPr>
          <w:rFonts w:hint="eastAsia"/>
          <w:b/>
          <w:bCs/>
        </w:rPr>
        <w:t>2.2.6.</w:t>
      </w:r>
      <w:r w:rsidR="00A65176">
        <w:rPr>
          <w:b/>
          <w:bCs/>
        </w:rPr>
        <w:t xml:space="preserve"> </w:t>
      </w:r>
      <w:r w:rsidRPr="007025E9">
        <w:rPr>
          <w:rFonts w:hint="eastAsia"/>
          <w:bCs/>
        </w:rPr>
        <w:t>Funcționare în siguranță chiar și în cazul producerii incidentelor</w:t>
      </w:r>
    </w:p>
    <w:p w14:paraId="01E2C6CB" w14:textId="77777777" w:rsidR="007025E9" w:rsidRPr="007025E9" w:rsidRDefault="007025E9" w:rsidP="007025E9">
      <w:pPr>
        <w:pStyle w:val="NormalWeb"/>
      </w:pPr>
      <w:r w:rsidRPr="007025E9">
        <w:rPr>
          <w:rFonts w:hint="eastAsia"/>
        </w:rPr>
        <w:t>Trenurile sunt dotate cu dispozitive de siguranță care să le permită să își îndeplinească funcțiile în eventualitatea producerii unor incidente posibile, reducând efectele unor astfel de incidente și permițând eliminarea lor ori de câte ori este posibil.</w:t>
      </w:r>
    </w:p>
    <w:p w14:paraId="73F103EE" w14:textId="6E1696B7" w:rsidR="007025E9" w:rsidRPr="007025E9" w:rsidRDefault="007025E9" w:rsidP="007025E9">
      <w:pPr>
        <w:pStyle w:val="NormalWeb"/>
        <w:rPr>
          <w:bCs/>
        </w:rPr>
      </w:pPr>
      <w:r w:rsidRPr="007025E9">
        <w:rPr>
          <w:rFonts w:hint="eastAsia"/>
          <w:b/>
          <w:bCs/>
        </w:rPr>
        <w:t>2.2.7.</w:t>
      </w:r>
      <w:r w:rsidR="00A65176">
        <w:rPr>
          <w:b/>
          <w:bCs/>
        </w:rPr>
        <w:t xml:space="preserve"> </w:t>
      </w:r>
      <w:r w:rsidRPr="007025E9">
        <w:rPr>
          <w:rFonts w:hint="eastAsia"/>
          <w:bCs/>
        </w:rPr>
        <w:t>Protecția mediului</w:t>
      </w:r>
    </w:p>
    <w:p w14:paraId="0030A56C" w14:textId="77777777" w:rsidR="007025E9" w:rsidRPr="007025E9" w:rsidRDefault="007025E9" w:rsidP="007025E9">
      <w:pPr>
        <w:pStyle w:val="NormalWeb"/>
      </w:pPr>
      <w:r w:rsidRPr="007025E9">
        <w:rPr>
          <w:rFonts w:hint="eastAsia"/>
        </w:rPr>
        <w:t>Materialele selectate pentru a fi folosite pe materialul rulant trebuie să reducă la minimum emisiile de fum și gaze nocive și periculoase în timpul utilizării trenurilor. Limitele stabilite pentru zgomotul exterior și interferențele electromagnetice trebuie să conducă la minimalizarea impactului asupra mediului.</w:t>
      </w:r>
    </w:p>
    <w:p w14:paraId="6F86251A" w14:textId="5725CE9D" w:rsidR="00E14D89" w:rsidRDefault="00A65176" w:rsidP="00611DBE">
      <w:pPr>
        <w:pStyle w:val="NormalWeb"/>
      </w:pPr>
      <w:r w:rsidRPr="00BD4597">
        <w:rPr>
          <w:b/>
        </w:rPr>
        <w:t>2.3.</w:t>
      </w:r>
      <w:r>
        <w:t xml:space="preserve"> Funcții în afara domeniului de aplicare a prezentei STI</w:t>
      </w:r>
    </w:p>
    <w:p w14:paraId="7C7080C0" w14:textId="2DF6D22E" w:rsidR="00BD4597" w:rsidRPr="00BD4597" w:rsidRDefault="00BD4597" w:rsidP="00BD4597">
      <w:pPr>
        <w:pStyle w:val="NormalWeb"/>
        <w:rPr>
          <w:b/>
          <w:bCs/>
        </w:rPr>
      </w:pPr>
      <w:r w:rsidRPr="00BD4597">
        <w:rPr>
          <w:rFonts w:hint="eastAsia"/>
          <w:b/>
          <w:bCs/>
        </w:rPr>
        <w:t>2.3.1.</w:t>
      </w:r>
      <w:r>
        <w:rPr>
          <w:b/>
          <w:bCs/>
        </w:rPr>
        <w:t xml:space="preserve"> </w:t>
      </w:r>
      <w:r w:rsidRPr="00BD4597">
        <w:rPr>
          <w:rFonts w:hint="eastAsia"/>
          <w:bCs/>
        </w:rPr>
        <w:t>Posibilitatea de funcționare pe sistemele de electrificare disponibile</w:t>
      </w:r>
    </w:p>
    <w:p w14:paraId="03084668" w14:textId="59070C8E" w:rsidR="00BD4597" w:rsidRPr="00BD4597" w:rsidRDefault="00BD4597" w:rsidP="00BD4597">
      <w:pPr>
        <w:pStyle w:val="NormalWeb"/>
      </w:pPr>
      <w:r>
        <w:t>T</w:t>
      </w:r>
      <w:r w:rsidRPr="00BD4597">
        <w:rPr>
          <w:rFonts w:hint="eastAsia"/>
        </w:rPr>
        <w:t>renurile electrice trebuie să fie capabile să utilizeze tensiunea și frecvența disponibile pe acestea și să fie prevăzute cu un pantograf adecvat pentru geometria catenarei.</w:t>
      </w:r>
    </w:p>
    <w:p w14:paraId="6F81B29C" w14:textId="0DBA3927" w:rsidR="00BD4597" w:rsidRPr="00BD4597" w:rsidRDefault="00BD4597" w:rsidP="00BD4597">
      <w:pPr>
        <w:pStyle w:val="NormalWeb"/>
      </w:pPr>
      <w:r w:rsidRPr="00BD4597">
        <w:rPr>
          <w:rFonts w:hint="eastAsia"/>
        </w:rPr>
        <w:t>Aceste condiții pentru sistemele de alimentare cu energie de tracțiune sunt definite în subsistemul energie.</w:t>
      </w:r>
    </w:p>
    <w:p w14:paraId="5DADF8AB" w14:textId="52644A7C" w:rsidR="00BD4597" w:rsidRDefault="00BD4597" w:rsidP="00BD4597">
      <w:pPr>
        <w:pStyle w:val="NormalWeb"/>
      </w:pPr>
      <w:r w:rsidRPr="00BD4597">
        <w:rPr>
          <w:rFonts w:hint="eastAsia"/>
        </w:rPr>
        <w:t xml:space="preserve">Pantografe: deși sunt instalate pe materialul rulant, se consideră că pantografele fac parte din subsistemul energie, constituind un dispozitiv important a cărui funcție corespunzătoare de captare a curentului este direct legată de caracteristicile liniei aeriene de contact. Caracteristicile de interfață ale pantografelor sunt specificate și descrise în </w:t>
      </w:r>
      <w:r w:rsidR="00B22A02" w:rsidRPr="00B22A02">
        <w:t xml:space="preserve">Regulamentul privind specificația tehnică de </w:t>
      </w:r>
      <w:r w:rsidR="00B22A02" w:rsidRPr="00B22A02">
        <w:lastRenderedPageBreak/>
        <w:t>interoperabilitate referitoare la</w:t>
      </w:r>
      <w:r w:rsidR="00B22A02">
        <w:rPr>
          <w:rFonts w:hint="eastAsia"/>
        </w:rPr>
        <w:t xml:space="preserve"> subsistemul</w:t>
      </w:r>
      <w:r w:rsidRPr="00BD4597">
        <w:rPr>
          <w:rFonts w:hint="eastAsia"/>
        </w:rPr>
        <w:t xml:space="preserve"> energie</w:t>
      </w:r>
      <w:r w:rsidR="00B22A02" w:rsidRPr="00B22A02">
        <w:t>, aprobat prin Ordinul organului central de specialitate în domeniul transportului feroviar.</w:t>
      </w:r>
    </w:p>
    <w:p w14:paraId="3F078F62" w14:textId="3F749A99" w:rsidR="000E7321" w:rsidRPr="000E7321" w:rsidRDefault="000E7321" w:rsidP="000E7321">
      <w:pPr>
        <w:pStyle w:val="NormalWeb"/>
        <w:rPr>
          <w:b/>
          <w:bCs/>
        </w:rPr>
      </w:pPr>
      <w:r w:rsidRPr="000E7321">
        <w:rPr>
          <w:rFonts w:hint="eastAsia"/>
          <w:b/>
          <w:bCs/>
        </w:rPr>
        <w:t>2.3.2.</w:t>
      </w:r>
      <w:r>
        <w:rPr>
          <w:b/>
          <w:bCs/>
        </w:rPr>
        <w:t xml:space="preserve"> </w:t>
      </w:r>
      <w:r w:rsidRPr="000E7321">
        <w:rPr>
          <w:rFonts w:hint="eastAsia"/>
          <w:bCs/>
        </w:rPr>
        <w:t>Echipamentele de control-comandă de la bord</w:t>
      </w:r>
    </w:p>
    <w:p w14:paraId="64193699" w14:textId="5DE0DAD6" w:rsidR="004152C4" w:rsidRDefault="000E7321" w:rsidP="000E7321">
      <w:pPr>
        <w:pStyle w:val="NormalWeb"/>
      </w:pPr>
      <w:r w:rsidRPr="000E7321">
        <w:rPr>
          <w:rFonts w:hint="eastAsia"/>
        </w:rPr>
        <w:t xml:space="preserve">Interfețele și caracteristicile echipamentelor de semnalizare ERTMS și ale sistemului radio de la bord sunt specificate și descrise integral în </w:t>
      </w:r>
      <w:r w:rsidR="00CA7317" w:rsidRPr="00CA7317">
        <w:t>Regulamentul privind specificația tehnică de interoperabilitate referitoare la</w:t>
      </w:r>
      <w:r w:rsidR="00CA7317" w:rsidRPr="00CA7317">
        <w:rPr>
          <w:rFonts w:hint="eastAsia"/>
        </w:rPr>
        <w:t xml:space="preserve"> subsistemul control-comandă</w:t>
      </w:r>
      <w:r w:rsidR="00CA7317" w:rsidRPr="00CA7317">
        <w:t>, aprobat prin Ordinul organului central de specialitate în domeniul transportului feroviar.</w:t>
      </w:r>
    </w:p>
    <w:p w14:paraId="4E585CD1" w14:textId="76ED5BF0" w:rsidR="000E7321" w:rsidRPr="000E7321" w:rsidRDefault="000E7321" w:rsidP="000E7321">
      <w:pPr>
        <w:pStyle w:val="NormalWeb"/>
        <w:rPr>
          <w:b/>
          <w:bCs/>
        </w:rPr>
      </w:pPr>
      <w:r w:rsidRPr="000E7321">
        <w:rPr>
          <w:rFonts w:hint="eastAsia"/>
          <w:b/>
          <w:bCs/>
        </w:rPr>
        <w:t>2.3.3.</w:t>
      </w:r>
      <w:r>
        <w:rPr>
          <w:b/>
          <w:bCs/>
        </w:rPr>
        <w:t xml:space="preserve"> </w:t>
      </w:r>
      <w:r w:rsidRPr="000E7321">
        <w:rPr>
          <w:rFonts w:hint="eastAsia"/>
          <w:bCs/>
        </w:rPr>
        <w:t>Posibilitatea de întreținere pe timpul funcționării pe rețea</w:t>
      </w:r>
    </w:p>
    <w:p w14:paraId="2EED8F26" w14:textId="07B3AB28" w:rsidR="000E7321" w:rsidRPr="000E7321" w:rsidRDefault="000E7321" w:rsidP="000E7321">
      <w:pPr>
        <w:pStyle w:val="NormalWeb"/>
      </w:pPr>
      <w:r w:rsidRPr="000E7321">
        <w:rPr>
          <w:rFonts w:hint="eastAsia"/>
        </w:rPr>
        <w:t xml:space="preserve">Responsabilitatea pentru lucrările majore de întreținere care permit îndeplinirea obiectivelor de fiabilitate și disponibilitate revine întreprinderii feroviare care exploatează vehiculele. Necesitățile tehnice specifice asumării sarcinilor corespunzătoare interoperabilității în instalațiile rețelei interoperabile care nu aparțin operatorului de material rulant sunt specificate în </w:t>
      </w:r>
      <w:r w:rsidR="003049E1" w:rsidRPr="003049E1">
        <w:t>specificați</w:t>
      </w:r>
      <w:r w:rsidR="002A036E">
        <w:t>ile</w:t>
      </w:r>
      <w:r w:rsidR="003049E1" w:rsidRPr="003049E1">
        <w:t xml:space="preserve"> tehnic</w:t>
      </w:r>
      <w:r w:rsidR="002A036E">
        <w:t xml:space="preserve">e </w:t>
      </w:r>
      <w:r w:rsidR="003049E1" w:rsidRPr="003049E1">
        <w:t>de interoperabilitate referitoare la</w:t>
      </w:r>
      <w:r w:rsidR="003049E1" w:rsidRPr="003049E1">
        <w:rPr>
          <w:rFonts w:hint="eastAsia"/>
        </w:rPr>
        <w:t xml:space="preserve"> </w:t>
      </w:r>
      <w:r w:rsidR="003049E1">
        <w:t>întreținere.</w:t>
      </w:r>
    </w:p>
    <w:p w14:paraId="09B0BE96" w14:textId="1A7A0B36" w:rsidR="000E7321" w:rsidRDefault="00BA6E43" w:rsidP="00BD4597">
      <w:pPr>
        <w:pStyle w:val="NormalWeb"/>
      </w:pPr>
      <w:r w:rsidRPr="00A6336B">
        <w:rPr>
          <w:b/>
        </w:rPr>
        <w:t>3.</w:t>
      </w:r>
      <w:r>
        <w:t xml:space="preserve"> Cerințe esențiale</w:t>
      </w:r>
    </w:p>
    <w:p w14:paraId="4A5B252B" w14:textId="4ACE9F83" w:rsidR="00A6336B" w:rsidRDefault="00A6336B" w:rsidP="00A6336B">
      <w:pPr>
        <w:pStyle w:val="NormalWeb"/>
      </w:pPr>
      <w:r w:rsidRPr="00A6336B">
        <w:rPr>
          <w:b/>
        </w:rPr>
        <w:t>3.1.</w:t>
      </w:r>
      <w:r>
        <w:t xml:space="preserve"> </w:t>
      </w:r>
      <w:r w:rsidR="00AF083B" w:rsidRPr="00AF083B">
        <w:t xml:space="preserve">Sistemul feroviar, subsistemele și elementele de interoperabilitate, inclusiv </w:t>
      </w:r>
      <w:r w:rsidR="00365599" w:rsidRPr="00AF083B">
        <w:t>interfețele</w:t>
      </w:r>
      <w:r w:rsidR="00AF083B" w:rsidRPr="00AF083B">
        <w:t xml:space="preserve">, respectă </w:t>
      </w:r>
      <w:r w:rsidR="00365599" w:rsidRPr="00AF083B">
        <w:t>cerințele</w:t>
      </w:r>
      <w:r w:rsidR="00AF083B" w:rsidRPr="00AF083B">
        <w:t xml:space="preserve"> </w:t>
      </w:r>
      <w:r w:rsidR="00365599" w:rsidRPr="00AF083B">
        <w:t>esențiale</w:t>
      </w:r>
      <w:r w:rsidR="00AF083B" w:rsidRPr="00AF083B">
        <w:t xml:space="preserve"> relevante</w:t>
      </w:r>
      <w:r w:rsidR="00781647" w:rsidRPr="00781647">
        <w:rPr>
          <w:rFonts w:asciiTheme="minorHAnsi" w:eastAsiaTheme="minorHAnsi" w:hAnsiTheme="minorHAnsi" w:cstheme="minorBidi"/>
          <w:sz w:val="22"/>
          <w:szCs w:val="22"/>
          <w:lang w:eastAsia="en-US"/>
        </w:rPr>
        <w:t xml:space="preserve"> </w:t>
      </w:r>
      <w:r w:rsidR="00781647" w:rsidRPr="00781647">
        <w:t>stabilite în</w:t>
      </w:r>
      <w:r w:rsidR="00781647">
        <w:t xml:space="preserve"> Anexa nr. 3 la</w:t>
      </w:r>
      <w:r w:rsidR="00AF083B" w:rsidRPr="00AF083B">
        <w:t xml:space="preserve"> Regulamentul de interoperabilitate a sistemului feroviar, aprobat prin Hotărârea Guvernului nr. 725/2024</w:t>
      </w:r>
      <w:r>
        <w:t xml:space="preserve">. </w:t>
      </w:r>
    </w:p>
    <w:p w14:paraId="25ADBBCA" w14:textId="77777777" w:rsidR="00A6336B" w:rsidRDefault="00A6336B" w:rsidP="00A6336B">
      <w:pPr>
        <w:pStyle w:val="NormalWeb"/>
      </w:pPr>
      <w:r w:rsidRPr="00143B3A">
        <w:rPr>
          <w:b/>
        </w:rPr>
        <w:t>3.2.</w:t>
      </w:r>
      <w:r>
        <w:t xml:space="preserve"> Cerințele esențiale se referă la: </w:t>
      </w:r>
    </w:p>
    <w:p w14:paraId="1509EDB5" w14:textId="2F1ECF7D" w:rsidR="00A6336B" w:rsidRDefault="00531A2D" w:rsidP="00A6336B">
      <w:pPr>
        <w:pStyle w:val="NormalWeb"/>
      </w:pPr>
      <w:r w:rsidRPr="00531A2D">
        <w:rPr>
          <w:b/>
        </w:rPr>
        <w:t>3.2.</w:t>
      </w:r>
      <w:r>
        <w:rPr>
          <w:b/>
        </w:rPr>
        <w:t xml:space="preserve">1. </w:t>
      </w:r>
      <w:r w:rsidR="00A6336B">
        <w:t xml:space="preserve">siguranță; </w:t>
      </w:r>
    </w:p>
    <w:p w14:paraId="38F0EA82" w14:textId="771F9E74" w:rsidR="00A6336B" w:rsidRDefault="00531A2D" w:rsidP="00A6336B">
      <w:pPr>
        <w:pStyle w:val="NormalWeb"/>
      </w:pPr>
      <w:r w:rsidRPr="00531A2D">
        <w:rPr>
          <w:b/>
        </w:rPr>
        <w:t>3.2.</w:t>
      </w:r>
      <w:r>
        <w:rPr>
          <w:b/>
        </w:rPr>
        <w:t xml:space="preserve">2. </w:t>
      </w:r>
      <w:r w:rsidR="00A6336B">
        <w:t xml:space="preserve">fiabilitate și disponibilitate; </w:t>
      </w:r>
    </w:p>
    <w:p w14:paraId="0D614815" w14:textId="130ED229" w:rsidR="00A6336B" w:rsidRDefault="00531A2D" w:rsidP="00A6336B">
      <w:pPr>
        <w:pStyle w:val="NormalWeb"/>
      </w:pPr>
      <w:r w:rsidRPr="00531A2D">
        <w:rPr>
          <w:b/>
        </w:rPr>
        <w:t>3.2.</w:t>
      </w:r>
      <w:r>
        <w:rPr>
          <w:b/>
        </w:rPr>
        <w:t xml:space="preserve">3. </w:t>
      </w:r>
      <w:r w:rsidR="00A6336B">
        <w:t xml:space="preserve">sănătate; </w:t>
      </w:r>
    </w:p>
    <w:p w14:paraId="681712B6" w14:textId="3AA138D9" w:rsidR="00A6336B" w:rsidRDefault="00531A2D" w:rsidP="00A6336B">
      <w:pPr>
        <w:pStyle w:val="NormalWeb"/>
      </w:pPr>
      <w:r w:rsidRPr="00531A2D">
        <w:rPr>
          <w:b/>
        </w:rPr>
        <w:t>3.2.</w:t>
      </w:r>
      <w:r>
        <w:rPr>
          <w:b/>
        </w:rPr>
        <w:t xml:space="preserve">4. </w:t>
      </w:r>
      <w:r w:rsidR="00A6336B">
        <w:t xml:space="preserve">protecția mediului; </w:t>
      </w:r>
    </w:p>
    <w:p w14:paraId="5835BC16" w14:textId="4132C633" w:rsidR="00A6336B" w:rsidRDefault="00531A2D" w:rsidP="002240F0">
      <w:pPr>
        <w:pStyle w:val="NormalWeb"/>
      </w:pPr>
      <w:r w:rsidRPr="00531A2D">
        <w:rPr>
          <w:b/>
        </w:rPr>
        <w:t>3.2.</w:t>
      </w:r>
      <w:r>
        <w:rPr>
          <w:b/>
        </w:rPr>
        <w:t xml:space="preserve">5. </w:t>
      </w:r>
      <w:r w:rsidR="00640EDC">
        <w:t>compatibilitate tehnică</w:t>
      </w:r>
      <w:r w:rsidR="002240F0">
        <w:t>.</w:t>
      </w:r>
    </w:p>
    <w:p w14:paraId="25F452A6" w14:textId="378D5728" w:rsidR="00344B94" w:rsidRPr="00BD4597" w:rsidRDefault="00365599" w:rsidP="00A6336B">
      <w:pPr>
        <w:pStyle w:val="NormalWeb"/>
      </w:pPr>
      <w:r>
        <w:t>C</w:t>
      </w:r>
      <w:r w:rsidR="00A6336B">
        <w:t>erințele esențiale pot fi aplicate în mod general întregului sistem feroviar de mare viteză sau pot fi specifice caracteristicilor particulare ale fiecărui subsistem și ale elementelor constitutive ale acestuia.</w:t>
      </w:r>
    </w:p>
    <w:p w14:paraId="084A39A7" w14:textId="3254113E" w:rsidR="00E14D89" w:rsidRDefault="00352027" w:rsidP="00611DBE">
      <w:pPr>
        <w:pStyle w:val="NormalWeb"/>
      </w:pPr>
      <w:r w:rsidRPr="00F1739A">
        <w:rPr>
          <w:b/>
        </w:rPr>
        <w:t>3.3.</w:t>
      </w:r>
      <w:r w:rsidRPr="00352027">
        <w:t xml:space="preserve"> În cazul subsistemului material rulant, caracteristicile specifice, pe lângă considerentele menționate în Anexa nr. 3 la Regulamentul de interoperabilitate a sistemului feroviar, aprobat prin Hotărârea Guvernului nr. 725/2024, sunt </w:t>
      </w:r>
      <w:r w:rsidR="003260C6">
        <w:t>date de Tabelul nr. 1</w:t>
      </w:r>
      <w:r w:rsidRPr="00352027">
        <w:t>:</w:t>
      </w:r>
      <w:r>
        <w:t xml:space="preserve"> </w:t>
      </w:r>
    </w:p>
    <w:p w14:paraId="260A4548" w14:textId="77777777" w:rsidR="00BF425E" w:rsidRDefault="00BF425E" w:rsidP="00611DBE">
      <w:pPr>
        <w:pStyle w:val="NormalWeb"/>
      </w:pPr>
    </w:p>
    <w:p w14:paraId="7310A089" w14:textId="6FBD0003" w:rsidR="00BF425E" w:rsidRDefault="00BF425E" w:rsidP="00BF425E">
      <w:pPr>
        <w:pStyle w:val="NormalWeb"/>
        <w:jc w:val="center"/>
      </w:pPr>
      <w:r>
        <w:t>Tabelul nr. 1</w:t>
      </w:r>
    </w:p>
    <w:p w14:paraId="5F690B5A" w14:textId="4D671EAA" w:rsidR="007B2A26" w:rsidRDefault="002F6674" w:rsidP="00BF425E">
      <w:pPr>
        <w:pStyle w:val="NormalWeb"/>
        <w:jc w:val="center"/>
      </w:pPr>
      <w:r>
        <w:t>Parametrii de bază</w:t>
      </w:r>
      <w:r w:rsidR="007B2A26" w:rsidRPr="007B2A26">
        <w:t xml:space="preserve"> </w:t>
      </w:r>
      <w:r>
        <w:t xml:space="preserve">ai </w:t>
      </w:r>
      <w:r w:rsidR="00BF425E" w:rsidRPr="007B2A26">
        <w:t>subsistemului</w:t>
      </w:r>
      <w:r w:rsidR="00BF425E">
        <w:t xml:space="preserve"> material </w:t>
      </w:r>
    </w:p>
    <w:p w14:paraId="6A10DD43" w14:textId="28876A42" w:rsidR="00F02FB9" w:rsidRDefault="00BF425E" w:rsidP="00F02FB9">
      <w:pPr>
        <w:pStyle w:val="NormalWeb"/>
        <w:jc w:val="center"/>
      </w:pPr>
      <w:r>
        <w:t>rulant care corespund cerințelor esențiale</w:t>
      </w:r>
    </w:p>
    <w:tbl>
      <w:tblPr>
        <w:tblpPr w:leftFromText="180" w:rightFromText="180" w:vertAnchor="text" w:horzAnchor="page" w:tblpX="1065" w:tblpY="258"/>
        <w:tblW w:w="9732"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802"/>
        <w:gridCol w:w="2480"/>
        <w:gridCol w:w="1051"/>
        <w:gridCol w:w="1220"/>
        <w:gridCol w:w="827"/>
        <w:gridCol w:w="818"/>
        <w:gridCol w:w="1386"/>
        <w:gridCol w:w="1148"/>
      </w:tblGrid>
      <w:tr w:rsidR="00F1163C" w:rsidRPr="000C564E" w14:paraId="1CE8FC4D" w14:textId="77777777" w:rsidTr="00F1163C">
        <w:tc>
          <w:tcPr>
            <w:tcW w:w="802" w:type="dxa"/>
            <w:tcBorders>
              <w:top w:val="outset" w:sz="6" w:space="0" w:color="auto"/>
              <w:left w:val="outset" w:sz="6" w:space="0" w:color="auto"/>
              <w:bottom w:val="outset" w:sz="6" w:space="0" w:color="auto"/>
              <w:right w:val="outset" w:sz="6" w:space="0" w:color="auto"/>
            </w:tcBorders>
            <w:shd w:val="clear" w:color="auto" w:fill="auto"/>
            <w:hideMark/>
          </w:tcPr>
          <w:p w14:paraId="212B74C6"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b/>
                <w:bCs/>
                <w:sz w:val="18"/>
                <w:szCs w:val="18"/>
                <w:lang w:eastAsia="ro-RO"/>
              </w:rPr>
            </w:pPr>
            <w:r w:rsidRPr="000C564E">
              <w:rPr>
                <w:rFonts w:ascii="Times New Roman" w:eastAsia="Times New Roman" w:hAnsi="Times New Roman" w:cs="Times New Roman"/>
                <w:b/>
                <w:bCs/>
                <w:sz w:val="18"/>
                <w:szCs w:val="18"/>
                <w:lang w:eastAsia="ro-RO"/>
              </w:rPr>
              <w:t>Punct din STI</w:t>
            </w:r>
          </w:p>
        </w:tc>
        <w:tc>
          <w:tcPr>
            <w:tcW w:w="2480" w:type="dxa"/>
            <w:tcBorders>
              <w:top w:val="outset" w:sz="6" w:space="0" w:color="auto"/>
              <w:left w:val="outset" w:sz="6" w:space="0" w:color="auto"/>
              <w:bottom w:val="outset" w:sz="6" w:space="0" w:color="auto"/>
              <w:right w:val="outset" w:sz="6" w:space="0" w:color="auto"/>
            </w:tcBorders>
            <w:shd w:val="clear" w:color="auto" w:fill="auto"/>
            <w:hideMark/>
          </w:tcPr>
          <w:p w14:paraId="1B2B9F0E"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b/>
                <w:bCs/>
                <w:sz w:val="18"/>
                <w:szCs w:val="18"/>
                <w:lang w:eastAsia="ro-RO"/>
              </w:rPr>
            </w:pPr>
            <w:r w:rsidRPr="000C564E">
              <w:rPr>
                <w:rFonts w:ascii="Times New Roman" w:eastAsia="Times New Roman" w:hAnsi="Times New Roman" w:cs="Times New Roman"/>
                <w:b/>
                <w:bCs/>
                <w:sz w:val="18"/>
                <w:szCs w:val="18"/>
                <w:lang w:eastAsia="ro-RO"/>
              </w:rPr>
              <w:t>Denumirea punctului din STI</w:t>
            </w:r>
          </w:p>
        </w:tc>
        <w:tc>
          <w:tcPr>
            <w:tcW w:w="1051" w:type="dxa"/>
            <w:tcBorders>
              <w:top w:val="outset" w:sz="6" w:space="0" w:color="auto"/>
              <w:left w:val="outset" w:sz="6" w:space="0" w:color="auto"/>
              <w:bottom w:val="outset" w:sz="6" w:space="0" w:color="auto"/>
              <w:right w:val="outset" w:sz="6" w:space="0" w:color="auto"/>
            </w:tcBorders>
            <w:shd w:val="clear" w:color="auto" w:fill="auto"/>
            <w:hideMark/>
          </w:tcPr>
          <w:p w14:paraId="7381AEBB"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b/>
                <w:bCs/>
                <w:sz w:val="18"/>
                <w:szCs w:val="18"/>
                <w:lang w:eastAsia="ro-RO"/>
              </w:rPr>
            </w:pPr>
            <w:r w:rsidRPr="000C564E">
              <w:rPr>
                <w:rFonts w:ascii="Times New Roman" w:eastAsia="Times New Roman" w:hAnsi="Times New Roman" w:cs="Times New Roman"/>
                <w:b/>
                <w:bCs/>
                <w:sz w:val="18"/>
                <w:szCs w:val="18"/>
                <w:lang w:eastAsia="ro-RO"/>
              </w:rPr>
              <w:t>Siguranță</w:t>
            </w:r>
          </w:p>
        </w:tc>
        <w:tc>
          <w:tcPr>
            <w:tcW w:w="1220" w:type="dxa"/>
            <w:tcBorders>
              <w:top w:val="outset" w:sz="6" w:space="0" w:color="auto"/>
              <w:left w:val="outset" w:sz="6" w:space="0" w:color="auto"/>
              <w:bottom w:val="outset" w:sz="6" w:space="0" w:color="auto"/>
              <w:right w:val="outset" w:sz="6" w:space="0" w:color="auto"/>
            </w:tcBorders>
            <w:shd w:val="clear" w:color="auto" w:fill="auto"/>
            <w:hideMark/>
          </w:tcPr>
          <w:p w14:paraId="5119232F"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b/>
                <w:bCs/>
                <w:sz w:val="18"/>
                <w:szCs w:val="18"/>
                <w:lang w:eastAsia="ro-RO"/>
              </w:rPr>
            </w:pPr>
            <w:r w:rsidRPr="000C564E">
              <w:rPr>
                <w:rFonts w:ascii="Times New Roman" w:eastAsia="Times New Roman" w:hAnsi="Times New Roman" w:cs="Times New Roman"/>
                <w:b/>
                <w:bCs/>
                <w:sz w:val="18"/>
                <w:szCs w:val="18"/>
                <w:lang w:eastAsia="ro-RO"/>
              </w:rPr>
              <w:t>Fiabilitate și disponibilitate</w:t>
            </w:r>
          </w:p>
        </w:tc>
        <w:tc>
          <w:tcPr>
            <w:tcW w:w="827" w:type="dxa"/>
            <w:tcBorders>
              <w:top w:val="outset" w:sz="6" w:space="0" w:color="auto"/>
              <w:left w:val="outset" w:sz="6" w:space="0" w:color="auto"/>
              <w:bottom w:val="outset" w:sz="6" w:space="0" w:color="auto"/>
              <w:right w:val="outset" w:sz="6" w:space="0" w:color="auto"/>
            </w:tcBorders>
            <w:shd w:val="clear" w:color="auto" w:fill="auto"/>
            <w:hideMark/>
          </w:tcPr>
          <w:p w14:paraId="4C67A79A"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b/>
                <w:bCs/>
                <w:sz w:val="18"/>
                <w:szCs w:val="18"/>
                <w:lang w:eastAsia="ro-RO"/>
              </w:rPr>
            </w:pPr>
            <w:r w:rsidRPr="000C564E">
              <w:rPr>
                <w:rFonts w:ascii="Times New Roman" w:eastAsia="Times New Roman" w:hAnsi="Times New Roman" w:cs="Times New Roman"/>
                <w:b/>
                <w:bCs/>
                <w:sz w:val="18"/>
                <w:szCs w:val="18"/>
                <w:lang w:eastAsia="ro-RO"/>
              </w:rPr>
              <w:t>Sănătate</w:t>
            </w:r>
          </w:p>
        </w:tc>
        <w:tc>
          <w:tcPr>
            <w:tcW w:w="818" w:type="dxa"/>
            <w:tcBorders>
              <w:top w:val="outset" w:sz="6" w:space="0" w:color="auto"/>
              <w:left w:val="outset" w:sz="6" w:space="0" w:color="auto"/>
              <w:bottom w:val="outset" w:sz="6" w:space="0" w:color="auto"/>
              <w:right w:val="outset" w:sz="6" w:space="0" w:color="auto"/>
            </w:tcBorders>
            <w:shd w:val="clear" w:color="auto" w:fill="auto"/>
            <w:hideMark/>
          </w:tcPr>
          <w:p w14:paraId="3F959D81"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b/>
                <w:bCs/>
                <w:sz w:val="18"/>
                <w:szCs w:val="18"/>
                <w:lang w:eastAsia="ro-RO"/>
              </w:rPr>
            </w:pPr>
            <w:r w:rsidRPr="000C564E">
              <w:rPr>
                <w:rFonts w:ascii="Times New Roman" w:eastAsia="Times New Roman" w:hAnsi="Times New Roman" w:cs="Times New Roman"/>
                <w:b/>
                <w:bCs/>
                <w:sz w:val="18"/>
                <w:szCs w:val="18"/>
                <w:lang w:eastAsia="ro-RO"/>
              </w:rPr>
              <w:t>Protecția mediului</w:t>
            </w:r>
          </w:p>
        </w:tc>
        <w:tc>
          <w:tcPr>
            <w:tcW w:w="1386" w:type="dxa"/>
            <w:tcBorders>
              <w:top w:val="outset" w:sz="6" w:space="0" w:color="auto"/>
              <w:left w:val="outset" w:sz="6" w:space="0" w:color="auto"/>
              <w:bottom w:val="outset" w:sz="6" w:space="0" w:color="auto"/>
              <w:right w:val="outset" w:sz="6" w:space="0" w:color="auto"/>
            </w:tcBorders>
            <w:shd w:val="clear" w:color="auto" w:fill="auto"/>
            <w:hideMark/>
          </w:tcPr>
          <w:p w14:paraId="69C8408B"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b/>
                <w:bCs/>
                <w:sz w:val="18"/>
                <w:szCs w:val="18"/>
                <w:lang w:eastAsia="ro-RO"/>
              </w:rPr>
            </w:pPr>
            <w:r w:rsidRPr="000C564E">
              <w:rPr>
                <w:rFonts w:ascii="Times New Roman" w:eastAsia="Times New Roman" w:hAnsi="Times New Roman" w:cs="Times New Roman"/>
                <w:b/>
                <w:bCs/>
                <w:sz w:val="18"/>
                <w:szCs w:val="18"/>
                <w:lang w:eastAsia="ro-RO"/>
              </w:rPr>
              <w:t>Compatibilitate tehnică</w:t>
            </w:r>
          </w:p>
        </w:tc>
        <w:tc>
          <w:tcPr>
            <w:tcW w:w="1148" w:type="dxa"/>
            <w:tcBorders>
              <w:top w:val="outset" w:sz="6" w:space="0" w:color="auto"/>
              <w:left w:val="outset" w:sz="6" w:space="0" w:color="auto"/>
              <w:bottom w:val="outset" w:sz="6" w:space="0" w:color="auto"/>
              <w:right w:val="outset" w:sz="6" w:space="0" w:color="auto"/>
            </w:tcBorders>
          </w:tcPr>
          <w:p w14:paraId="4260F6CD"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b/>
                <w:bCs/>
                <w:sz w:val="18"/>
                <w:szCs w:val="18"/>
                <w:lang w:eastAsia="ro-RO"/>
              </w:rPr>
            </w:pPr>
            <w:r>
              <w:rPr>
                <w:rFonts w:ascii="Times New Roman" w:eastAsia="Times New Roman" w:hAnsi="Times New Roman" w:cs="Times New Roman"/>
                <w:b/>
                <w:bCs/>
                <w:sz w:val="18"/>
                <w:szCs w:val="18"/>
                <w:lang w:eastAsia="ro-RO"/>
              </w:rPr>
              <w:t>Accesibilitate</w:t>
            </w:r>
          </w:p>
        </w:tc>
      </w:tr>
      <w:tr w:rsidR="00F1163C" w:rsidRPr="000C564E" w14:paraId="635AF7E1" w14:textId="77777777" w:rsidTr="00F1163C">
        <w:tc>
          <w:tcPr>
            <w:tcW w:w="802" w:type="dxa"/>
            <w:tcBorders>
              <w:top w:val="outset" w:sz="6" w:space="0" w:color="auto"/>
              <w:left w:val="outset" w:sz="6" w:space="0" w:color="auto"/>
              <w:bottom w:val="outset" w:sz="6" w:space="0" w:color="auto"/>
              <w:right w:val="outset" w:sz="6" w:space="0" w:color="auto"/>
            </w:tcBorders>
            <w:shd w:val="clear" w:color="auto" w:fill="auto"/>
          </w:tcPr>
          <w:p w14:paraId="3123EA0B" w14:textId="77777777" w:rsidR="00066128" w:rsidRPr="000C564E" w:rsidRDefault="00066128" w:rsidP="00F1163C">
            <w:pPr>
              <w:spacing w:before="40" w:after="40" w:line="240" w:lineRule="auto"/>
              <w:ind w:left="29" w:right="29" w:hanging="2"/>
              <w:jc w:val="center"/>
              <w:rPr>
                <w:rFonts w:ascii="Times New Roman" w:eastAsia="Times New Roman" w:hAnsi="Times New Roman" w:cs="Times New Roman"/>
                <w:sz w:val="18"/>
                <w:szCs w:val="18"/>
                <w:lang w:eastAsia="ro-RO"/>
              </w:rPr>
            </w:pPr>
            <w:r>
              <w:rPr>
                <w:rFonts w:ascii="Times New Roman" w:eastAsia="Times New Roman" w:hAnsi="Times New Roman" w:cs="Times New Roman"/>
                <w:sz w:val="18"/>
                <w:szCs w:val="18"/>
                <w:lang w:eastAsia="ro-RO"/>
              </w:rPr>
              <w:t>4.</w:t>
            </w:r>
          </w:p>
        </w:tc>
        <w:tc>
          <w:tcPr>
            <w:tcW w:w="2480" w:type="dxa"/>
            <w:tcBorders>
              <w:top w:val="outset" w:sz="6" w:space="0" w:color="auto"/>
              <w:left w:val="outset" w:sz="6" w:space="0" w:color="auto"/>
              <w:bottom w:val="outset" w:sz="6" w:space="0" w:color="auto"/>
              <w:right w:val="outset" w:sz="6" w:space="0" w:color="auto"/>
            </w:tcBorders>
            <w:shd w:val="clear" w:color="auto" w:fill="auto"/>
          </w:tcPr>
          <w:p w14:paraId="49D67A31" w14:textId="77777777" w:rsidR="00066128" w:rsidRPr="000C564E" w:rsidRDefault="00066128" w:rsidP="00F1163C">
            <w:pPr>
              <w:spacing w:before="40" w:after="40" w:line="240" w:lineRule="auto"/>
              <w:ind w:left="29" w:right="29"/>
              <w:jc w:val="both"/>
              <w:rPr>
                <w:rFonts w:ascii="Times New Roman" w:eastAsia="Times New Roman" w:hAnsi="Times New Roman" w:cs="Times New Roman"/>
                <w:sz w:val="18"/>
                <w:szCs w:val="18"/>
                <w:lang w:eastAsia="ro-RO"/>
              </w:rPr>
            </w:pPr>
            <w:r w:rsidRPr="00593954">
              <w:rPr>
                <w:rFonts w:ascii="Times New Roman" w:eastAsia="Times New Roman" w:hAnsi="Times New Roman" w:cs="Times New Roman"/>
                <w:sz w:val="18"/>
                <w:szCs w:val="18"/>
                <w:lang w:eastAsia="ro-RO"/>
              </w:rPr>
              <w:t>CARACTERISTICILE SUBSISTEMULUI</w:t>
            </w:r>
          </w:p>
        </w:tc>
        <w:tc>
          <w:tcPr>
            <w:tcW w:w="1051" w:type="dxa"/>
            <w:tcBorders>
              <w:top w:val="outset" w:sz="6" w:space="0" w:color="auto"/>
              <w:left w:val="outset" w:sz="6" w:space="0" w:color="auto"/>
              <w:bottom w:val="outset" w:sz="6" w:space="0" w:color="auto"/>
              <w:right w:val="outset" w:sz="6" w:space="0" w:color="auto"/>
            </w:tcBorders>
            <w:shd w:val="clear" w:color="auto" w:fill="auto"/>
          </w:tcPr>
          <w:p w14:paraId="441A8D9B"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r>
              <w:rPr>
                <w:rFonts w:ascii="Times New Roman" w:eastAsia="Times New Roman" w:hAnsi="Times New Roman" w:cs="Times New Roman"/>
                <w:sz w:val="18"/>
                <w:szCs w:val="18"/>
                <w:lang w:eastAsia="ro-RO"/>
              </w:rPr>
              <w:t>1.1.1</w:t>
            </w:r>
          </w:p>
        </w:tc>
        <w:tc>
          <w:tcPr>
            <w:tcW w:w="1220" w:type="dxa"/>
            <w:tcBorders>
              <w:top w:val="outset" w:sz="6" w:space="0" w:color="auto"/>
              <w:left w:val="outset" w:sz="6" w:space="0" w:color="auto"/>
              <w:bottom w:val="outset" w:sz="6" w:space="0" w:color="auto"/>
              <w:right w:val="outset" w:sz="6" w:space="0" w:color="auto"/>
            </w:tcBorders>
            <w:shd w:val="clear" w:color="auto" w:fill="auto"/>
          </w:tcPr>
          <w:p w14:paraId="49B74B0D"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c>
          <w:tcPr>
            <w:tcW w:w="827" w:type="dxa"/>
            <w:tcBorders>
              <w:top w:val="outset" w:sz="6" w:space="0" w:color="auto"/>
              <w:left w:val="outset" w:sz="6" w:space="0" w:color="auto"/>
              <w:bottom w:val="outset" w:sz="6" w:space="0" w:color="auto"/>
              <w:right w:val="outset" w:sz="6" w:space="0" w:color="auto"/>
            </w:tcBorders>
            <w:shd w:val="clear" w:color="auto" w:fill="auto"/>
          </w:tcPr>
          <w:p w14:paraId="17C7001A"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c>
          <w:tcPr>
            <w:tcW w:w="818" w:type="dxa"/>
            <w:tcBorders>
              <w:top w:val="outset" w:sz="6" w:space="0" w:color="auto"/>
              <w:left w:val="outset" w:sz="6" w:space="0" w:color="auto"/>
              <w:bottom w:val="outset" w:sz="6" w:space="0" w:color="auto"/>
              <w:right w:val="outset" w:sz="6" w:space="0" w:color="auto"/>
            </w:tcBorders>
            <w:shd w:val="clear" w:color="auto" w:fill="auto"/>
          </w:tcPr>
          <w:p w14:paraId="485B98C5"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c>
          <w:tcPr>
            <w:tcW w:w="1386" w:type="dxa"/>
            <w:tcBorders>
              <w:top w:val="outset" w:sz="6" w:space="0" w:color="auto"/>
              <w:left w:val="outset" w:sz="6" w:space="0" w:color="auto"/>
              <w:bottom w:val="outset" w:sz="6" w:space="0" w:color="auto"/>
              <w:right w:val="outset" w:sz="6" w:space="0" w:color="auto"/>
            </w:tcBorders>
            <w:shd w:val="clear" w:color="auto" w:fill="auto"/>
          </w:tcPr>
          <w:p w14:paraId="7D00A7A9"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r>
              <w:rPr>
                <w:rFonts w:ascii="Times New Roman" w:eastAsia="Times New Roman" w:hAnsi="Times New Roman" w:cs="Times New Roman"/>
                <w:sz w:val="18"/>
                <w:szCs w:val="18"/>
                <w:lang w:eastAsia="ro-RO"/>
              </w:rPr>
              <w:t>1.5</w:t>
            </w:r>
          </w:p>
        </w:tc>
        <w:tc>
          <w:tcPr>
            <w:tcW w:w="1148" w:type="dxa"/>
            <w:tcBorders>
              <w:top w:val="outset" w:sz="6" w:space="0" w:color="auto"/>
              <w:left w:val="outset" w:sz="6" w:space="0" w:color="auto"/>
              <w:bottom w:val="outset" w:sz="6" w:space="0" w:color="auto"/>
              <w:right w:val="outset" w:sz="6" w:space="0" w:color="auto"/>
            </w:tcBorders>
          </w:tcPr>
          <w:p w14:paraId="1D2D0664" w14:textId="77777777" w:rsidR="00066128"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r>
      <w:tr w:rsidR="00F1163C" w:rsidRPr="000C564E" w14:paraId="2452E7C8" w14:textId="77777777" w:rsidTr="00F1163C">
        <w:tc>
          <w:tcPr>
            <w:tcW w:w="802" w:type="dxa"/>
            <w:tcBorders>
              <w:top w:val="outset" w:sz="6" w:space="0" w:color="auto"/>
              <w:left w:val="outset" w:sz="6" w:space="0" w:color="auto"/>
              <w:bottom w:val="outset" w:sz="6" w:space="0" w:color="auto"/>
              <w:right w:val="outset" w:sz="6" w:space="0" w:color="auto"/>
            </w:tcBorders>
            <w:shd w:val="clear" w:color="auto" w:fill="auto"/>
          </w:tcPr>
          <w:p w14:paraId="33E44C81" w14:textId="77777777" w:rsidR="00066128" w:rsidRDefault="00066128" w:rsidP="00F1163C">
            <w:pPr>
              <w:spacing w:before="40" w:after="40" w:line="240" w:lineRule="auto"/>
              <w:ind w:left="29" w:right="29" w:hanging="2"/>
              <w:jc w:val="center"/>
              <w:rPr>
                <w:rFonts w:ascii="Times New Roman" w:eastAsia="Times New Roman" w:hAnsi="Times New Roman" w:cs="Times New Roman"/>
                <w:sz w:val="18"/>
                <w:szCs w:val="18"/>
                <w:lang w:eastAsia="ro-RO"/>
              </w:rPr>
            </w:pPr>
            <w:r>
              <w:rPr>
                <w:rFonts w:ascii="Times New Roman" w:eastAsia="Times New Roman" w:hAnsi="Times New Roman" w:cs="Times New Roman"/>
                <w:sz w:val="18"/>
                <w:szCs w:val="18"/>
                <w:lang w:eastAsia="ro-RO"/>
              </w:rPr>
              <w:t>4.1</w:t>
            </w:r>
          </w:p>
        </w:tc>
        <w:tc>
          <w:tcPr>
            <w:tcW w:w="2480" w:type="dxa"/>
            <w:tcBorders>
              <w:top w:val="outset" w:sz="6" w:space="0" w:color="auto"/>
              <w:left w:val="outset" w:sz="6" w:space="0" w:color="auto"/>
              <w:bottom w:val="outset" w:sz="6" w:space="0" w:color="auto"/>
              <w:right w:val="outset" w:sz="6" w:space="0" w:color="auto"/>
            </w:tcBorders>
            <w:shd w:val="clear" w:color="auto" w:fill="auto"/>
          </w:tcPr>
          <w:p w14:paraId="5857BB91" w14:textId="77777777" w:rsidR="00066128" w:rsidRPr="00593954" w:rsidRDefault="00066128" w:rsidP="00F1163C">
            <w:pPr>
              <w:spacing w:before="40" w:after="40" w:line="240" w:lineRule="auto"/>
              <w:ind w:left="29" w:right="29"/>
              <w:jc w:val="both"/>
              <w:rPr>
                <w:rFonts w:ascii="Times New Roman" w:eastAsia="Times New Roman" w:hAnsi="Times New Roman" w:cs="Times New Roman"/>
                <w:sz w:val="18"/>
                <w:szCs w:val="18"/>
                <w:lang w:eastAsia="ro-RO"/>
              </w:rPr>
            </w:pPr>
            <w:r w:rsidRPr="00607071">
              <w:rPr>
                <w:rFonts w:ascii="Times New Roman" w:eastAsia="Times New Roman" w:hAnsi="Times New Roman" w:cs="Times New Roman" w:hint="eastAsia"/>
                <w:sz w:val="18"/>
                <w:szCs w:val="18"/>
                <w:lang w:eastAsia="ro-RO"/>
              </w:rPr>
              <w:t>PARAMETRII DE BAZĂ AI SUBSISTEMULUI MATERIAL RULANT</w:t>
            </w:r>
          </w:p>
        </w:tc>
        <w:tc>
          <w:tcPr>
            <w:tcW w:w="1051" w:type="dxa"/>
            <w:tcBorders>
              <w:top w:val="outset" w:sz="6" w:space="0" w:color="auto"/>
              <w:left w:val="outset" w:sz="6" w:space="0" w:color="auto"/>
              <w:bottom w:val="outset" w:sz="6" w:space="0" w:color="auto"/>
              <w:right w:val="outset" w:sz="6" w:space="0" w:color="auto"/>
            </w:tcBorders>
            <w:shd w:val="clear" w:color="auto" w:fill="auto"/>
          </w:tcPr>
          <w:p w14:paraId="38C38730" w14:textId="77777777" w:rsidR="00066128"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c>
          <w:tcPr>
            <w:tcW w:w="1220" w:type="dxa"/>
            <w:tcBorders>
              <w:top w:val="outset" w:sz="6" w:space="0" w:color="auto"/>
              <w:left w:val="outset" w:sz="6" w:space="0" w:color="auto"/>
              <w:bottom w:val="outset" w:sz="6" w:space="0" w:color="auto"/>
              <w:right w:val="outset" w:sz="6" w:space="0" w:color="auto"/>
            </w:tcBorders>
            <w:shd w:val="clear" w:color="auto" w:fill="auto"/>
          </w:tcPr>
          <w:p w14:paraId="40260A4A"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c>
          <w:tcPr>
            <w:tcW w:w="827" w:type="dxa"/>
            <w:tcBorders>
              <w:top w:val="outset" w:sz="6" w:space="0" w:color="auto"/>
              <w:left w:val="outset" w:sz="6" w:space="0" w:color="auto"/>
              <w:bottom w:val="outset" w:sz="6" w:space="0" w:color="auto"/>
              <w:right w:val="outset" w:sz="6" w:space="0" w:color="auto"/>
            </w:tcBorders>
            <w:shd w:val="clear" w:color="auto" w:fill="auto"/>
          </w:tcPr>
          <w:p w14:paraId="0E658829"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c>
          <w:tcPr>
            <w:tcW w:w="818" w:type="dxa"/>
            <w:tcBorders>
              <w:top w:val="outset" w:sz="6" w:space="0" w:color="auto"/>
              <w:left w:val="outset" w:sz="6" w:space="0" w:color="auto"/>
              <w:bottom w:val="outset" w:sz="6" w:space="0" w:color="auto"/>
              <w:right w:val="outset" w:sz="6" w:space="0" w:color="auto"/>
            </w:tcBorders>
            <w:shd w:val="clear" w:color="auto" w:fill="auto"/>
          </w:tcPr>
          <w:p w14:paraId="6825471D"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c>
          <w:tcPr>
            <w:tcW w:w="1386" w:type="dxa"/>
            <w:tcBorders>
              <w:top w:val="outset" w:sz="6" w:space="0" w:color="auto"/>
              <w:left w:val="outset" w:sz="6" w:space="0" w:color="auto"/>
              <w:bottom w:val="outset" w:sz="6" w:space="0" w:color="auto"/>
              <w:right w:val="outset" w:sz="6" w:space="0" w:color="auto"/>
            </w:tcBorders>
            <w:shd w:val="clear" w:color="auto" w:fill="auto"/>
          </w:tcPr>
          <w:p w14:paraId="7926028B" w14:textId="77777777" w:rsidR="00066128"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r>
              <w:rPr>
                <w:rFonts w:ascii="Times New Roman" w:eastAsia="Times New Roman" w:hAnsi="Times New Roman" w:cs="Times New Roman"/>
                <w:sz w:val="18"/>
                <w:szCs w:val="18"/>
                <w:lang w:eastAsia="ro-RO"/>
              </w:rPr>
              <w:t>2.4.3</w:t>
            </w:r>
          </w:p>
        </w:tc>
        <w:tc>
          <w:tcPr>
            <w:tcW w:w="1148" w:type="dxa"/>
            <w:tcBorders>
              <w:top w:val="outset" w:sz="6" w:space="0" w:color="auto"/>
              <w:left w:val="outset" w:sz="6" w:space="0" w:color="auto"/>
              <w:bottom w:val="outset" w:sz="6" w:space="0" w:color="auto"/>
              <w:right w:val="outset" w:sz="6" w:space="0" w:color="auto"/>
            </w:tcBorders>
          </w:tcPr>
          <w:p w14:paraId="423C74A0" w14:textId="77777777" w:rsidR="00066128"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r>
      <w:tr w:rsidR="00F1163C" w:rsidRPr="000C564E" w14:paraId="0C448999" w14:textId="77777777" w:rsidTr="00F1163C">
        <w:tc>
          <w:tcPr>
            <w:tcW w:w="802" w:type="dxa"/>
            <w:tcBorders>
              <w:top w:val="outset" w:sz="6" w:space="0" w:color="auto"/>
              <w:left w:val="outset" w:sz="6" w:space="0" w:color="auto"/>
              <w:bottom w:val="outset" w:sz="6" w:space="0" w:color="auto"/>
              <w:right w:val="outset" w:sz="6" w:space="0" w:color="auto"/>
            </w:tcBorders>
            <w:shd w:val="clear" w:color="auto" w:fill="auto"/>
          </w:tcPr>
          <w:p w14:paraId="1B92AC57" w14:textId="77777777" w:rsidR="00066128" w:rsidRDefault="00066128" w:rsidP="00F1163C">
            <w:pPr>
              <w:spacing w:before="40" w:after="40" w:line="240" w:lineRule="auto"/>
              <w:ind w:left="29" w:right="29" w:hanging="2"/>
              <w:jc w:val="center"/>
              <w:rPr>
                <w:rFonts w:ascii="Times New Roman" w:eastAsia="Times New Roman" w:hAnsi="Times New Roman" w:cs="Times New Roman"/>
                <w:sz w:val="18"/>
                <w:szCs w:val="18"/>
                <w:lang w:eastAsia="ro-RO"/>
              </w:rPr>
            </w:pPr>
            <w:r>
              <w:rPr>
                <w:rFonts w:ascii="Times New Roman" w:eastAsia="Times New Roman" w:hAnsi="Times New Roman" w:cs="Times New Roman"/>
                <w:sz w:val="18"/>
                <w:szCs w:val="18"/>
                <w:lang w:eastAsia="ro-RO"/>
              </w:rPr>
              <w:t>4.1.1</w:t>
            </w:r>
          </w:p>
        </w:tc>
        <w:tc>
          <w:tcPr>
            <w:tcW w:w="2480" w:type="dxa"/>
            <w:tcBorders>
              <w:top w:val="outset" w:sz="6" w:space="0" w:color="auto"/>
              <w:left w:val="outset" w:sz="6" w:space="0" w:color="auto"/>
              <w:bottom w:val="outset" w:sz="6" w:space="0" w:color="auto"/>
              <w:right w:val="outset" w:sz="6" w:space="0" w:color="auto"/>
            </w:tcBorders>
            <w:shd w:val="clear" w:color="auto" w:fill="auto"/>
          </w:tcPr>
          <w:p w14:paraId="64EA406C" w14:textId="7F4037DE" w:rsidR="00066128" w:rsidRPr="00523156" w:rsidRDefault="00066128" w:rsidP="002F425D">
            <w:pPr>
              <w:spacing w:before="40" w:after="40" w:line="240" w:lineRule="auto"/>
              <w:ind w:left="29" w:right="29"/>
              <w:jc w:val="both"/>
              <w:rPr>
                <w:rFonts w:ascii="Times New Roman" w:eastAsia="Times New Roman" w:hAnsi="Times New Roman" w:cs="Times New Roman"/>
                <w:sz w:val="18"/>
                <w:szCs w:val="18"/>
                <w:lang w:eastAsia="ro-RO"/>
              </w:rPr>
            </w:pPr>
            <w:r w:rsidRPr="009551C4">
              <w:rPr>
                <w:rFonts w:ascii="Times New Roman" w:eastAsia="Times New Roman" w:hAnsi="Times New Roman" w:cs="Times New Roman" w:hint="eastAsia"/>
                <w:sz w:val="18"/>
                <w:szCs w:val="18"/>
                <w:lang w:eastAsia="ro-RO"/>
              </w:rPr>
              <w:t xml:space="preserve">Forțele maxime exercitate asupra șinelor </w:t>
            </w:r>
          </w:p>
        </w:tc>
        <w:tc>
          <w:tcPr>
            <w:tcW w:w="1051" w:type="dxa"/>
            <w:tcBorders>
              <w:top w:val="outset" w:sz="6" w:space="0" w:color="auto"/>
              <w:left w:val="outset" w:sz="6" w:space="0" w:color="auto"/>
              <w:bottom w:val="outset" w:sz="6" w:space="0" w:color="auto"/>
              <w:right w:val="outset" w:sz="6" w:space="0" w:color="auto"/>
            </w:tcBorders>
            <w:shd w:val="clear" w:color="auto" w:fill="auto"/>
          </w:tcPr>
          <w:p w14:paraId="09B65FA1" w14:textId="77777777" w:rsidR="00066128"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r>
              <w:rPr>
                <w:rFonts w:ascii="Times New Roman" w:eastAsia="Times New Roman" w:hAnsi="Times New Roman" w:cs="Times New Roman"/>
                <w:sz w:val="18"/>
                <w:szCs w:val="18"/>
                <w:lang w:eastAsia="ro-RO"/>
              </w:rPr>
              <w:t>1.1.3</w:t>
            </w:r>
          </w:p>
        </w:tc>
        <w:tc>
          <w:tcPr>
            <w:tcW w:w="1220" w:type="dxa"/>
            <w:tcBorders>
              <w:top w:val="outset" w:sz="6" w:space="0" w:color="auto"/>
              <w:left w:val="outset" w:sz="6" w:space="0" w:color="auto"/>
              <w:bottom w:val="outset" w:sz="6" w:space="0" w:color="auto"/>
              <w:right w:val="outset" w:sz="6" w:space="0" w:color="auto"/>
            </w:tcBorders>
            <w:shd w:val="clear" w:color="auto" w:fill="auto"/>
          </w:tcPr>
          <w:p w14:paraId="347F68A6"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c>
          <w:tcPr>
            <w:tcW w:w="827" w:type="dxa"/>
            <w:tcBorders>
              <w:top w:val="outset" w:sz="6" w:space="0" w:color="auto"/>
              <w:left w:val="outset" w:sz="6" w:space="0" w:color="auto"/>
              <w:bottom w:val="outset" w:sz="6" w:space="0" w:color="auto"/>
              <w:right w:val="outset" w:sz="6" w:space="0" w:color="auto"/>
            </w:tcBorders>
            <w:shd w:val="clear" w:color="auto" w:fill="auto"/>
          </w:tcPr>
          <w:p w14:paraId="16DE74E2"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c>
          <w:tcPr>
            <w:tcW w:w="818" w:type="dxa"/>
            <w:tcBorders>
              <w:top w:val="outset" w:sz="6" w:space="0" w:color="auto"/>
              <w:left w:val="outset" w:sz="6" w:space="0" w:color="auto"/>
              <w:bottom w:val="outset" w:sz="6" w:space="0" w:color="auto"/>
              <w:right w:val="outset" w:sz="6" w:space="0" w:color="auto"/>
            </w:tcBorders>
            <w:shd w:val="clear" w:color="auto" w:fill="auto"/>
          </w:tcPr>
          <w:p w14:paraId="6F36CE00"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c>
          <w:tcPr>
            <w:tcW w:w="1386" w:type="dxa"/>
            <w:tcBorders>
              <w:top w:val="outset" w:sz="6" w:space="0" w:color="auto"/>
              <w:left w:val="outset" w:sz="6" w:space="0" w:color="auto"/>
              <w:bottom w:val="outset" w:sz="6" w:space="0" w:color="auto"/>
              <w:right w:val="outset" w:sz="6" w:space="0" w:color="auto"/>
            </w:tcBorders>
            <w:shd w:val="clear" w:color="auto" w:fill="auto"/>
          </w:tcPr>
          <w:p w14:paraId="2489D647"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c>
          <w:tcPr>
            <w:tcW w:w="1148" w:type="dxa"/>
            <w:tcBorders>
              <w:top w:val="outset" w:sz="6" w:space="0" w:color="auto"/>
              <w:left w:val="outset" w:sz="6" w:space="0" w:color="auto"/>
              <w:bottom w:val="outset" w:sz="6" w:space="0" w:color="auto"/>
              <w:right w:val="outset" w:sz="6" w:space="0" w:color="auto"/>
            </w:tcBorders>
          </w:tcPr>
          <w:p w14:paraId="56EE3A6F"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r>
      <w:tr w:rsidR="00F1163C" w:rsidRPr="000C564E" w14:paraId="7A7CF51F" w14:textId="77777777" w:rsidTr="00F1163C">
        <w:tc>
          <w:tcPr>
            <w:tcW w:w="802" w:type="dxa"/>
            <w:tcBorders>
              <w:top w:val="outset" w:sz="6" w:space="0" w:color="auto"/>
              <w:left w:val="outset" w:sz="6" w:space="0" w:color="auto"/>
              <w:bottom w:val="outset" w:sz="6" w:space="0" w:color="auto"/>
              <w:right w:val="outset" w:sz="6" w:space="0" w:color="auto"/>
            </w:tcBorders>
            <w:shd w:val="clear" w:color="auto" w:fill="auto"/>
          </w:tcPr>
          <w:p w14:paraId="3C5F5AD2" w14:textId="77777777" w:rsidR="00066128" w:rsidRDefault="00066128" w:rsidP="00F1163C">
            <w:pPr>
              <w:spacing w:before="40" w:after="40" w:line="240" w:lineRule="auto"/>
              <w:ind w:left="29" w:right="29" w:hanging="2"/>
              <w:jc w:val="center"/>
              <w:rPr>
                <w:rFonts w:ascii="Times New Roman" w:eastAsia="Times New Roman" w:hAnsi="Times New Roman" w:cs="Times New Roman"/>
                <w:sz w:val="18"/>
                <w:szCs w:val="18"/>
                <w:lang w:eastAsia="ro-RO"/>
              </w:rPr>
            </w:pPr>
            <w:r>
              <w:rPr>
                <w:rFonts w:ascii="Times New Roman" w:eastAsia="Times New Roman" w:hAnsi="Times New Roman" w:cs="Times New Roman"/>
                <w:sz w:val="18"/>
                <w:szCs w:val="18"/>
                <w:lang w:eastAsia="ro-RO"/>
              </w:rPr>
              <w:t>4.1.1.3</w:t>
            </w:r>
          </w:p>
        </w:tc>
        <w:tc>
          <w:tcPr>
            <w:tcW w:w="2480" w:type="dxa"/>
            <w:tcBorders>
              <w:top w:val="outset" w:sz="6" w:space="0" w:color="auto"/>
              <w:left w:val="outset" w:sz="6" w:space="0" w:color="auto"/>
              <w:bottom w:val="outset" w:sz="6" w:space="0" w:color="auto"/>
              <w:right w:val="outset" w:sz="6" w:space="0" w:color="auto"/>
            </w:tcBorders>
            <w:shd w:val="clear" w:color="auto" w:fill="auto"/>
          </w:tcPr>
          <w:p w14:paraId="312BF285" w14:textId="77777777" w:rsidR="00066128" w:rsidRPr="009551C4" w:rsidRDefault="00066128" w:rsidP="00F1163C">
            <w:pPr>
              <w:spacing w:before="40" w:after="40" w:line="240" w:lineRule="auto"/>
              <w:ind w:left="29" w:right="29"/>
              <w:jc w:val="both"/>
              <w:rPr>
                <w:rFonts w:ascii="Times New Roman" w:eastAsia="Times New Roman" w:hAnsi="Times New Roman" w:cs="Times New Roman"/>
                <w:sz w:val="18"/>
                <w:szCs w:val="18"/>
                <w:lang w:eastAsia="ro-RO"/>
              </w:rPr>
            </w:pPr>
            <w:r w:rsidRPr="003017B1">
              <w:rPr>
                <w:rFonts w:ascii="Times New Roman" w:eastAsia="Times New Roman" w:hAnsi="Times New Roman" w:cs="Times New Roman" w:hint="eastAsia"/>
                <w:sz w:val="18"/>
                <w:szCs w:val="18"/>
                <w:lang w:eastAsia="ro-RO"/>
              </w:rPr>
              <w:t>Forțele longitudinale exercitate asupra șinelor</w:t>
            </w:r>
          </w:p>
        </w:tc>
        <w:tc>
          <w:tcPr>
            <w:tcW w:w="1051" w:type="dxa"/>
            <w:tcBorders>
              <w:top w:val="outset" w:sz="6" w:space="0" w:color="auto"/>
              <w:left w:val="outset" w:sz="6" w:space="0" w:color="auto"/>
              <w:bottom w:val="outset" w:sz="6" w:space="0" w:color="auto"/>
              <w:right w:val="outset" w:sz="6" w:space="0" w:color="auto"/>
            </w:tcBorders>
            <w:shd w:val="clear" w:color="auto" w:fill="auto"/>
          </w:tcPr>
          <w:p w14:paraId="7E03B60C" w14:textId="77777777" w:rsidR="00066128"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r>
              <w:rPr>
                <w:rFonts w:ascii="Times New Roman" w:eastAsia="Times New Roman" w:hAnsi="Times New Roman" w:cs="Times New Roman"/>
                <w:sz w:val="18"/>
                <w:szCs w:val="18"/>
                <w:lang w:eastAsia="ro-RO"/>
              </w:rPr>
              <w:t>2.4.1</w:t>
            </w:r>
          </w:p>
        </w:tc>
        <w:tc>
          <w:tcPr>
            <w:tcW w:w="1220" w:type="dxa"/>
            <w:tcBorders>
              <w:top w:val="outset" w:sz="6" w:space="0" w:color="auto"/>
              <w:left w:val="outset" w:sz="6" w:space="0" w:color="auto"/>
              <w:bottom w:val="outset" w:sz="6" w:space="0" w:color="auto"/>
              <w:right w:val="outset" w:sz="6" w:space="0" w:color="auto"/>
            </w:tcBorders>
            <w:shd w:val="clear" w:color="auto" w:fill="auto"/>
          </w:tcPr>
          <w:p w14:paraId="6F6BF37A"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c>
          <w:tcPr>
            <w:tcW w:w="827" w:type="dxa"/>
            <w:tcBorders>
              <w:top w:val="outset" w:sz="6" w:space="0" w:color="auto"/>
              <w:left w:val="outset" w:sz="6" w:space="0" w:color="auto"/>
              <w:bottom w:val="outset" w:sz="6" w:space="0" w:color="auto"/>
              <w:right w:val="outset" w:sz="6" w:space="0" w:color="auto"/>
            </w:tcBorders>
            <w:shd w:val="clear" w:color="auto" w:fill="auto"/>
          </w:tcPr>
          <w:p w14:paraId="1B6878BF"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c>
          <w:tcPr>
            <w:tcW w:w="818" w:type="dxa"/>
            <w:tcBorders>
              <w:top w:val="outset" w:sz="6" w:space="0" w:color="auto"/>
              <w:left w:val="outset" w:sz="6" w:space="0" w:color="auto"/>
              <w:bottom w:val="outset" w:sz="6" w:space="0" w:color="auto"/>
              <w:right w:val="outset" w:sz="6" w:space="0" w:color="auto"/>
            </w:tcBorders>
            <w:shd w:val="clear" w:color="auto" w:fill="auto"/>
          </w:tcPr>
          <w:p w14:paraId="11ED00BF"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c>
          <w:tcPr>
            <w:tcW w:w="1386" w:type="dxa"/>
            <w:tcBorders>
              <w:top w:val="outset" w:sz="6" w:space="0" w:color="auto"/>
              <w:left w:val="outset" w:sz="6" w:space="0" w:color="auto"/>
              <w:bottom w:val="outset" w:sz="6" w:space="0" w:color="auto"/>
              <w:right w:val="outset" w:sz="6" w:space="0" w:color="auto"/>
            </w:tcBorders>
            <w:shd w:val="clear" w:color="auto" w:fill="auto"/>
          </w:tcPr>
          <w:p w14:paraId="4C424C32"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c>
          <w:tcPr>
            <w:tcW w:w="1148" w:type="dxa"/>
            <w:tcBorders>
              <w:top w:val="outset" w:sz="6" w:space="0" w:color="auto"/>
              <w:left w:val="outset" w:sz="6" w:space="0" w:color="auto"/>
              <w:bottom w:val="outset" w:sz="6" w:space="0" w:color="auto"/>
              <w:right w:val="outset" w:sz="6" w:space="0" w:color="auto"/>
            </w:tcBorders>
          </w:tcPr>
          <w:p w14:paraId="2671E578"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r>
      <w:tr w:rsidR="00F1163C" w:rsidRPr="000C564E" w14:paraId="005F434C" w14:textId="77777777" w:rsidTr="00F1163C">
        <w:tc>
          <w:tcPr>
            <w:tcW w:w="802" w:type="dxa"/>
            <w:tcBorders>
              <w:top w:val="outset" w:sz="6" w:space="0" w:color="auto"/>
              <w:left w:val="outset" w:sz="6" w:space="0" w:color="auto"/>
              <w:bottom w:val="outset" w:sz="6" w:space="0" w:color="auto"/>
              <w:right w:val="outset" w:sz="6" w:space="0" w:color="auto"/>
            </w:tcBorders>
            <w:shd w:val="clear" w:color="auto" w:fill="auto"/>
          </w:tcPr>
          <w:p w14:paraId="26D49FDF" w14:textId="77777777" w:rsidR="00066128" w:rsidRDefault="00066128" w:rsidP="00F1163C">
            <w:pPr>
              <w:spacing w:before="40" w:after="40" w:line="240" w:lineRule="auto"/>
              <w:ind w:left="29" w:right="29" w:hanging="2"/>
              <w:jc w:val="center"/>
              <w:rPr>
                <w:rFonts w:ascii="Times New Roman" w:eastAsia="Times New Roman" w:hAnsi="Times New Roman" w:cs="Times New Roman"/>
                <w:sz w:val="18"/>
                <w:szCs w:val="18"/>
                <w:lang w:eastAsia="ro-RO"/>
              </w:rPr>
            </w:pPr>
            <w:r>
              <w:rPr>
                <w:rFonts w:ascii="Times New Roman" w:eastAsia="Times New Roman" w:hAnsi="Times New Roman" w:cs="Times New Roman"/>
                <w:sz w:val="18"/>
                <w:szCs w:val="18"/>
                <w:lang w:eastAsia="ro-RO"/>
              </w:rPr>
              <w:t>4.1.5</w:t>
            </w:r>
          </w:p>
        </w:tc>
        <w:tc>
          <w:tcPr>
            <w:tcW w:w="2480" w:type="dxa"/>
            <w:tcBorders>
              <w:top w:val="outset" w:sz="6" w:space="0" w:color="auto"/>
              <w:left w:val="outset" w:sz="6" w:space="0" w:color="auto"/>
              <w:bottom w:val="outset" w:sz="6" w:space="0" w:color="auto"/>
              <w:right w:val="outset" w:sz="6" w:space="0" w:color="auto"/>
            </w:tcBorders>
            <w:shd w:val="clear" w:color="auto" w:fill="auto"/>
          </w:tcPr>
          <w:p w14:paraId="4606005C" w14:textId="5DAC3A01" w:rsidR="00066128" w:rsidRPr="00523156" w:rsidRDefault="00066128" w:rsidP="002F425D">
            <w:pPr>
              <w:spacing w:before="40" w:after="40" w:line="240" w:lineRule="auto"/>
              <w:ind w:left="29" w:right="29"/>
              <w:jc w:val="both"/>
              <w:rPr>
                <w:rFonts w:ascii="Times New Roman" w:eastAsia="Times New Roman" w:hAnsi="Times New Roman" w:cs="Times New Roman"/>
                <w:sz w:val="18"/>
                <w:szCs w:val="18"/>
                <w:lang w:eastAsia="ro-RO"/>
              </w:rPr>
            </w:pPr>
            <w:r w:rsidRPr="00312469">
              <w:rPr>
                <w:rFonts w:ascii="Times New Roman" w:eastAsia="Times New Roman" w:hAnsi="Times New Roman" w:cs="Times New Roman" w:hint="eastAsia"/>
                <w:sz w:val="18"/>
                <w:szCs w:val="18"/>
                <w:lang w:eastAsia="ro-RO"/>
              </w:rPr>
              <w:t xml:space="preserve">Caracteristicile minime de frânare </w:t>
            </w:r>
          </w:p>
        </w:tc>
        <w:tc>
          <w:tcPr>
            <w:tcW w:w="1051" w:type="dxa"/>
            <w:tcBorders>
              <w:top w:val="outset" w:sz="6" w:space="0" w:color="auto"/>
              <w:left w:val="outset" w:sz="6" w:space="0" w:color="auto"/>
              <w:bottom w:val="outset" w:sz="6" w:space="0" w:color="auto"/>
              <w:right w:val="outset" w:sz="6" w:space="0" w:color="auto"/>
            </w:tcBorders>
            <w:shd w:val="clear" w:color="auto" w:fill="auto"/>
          </w:tcPr>
          <w:p w14:paraId="6F4894CC" w14:textId="77777777" w:rsidR="00066128"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r>
              <w:rPr>
                <w:rFonts w:ascii="Times New Roman" w:eastAsia="Times New Roman" w:hAnsi="Times New Roman" w:cs="Times New Roman"/>
                <w:sz w:val="18"/>
                <w:szCs w:val="18"/>
                <w:lang w:eastAsia="ro-RO"/>
              </w:rPr>
              <w:t>2.4.1</w:t>
            </w:r>
          </w:p>
        </w:tc>
        <w:tc>
          <w:tcPr>
            <w:tcW w:w="1220" w:type="dxa"/>
            <w:tcBorders>
              <w:top w:val="outset" w:sz="6" w:space="0" w:color="auto"/>
              <w:left w:val="outset" w:sz="6" w:space="0" w:color="auto"/>
              <w:bottom w:val="outset" w:sz="6" w:space="0" w:color="auto"/>
              <w:right w:val="outset" w:sz="6" w:space="0" w:color="auto"/>
            </w:tcBorders>
            <w:shd w:val="clear" w:color="auto" w:fill="auto"/>
          </w:tcPr>
          <w:p w14:paraId="4E814BF9"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r>
              <w:rPr>
                <w:rFonts w:ascii="Times New Roman" w:eastAsia="Times New Roman" w:hAnsi="Times New Roman" w:cs="Times New Roman"/>
                <w:sz w:val="18"/>
                <w:szCs w:val="18"/>
                <w:lang w:eastAsia="ro-RO"/>
              </w:rPr>
              <w:t>1.2, 2.4.2</w:t>
            </w:r>
          </w:p>
        </w:tc>
        <w:tc>
          <w:tcPr>
            <w:tcW w:w="827" w:type="dxa"/>
            <w:tcBorders>
              <w:top w:val="outset" w:sz="6" w:space="0" w:color="auto"/>
              <w:left w:val="outset" w:sz="6" w:space="0" w:color="auto"/>
              <w:bottom w:val="outset" w:sz="6" w:space="0" w:color="auto"/>
              <w:right w:val="outset" w:sz="6" w:space="0" w:color="auto"/>
            </w:tcBorders>
            <w:shd w:val="clear" w:color="auto" w:fill="auto"/>
          </w:tcPr>
          <w:p w14:paraId="514C5EA8"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c>
          <w:tcPr>
            <w:tcW w:w="818" w:type="dxa"/>
            <w:tcBorders>
              <w:top w:val="outset" w:sz="6" w:space="0" w:color="auto"/>
              <w:left w:val="outset" w:sz="6" w:space="0" w:color="auto"/>
              <w:bottom w:val="outset" w:sz="6" w:space="0" w:color="auto"/>
              <w:right w:val="outset" w:sz="6" w:space="0" w:color="auto"/>
            </w:tcBorders>
            <w:shd w:val="clear" w:color="auto" w:fill="auto"/>
          </w:tcPr>
          <w:p w14:paraId="79D82CA4"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c>
          <w:tcPr>
            <w:tcW w:w="1386" w:type="dxa"/>
            <w:tcBorders>
              <w:top w:val="outset" w:sz="6" w:space="0" w:color="auto"/>
              <w:left w:val="outset" w:sz="6" w:space="0" w:color="auto"/>
              <w:bottom w:val="outset" w:sz="6" w:space="0" w:color="auto"/>
              <w:right w:val="outset" w:sz="6" w:space="0" w:color="auto"/>
            </w:tcBorders>
            <w:shd w:val="clear" w:color="auto" w:fill="auto"/>
          </w:tcPr>
          <w:p w14:paraId="75359912"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c>
          <w:tcPr>
            <w:tcW w:w="1148" w:type="dxa"/>
            <w:tcBorders>
              <w:top w:val="outset" w:sz="6" w:space="0" w:color="auto"/>
              <w:left w:val="outset" w:sz="6" w:space="0" w:color="auto"/>
              <w:bottom w:val="outset" w:sz="6" w:space="0" w:color="auto"/>
              <w:right w:val="outset" w:sz="6" w:space="0" w:color="auto"/>
            </w:tcBorders>
          </w:tcPr>
          <w:p w14:paraId="243E2D5E"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r>
      <w:tr w:rsidR="00F1163C" w:rsidRPr="000C564E" w14:paraId="4FE999CF" w14:textId="77777777" w:rsidTr="00F1163C">
        <w:tc>
          <w:tcPr>
            <w:tcW w:w="802" w:type="dxa"/>
            <w:tcBorders>
              <w:top w:val="outset" w:sz="6" w:space="0" w:color="auto"/>
              <w:left w:val="outset" w:sz="6" w:space="0" w:color="auto"/>
              <w:bottom w:val="outset" w:sz="6" w:space="0" w:color="auto"/>
              <w:right w:val="outset" w:sz="6" w:space="0" w:color="auto"/>
            </w:tcBorders>
            <w:shd w:val="clear" w:color="auto" w:fill="auto"/>
          </w:tcPr>
          <w:p w14:paraId="61A56D69" w14:textId="77777777" w:rsidR="00066128" w:rsidRDefault="00066128" w:rsidP="00F1163C">
            <w:pPr>
              <w:spacing w:before="40" w:after="40" w:line="240" w:lineRule="auto"/>
              <w:ind w:left="29" w:right="29" w:hanging="2"/>
              <w:jc w:val="center"/>
              <w:rPr>
                <w:rFonts w:ascii="Times New Roman" w:eastAsia="Times New Roman" w:hAnsi="Times New Roman" w:cs="Times New Roman"/>
                <w:sz w:val="18"/>
                <w:szCs w:val="18"/>
                <w:lang w:eastAsia="ro-RO"/>
              </w:rPr>
            </w:pPr>
            <w:r>
              <w:rPr>
                <w:rFonts w:ascii="Times New Roman" w:eastAsia="Times New Roman" w:hAnsi="Times New Roman" w:cs="Times New Roman"/>
                <w:sz w:val="18"/>
                <w:szCs w:val="18"/>
                <w:lang w:eastAsia="ro-RO"/>
              </w:rPr>
              <w:t>4.1.6</w:t>
            </w:r>
          </w:p>
        </w:tc>
        <w:tc>
          <w:tcPr>
            <w:tcW w:w="2480" w:type="dxa"/>
            <w:tcBorders>
              <w:top w:val="outset" w:sz="6" w:space="0" w:color="auto"/>
              <w:left w:val="outset" w:sz="6" w:space="0" w:color="auto"/>
              <w:bottom w:val="outset" w:sz="6" w:space="0" w:color="auto"/>
              <w:right w:val="outset" w:sz="6" w:space="0" w:color="auto"/>
            </w:tcBorders>
            <w:shd w:val="clear" w:color="auto" w:fill="auto"/>
          </w:tcPr>
          <w:p w14:paraId="226334D5" w14:textId="0220C4F0" w:rsidR="00066128" w:rsidRPr="00312469" w:rsidRDefault="00066128" w:rsidP="002F425D">
            <w:pPr>
              <w:spacing w:before="40" w:after="40" w:line="240" w:lineRule="auto"/>
              <w:ind w:left="29" w:right="29"/>
              <w:jc w:val="both"/>
              <w:rPr>
                <w:rFonts w:ascii="Times New Roman" w:eastAsia="Times New Roman" w:hAnsi="Times New Roman" w:cs="Times New Roman"/>
                <w:sz w:val="18"/>
                <w:szCs w:val="18"/>
                <w:lang w:eastAsia="ro-RO"/>
              </w:rPr>
            </w:pPr>
            <w:r w:rsidRPr="004B2FCE">
              <w:rPr>
                <w:rFonts w:ascii="Times New Roman" w:eastAsia="Times New Roman" w:hAnsi="Times New Roman" w:cs="Times New Roman"/>
                <w:sz w:val="18"/>
                <w:szCs w:val="18"/>
                <w:lang w:eastAsia="ro-RO"/>
              </w:rPr>
              <w:t>Caracteristicile electrice l</w:t>
            </w:r>
            <w:r w:rsidR="002F425D">
              <w:rPr>
                <w:rFonts w:ascii="Times New Roman" w:eastAsia="Times New Roman" w:hAnsi="Times New Roman" w:cs="Times New Roman"/>
                <w:sz w:val="18"/>
                <w:szCs w:val="18"/>
                <w:lang w:eastAsia="ro-RO"/>
              </w:rPr>
              <w:t>imită pentru materialul rulant</w:t>
            </w:r>
          </w:p>
        </w:tc>
        <w:tc>
          <w:tcPr>
            <w:tcW w:w="1051" w:type="dxa"/>
            <w:tcBorders>
              <w:top w:val="outset" w:sz="6" w:space="0" w:color="auto"/>
              <w:left w:val="outset" w:sz="6" w:space="0" w:color="auto"/>
              <w:bottom w:val="outset" w:sz="6" w:space="0" w:color="auto"/>
              <w:right w:val="outset" w:sz="6" w:space="0" w:color="auto"/>
            </w:tcBorders>
            <w:shd w:val="clear" w:color="auto" w:fill="auto"/>
          </w:tcPr>
          <w:p w14:paraId="52EE8F84" w14:textId="77777777" w:rsidR="00066128"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c>
          <w:tcPr>
            <w:tcW w:w="1220" w:type="dxa"/>
            <w:tcBorders>
              <w:top w:val="outset" w:sz="6" w:space="0" w:color="auto"/>
              <w:left w:val="outset" w:sz="6" w:space="0" w:color="auto"/>
              <w:bottom w:val="outset" w:sz="6" w:space="0" w:color="auto"/>
              <w:right w:val="outset" w:sz="6" w:space="0" w:color="auto"/>
            </w:tcBorders>
            <w:shd w:val="clear" w:color="auto" w:fill="auto"/>
          </w:tcPr>
          <w:p w14:paraId="2504A760" w14:textId="77777777" w:rsidR="00066128"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c>
          <w:tcPr>
            <w:tcW w:w="827" w:type="dxa"/>
            <w:tcBorders>
              <w:top w:val="outset" w:sz="6" w:space="0" w:color="auto"/>
              <w:left w:val="outset" w:sz="6" w:space="0" w:color="auto"/>
              <w:bottom w:val="outset" w:sz="6" w:space="0" w:color="auto"/>
              <w:right w:val="outset" w:sz="6" w:space="0" w:color="auto"/>
            </w:tcBorders>
            <w:shd w:val="clear" w:color="auto" w:fill="auto"/>
          </w:tcPr>
          <w:p w14:paraId="3E95E158"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c>
          <w:tcPr>
            <w:tcW w:w="818" w:type="dxa"/>
            <w:tcBorders>
              <w:top w:val="outset" w:sz="6" w:space="0" w:color="auto"/>
              <w:left w:val="outset" w:sz="6" w:space="0" w:color="auto"/>
              <w:bottom w:val="outset" w:sz="6" w:space="0" w:color="auto"/>
              <w:right w:val="outset" w:sz="6" w:space="0" w:color="auto"/>
            </w:tcBorders>
            <w:shd w:val="clear" w:color="auto" w:fill="auto"/>
          </w:tcPr>
          <w:p w14:paraId="16F2D426"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c>
          <w:tcPr>
            <w:tcW w:w="1386" w:type="dxa"/>
            <w:tcBorders>
              <w:top w:val="outset" w:sz="6" w:space="0" w:color="auto"/>
              <w:left w:val="outset" w:sz="6" w:space="0" w:color="auto"/>
              <w:bottom w:val="outset" w:sz="6" w:space="0" w:color="auto"/>
              <w:right w:val="outset" w:sz="6" w:space="0" w:color="auto"/>
            </w:tcBorders>
            <w:shd w:val="clear" w:color="auto" w:fill="auto"/>
          </w:tcPr>
          <w:p w14:paraId="7CC16DD9"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r>
              <w:rPr>
                <w:rFonts w:ascii="Times New Roman" w:eastAsia="Times New Roman" w:hAnsi="Times New Roman" w:cs="Times New Roman"/>
                <w:sz w:val="18"/>
                <w:szCs w:val="18"/>
                <w:lang w:eastAsia="ro-RO"/>
              </w:rPr>
              <w:t>2.4.3</w:t>
            </w:r>
          </w:p>
        </w:tc>
        <w:tc>
          <w:tcPr>
            <w:tcW w:w="1148" w:type="dxa"/>
            <w:tcBorders>
              <w:top w:val="outset" w:sz="6" w:space="0" w:color="auto"/>
              <w:left w:val="outset" w:sz="6" w:space="0" w:color="auto"/>
              <w:bottom w:val="outset" w:sz="6" w:space="0" w:color="auto"/>
              <w:right w:val="outset" w:sz="6" w:space="0" w:color="auto"/>
            </w:tcBorders>
          </w:tcPr>
          <w:p w14:paraId="23A018F1" w14:textId="77777777" w:rsidR="00066128"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r>
      <w:tr w:rsidR="00F1163C" w:rsidRPr="000C564E" w14:paraId="6D9E7684" w14:textId="77777777" w:rsidTr="00F1163C">
        <w:tc>
          <w:tcPr>
            <w:tcW w:w="802" w:type="dxa"/>
            <w:tcBorders>
              <w:top w:val="outset" w:sz="6" w:space="0" w:color="auto"/>
              <w:left w:val="outset" w:sz="6" w:space="0" w:color="auto"/>
              <w:bottom w:val="outset" w:sz="6" w:space="0" w:color="auto"/>
              <w:right w:val="outset" w:sz="6" w:space="0" w:color="auto"/>
            </w:tcBorders>
            <w:shd w:val="clear" w:color="auto" w:fill="auto"/>
          </w:tcPr>
          <w:p w14:paraId="4FBE863F" w14:textId="77777777" w:rsidR="00066128" w:rsidRDefault="00066128" w:rsidP="00F1163C">
            <w:pPr>
              <w:spacing w:before="40" w:after="40" w:line="240" w:lineRule="auto"/>
              <w:ind w:left="29" w:right="29" w:hanging="2"/>
              <w:jc w:val="center"/>
              <w:rPr>
                <w:rFonts w:ascii="Times New Roman" w:eastAsia="Times New Roman" w:hAnsi="Times New Roman" w:cs="Times New Roman"/>
                <w:sz w:val="18"/>
                <w:szCs w:val="18"/>
                <w:lang w:eastAsia="ro-RO"/>
              </w:rPr>
            </w:pPr>
            <w:r>
              <w:rPr>
                <w:rFonts w:ascii="Times New Roman" w:eastAsia="Times New Roman" w:hAnsi="Times New Roman" w:cs="Times New Roman"/>
                <w:sz w:val="18"/>
                <w:szCs w:val="18"/>
                <w:lang w:eastAsia="ro-RO"/>
              </w:rPr>
              <w:t>4.1.7</w:t>
            </w:r>
          </w:p>
        </w:tc>
        <w:tc>
          <w:tcPr>
            <w:tcW w:w="2480" w:type="dxa"/>
            <w:tcBorders>
              <w:top w:val="outset" w:sz="6" w:space="0" w:color="auto"/>
              <w:left w:val="outset" w:sz="6" w:space="0" w:color="auto"/>
              <w:bottom w:val="outset" w:sz="6" w:space="0" w:color="auto"/>
              <w:right w:val="outset" w:sz="6" w:space="0" w:color="auto"/>
            </w:tcBorders>
            <w:shd w:val="clear" w:color="auto" w:fill="auto"/>
          </w:tcPr>
          <w:p w14:paraId="5B30F5E1" w14:textId="3E2FD719" w:rsidR="00066128" w:rsidRPr="00593954" w:rsidRDefault="00066128" w:rsidP="002F425D">
            <w:pPr>
              <w:spacing w:before="40" w:after="40" w:line="240" w:lineRule="auto"/>
              <w:ind w:left="29" w:right="29"/>
              <w:jc w:val="both"/>
              <w:rPr>
                <w:rFonts w:ascii="Times New Roman" w:eastAsia="Times New Roman" w:hAnsi="Times New Roman" w:cs="Times New Roman"/>
                <w:sz w:val="18"/>
                <w:szCs w:val="18"/>
                <w:lang w:eastAsia="ro-RO"/>
              </w:rPr>
            </w:pPr>
            <w:r w:rsidRPr="00523156">
              <w:rPr>
                <w:rFonts w:ascii="Times New Roman" w:eastAsia="Times New Roman" w:hAnsi="Times New Roman" w:cs="Times New Roman" w:hint="eastAsia"/>
                <w:sz w:val="18"/>
                <w:szCs w:val="18"/>
                <w:lang w:eastAsia="ro-RO"/>
              </w:rPr>
              <w:t xml:space="preserve">Caracteristicile mecanice limită pentru materialul rulant </w:t>
            </w:r>
          </w:p>
        </w:tc>
        <w:tc>
          <w:tcPr>
            <w:tcW w:w="1051" w:type="dxa"/>
            <w:tcBorders>
              <w:top w:val="outset" w:sz="6" w:space="0" w:color="auto"/>
              <w:left w:val="outset" w:sz="6" w:space="0" w:color="auto"/>
              <w:bottom w:val="outset" w:sz="6" w:space="0" w:color="auto"/>
              <w:right w:val="outset" w:sz="6" w:space="0" w:color="auto"/>
            </w:tcBorders>
            <w:shd w:val="clear" w:color="auto" w:fill="auto"/>
          </w:tcPr>
          <w:p w14:paraId="00558E29" w14:textId="77777777" w:rsidR="00066128"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r>
              <w:rPr>
                <w:rFonts w:ascii="Times New Roman" w:eastAsia="Times New Roman" w:hAnsi="Times New Roman" w:cs="Times New Roman"/>
                <w:sz w:val="18"/>
                <w:szCs w:val="18"/>
                <w:lang w:eastAsia="ro-RO"/>
              </w:rPr>
              <w:t>1.1.3, 2.4.1</w:t>
            </w:r>
          </w:p>
        </w:tc>
        <w:tc>
          <w:tcPr>
            <w:tcW w:w="1220" w:type="dxa"/>
            <w:tcBorders>
              <w:top w:val="outset" w:sz="6" w:space="0" w:color="auto"/>
              <w:left w:val="outset" w:sz="6" w:space="0" w:color="auto"/>
              <w:bottom w:val="outset" w:sz="6" w:space="0" w:color="auto"/>
              <w:right w:val="outset" w:sz="6" w:space="0" w:color="auto"/>
            </w:tcBorders>
            <w:shd w:val="clear" w:color="auto" w:fill="auto"/>
          </w:tcPr>
          <w:p w14:paraId="6D3B7111"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c>
          <w:tcPr>
            <w:tcW w:w="827" w:type="dxa"/>
            <w:tcBorders>
              <w:top w:val="outset" w:sz="6" w:space="0" w:color="auto"/>
              <w:left w:val="outset" w:sz="6" w:space="0" w:color="auto"/>
              <w:bottom w:val="outset" w:sz="6" w:space="0" w:color="auto"/>
              <w:right w:val="outset" w:sz="6" w:space="0" w:color="auto"/>
            </w:tcBorders>
            <w:shd w:val="clear" w:color="auto" w:fill="auto"/>
          </w:tcPr>
          <w:p w14:paraId="1C6D7F88"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c>
          <w:tcPr>
            <w:tcW w:w="818" w:type="dxa"/>
            <w:tcBorders>
              <w:top w:val="outset" w:sz="6" w:space="0" w:color="auto"/>
              <w:left w:val="outset" w:sz="6" w:space="0" w:color="auto"/>
              <w:bottom w:val="outset" w:sz="6" w:space="0" w:color="auto"/>
              <w:right w:val="outset" w:sz="6" w:space="0" w:color="auto"/>
            </w:tcBorders>
            <w:shd w:val="clear" w:color="auto" w:fill="auto"/>
          </w:tcPr>
          <w:p w14:paraId="2FC24AEA"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c>
          <w:tcPr>
            <w:tcW w:w="1386" w:type="dxa"/>
            <w:tcBorders>
              <w:top w:val="outset" w:sz="6" w:space="0" w:color="auto"/>
              <w:left w:val="outset" w:sz="6" w:space="0" w:color="auto"/>
              <w:bottom w:val="outset" w:sz="6" w:space="0" w:color="auto"/>
              <w:right w:val="outset" w:sz="6" w:space="0" w:color="auto"/>
            </w:tcBorders>
            <w:shd w:val="clear" w:color="auto" w:fill="auto"/>
          </w:tcPr>
          <w:p w14:paraId="4BC0C9ED"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c>
          <w:tcPr>
            <w:tcW w:w="1148" w:type="dxa"/>
            <w:tcBorders>
              <w:top w:val="outset" w:sz="6" w:space="0" w:color="auto"/>
              <w:left w:val="outset" w:sz="6" w:space="0" w:color="auto"/>
              <w:bottom w:val="outset" w:sz="6" w:space="0" w:color="auto"/>
              <w:right w:val="outset" w:sz="6" w:space="0" w:color="auto"/>
            </w:tcBorders>
          </w:tcPr>
          <w:p w14:paraId="3E0F578C"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r>
      <w:tr w:rsidR="00F1163C" w:rsidRPr="000C564E" w14:paraId="3A04436B" w14:textId="77777777" w:rsidTr="00F1163C">
        <w:tc>
          <w:tcPr>
            <w:tcW w:w="802" w:type="dxa"/>
            <w:tcBorders>
              <w:top w:val="outset" w:sz="6" w:space="0" w:color="auto"/>
              <w:left w:val="outset" w:sz="6" w:space="0" w:color="auto"/>
              <w:bottom w:val="outset" w:sz="6" w:space="0" w:color="auto"/>
              <w:right w:val="outset" w:sz="6" w:space="0" w:color="auto"/>
            </w:tcBorders>
            <w:shd w:val="clear" w:color="auto" w:fill="auto"/>
          </w:tcPr>
          <w:p w14:paraId="73358BEE" w14:textId="77777777" w:rsidR="00066128" w:rsidRDefault="00066128" w:rsidP="00F1163C">
            <w:pPr>
              <w:spacing w:before="40" w:after="40" w:line="240" w:lineRule="auto"/>
              <w:ind w:left="29" w:right="29" w:hanging="2"/>
              <w:jc w:val="center"/>
              <w:rPr>
                <w:rFonts w:ascii="Times New Roman" w:eastAsia="Times New Roman" w:hAnsi="Times New Roman" w:cs="Times New Roman"/>
                <w:sz w:val="18"/>
                <w:szCs w:val="18"/>
                <w:lang w:eastAsia="ro-RO"/>
              </w:rPr>
            </w:pPr>
            <w:r>
              <w:rPr>
                <w:rFonts w:ascii="Times New Roman" w:eastAsia="Times New Roman" w:hAnsi="Times New Roman" w:cs="Times New Roman"/>
                <w:sz w:val="18"/>
                <w:szCs w:val="18"/>
                <w:lang w:eastAsia="ro-RO"/>
              </w:rPr>
              <w:lastRenderedPageBreak/>
              <w:t>4.1.8</w:t>
            </w:r>
          </w:p>
        </w:tc>
        <w:tc>
          <w:tcPr>
            <w:tcW w:w="2480" w:type="dxa"/>
            <w:tcBorders>
              <w:top w:val="outset" w:sz="6" w:space="0" w:color="auto"/>
              <w:left w:val="outset" w:sz="6" w:space="0" w:color="auto"/>
              <w:bottom w:val="outset" w:sz="6" w:space="0" w:color="auto"/>
              <w:right w:val="outset" w:sz="6" w:space="0" w:color="auto"/>
            </w:tcBorders>
            <w:shd w:val="clear" w:color="auto" w:fill="auto"/>
          </w:tcPr>
          <w:p w14:paraId="68460B8A" w14:textId="4C5B9E7E" w:rsidR="00066128" w:rsidRPr="00523156" w:rsidRDefault="00066128" w:rsidP="002F425D">
            <w:pPr>
              <w:spacing w:before="40" w:after="40" w:line="240" w:lineRule="auto"/>
              <w:ind w:left="29" w:right="29"/>
              <w:jc w:val="both"/>
              <w:rPr>
                <w:rFonts w:ascii="Times New Roman" w:eastAsia="Times New Roman" w:hAnsi="Times New Roman" w:cs="Times New Roman"/>
                <w:sz w:val="18"/>
                <w:szCs w:val="18"/>
                <w:lang w:eastAsia="ro-RO"/>
              </w:rPr>
            </w:pPr>
            <w:r w:rsidRPr="00286058">
              <w:rPr>
                <w:rFonts w:ascii="Times New Roman" w:eastAsia="Times New Roman" w:hAnsi="Times New Roman" w:cs="Times New Roman"/>
                <w:sz w:val="18"/>
                <w:szCs w:val="18"/>
                <w:lang w:eastAsia="ro-RO"/>
              </w:rPr>
              <w:t xml:space="preserve">Caracteristici limită legate de zgomotul exterior </w:t>
            </w:r>
          </w:p>
        </w:tc>
        <w:tc>
          <w:tcPr>
            <w:tcW w:w="1051" w:type="dxa"/>
            <w:tcBorders>
              <w:top w:val="outset" w:sz="6" w:space="0" w:color="auto"/>
              <w:left w:val="outset" w:sz="6" w:space="0" w:color="auto"/>
              <w:bottom w:val="outset" w:sz="6" w:space="0" w:color="auto"/>
              <w:right w:val="outset" w:sz="6" w:space="0" w:color="auto"/>
            </w:tcBorders>
            <w:shd w:val="clear" w:color="auto" w:fill="auto"/>
          </w:tcPr>
          <w:p w14:paraId="6235A47E" w14:textId="77777777" w:rsidR="00066128"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c>
          <w:tcPr>
            <w:tcW w:w="1220" w:type="dxa"/>
            <w:tcBorders>
              <w:top w:val="outset" w:sz="6" w:space="0" w:color="auto"/>
              <w:left w:val="outset" w:sz="6" w:space="0" w:color="auto"/>
              <w:bottom w:val="outset" w:sz="6" w:space="0" w:color="auto"/>
              <w:right w:val="outset" w:sz="6" w:space="0" w:color="auto"/>
            </w:tcBorders>
            <w:shd w:val="clear" w:color="auto" w:fill="auto"/>
          </w:tcPr>
          <w:p w14:paraId="3EF45D2D"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c>
          <w:tcPr>
            <w:tcW w:w="827" w:type="dxa"/>
            <w:tcBorders>
              <w:top w:val="outset" w:sz="6" w:space="0" w:color="auto"/>
              <w:left w:val="outset" w:sz="6" w:space="0" w:color="auto"/>
              <w:bottom w:val="outset" w:sz="6" w:space="0" w:color="auto"/>
              <w:right w:val="outset" w:sz="6" w:space="0" w:color="auto"/>
            </w:tcBorders>
            <w:shd w:val="clear" w:color="auto" w:fill="auto"/>
          </w:tcPr>
          <w:p w14:paraId="3FA7544D"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c>
          <w:tcPr>
            <w:tcW w:w="818" w:type="dxa"/>
            <w:tcBorders>
              <w:top w:val="outset" w:sz="6" w:space="0" w:color="auto"/>
              <w:left w:val="outset" w:sz="6" w:space="0" w:color="auto"/>
              <w:bottom w:val="outset" w:sz="6" w:space="0" w:color="auto"/>
              <w:right w:val="outset" w:sz="6" w:space="0" w:color="auto"/>
            </w:tcBorders>
            <w:shd w:val="clear" w:color="auto" w:fill="auto"/>
          </w:tcPr>
          <w:p w14:paraId="1159D65B"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r>
              <w:rPr>
                <w:rFonts w:ascii="Times New Roman" w:eastAsia="Times New Roman" w:hAnsi="Times New Roman" w:cs="Times New Roman"/>
                <w:sz w:val="18"/>
                <w:szCs w:val="18"/>
                <w:lang w:eastAsia="ro-RO"/>
              </w:rPr>
              <w:t>1.4.1</w:t>
            </w:r>
          </w:p>
        </w:tc>
        <w:tc>
          <w:tcPr>
            <w:tcW w:w="1386" w:type="dxa"/>
            <w:tcBorders>
              <w:top w:val="outset" w:sz="6" w:space="0" w:color="auto"/>
              <w:left w:val="outset" w:sz="6" w:space="0" w:color="auto"/>
              <w:bottom w:val="outset" w:sz="6" w:space="0" w:color="auto"/>
              <w:right w:val="outset" w:sz="6" w:space="0" w:color="auto"/>
            </w:tcBorders>
            <w:shd w:val="clear" w:color="auto" w:fill="auto"/>
          </w:tcPr>
          <w:p w14:paraId="3E81265E"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c>
          <w:tcPr>
            <w:tcW w:w="1148" w:type="dxa"/>
            <w:tcBorders>
              <w:top w:val="outset" w:sz="6" w:space="0" w:color="auto"/>
              <w:left w:val="outset" w:sz="6" w:space="0" w:color="auto"/>
              <w:bottom w:val="outset" w:sz="6" w:space="0" w:color="auto"/>
              <w:right w:val="outset" w:sz="6" w:space="0" w:color="auto"/>
            </w:tcBorders>
          </w:tcPr>
          <w:p w14:paraId="7BA9BEA9"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r>
      <w:tr w:rsidR="00F1163C" w:rsidRPr="000C564E" w14:paraId="1B4AE7AB" w14:textId="77777777" w:rsidTr="00F1163C">
        <w:tc>
          <w:tcPr>
            <w:tcW w:w="802" w:type="dxa"/>
            <w:tcBorders>
              <w:top w:val="outset" w:sz="6" w:space="0" w:color="auto"/>
              <w:left w:val="outset" w:sz="6" w:space="0" w:color="auto"/>
              <w:bottom w:val="outset" w:sz="6" w:space="0" w:color="auto"/>
              <w:right w:val="outset" w:sz="6" w:space="0" w:color="auto"/>
            </w:tcBorders>
            <w:shd w:val="clear" w:color="auto" w:fill="auto"/>
          </w:tcPr>
          <w:p w14:paraId="509B3A9C" w14:textId="77777777" w:rsidR="00066128" w:rsidRDefault="00066128" w:rsidP="00F1163C">
            <w:pPr>
              <w:spacing w:before="40" w:after="40" w:line="240" w:lineRule="auto"/>
              <w:ind w:left="29" w:right="29" w:hanging="2"/>
              <w:jc w:val="center"/>
              <w:rPr>
                <w:rFonts w:ascii="Times New Roman" w:eastAsia="Times New Roman" w:hAnsi="Times New Roman" w:cs="Times New Roman"/>
                <w:sz w:val="18"/>
                <w:szCs w:val="18"/>
                <w:lang w:eastAsia="ro-RO"/>
              </w:rPr>
            </w:pPr>
            <w:r>
              <w:rPr>
                <w:rFonts w:ascii="Times New Roman" w:eastAsia="Times New Roman" w:hAnsi="Times New Roman" w:cs="Times New Roman"/>
                <w:sz w:val="18"/>
                <w:szCs w:val="18"/>
                <w:lang w:eastAsia="ro-RO"/>
              </w:rPr>
              <w:t>4.1.9</w:t>
            </w:r>
          </w:p>
        </w:tc>
        <w:tc>
          <w:tcPr>
            <w:tcW w:w="2480" w:type="dxa"/>
            <w:tcBorders>
              <w:top w:val="outset" w:sz="6" w:space="0" w:color="auto"/>
              <w:left w:val="outset" w:sz="6" w:space="0" w:color="auto"/>
              <w:bottom w:val="outset" w:sz="6" w:space="0" w:color="auto"/>
              <w:right w:val="outset" w:sz="6" w:space="0" w:color="auto"/>
            </w:tcBorders>
            <w:shd w:val="clear" w:color="auto" w:fill="auto"/>
          </w:tcPr>
          <w:p w14:paraId="6E244B3C" w14:textId="71DC3265" w:rsidR="00066128" w:rsidRPr="00523156" w:rsidRDefault="00066128" w:rsidP="002F425D">
            <w:pPr>
              <w:spacing w:before="40" w:after="40" w:line="240" w:lineRule="auto"/>
              <w:ind w:left="29" w:right="29"/>
              <w:jc w:val="both"/>
              <w:rPr>
                <w:rFonts w:ascii="Times New Roman" w:eastAsia="Times New Roman" w:hAnsi="Times New Roman" w:cs="Times New Roman"/>
                <w:sz w:val="18"/>
                <w:szCs w:val="18"/>
                <w:lang w:eastAsia="ro-RO"/>
              </w:rPr>
            </w:pPr>
            <w:r w:rsidRPr="000C6878">
              <w:rPr>
                <w:rFonts w:ascii="Times New Roman" w:eastAsia="Times New Roman" w:hAnsi="Times New Roman" w:cs="Times New Roman"/>
                <w:sz w:val="18"/>
                <w:szCs w:val="18"/>
                <w:lang w:eastAsia="ro-RO"/>
              </w:rPr>
              <w:t xml:space="preserve">Caracteristici limită legate de interferențele electromagnetice exterioare </w:t>
            </w:r>
          </w:p>
        </w:tc>
        <w:tc>
          <w:tcPr>
            <w:tcW w:w="1051" w:type="dxa"/>
            <w:tcBorders>
              <w:top w:val="outset" w:sz="6" w:space="0" w:color="auto"/>
              <w:left w:val="outset" w:sz="6" w:space="0" w:color="auto"/>
              <w:bottom w:val="outset" w:sz="6" w:space="0" w:color="auto"/>
              <w:right w:val="outset" w:sz="6" w:space="0" w:color="auto"/>
            </w:tcBorders>
            <w:shd w:val="clear" w:color="auto" w:fill="auto"/>
          </w:tcPr>
          <w:p w14:paraId="01673177" w14:textId="77777777" w:rsidR="00066128"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r>
              <w:rPr>
                <w:rFonts w:ascii="Times New Roman" w:eastAsia="Times New Roman" w:hAnsi="Times New Roman" w:cs="Times New Roman"/>
                <w:sz w:val="18"/>
                <w:szCs w:val="18"/>
                <w:lang w:eastAsia="ro-RO"/>
              </w:rPr>
              <w:t>2.4.1</w:t>
            </w:r>
          </w:p>
        </w:tc>
        <w:tc>
          <w:tcPr>
            <w:tcW w:w="1220" w:type="dxa"/>
            <w:tcBorders>
              <w:top w:val="outset" w:sz="6" w:space="0" w:color="auto"/>
              <w:left w:val="outset" w:sz="6" w:space="0" w:color="auto"/>
              <w:bottom w:val="outset" w:sz="6" w:space="0" w:color="auto"/>
              <w:right w:val="outset" w:sz="6" w:space="0" w:color="auto"/>
            </w:tcBorders>
            <w:shd w:val="clear" w:color="auto" w:fill="auto"/>
          </w:tcPr>
          <w:p w14:paraId="6EE14EA9"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c>
          <w:tcPr>
            <w:tcW w:w="827" w:type="dxa"/>
            <w:tcBorders>
              <w:top w:val="outset" w:sz="6" w:space="0" w:color="auto"/>
              <w:left w:val="outset" w:sz="6" w:space="0" w:color="auto"/>
              <w:bottom w:val="outset" w:sz="6" w:space="0" w:color="auto"/>
              <w:right w:val="outset" w:sz="6" w:space="0" w:color="auto"/>
            </w:tcBorders>
            <w:shd w:val="clear" w:color="auto" w:fill="auto"/>
          </w:tcPr>
          <w:p w14:paraId="54939E95"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c>
          <w:tcPr>
            <w:tcW w:w="818" w:type="dxa"/>
            <w:tcBorders>
              <w:top w:val="outset" w:sz="6" w:space="0" w:color="auto"/>
              <w:left w:val="outset" w:sz="6" w:space="0" w:color="auto"/>
              <w:bottom w:val="outset" w:sz="6" w:space="0" w:color="auto"/>
              <w:right w:val="outset" w:sz="6" w:space="0" w:color="auto"/>
            </w:tcBorders>
            <w:shd w:val="clear" w:color="auto" w:fill="auto"/>
          </w:tcPr>
          <w:p w14:paraId="3E37A2CE"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r>
              <w:rPr>
                <w:rFonts w:ascii="Times New Roman" w:eastAsia="Times New Roman" w:hAnsi="Times New Roman" w:cs="Times New Roman"/>
                <w:sz w:val="18"/>
                <w:szCs w:val="18"/>
                <w:lang w:eastAsia="ro-RO"/>
              </w:rPr>
              <w:t>1.4.1, 1.4.3</w:t>
            </w:r>
          </w:p>
        </w:tc>
        <w:tc>
          <w:tcPr>
            <w:tcW w:w="1386" w:type="dxa"/>
            <w:tcBorders>
              <w:top w:val="outset" w:sz="6" w:space="0" w:color="auto"/>
              <w:left w:val="outset" w:sz="6" w:space="0" w:color="auto"/>
              <w:bottom w:val="outset" w:sz="6" w:space="0" w:color="auto"/>
              <w:right w:val="outset" w:sz="6" w:space="0" w:color="auto"/>
            </w:tcBorders>
            <w:shd w:val="clear" w:color="auto" w:fill="auto"/>
          </w:tcPr>
          <w:p w14:paraId="776D8928"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r>
              <w:rPr>
                <w:rFonts w:ascii="Times New Roman" w:eastAsia="Times New Roman" w:hAnsi="Times New Roman" w:cs="Times New Roman"/>
                <w:sz w:val="18"/>
                <w:szCs w:val="18"/>
                <w:lang w:eastAsia="ro-RO"/>
              </w:rPr>
              <w:t>2.4.3</w:t>
            </w:r>
          </w:p>
        </w:tc>
        <w:tc>
          <w:tcPr>
            <w:tcW w:w="1148" w:type="dxa"/>
            <w:tcBorders>
              <w:top w:val="outset" w:sz="6" w:space="0" w:color="auto"/>
              <w:left w:val="outset" w:sz="6" w:space="0" w:color="auto"/>
              <w:bottom w:val="outset" w:sz="6" w:space="0" w:color="auto"/>
              <w:right w:val="outset" w:sz="6" w:space="0" w:color="auto"/>
            </w:tcBorders>
          </w:tcPr>
          <w:p w14:paraId="4033B8F2" w14:textId="77777777" w:rsidR="00066128"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r>
      <w:tr w:rsidR="00F1163C" w:rsidRPr="000C564E" w14:paraId="0743C28A" w14:textId="77777777" w:rsidTr="00F1163C">
        <w:tc>
          <w:tcPr>
            <w:tcW w:w="802" w:type="dxa"/>
            <w:tcBorders>
              <w:top w:val="outset" w:sz="6" w:space="0" w:color="auto"/>
              <w:left w:val="outset" w:sz="6" w:space="0" w:color="auto"/>
              <w:bottom w:val="outset" w:sz="6" w:space="0" w:color="auto"/>
              <w:right w:val="outset" w:sz="6" w:space="0" w:color="auto"/>
            </w:tcBorders>
            <w:shd w:val="clear" w:color="auto" w:fill="auto"/>
          </w:tcPr>
          <w:p w14:paraId="23A6571A" w14:textId="77777777" w:rsidR="00066128" w:rsidRDefault="00066128" w:rsidP="00F1163C">
            <w:pPr>
              <w:spacing w:before="40" w:after="40" w:line="240" w:lineRule="auto"/>
              <w:ind w:left="29" w:right="29" w:hanging="2"/>
              <w:jc w:val="center"/>
              <w:rPr>
                <w:rFonts w:ascii="Times New Roman" w:eastAsia="Times New Roman" w:hAnsi="Times New Roman" w:cs="Times New Roman"/>
                <w:sz w:val="18"/>
                <w:szCs w:val="18"/>
                <w:lang w:eastAsia="ro-RO"/>
              </w:rPr>
            </w:pPr>
            <w:r>
              <w:rPr>
                <w:rFonts w:ascii="Times New Roman" w:eastAsia="Times New Roman" w:hAnsi="Times New Roman" w:cs="Times New Roman"/>
                <w:sz w:val="18"/>
                <w:szCs w:val="18"/>
                <w:lang w:eastAsia="ro-RO"/>
              </w:rPr>
              <w:t>4.2</w:t>
            </w:r>
          </w:p>
        </w:tc>
        <w:tc>
          <w:tcPr>
            <w:tcW w:w="2480" w:type="dxa"/>
            <w:tcBorders>
              <w:top w:val="outset" w:sz="6" w:space="0" w:color="auto"/>
              <w:left w:val="outset" w:sz="6" w:space="0" w:color="auto"/>
              <w:bottom w:val="outset" w:sz="6" w:space="0" w:color="auto"/>
              <w:right w:val="outset" w:sz="6" w:space="0" w:color="auto"/>
            </w:tcBorders>
            <w:shd w:val="clear" w:color="auto" w:fill="auto"/>
          </w:tcPr>
          <w:p w14:paraId="3F683AF7" w14:textId="77777777" w:rsidR="00066128" w:rsidRPr="000C6878" w:rsidRDefault="00066128" w:rsidP="00F1163C">
            <w:pPr>
              <w:spacing w:before="40" w:after="40" w:line="240" w:lineRule="auto"/>
              <w:ind w:left="29" w:right="29"/>
              <w:jc w:val="both"/>
              <w:rPr>
                <w:rFonts w:ascii="Times New Roman" w:eastAsia="Times New Roman" w:hAnsi="Times New Roman" w:cs="Times New Roman"/>
                <w:sz w:val="18"/>
                <w:szCs w:val="18"/>
                <w:lang w:eastAsia="ro-RO"/>
              </w:rPr>
            </w:pPr>
            <w:r w:rsidRPr="00607071">
              <w:rPr>
                <w:rFonts w:ascii="Times New Roman" w:eastAsia="Times New Roman" w:hAnsi="Times New Roman" w:cs="Times New Roman"/>
                <w:sz w:val="18"/>
                <w:szCs w:val="18"/>
                <w:lang w:eastAsia="ro-RO"/>
              </w:rPr>
              <w:t>INTERFEȚELE SUBSISTEMULUI MATERIAL RULANT</w:t>
            </w:r>
          </w:p>
        </w:tc>
        <w:tc>
          <w:tcPr>
            <w:tcW w:w="1051" w:type="dxa"/>
            <w:tcBorders>
              <w:top w:val="outset" w:sz="6" w:space="0" w:color="auto"/>
              <w:left w:val="outset" w:sz="6" w:space="0" w:color="auto"/>
              <w:bottom w:val="outset" w:sz="6" w:space="0" w:color="auto"/>
              <w:right w:val="outset" w:sz="6" w:space="0" w:color="auto"/>
            </w:tcBorders>
            <w:shd w:val="clear" w:color="auto" w:fill="auto"/>
          </w:tcPr>
          <w:p w14:paraId="1CAAEA41" w14:textId="77777777" w:rsidR="00066128"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c>
          <w:tcPr>
            <w:tcW w:w="1220" w:type="dxa"/>
            <w:tcBorders>
              <w:top w:val="outset" w:sz="6" w:space="0" w:color="auto"/>
              <w:left w:val="outset" w:sz="6" w:space="0" w:color="auto"/>
              <w:bottom w:val="outset" w:sz="6" w:space="0" w:color="auto"/>
              <w:right w:val="outset" w:sz="6" w:space="0" w:color="auto"/>
            </w:tcBorders>
            <w:shd w:val="clear" w:color="auto" w:fill="auto"/>
          </w:tcPr>
          <w:p w14:paraId="63E96EE4"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c>
          <w:tcPr>
            <w:tcW w:w="827" w:type="dxa"/>
            <w:tcBorders>
              <w:top w:val="outset" w:sz="6" w:space="0" w:color="auto"/>
              <w:left w:val="outset" w:sz="6" w:space="0" w:color="auto"/>
              <w:bottom w:val="outset" w:sz="6" w:space="0" w:color="auto"/>
              <w:right w:val="outset" w:sz="6" w:space="0" w:color="auto"/>
            </w:tcBorders>
            <w:shd w:val="clear" w:color="auto" w:fill="auto"/>
          </w:tcPr>
          <w:p w14:paraId="0D501246"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c>
          <w:tcPr>
            <w:tcW w:w="818" w:type="dxa"/>
            <w:tcBorders>
              <w:top w:val="outset" w:sz="6" w:space="0" w:color="auto"/>
              <w:left w:val="outset" w:sz="6" w:space="0" w:color="auto"/>
              <w:bottom w:val="outset" w:sz="6" w:space="0" w:color="auto"/>
              <w:right w:val="outset" w:sz="6" w:space="0" w:color="auto"/>
            </w:tcBorders>
            <w:shd w:val="clear" w:color="auto" w:fill="auto"/>
          </w:tcPr>
          <w:p w14:paraId="53D9BB0E" w14:textId="77777777" w:rsidR="00066128"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c>
          <w:tcPr>
            <w:tcW w:w="1386" w:type="dxa"/>
            <w:tcBorders>
              <w:top w:val="outset" w:sz="6" w:space="0" w:color="auto"/>
              <w:left w:val="outset" w:sz="6" w:space="0" w:color="auto"/>
              <w:bottom w:val="outset" w:sz="6" w:space="0" w:color="auto"/>
              <w:right w:val="outset" w:sz="6" w:space="0" w:color="auto"/>
            </w:tcBorders>
            <w:shd w:val="clear" w:color="auto" w:fill="auto"/>
          </w:tcPr>
          <w:p w14:paraId="62E9E7B1" w14:textId="77777777" w:rsidR="00066128"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r>
              <w:rPr>
                <w:rFonts w:ascii="Times New Roman" w:eastAsia="Times New Roman" w:hAnsi="Times New Roman" w:cs="Times New Roman"/>
                <w:sz w:val="18"/>
                <w:szCs w:val="18"/>
                <w:lang w:eastAsia="ro-RO"/>
              </w:rPr>
              <w:t>2.4.3</w:t>
            </w:r>
          </w:p>
        </w:tc>
        <w:tc>
          <w:tcPr>
            <w:tcW w:w="1148" w:type="dxa"/>
            <w:tcBorders>
              <w:top w:val="outset" w:sz="6" w:space="0" w:color="auto"/>
              <w:left w:val="outset" w:sz="6" w:space="0" w:color="auto"/>
              <w:bottom w:val="outset" w:sz="6" w:space="0" w:color="auto"/>
              <w:right w:val="outset" w:sz="6" w:space="0" w:color="auto"/>
            </w:tcBorders>
          </w:tcPr>
          <w:p w14:paraId="426A68D0" w14:textId="77777777" w:rsidR="00066128"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r>
      <w:tr w:rsidR="00F1163C" w:rsidRPr="000C564E" w14:paraId="7C5CF708" w14:textId="77777777" w:rsidTr="00F1163C">
        <w:tc>
          <w:tcPr>
            <w:tcW w:w="802" w:type="dxa"/>
            <w:tcBorders>
              <w:top w:val="outset" w:sz="6" w:space="0" w:color="auto"/>
              <w:left w:val="outset" w:sz="6" w:space="0" w:color="auto"/>
              <w:bottom w:val="outset" w:sz="6" w:space="0" w:color="auto"/>
              <w:right w:val="outset" w:sz="6" w:space="0" w:color="auto"/>
            </w:tcBorders>
            <w:shd w:val="clear" w:color="auto" w:fill="auto"/>
          </w:tcPr>
          <w:p w14:paraId="4D8AECD7" w14:textId="77777777" w:rsidR="00066128" w:rsidRDefault="00066128" w:rsidP="00F1163C">
            <w:pPr>
              <w:spacing w:before="40" w:after="40" w:line="240" w:lineRule="auto"/>
              <w:ind w:left="29" w:right="29" w:hanging="2"/>
              <w:jc w:val="center"/>
              <w:rPr>
                <w:rFonts w:ascii="Times New Roman" w:eastAsia="Times New Roman" w:hAnsi="Times New Roman" w:cs="Times New Roman"/>
                <w:sz w:val="18"/>
                <w:szCs w:val="18"/>
                <w:lang w:eastAsia="ro-RO"/>
              </w:rPr>
            </w:pPr>
            <w:r>
              <w:rPr>
                <w:rFonts w:ascii="Times New Roman" w:eastAsia="Times New Roman" w:hAnsi="Times New Roman" w:cs="Times New Roman"/>
                <w:sz w:val="18"/>
                <w:szCs w:val="18"/>
                <w:lang w:eastAsia="ro-RO"/>
              </w:rPr>
              <w:t>4.2.1</w:t>
            </w:r>
          </w:p>
        </w:tc>
        <w:tc>
          <w:tcPr>
            <w:tcW w:w="2480" w:type="dxa"/>
            <w:tcBorders>
              <w:top w:val="outset" w:sz="6" w:space="0" w:color="auto"/>
              <w:left w:val="outset" w:sz="6" w:space="0" w:color="auto"/>
              <w:bottom w:val="outset" w:sz="6" w:space="0" w:color="auto"/>
              <w:right w:val="outset" w:sz="6" w:space="0" w:color="auto"/>
            </w:tcBorders>
            <w:shd w:val="clear" w:color="auto" w:fill="auto"/>
          </w:tcPr>
          <w:p w14:paraId="65ACE399" w14:textId="77777777" w:rsidR="00066128" w:rsidRPr="000C6878" w:rsidRDefault="00066128" w:rsidP="00F1163C">
            <w:pPr>
              <w:spacing w:before="40" w:after="40" w:line="240" w:lineRule="auto"/>
              <w:ind w:left="29" w:right="29"/>
              <w:jc w:val="both"/>
              <w:rPr>
                <w:rFonts w:ascii="Times New Roman" w:eastAsia="Times New Roman" w:hAnsi="Times New Roman" w:cs="Times New Roman"/>
                <w:sz w:val="18"/>
                <w:szCs w:val="18"/>
                <w:lang w:eastAsia="ro-RO"/>
              </w:rPr>
            </w:pPr>
            <w:r w:rsidRPr="004E34B2">
              <w:rPr>
                <w:rFonts w:ascii="Times New Roman" w:eastAsia="Times New Roman" w:hAnsi="Times New Roman" w:cs="Times New Roman"/>
                <w:sz w:val="18"/>
                <w:szCs w:val="18"/>
                <w:lang w:eastAsia="ro-RO"/>
              </w:rPr>
              <w:t>Proiectarea garniturilor de tren cu componență fixă</w:t>
            </w:r>
          </w:p>
        </w:tc>
        <w:tc>
          <w:tcPr>
            <w:tcW w:w="1051" w:type="dxa"/>
            <w:tcBorders>
              <w:top w:val="outset" w:sz="6" w:space="0" w:color="auto"/>
              <w:left w:val="outset" w:sz="6" w:space="0" w:color="auto"/>
              <w:bottom w:val="outset" w:sz="6" w:space="0" w:color="auto"/>
              <w:right w:val="outset" w:sz="6" w:space="0" w:color="auto"/>
            </w:tcBorders>
            <w:shd w:val="clear" w:color="auto" w:fill="auto"/>
          </w:tcPr>
          <w:p w14:paraId="34A44936" w14:textId="77777777" w:rsidR="00066128"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c>
          <w:tcPr>
            <w:tcW w:w="1220" w:type="dxa"/>
            <w:tcBorders>
              <w:top w:val="outset" w:sz="6" w:space="0" w:color="auto"/>
              <w:left w:val="outset" w:sz="6" w:space="0" w:color="auto"/>
              <w:bottom w:val="outset" w:sz="6" w:space="0" w:color="auto"/>
              <w:right w:val="outset" w:sz="6" w:space="0" w:color="auto"/>
            </w:tcBorders>
            <w:shd w:val="clear" w:color="auto" w:fill="auto"/>
          </w:tcPr>
          <w:p w14:paraId="1D997449"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r w:rsidRPr="004E34B2">
              <w:rPr>
                <w:rFonts w:ascii="Times New Roman" w:eastAsia="Times New Roman" w:hAnsi="Times New Roman" w:cs="Times New Roman"/>
                <w:sz w:val="18"/>
                <w:szCs w:val="18"/>
                <w:lang w:eastAsia="ro-RO"/>
              </w:rPr>
              <w:t>1.2, 2.4.2</w:t>
            </w:r>
          </w:p>
        </w:tc>
        <w:tc>
          <w:tcPr>
            <w:tcW w:w="827" w:type="dxa"/>
            <w:tcBorders>
              <w:top w:val="outset" w:sz="6" w:space="0" w:color="auto"/>
              <w:left w:val="outset" w:sz="6" w:space="0" w:color="auto"/>
              <w:bottom w:val="outset" w:sz="6" w:space="0" w:color="auto"/>
              <w:right w:val="outset" w:sz="6" w:space="0" w:color="auto"/>
            </w:tcBorders>
            <w:shd w:val="clear" w:color="auto" w:fill="auto"/>
          </w:tcPr>
          <w:p w14:paraId="230EDBEE"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c>
          <w:tcPr>
            <w:tcW w:w="818" w:type="dxa"/>
            <w:tcBorders>
              <w:top w:val="outset" w:sz="6" w:space="0" w:color="auto"/>
              <w:left w:val="outset" w:sz="6" w:space="0" w:color="auto"/>
              <w:bottom w:val="outset" w:sz="6" w:space="0" w:color="auto"/>
              <w:right w:val="outset" w:sz="6" w:space="0" w:color="auto"/>
            </w:tcBorders>
            <w:shd w:val="clear" w:color="auto" w:fill="auto"/>
          </w:tcPr>
          <w:p w14:paraId="0C17F0E9"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c>
          <w:tcPr>
            <w:tcW w:w="1386" w:type="dxa"/>
            <w:tcBorders>
              <w:top w:val="outset" w:sz="6" w:space="0" w:color="auto"/>
              <w:left w:val="outset" w:sz="6" w:space="0" w:color="auto"/>
              <w:bottom w:val="outset" w:sz="6" w:space="0" w:color="auto"/>
              <w:right w:val="outset" w:sz="6" w:space="0" w:color="auto"/>
            </w:tcBorders>
            <w:shd w:val="clear" w:color="auto" w:fill="auto"/>
          </w:tcPr>
          <w:p w14:paraId="0D81DE02"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c>
          <w:tcPr>
            <w:tcW w:w="1148" w:type="dxa"/>
            <w:tcBorders>
              <w:top w:val="outset" w:sz="6" w:space="0" w:color="auto"/>
              <w:left w:val="outset" w:sz="6" w:space="0" w:color="auto"/>
              <w:bottom w:val="outset" w:sz="6" w:space="0" w:color="auto"/>
              <w:right w:val="outset" w:sz="6" w:space="0" w:color="auto"/>
            </w:tcBorders>
          </w:tcPr>
          <w:p w14:paraId="4A2EB184"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r>
      <w:tr w:rsidR="00F1163C" w:rsidRPr="000C564E" w14:paraId="0BB25218" w14:textId="77777777" w:rsidTr="00F1163C">
        <w:tc>
          <w:tcPr>
            <w:tcW w:w="802" w:type="dxa"/>
            <w:tcBorders>
              <w:top w:val="outset" w:sz="6" w:space="0" w:color="auto"/>
              <w:left w:val="outset" w:sz="6" w:space="0" w:color="auto"/>
              <w:bottom w:val="outset" w:sz="6" w:space="0" w:color="auto"/>
              <w:right w:val="outset" w:sz="6" w:space="0" w:color="auto"/>
            </w:tcBorders>
            <w:shd w:val="clear" w:color="auto" w:fill="auto"/>
          </w:tcPr>
          <w:p w14:paraId="157DE532" w14:textId="77777777" w:rsidR="00066128" w:rsidRDefault="00066128" w:rsidP="00F1163C">
            <w:pPr>
              <w:spacing w:before="40" w:after="40" w:line="240" w:lineRule="auto"/>
              <w:ind w:left="29" w:right="29" w:hanging="2"/>
              <w:jc w:val="center"/>
              <w:rPr>
                <w:rFonts w:ascii="Times New Roman" w:eastAsia="Times New Roman" w:hAnsi="Times New Roman" w:cs="Times New Roman"/>
                <w:sz w:val="18"/>
                <w:szCs w:val="18"/>
                <w:lang w:eastAsia="ro-RO"/>
              </w:rPr>
            </w:pPr>
            <w:r>
              <w:rPr>
                <w:rFonts w:ascii="Times New Roman" w:eastAsia="Times New Roman" w:hAnsi="Times New Roman" w:cs="Times New Roman"/>
                <w:sz w:val="18"/>
                <w:szCs w:val="18"/>
                <w:lang w:eastAsia="ro-RO"/>
              </w:rPr>
              <w:t>4.2.3</w:t>
            </w:r>
          </w:p>
        </w:tc>
        <w:tc>
          <w:tcPr>
            <w:tcW w:w="2480" w:type="dxa"/>
            <w:tcBorders>
              <w:top w:val="outset" w:sz="6" w:space="0" w:color="auto"/>
              <w:left w:val="outset" w:sz="6" w:space="0" w:color="auto"/>
              <w:bottom w:val="outset" w:sz="6" w:space="0" w:color="auto"/>
              <w:right w:val="outset" w:sz="6" w:space="0" w:color="auto"/>
            </w:tcBorders>
            <w:shd w:val="clear" w:color="auto" w:fill="auto"/>
          </w:tcPr>
          <w:p w14:paraId="19CE693C" w14:textId="77777777" w:rsidR="00066128" w:rsidRPr="004B2FCE" w:rsidRDefault="00066128" w:rsidP="00F1163C">
            <w:pPr>
              <w:spacing w:before="40" w:after="40" w:line="240" w:lineRule="auto"/>
              <w:ind w:left="29" w:right="29"/>
              <w:jc w:val="both"/>
              <w:rPr>
                <w:rFonts w:ascii="Times New Roman" w:eastAsia="Times New Roman" w:hAnsi="Times New Roman" w:cs="Times New Roman"/>
                <w:sz w:val="18"/>
                <w:szCs w:val="18"/>
                <w:lang w:eastAsia="ro-RO"/>
              </w:rPr>
            </w:pPr>
            <w:r w:rsidRPr="00EB1F75">
              <w:rPr>
                <w:rFonts w:ascii="Times New Roman" w:eastAsia="Times New Roman" w:hAnsi="Times New Roman" w:cs="Times New Roman"/>
                <w:sz w:val="18"/>
                <w:szCs w:val="18"/>
                <w:lang w:eastAsia="ro-RO"/>
              </w:rPr>
              <w:t>Sistemul de electrificare</w:t>
            </w:r>
          </w:p>
        </w:tc>
        <w:tc>
          <w:tcPr>
            <w:tcW w:w="1051" w:type="dxa"/>
            <w:tcBorders>
              <w:top w:val="outset" w:sz="6" w:space="0" w:color="auto"/>
              <w:left w:val="outset" w:sz="6" w:space="0" w:color="auto"/>
              <w:bottom w:val="outset" w:sz="6" w:space="0" w:color="auto"/>
              <w:right w:val="outset" w:sz="6" w:space="0" w:color="auto"/>
            </w:tcBorders>
            <w:shd w:val="clear" w:color="auto" w:fill="auto"/>
          </w:tcPr>
          <w:p w14:paraId="1EA7F3DF" w14:textId="77777777" w:rsidR="00066128"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c>
          <w:tcPr>
            <w:tcW w:w="1220" w:type="dxa"/>
            <w:tcBorders>
              <w:top w:val="outset" w:sz="6" w:space="0" w:color="auto"/>
              <w:left w:val="outset" w:sz="6" w:space="0" w:color="auto"/>
              <w:bottom w:val="outset" w:sz="6" w:space="0" w:color="auto"/>
              <w:right w:val="outset" w:sz="6" w:space="0" w:color="auto"/>
            </w:tcBorders>
            <w:shd w:val="clear" w:color="auto" w:fill="auto"/>
          </w:tcPr>
          <w:p w14:paraId="2C437A05" w14:textId="77777777" w:rsidR="00066128" w:rsidRPr="004E34B2"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c>
          <w:tcPr>
            <w:tcW w:w="827" w:type="dxa"/>
            <w:tcBorders>
              <w:top w:val="outset" w:sz="6" w:space="0" w:color="auto"/>
              <w:left w:val="outset" w:sz="6" w:space="0" w:color="auto"/>
              <w:bottom w:val="outset" w:sz="6" w:space="0" w:color="auto"/>
              <w:right w:val="outset" w:sz="6" w:space="0" w:color="auto"/>
            </w:tcBorders>
            <w:shd w:val="clear" w:color="auto" w:fill="auto"/>
          </w:tcPr>
          <w:p w14:paraId="33ACDAA6"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c>
          <w:tcPr>
            <w:tcW w:w="818" w:type="dxa"/>
            <w:tcBorders>
              <w:top w:val="outset" w:sz="6" w:space="0" w:color="auto"/>
              <w:left w:val="outset" w:sz="6" w:space="0" w:color="auto"/>
              <w:bottom w:val="outset" w:sz="6" w:space="0" w:color="auto"/>
              <w:right w:val="outset" w:sz="6" w:space="0" w:color="auto"/>
            </w:tcBorders>
            <w:shd w:val="clear" w:color="auto" w:fill="auto"/>
          </w:tcPr>
          <w:p w14:paraId="094CDB10"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c>
          <w:tcPr>
            <w:tcW w:w="1386" w:type="dxa"/>
            <w:tcBorders>
              <w:top w:val="outset" w:sz="6" w:space="0" w:color="auto"/>
              <w:left w:val="outset" w:sz="6" w:space="0" w:color="auto"/>
              <w:bottom w:val="outset" w:sz="6" w:space="0" w:color="auto"/>
              <w:right w:val="outset" w:sz="6" w:space="0" w:color="auto"/>
            </w:tcBorders>
            <w:shd w:val="clear" w:color="auto" w:fill="auto"/>
          </w:tcPr>
          <w:p w14:paraId="647CB699" w14:textId="77777777" w:rsidR="00066128"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r>
              <w:rPr>
                <w:rFonts w:ascii="Times New Roman" w:eastAsia="Times New Roman" w:hAnsi="Times New Roman" w:cs="Times New Roman"/>
                <w:sz w:val="18"/>
                <w:szCs w:val="18"/>
                <w:lang w:eastAsia="ro-RO"/>
              </w:rPr>
              <w:t>2.4.3</w:t>
            </w:r>
          </w:p>
        </w:tc>
        <w:tc>
          <w:tcPr>
            <w:tcW w:w="1148" w:type="dxa"/>
            <w:tcBorders>
              <w:top w:val="outset" w:sz="6" w:space="0" w:color="auto"/>
              <w:left w:val="outset" w:sz="6" w:space="0" w:color="auto"/>
              <w:bottom w:val="outset" w:sz="6" w:space="0" w:color="auto"/>
              <w:right w:val="outset" w:sz="6" w:space="0" w:color="auto"/>
            </w:tcBorders>
          </w:tcPr>
          <w:p w14:paraId="1F75F7DB" w14:textId="77777777" w:rsidR="00066128"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r>
      <w:tr w:rsidR="00F1163C" w:rsidRPr="000C564E" w14:paraId="478D7FAA" w14:textId="77777777" w:rsidTr="00F1163C">
        <w:tc>
          <w:tcPr>
            <w:tcW w:w="802" w:type="dxa"/>
            <w:tcBorders>
              <w:top w:val="outset" w:sz="6" w:space="0" w:color="auto"/>
              <w:left w:val="outset" w:sz="6" w:space="0" w:color="auto"/>
              <w:bottom w:val="outset" w:sz="6" w:space="0" w:color="auto"/>
              <w:right w:val="outset" w:sz="6" w:space="0" w:color="auto"/>
            </w:tcBorders>
            <w:shd w:val="clear" w:color="auto" w:fill="auto"/>
          </w:tcPr>
          <w:p w14:paraId="53042BC6" w14:textId="77777777" w:rsidR="00066128" w:rsidRDefault="00066128" w:rsidP="00F1163C">
            <w:pPr>
              <w:spacing w:before="40" w:after="40" w:line="240" w:lineRule="auto"/>
              <w:ind w:left="29" w:right="29" w:hanging="2"/>
              <w:jc w:val="center"/>
              <w:rPr>
                <w:rFonts w:ascii="Times New Roman" w:eastAsia="Times New Roman" w:hAnsi="Times New Roman" w:cs="Times New Roman"/>
                <w:sz w:val="18"/>
                <w:szCs w:val="18"/>
                <w:lang w:eastAsia="ro-RO"/>
              </w:rPr>
            </w:pPr>
            <w:r>
              <w:rPr>
                <w:rFonts w:ascii="Times New Roman" w:eastAsia="Times New Roman" w:hAnsi="Times New Roman" w:cs="Times New Roman"/>
                <w:sz w:val="18"/>
                <w:szCs w:val="18"/>
                <w:lang w:eastAsia="ro-RO"/>
              </w:rPr>
              <w:t>4.2.4</w:t>
            </w:r>
          </w:p>
        </w:tc>
        <w:tc>
          <w:tcPr>
            <w:tcW w:w="2480" w:type="dxa"/>
            <w:tcBorders>
              <w:top w:val="outset" w:sz="6" w:space="0" w:color="auto"/>
              <w:left w:val="outset" w:sz="6" w:space="0" w:color="auto"/>
              <w:bottom w:val="outset" w:sz="6" w:space="0" w:color="auto"/>
              <w:right w:val="outset" w:sz="6" w:space="0" w:color="auto"/>
            </w:tcBorders>
            <w:shd w:val="clear" w:color="auto" w:fill="auto"/>
          </w:tcPr>
          <w:p w14:paraId="62102897" w14:textId="77777777" w:rsidR="00066128" w:rsidRPr="004E34B2" w:rsidRDefault="00066128" w:rsidP="00F1163C">
            <w:pPr>
              <w:spacing w:before="40" w:after="40" w:line="240" w:lineRule="auto"/>
              <w:ind w:left="29" w:right="29"/>
              <w:jc w:val="both"/>
              <w:rPr>
                <w:rFonts w:ascii="Times New Roman" w:eastAsia="Times New Roman" w:hAnsi="Times New Roman" w:cs="Times New Roman"/>
                <w:sz w:val="18"/>
                <w:szCs w:val="18"/>
                <w:lang w:eastAsia="ro-RO"/>
              </w:rPr>
            </w:pPr>
            <w:r w:rsidRPr="004B2FCE">
              <w:rPr>
                <w:rFonts w:ascii="Times New Roman" w:eastAsia="Times New Roman" w:hAnsi="Times New Roman" w:cs="Times New Roman" w:hint="eastAsia"/>
                <w:sz w:val="18"/>
                <w:szCs w:val="18"/>
                <w:lang w:eastAsia="ro-RO"/>
              </w:rPr>
              <w:t>Sistemul control-comandă de la bordul trenului</w:t>
            </w:r>
          </w:p>
        </w:tc>
        <w:tc>
          <w:tcPr>
            <w:tcW w:w="1051" w:type="dxa"/>
            <w:tcBorders>
              <w:top w:val="outset" w:sz="6" w:space="0" w:color="auto"/>
              <w:left w:val="outset" w:sz="6" w:space="0" w:color="auto"/>
              <w:bottom w:val="outset" w:sz="6" w:space="0" w:color="auto"/>
              <w:right w:val="outset" w:sz="6" w:space="0" w:color="auto"/>
            </w:tcBorders>
            <w:shd w:val="clear" w:color="auto" w:fill="auto"/>
          </w:tcPr>
          <w:p w14:paraId="20F204A5" w14:textId="77777777" w:rsidR="00066128"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c>
          <w:tcPr>
            <w:tcW w:w="1220" w:type="dxa"/>
            <w:tcBorders>
              <w:top w:val="outset" w:sz="6" w:space="0" w:color="auto"/>
              <w:left w:val="outset" w:sz="6" w:space="0" w:color="auto"/>
              <w:bottom w:val="outset" w:sz="6" w:space="0" w:color="auto"/>
              <w:right w:val="outset" w:sz="6" w:space="0" w:color="auto"/>
            </w:tcBorders>
            <w:shd w:val="clear" w:color="auto" w:fill="auto"/>
          </w:tcPr>
          <w:p w14:paraId="7FA8F4F8" w14:textId="77777777" w:rsidR="00066128" w:rsidRPr="004E34B2"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c>
          <w:tcPr>
            <w:tcW w:w="827" w:type="dxa"/>
            <w:tcBorders>
              <w:top w:val="outset" w:sz="6" w:space="0" w:color="auto"/>
              <w:left w:val="outset" w:sz="6" w:space="0" w:color="auto"/>
              <w:bottom w:val="outset" w:sz="6" w:space="0" w:color="auto"/>
              <w:right w:val="outset" w:sz="6" w:space="0" w:color="auto"/>
            </w:tcBorders>
            <w:shd w:val="clear" w:color="auto" w:fill="auto"/>
          </w:tcPr>
          <w:p w14:paraId="0FCAD5CB"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c>
          <w:tcPr>
            <w:tcW w:w="818" w:type="dxa"/>
            <w:tcBorders>
              <w:top w:val="outset" w:sz="6" w:space="0" w:color="auto"/>
              <w:left w:val="outset" w:sz="6" w:space="0" w:color="auto"/>
              <w:bottom w:val="outset" w:sz="6" w:space="0" w:color="auto"/>
              <w:right w:val="outset" w:sz="6" w:space="0" w:color="auto"/>
            </w:tcBorders>
            <w:shd w:val="clear" w:color="auto" w:fill="auto"/>
          </w:tcPr>
          <w:p w14:paraId="73787E6C"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c>
          <w:tcPr>
            <w:tcW w:w="1386" w:type="dxa"/>
            <w:tcBorders>
              <w:top w:val="outset" w:sz="6" w:space="0" w:color="auto"/>
              <w:left w:val="outset" w:sz="6" w:space="0" w:color="auto"/>
              <w:bottom w:val="outset" w:sz="6" w:space="0" w:color="auto"/>
              <w:right w:val="outset" w:sz="6" w:space="0" w:color="auto"/>
            </w:tcBorders>
            <w:shd w:val="clear" w:color="auto" w:fill="auto"/>
          </w:tcPr>
          <w:p w14:paraId="7096DF7B"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r>
              <w:rPr>
                <w:rFonts w:ascii="Times New Roman" w:eastAsia="Times New Roman" w:hAnsi="Times New Roman" w:cs="Times New Roman"/>
                <w:sz w:val="18"/>
                <w:szCs w:val="18"/>
                <w:lang w:eastAsia="ro-RO"/>
              </w:rPr>
              <w:t>2.4.3</w:t>
            </w:r>
          </w:p>
        </w:tc>
        <w:tc>
          <w:tcPr>
            <w:tcW w:w="1148" w:type="dxa"/>
            <w:tcBorders>
              <w:top w:val="outset" w:sz="6" w:space="0" w:color="auto"/>
              <w:left w:val="outset" w:sz="6" w:space="0" w:color="auto"/>
              <w:bottom w:val="outset" w:sz="6" w:space="0" w:color="auto"/>
              <w:right w:val="outset" w:sz="6" w:space="0" w:color="auto"/>
            </w:tcBorders>
          </w:tcPr>
          <w:p w14:paraId="67086166" w14:textId="77777777" w:rsidR="00066128"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r>
      <w:tr w:rsidR="00F1163C" w:rsidRPr="000C564E" w14:paraId="0158A070" w14:textId="77777777" w:rsidTr="00F1163C">
        <w:tc>
          <w:tcPr>
            <w:tcW w:w="802" w:type="dxa"/>
            <w:tcBorders>
              <w:top w:val="outset" w:sz="6" w:space="0" w:color="auto"/>
              <w:left w:val="outset" w:sz="6" w:space="0" w:color="auto"/>
              <w:bottom w:val="outset" w:sz="6" w:space="0" w:color="auto"/>
              <w:right w:val="outset" w:sz="6" w:space="0" w:color="auto"/>
            </w:tcBorders>
            <w:shd w:val="clear" w:color="auto" w:fill="auto"/>
          </w:tcPr>
          <w:p w14:paraId="1A676F08" w14:textId="77777777" w:rsidR="00066128"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r>
              <w:rPr>
                <w:rFonts w:ascii="Times New Roman" w:eastAsia="Times New Roman" w:hAnsi="Times New Roman" w:cs="Times New Roman"/>
                <w:sz w:val="18"/>
                <w:szCs w:val="18"/>
                <w:lang w:eastAsia="ro-RO"/>
              </w:rPr>
              <w:t>4.2.6</w:t>
            </w:r>
          </w:p>
        </w:tc>
        <w:tc>
          <w:tcPr>
            <w:tcW w:w="2480" w:type="dxa"/>
            <w:tcBorders>
              <w:top w:val="outset" w:sz="6" w:space="0" w:color="auto"/>
              <w:left w:val="outset" w:sz="6" w:space="0" w:color="auto"/>
              <w:bottom w:val="outset" w:sz="6" w:space="0" w:color="auto"/>
              <w:right w:val="outset" w:sz="6" w:space="0" w:color="auto"/>
            </w:tcBorders>
            <w:shd w:val="clear" w:color="auto" w:fill="auto"/>
          </w:tcPr>
          <w:p w14:paraId="0D1B4A52" w14:textId="77777777" w:rsidR="00066128" w:rsidRPr="00233152" w:rsidRDefault="00066128" w:rsidP="00F1163C">
            <w:pPr>
              <w:spacing w:before="40" w:after="40" w:line="240" w:lineRule="auto"/>
              <w:ind w:left="29" w:right="29"/>
              <w:jc w:val="both"/>
              <w:rPr>
                <w:rFonts w:ascii="Times New Roman" w:eastAsia="Times New Roman" w:hAnsi="Times New Roman" w:cs="Times New Roman"/>
                <w:sz w:val="18"/>
                <w:szCs w:val="18"/>
                <w:lang w:eastAsia="ro-RO"/>
              </w:rPr>
            </w:pPr>
            <w:r w:rsidRPr="00966B89">
              <w:rPr>
                <w:rFonts w:ascii="Times New Roman" w:eastAsia="Times New Roman" w:hAnsi="Times New Roman" w:cs="Times New Roman" w:hint="eastAsia"/>
                <w:sz w:val="18"/>
                <w:szCs w:val="18"/>
                <w:lang w:eastAsia="ro-RO"/>
              </w:rPr>
              <w:t>Ușile de acces pentru călători</w:t>
            </w:r>
          </w:p>
        </w:tc>
        <w:tc>
          <w:tcPr>
            <w:tcW w:w="1051" w:type="dxa"/>
            <w:tcBorders>
              <w:top w:val="outset" w:sz="6" w:space="0" w:color="auto"/>
              <w:left w:val="outset" w:sz="6" w:space="0" w:color="auto"/>
              <w:bottom w:val="outset" w:sz="6" w:space="0" w:color="auto"/>
              <w:right w:val="outset" w:sz="6" w:space="0" w:color="auto"/>
            </w:tcBorders>
            <w:shd w:val="clear" w:color="auto" w:fill="auto"/>
          </w:tcPr>
          <w:p w14:paraId="6AFED90B" w14:textId="77777777" w:rsidR="00066128"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r>
              <w:rPr>
                <w:rFonts w:ascii="Times New Roman" w:eastAsia="Times New Roman" w:hAnsi="Times New Roman" w:cs="Times New Roman"/>
                <w:sz w:val="18"/>
                <w:szCs w:val="18"/>
                <w:lang w:eastAsia="ro-RO"/>
              </w:rPr>
              <w:t>2.4.1</w:t>
            </w:r>
          </w:p>
        </w:tc>
        <w:tc>
          <w:tcPr>
            <w:tcW w:w="1220" w:type="dxa"/>
            <w:tcBorders>
              <w:top w:val="outset" w:sz="6" w:space="0" w:color="auto"/>
              <w:left w:val="outset" w:sz="6" w:space="0" w:color="auto"/>
              <w:bottom w:val="outset" w:sz="6" w:space="0" w:color="auto"/>
              <w:right w:val="outset" w:sz="6" w:space="0" w:color="auto"/>
            </w:tcBorders>
            <w:shd w:val="clear" w:color="auto" w:fill="auto"/>
          </w:tcPr>
          <w:p w14:paraId="4DD9701C"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c>
          <w:tcPr>
            <w:tcW w:w="827" w:type="dxa"/>
            <w:tcBorders>
              <w:top w:val="outset" w:sz="6" w:space="0" w:color="auto"/>
              <w:left w:val="outset" w:sz="6" w:space="0" w:color="auto"/>
              <w:bottom w:val="outset" w:sz="6" w:space="0" w:color="auto"/>
              <w:right w:val="outset" w:sz="6" w:space="0" w:color="auto"/>
            </w:tcBorders>
            <w:shd w:val="clear" w:color="auto" w:fill="auto"/>
          </w:tcPr>
          <w:p w14:paraId="29AEB86B"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c>
          <w:tcPr>
            <w:tcW w:w="818" w:type="dxa"/>
            <w:tcBorders>
              <w:top w:val="outset" w:sz="6" w:space="0" w:color="auto"/>
              <w:left w:val="outset" w:sz="6" w:space="0" w:color="auto"/>
              <w:bottom w:val="outset" w:sz="6" w:space="0" w:color="auto"/>
              <w:right w:val="outset" w:sz="6" w:space="0" w:color="auto"/>
            </w:tcBorders>
            <w:shd w:val="clear" w:color="auto" w:fill="auto"/>
          </w:tcPr>
          <w:p w14:paraId="2EE596F8"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c>
          <w:tcPr>
            <w:tcW w:w="1386" w:type="dxa"/>
            <w:tcBorders>
              <w:top w:val="outset" w:sz="6" w:space="0" w:color="auto"/>
              <w:left w:val="outset" w:sz="6" w:space="0" w:color="auto"/>
              <w:bottom w:val="outset" w:sz="6" w:space="0" w:color="auto"/>
              <w:right w:val="outset" w:sz="6" w:space="0" w:color="auto"/>
            </w:tcBorders>
            <w:shd w:val="clear" w:color="auto" w:fill="auto"/>
          </w:tcPr>
          <w:p w14:paraId="38DD877A"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c>
          <w:tcPr>
            <w:tcW w:w="1148" w:type="dxa"/>
            <w:tcBorders>
              <w:top w:val="outset" w:sz="6" w:space="0" w:color="auto"/>
              <w:left w:val="outset" w:sz="6" w:space="0" w:color="auto"/>
              <w:bottom w:val="outset" w:sz="6" w:space="0" w:color="auto"/>
              <w:right w:val="outset" w:sz="6" w:space="0" w:color="auto"/>
            </w:tcBorders>
          </w:tcPr>
          <w:p w14:paraId="25A335EE"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r>
      <w:tr w:rsidR="00F1163C" w:rsidRPr="000C564E" w14:paraId="49A54101" w14:textId="77777777" w:rsidTr="00F1163C">
        <w:tc>
          <w:tcPr>
            <w:tcW w:w="802" w:type="dxa"/>
            <w:tcBorders>
              <w:top w:val="outset" w:sz="6" w:space="0" w:color="auto"/>
              <w:left w:val="outset" w:sz="6" w:space="0" w:color="auto"/>
              <w:bottom w:val="outset" w:sz="6" w:space="0" w:color="auto"/>
              <w:right w:val="outset" w:sz="6" w:space="0" w:color="auto"/>
            </w:tcBorders>
            <w:shd w:val="clear" w:color="auto" w:fill="auto"/>
          </w:tcPr>
          <w:p w14:paraId="400FAC46" w14:textId="77777777" w:rsidR="00066128"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r>
              <w:rPr>
                <w:rFonts w:ascii="Times New Roman" w:eastAsia="Times New Roman" w:hAnsi="Times New Roman" w:cs="Times New Roman"/>
                <w:sz w:val="18"/>
                <w:szCs w:val="18"/>
                <w:lang w:eastAsia="ro-RO"/>
              </w:rPr>
              <w:t>4.2.7</w:t>
            </w:r>
          </w:p>
        </w:tc>
        <w:tc>
          <w:tcPr>
            <w:tcW w:w="2480" w:type="dxa"/>
            <w:tcBorders>
              <w:top w:val="outset" w:sz="6" w:space="0" w:color="auto"/>
              <w:left w:val="outset" w:sz="6" w:space="0" w:color="auto"/>
              <w:bottom w:val="outset" w:sz="6" w:space="0" w:color="auto"/>
              <w:right w:val="outset" w:sz="6" w:space="0" w:color="auto"/>
            </w:tcBorders>
            <w:shd w:val="clear" w:color="auto" w:fill="auto"/>
          </w:tcPr>
          <w:p w14:paraId="3450CD20" w14:textId="77777777" w:rsidR="00066128" w:rsidRPr="00966B89" w:rsidRDefault="00066128" w:rsidP="00F1163C">
            <w:pPr>
              <w:spacing w:before="40" w:after="40" w:line="240" w:lineRule="auto"/>
              <w:ind w:left="29" w:right="29"/>
              <w:jc w:val="both"/>
              <w:rPr>
                <w:rFonts w:ascii="Times New Roman" w:eastAsia="Times New Roman" w:hAnsi="Times New Roman" w:cs="Times New Roman"/>
                <w:sz w:val="18"/>
                <w:szCs w:val="18"/>
                <w:lang w:eastAsia="ro-RO"/>
              </w:rPr>
            </w:pPr>
            <w:r w:rsidRPr="00966B89">
              <w:rPr>
                <w:rFonts w:ascii="Times New Roman" w:eastAsia="Times New Roman" w:hAnsi="Times New Roman" w:cs="Times New Roman"/>
                <w:sz w:val="18"/>
                <w:szCs w:val="18"/>
                <w:lang w:eastAsia="ro-RO"/>
              </w:rPr>
              <w:t>Ieșirile de siguranță pentru călători</w:t>
            </w:r>
          </w:p>
        </w:tc>
        <w:tc>
          <w:tcPr>
            <w:tcW w:w="1051" w:type="dxa"/>
            <w:tcBorders>
              <w:top w:val="outset" w:sz="6" w:space="0" w:color="auto"/>
              <w:left w:val="outset" w:sz="6" w:space="0" w:color="auto"/>
              <w:bottom w:val="outset" w:sz="6" w:space="0" w:color="auto"/>
              <w:right w:val="outset" w:sz="6" w:space="0" w:color="auto"/>
            </w:tcBorders>
            <w:shd w:val="clear" w:color="auto" w:fill="auto"/>
          </w:tcPr>
          <w:p w14:paraId="1ADA25CF" w14:textId="77777777" w:rsidR="00066128"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r>
              <w:rPr>
                <w:rFonts w:ascii="Times New Roman" w:eastAsia="Times New Roman" w:hAnsi="Times New Roman" w:cs="Times New Roman"/>
                <w:sz w:val="18"/>
                <w:szCs w:val="18"/>
                <w:lang w:eastAsia="ro-RO"/>
              </w:rPr>
              <w:t>2.4.1</w:t>
            </w:r>
          </w:p>
        </w:tc>
        <w:tc>
          <w:tcPr>
            <w:tcW w:w="1220" w:type="dxa"/>
            <w:tcBorders>
              <w:top w:val="outset" w:sz="6" w:space="0" w:color="auto"/>
              <w:left w:val="outset" w:sz="6" w:space="0" w:color="auto"/>
              <w:bottom w:val="outset" w:sz="6" w:space="0" w:color="auto"/>
              <w:right w:val="outset" w:sz="6" w:space="0" w:color="auto"/>
            </w:tcBorders>
            <w:shd w:val="clear" w:color="auto" w:fill="auto"/>
          </w:tcPr>
          <w:p w14:paraId="3DE9403B"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c>
          <w:tcPr>
            <w:tcW w:w="827" w:type="dxa"/>
            <w:tcBorders>
              <w:top w:val="outset" w:sz="6" w:space="0" w:color="auto"/>
              <w:left w:val="outset" w:sz="6" w:space="0" w:color="auto"/>
              <w:bottom w:val="outset" w:sz="6" w:space="0" w:color="auto"/>
              <w:right w:val="outset" w:sz="6" w:space="0" w:color="auto"/>
            </w:tcBorders>
            <w:shd w:val="clear" w:color="auto" w:fill="auto"/>
          </w:tcPr>
          <w:p w14:paraId="3851DC98"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c>
          <w:tcPr>
            <w:tcW w:w="818" w:type="dxa"/>
            <w:tcBorders>
              <w:top w:val="outset" w:sz="6" w:space="0" w:color="auto"/>
              <w:left w:val="outset" w:sz="6" w:space="0" w:color="auto"/>
              <w:bottom w:val="outset" w:sz="6" w:space="0" w:color="auto"/>
              <w:right w:val="outset" w:sz="6" w:space="0" w:color="auto"/>
            </w:tcBorders>
            <w:shd w:val="clear" w:color="auto" w:fill="auto"/>
          </w:tcPr>
          <w:p w14:paraId="37887FCC"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c>
          <w:tcPr>
            <w:tcW w:w="1386" w:type="dxa"/>
            <w:tcBorders>
              <w:top w:val="outset" w:sz="6" w:space="0" w:color="auto"/>
              <w:left w:val="outset" w:sz="6" w:space="0" w:color="auto"/>
              <w:bottom w:val="outset" w:sz="6" w:space="0" w:color="auto"/>
              <w:right w:val="outset" w:sz="6" w:space="0" w:color="auto"/>
            </w:tcBorders>
            <w:shd w:val="clear" w:color="auto" w:fill="auto"/>
          </w:tcPr>
          <w:p w14:paraId="0A9B8104"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c>
          <w:tcPr>
            <w:tcW w:w="1148" w:type="dxa"/>
            <w:tcBorders>
              <w:top w:val="outset" w:sz="6" w:space="0" w:color="auto"/>
              <w:left w:val="outset" w:sz="6" w:space="0" w:color="auto"/>
              <w:bottom w:val="outset" w:sz="6" w:space="0" w:color="auto"/>
              <w:right w:val="outset" w:sz="6" w:space="0" w:color="auto"/>
            </w:tcBorders>
          </w:tcPr>
          <w:p w14:paraId="0AB12A02"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r>
      <w:tr w:rsidR="00F1163C" w:rsidRPr="000C564E" w14:paraId="189DC076" w14:textId="77777777" w:rsidTr="00F1163C">
        <w:tc>
          <w:tcPr>
            <w:tcW w:w="802" w:type="dxa"/>
            <w:tcBorders>
              <w:top w:val="outset" w:sz="6" w:space="0" w:color="auto"/>
              <w:left w:val="outset" w:sz="6" w:space="0" w:color="auto"/>
              <w:bottom w:val="outset" w:sz="6" w:space="0" w:color="auto"/>
              <w:right w:val="outset" w:sz="6" w:space="0" w:color="auto"/>
            </w:tcBorders>
            <w:shd w:val="clear" w:color="auto" w:fill="auto"/>
          </w:tcPr>
          <w:p w14:paraId="63BB98A1" w14:textId="77777777" w:rsidR="00066128"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r>
              <w:rPr>
                <w:rFonts w:ascii="Times New Roman" w:eastAsia="Times New Roman" w:hAnsi="Times New Roman" w:cs="Times New Roman"/>
                <w:sz w:val="18"/>
                <w:szCs w:val="18"/>
                <w:lang w:eastAsia="ro-RO"/>
              </w:rPr>
              <w:t>4.2.8</w:t>
            </w:r>
          </w:p>
        </w:tc>
        <w:tc>
          <w:tcPr>
            <w:tcW w:w="2480" w:type="dxa"/>
            <w:tcBorders>
              <w:top w:val="outset" w:sz="6" w:space="0" w:color="auto"/>
              <w:left w:val="outset" w:sz="6" w:space="0" w:color="auto"/>
              <w:bottom w:val="outset" w:sz="6" w:space="0" w:color="auto"/>
              <w:right w:val="outset" w:sz="6" w:space="0" w:color="auto"/>
            </w:tcBorders>
            <w:shd w:val="clear" w:color="auto" w:fill="auto"/>
          </w:tcPr>
          <w:p w14:paraId="2EDB4D74" w14:textId="77777777" w:rsidR="00066128" w:rsidRPr="00966B89" w:rsidRDefault="00066128" w:rsidP="00F1163C">
            <w:pPr>
              <w:spacing w:before="40" w:after="40" w:line="240" w:lineRule="auto"/>
              <w:ind w:left="29" w:right="29"/>
              <w:jc w:val="both"/>
              <w:rPr>
                <w:rFonts w:ascii="Times New Roman" w:eastAsia="Times New Roman" w:hAnsi="Times New Roman" w:cs="Times New Roman"/>
                <w:sz w:val="18"/>
                <w:szCs w:val="18"/>
                <w:lang w:eastAsia="ro-RO"/>
              </w:rPr>
            </w:pPr>
            <w:r w:rsidRPr="00966B89">
              <w:rPr>
                <w:rFonts w:ascii="Times New Roman" w:eastAsia="Times New Roman" w:hAnsi="Times New Roman" w:cs="Times New Roman"/>
                <w:sz w:val="18"/>
                <w:szCs w:val="18"/>
                <w:lang w:eastAsia="ro-RO"/>
              </w:rPr>
              <w:t>Ieșirile de siguranță ale cabinei mecanicului de locomotivă</w:t>
            </w:r>
          </w:p>
        </w:tc>
        <w:tc>
          <w:tcPr>
            <w:tcW w:w="1051" w:type="dxa"/>
            <w:tcBorders>
              <w:top w:val="outset" w:sz="6" w:space="0" w:color="auto"/>
              <w:left w:val="outset" w:sz="6" w:space="0" w:color="auto"/>
              <w:bottom w:val="outset" w:sz="6" w:space="0" w:color="auto"/>
              <w:right w:val="outset" w:sz="6" w:space="0" w:color="auto"/>
            </w:tcBorders>
            <w:shd w:val="clear" w:color="auto" w:fill="auto"/>
          </w:tcPr>
          <w:p w14:paraId="2E37235F" w14:textId="77777777" w:rsidR="00066128"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r>
              <w:rPr>
                <w:rFonts w:ascii="Times New Roman" w:eastAsia="Times New Roman" w:hAnsi="Times New Roman" w:cs="Times New Roman"/>
                <w:sz w:val="18"/>
                <w:szCs w:val="18"/>
                <w:lang w:eastAsia="ro-RO"/>
              </w:rPr>
              <w:t>2.4.1</w:t>
            </w:r>
          </w:p>
        </w:tc>
        <w:tc>
          <w:tcPr>
            <w:tcW w:w="1220" w:type="dxa"/>
            <w:tcBorders>
              <w:top w:val="outset" w:sz="6" w:space="0" w:color="auto"/>
              <w:left w:val="outset" w:sz="6" w:space="0" w:color="auto"/>
              <w:bottom w:val="outset" w:sz="6" w:space="0" w:color="auto"/>
              <w:right w:val="outset" w:sz="6" w:space="0" w:color="auto"/>
            </w:tcBorders>
            <w:shd w:val="clear" w:color="auto" w:fill="auto"/>
          </w:tcPr>
          <w:p w14:paraId="1454D140"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c>
          <w:tcPr>
            <w:tcW w:w="827" w:type="dxa"/>
            <w:tcBorders>
              <w:top w:val="outset" w:sz="6" w:space="0" w:color="auto"/>
              <w:left w:val="outset" w:sz="6" w:space="0" w:color="auto"/>
              <w:bottom w:val="outset" w:sz="6" w:space="0" w:color="auto"/>
              <w:right w:val="outset" w:sz="6" w:space="0" w:color="auto"/>
            </w:tcBorders>
            <w:shd w:val="clear" w:color="auto" w:fill="auto"/>
          </w:tcPr>
          <w:p w14:paraId="14EC40A5"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c>
          <w:tcPr>
            <w:tcW w:w="818" w:type="dxa"/>
            <w:tcBorders>
              <w:top w:val="outset" w:sz="6" w:space="0" w:color="auto"/>
              <w:left w:val="outset" w:sz="6" w:space="0" w:color="auto"/>
              <w:bottom w:val="outset" w:sz="6" w:space="0" w:color="auto"/>
              <w:right w:val="outset" w:sz="6" w:space="0" w:color="auto"/>
            </w:tcBorders>
            <w:shd w:val="clear" w:color="auto" w:fill="auto"/>
          </w:tcPr>
          <w:p w14:paraId="4678BCDA"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c>
          <w:tcPr>
            <w:tcW w:w="1386" w:type="dxa"/>
            <w:tcBorders>
              <w:top w:val="outset" w:sz="6" w:space="0" w:color="auto"/>
              <w:left w:val="outset" w:sz="6" w:space="0" w:color="auto"/>
              <w:bottom w:val="outset" w:sz="6" w:space="0" w:color="auto"/>
              <w:right w:val="outset" w:sz="6" w:space="0" w:color="auto"/>
            </w:tcBorders>
            <w:shd w:val="clear" w:color="auto" w:fill="auto"/>
          </w:tcPr>
          <w:p w14:paraId="20F1D8E7"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c>
          <w:tcPr>
            <w:tcW w:w="1148" w:type="dxa"/>
            <w:tcBorders>
              <w:top w:val="outset" w:sz="6" w:space="0" w:color="auto"/>
              <w:left w:val="outset" w:sz="6" w:space="0" w:color="auto"/>
              <w:bottom w:val="outset" w:sz="6" w:space="0" w:color="auto"/>
              <w:right w:val="outset" w:sz="6" w:space="0" w:color="auto"/>
            </w:tcBorders>
          </w:tcPr>
          <w:p w14:paraId="791AEA5C"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r>
      <w:tr w:rsidR="00F1163C" w:rsidRPr="000C564E" w14:paraId="43E70ADF" w14:textId="77777777" w:rsidTr="00F1163C">
        <w:tc>
          <w:tcPr>
            <w:tcW w:w="802" w:type="dxa"/>
            <w:tcBorders>
              <w:top w:val="outset" w:sz="6" w:space="0" w:color="auto"/>
              <w:left w:val="outset" w:sz="6" w:space="0" w:color="auto"/>
              <w:bottom w:val="outset" w:sz="6" w:space="0" w:color="auto"/>
              <w:right w:val="outset" w:sz="6" w:space="0" w:color="auto"/>
            </w:tcBorders>
            <w:shd w:val="clear" w:color="auto" w:fill="auto"/>
          </w:tcPr>
          <w:p w14:paraId="76ED3E37" w14:textId="77777777" w:rsidR="00066128"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r>
              <w:rPr>
                <w:rFonts w:ascii="Times New Roman" w:eastAsia="Times New Roman" w:hAnsi="Times New Roman" w:cs="Times New Roman"/>
                <w:sz w:val="18"/>
                <w:szCs w:val="18"/>
                <w:lang w:eastAsia="ro-RO"/>
              </w:rPr>
              <w:t>4.2.9</w:t>
            </w:r>
          </w:p>
        </w:tc>
        <w:tc>
          <w:tcPr>
            <w:tcW w:w="2480" w:type="dxa"/>
            <w:tcBorders>
              <w:top w:val="outset" w:sz="6" w:space="0" w:color="auto"/>
              <w:left w:val="outset" w:sz="6" w:space="0" w:color="auto"/>
              <w:bottom w:val="outset" w:sz="6" w:space="0" w:color="auto"/>
              <w:right w:val="outset" w:sz="6" w:space="0" w:color="auto"/>
            </w:tcBorders>
            <w:shd w:val="clear" w:color="auto" w:fill="auto"/>
          </w:tcPr>
          <w:p w14:paraId="0678AB89" w14:textId="77777777" w:rsidR="00066128" w:rsidRPr="00966B89" w:rsidRDefault="00066128" w:rsidP="00F1163C">
            <w:pPr>
              <w:spacing w:before="40" w:after="40" w:line="240" w:lineRule="auto"/>
              <w:ind w:left="29" w:right="29"/>
              <w:jc w:val="both"/>
              <w:rPr>
                <w:rFonts w:ascii="Times New Roman" w:eastAsia="Times New Roman" w:hAnsi="Times New Roman" w:cs="Times New Roman"/>
                <w:sz w:val="18"/>
                <w:szCs w:val="18"/>
                <w:lang w:eastAsia="ro-RO"/>
              </w:rPr>
            </w:pPr>
            <w:r w:rsidRPr="000C5AF3">
              <w:rPr>
                <w:rFonts w:ascii="Times New Roman" w:eastAsia="Times New Roman" w:hAnsi="Times New Roman" w:cs="Times New Roman" w:hint="eastAsia"/>
                <w:sz w:val="18"/>
                <w:szCs w:val="18"/>
                <w:lang w:eastAsia="ro-RO"/>
              </w:rPr>
              <w:t>Dispozitive de cuplare pentru recuperarea garniturilor de tren</w:t>
            </w:r>
          </w:p>
        </w:tc>
        <w:tc>
          <w:tcPr>
            <w:tcW w:w="1051" w:type="dxa"/>
            <w:tcBorders>
              <w:top w:val="outset" w:sz="6" w:space="0" w:color="auto"/>
              <w:left w:val="outset" w:sz="6" w:space="0" w:color="auto"/>
              <w:bottom w:val="outset" w:sz="6" w:space="0" w:color="auto"/>
              <w:right w:val="outset" w:sz="6" w:space="0" w:color="auto"/>
            </w:tcBorders>
            <w:shd w:val="clear" w:color="auto" w:fill="auto"/>
          </w:tcPr>
          <w:p w14:paraId="5E595B71" w14:textId="77777777" w:rsidR="00066128"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c>
          <w:tcPr>
            <w:tcW w:w="1220" w:type="dxa"/>
            <w:tcBorders>
              <w:top w:val="outset" w:sz="6" w:space="0" w:color="auto"/>
              <w:left w:val="outset" w:sz="6" w:space="0" w:color="auto"/>
              <w:bottom w:val="outset" w:sz="6" w:space="0" w:color="auto"/>
              <w:right w:val="outset" w:sz="6" w:space="0" w:color="auto"/>
            </w:tcBorders>
            <w:shd w:val="clear" w:color="auto" w:fill="auto"/>
          </w:tcPr>
          <w:p w14:paraId="2515F27E"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r>
              <w:rPr>
                <w:rFonts w:ascii="Times New Roman" w:eastAsia="Times New Roman" w:hAnsi="Times New Roman" w:cs="Times New Roman"/>
                <w:sz w:val="18"/>
                <w:szCs w:val="18"/>
                <w:lang w:eastAsia="ro-RO"/>
              </w:rPr>
              <w:t>1.2, 2.4.2</w:t>
            </w:r>
          </w:p>
        </w:tc>
        <w:tc>
          <w:tcPr>
            <w:tcW w:w="827" w:type="dxa"/>
            <w:tcBorders>
              <w:top w:val="outset" w:sz="6" w:space="0" w:color="auto"/>
              <w:left w:val="outset" w:sz="6" w:space="0" w:color="auto"/>
              <w:bottom w:val="outset" w:sz="6" w:space="0" w:color="auto"/>
              <w:right w:val="outset" w:sz="6" w:space="0" w:color="auto"/>
            </w:tcBorders>
            <w:shd w:val="clear" w:color="auto" w:fill="auto"/>
          </w:tcPr>
          <w:p w14:paraId="56048997"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c>
          <w:tcPr>
            <w:tcW w:w="818" w:type="dxa"/>
            <w:tcBorders>
              <w:top w:val="outset" w:sz="6" w:space="0" w:color="auto"/>
              <w:left w:val="outset" w:sz="6" w:space="0" w:color="auto"/>
              <w:bottom w:val="outset" w:sz="6" w:space="0" w:color="auto"/>
              <w:right w:val="outset" w:sz="6" w:space="0" w:color="auto"/>
            </w:tcBorders>
            <w:shd w:val="clear" w:color="auto" w:fill="auto"/>
          </w:tcPr>
          <w:p w14:paraId="071F3A14"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c>
          <w:tcPr>
            <w:tcW w:w="1386" w:type="dxa"/>
            <w:tcBorders>
              <w:top w:val="outset" w:sz="6" w:space="0" w:color="auto"/>
              <w:left w:val="outset" w:sz="6" w:space="0" w:color="auto"/>
              <w:bottom w:val="outset" w:sz="6" w:space="0" w:color="auto"/>
              <w:right w:val="outset" w:sz="6" w:space="0" w:color="auto"/>
            </w:tcBorders>
            <w:shd w:val="clear" w:color="auto" w:fill="auto"/>
          </w:tcPr>
          <w:p w14:paraId="5403CB09"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c>
          <w:tcPr>
            <w:tcW w:w="1148" w:type="dxa"/>
            <w:tcBorders>
              <w:top w:val="outset" w:sz="6" w:space="0" w:color="auto"/>
              <w:left w:val="outset" w:sz="6" w:space="0" w:color="auto"/>
              <w:bottom w:val="outset" w:sz="6" w:space="0" w:color="auto"/>
              <w:right w:val="outset" w:sz="6" w:space="0" w:color="auto"/>
            </w:tcBorders>
          </w:tcPr>
          <w:p w14:paraId="3090F3D5"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r>
      <w:tr w:rsidR="00F1163C" w:rsidRPr="000C564E" w14:paraId="28242B77" w14:textId="77777777" w:rsidTr="00F1163C">
        <w:tc>
          <w:tcPr>
            <w:tcW w:w="802" w:type="dxa"/>
            <w:tcBorders>
              <w:top w:val="outset" w:sz="6" w:space="0" w:color="auto"/>
              <w:left w:val="outset" w:sz="6" w:space="0" w:color="auto"/>
              <w:bottom w:val="outset" w:sz="6" w:space="0" w:color="auto"/>
              <w:right w:val="outset" w:sz="6" w:space="0" w:color="auto"/>
            </w:tcBorders>
            <w:shd w:val="clear" w:color="auto" w:fill="auto"/>
          </w:tcPr>
          <w:p w14:paraId="1198D459"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r>
              <w:rPr>
                <w:rFonts w:ascii="Times New Roman" w:eastAsia="Times New Roman" w:hAnsi="Times New Roman" w:cs="Times New Roman"/>
                <w:sz w:val="18"/>
                <w:szCs w:val="18"/>
                <w:lang w:eastAsia="ro-RO"/>
              </w:rPr>
              <w:t>4.2.10</w:t>
            </w:r>
          </w:p>
        </w:tc>
        <w:tc>
          <w:tcPr>
            <w:tcW w:w="2480" w:type="dxa"/>
            <w:tcBorders>
              <w:top w:val="outset" w:sz="6" w:space="0" w:color="auto"/>
              <w:left w:val="outset" w:sz="6" w:space="0" w:color="auto"/>
              <w:bottom w:val="outset" w:sz="6" w:space="0" w:color="auto"/>
              <w:right w:val="outset" w:sz="6" w:space="0" w:color="auto"/>
            </w:tcBorders>
            <w:shd w:val="clear" w:color="auto" w:fill="auto"/>
          </w:tcPr>
          <w:p w14:paraId="2F170AD0" w14:textId="278638BD" w:rsidR="00066128" w:rsidRPr="000C564E" w:rsidRDefault="00066128" w:rsidP="002F425D">
            <w:pPr>
              <w:spacing w:before="40" w:after="40" w:line="240" w:lineRule="auto"/>
              <w:ind w:left="29" w:right="29"/>
              <w:jc w:val="both"/>
              <w:rPr>
                <w:rFonts w:ascii="Times New Roman" w:eastAsia="Times New Roman" w:hAnsi="Times New Roman" w:cs="Times New Roman"/>
                <w:sz w:val="18"/>
                <w:szCs w:val="18"/>
                <w:lang w:eastAsia="ro-RO"/>
              </w:rPr>
            </w:pPr>
            <w:r w:rsidRPr="00233152">
              <w:rPr>
                <w:rFonts w:ascii="Times New Roman" w:eastAsia="Times New Roman" w:hAnsi="Times New Roman" w:cs="Times New Roman" w:hint="eastAsia"/>
                <w:sz w:val="18"/>
                <w:szCs w:val="18"/>
                <w:lang w:eastAsia="ro-RO"/>
              </w:rPr>
              <w:t xml:space="preserve">Caracteristici limită legate de zgomotul interior </w:t>
            </w:r>
          </w:p>
        </w:tc>
        <w:tc>
          <w:tcPr>
            <w:tcW w:w="1051" w:type="dxa"/>
            <w:tcBorders>
              <w:top w:val="outset" w:sz="6" w:space="0" w:color="auto"/>
              <w:left w:val="outset" w:sz="6" w:space="0" w:color="auto"/>
              <w:bottom w:val="outset" w:sz="6" w:space="0" w:color="auto"/>
              <w:right w:val="outset" w:sz="6" w:space="0" w:color="auto"/>
            </w:tcBorders>
            <w:shd w:val="clear" w:color="auto" w:fill="auto"/>
          </w:tcPr>
          <w:p w14:paraId="2206950C"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r>
              <w:rPr>
                <w:rFonts w:ascii="Times New Roman" w:eastAsia="Times New Roman" w:hAnsi="Times New Roman" w:cs="Times New Roman"/>
                <w:sz w:val="18"/>
                <w:szCs w:val="18"/>
                <w:lang w:eastAsia="ro-RO"/>
              </w:rPr>
              <w:t>1.1.2, 1.1.3</w:t>
            </w:r>
          </w:p>
        </w:tc>
        <w:tc>
          <w:tcPr>
            <w:tcW w:w="1220" w:type="dxa"/>
            <w:tcBorders>
              <w:top w:val="outset" w:sz="6" w:space="0" w:color="auto"/>
              <w:left w:val="outset" w:sz="6" w:space="0" w:color="auto"/>
              <w:bottom w:val="outset" w:sz="6" w:space="0" w:color="auto"/>
              <w:right w:val="outset" w:sz="6" w:space="0" w:color="auto"/>
            </w:tcBorders>
            <w:shd w:val="clear" w:color="auto" w:fill="auto"/>
          </w:tcPr>
          <w:p w14:paraId="7190ABC6"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c>
          <w:tcPr>
            <w:tcW w:w="827" w:type="dxa"/>
            <w:tcBorders>
              <w:top w:val="outset" w:sz="6" w:space="0" w:color="auto"/>
              <w:left w:val="outset" w:sz="6" w:space="0" w:color="auto"/>
              <w:bottom w:val="outset" w:sz="6" w:space="0" w:color="auto"/>
              <w:right w:val="outset" w:sz="6" w:space="0" w:color="auto"/>
            </w:tcBorders>
            <w:shd w:val="clear" w:color="auto" w:fill="auto"/>
          </w:tcPr>
          <w:p w14:paraId="561AB088"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c>
          <w:tcPr>
            <w:tcW w:w="818" w:type="dxa"/>
            <w:tcBorders>
              <w:top w:val="outset" w:sz="6" w:space="0" w:color="auto"/>
              <w:left w:val="outset" w:sz="6" w:space="0" w:color="auto"/>
              <w:bottom w:val="outset" w:sz="6" w:space="0" w:color="auto"/>
              <w:right w:val="outset" w:sz="6" w:space="0" w:color="auto"/>
            </w:tcBorders>
            <w:shd w:val="clear" w:color="auto" w:fill="auto"/>
          </w:tcPr>
          <w:p w14:paraId="58F336EF"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c>
          <w:tcPr>
            <w:tcW w:w="1386" w:type="dxa"/>
            <w:tcBorders>
              <w:top w:val="outset" w:sz="6" w:space="0" w:color="auto"/>
              <w:left w:val="outset" w:sz="6" w:space="0" w:color="auto"/>
              <w:bottom w:val="outset" w:sz="6" w:space="0" w:color="auto"/>
              <w:right w:val="outset" w:sz="6" w:space="0" w:color="auto"/>
            </w:tcBorders>
            <w:shd w:val="clear" w:color="auto" w:fill="auto"/>
          </w:tcPr>
          <w:p w14:paraId="058F4D63"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c>
          <w:tcPr>
            <w:tcW w:w="1148" w:type="dxa"/>
            <w:tcBorders>
              <w:top w:val="outset" w:sz="6" w:space="0" w:color="auto"/>
              <w:left w:val="outset" w:sz="6" w:space="0" w:color="auto"/>
              <w:bottom w:val="outset" w:sz="6" w:space="0" w:color="auto"/>
              <w:right w:val="outset" w:sz="6" w:space="0" w:color="auto"/>
            </w:tcBorders>
          </w:tcPr>
          <w:p w14:paraId="65988B48"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r>
      <w:tr w:rsidR="00F1163C" w:rsidRPr="000C564E" w14:paraId="17C514E9" w14:textId="77777777" w:rsidTr="00F1163C">
        <w:tc>
          <w:tcPr>
            <w:tcW w:w="802" w:type="dxa"/>
            <w:tcBorders>
              <w:top w:val="outset" w:sz="6" w:space="0" w:color="auto"/>
              <w:left w:val="outset" w:sz="6" w:space="0" w:color="auto"/>
              <w:bottom w:val="outset" w:sz="6" w:space="0" w:color="auto"/>
              <w:right w:val="outset" w:sz="6" w:space="0" w:color="auto"/>
            </w:tcBorders>
            <w:shd w:val="clear" w:color="auto" w:fill="auto"/>
          </w:tcPr>
          <w:p w14:paraId="0EA433B3" w14:textId="77777777" w:rsidR="00066128"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r>
              <w:rPr>
                <w:rFonts w:ascii="Times New Roman" w:eastAsia="Times New Roman" w:hAnsi="Times New Roman" w:cs="Times New Roman"/>
                <w:sz w:val="18"/>
                <w:szCs w:val="18"/>
                <w:lang w:eastAsia="ro-RO"/>
              </w:rPr>
              <w:t>4.2.12</w:t>
            </w:r>
          </w:p>
        </w:tc>
        <w:tc>
          <w:tcPr>
            <w:tcW w:w="2480" w:type="dxa"/>
            <w:tcBorders>
              <w:top w:val="outset" w:sz="6" w:space="0" w:color="auto"/>
              <w:left w:val="outset" w:sz="6" w:space="0" w:color="auto"/>
              <w:bottom w:val="outset" w:sz="6" w:space="0" w:color="auto"/>
              <w:right w:val="outset" w:sz="6" w:space="0" w:color="auto"/>
            </w:tcBorders>
            <w:shd w:val="clear" w:color="auto" w:fill="auto"/>
          </w:tcPr>
          <w:p w14:paraId="4C6007BC" w14:textId="77777777" w:rsidR="00066128" w:rsidRPr="00233152" w:rsidRDefault="00066128" w:rsidP="00F1163C">
            <w:pPr>
              <w:spacing w:before="40" w:after="40" w:line="240" w:lineRule="auto"/>
              <w:ind w:left="29" w:right="29"/>
              <w:jc w:val="both"/>
              <w:rPr>
                <w:rFonts w:ascii="Times New Roman" w:eastAsia="Times New Roman" w:hAnsi="Times New Roman" w:cs="Times New Roman"/>
                <w:sz w:val="18"/>
                <w:szCs w:val="18"/>
                <w:lang w:eastAsia="ro-RO"/>
              </w:rPr>
            </w:pPr>
            <w:r w:rsidRPr="00262396">
              <w:rPr>
                <w:rFonts w:ascii="Times New Roman" w:eastAsia="Times New Roman" w:hAnsi="Times New Roman" w:cs="Times New Roman" w:hint="eastAsia"/>
                <w:sz w:val="18"/>
                <w:szCs w:val="18"/>
                <w:lang w:eastAsia="ro-RO"/>
              </w:rPr>
              <w:t>Semnalul de alarmă</w:t>
            </w:r>
          </w:p>
        </w:tc>
        <w:tc>
          <w:tcPr>
            <w:tcW w:w="1051" w:type="dxa"/>
            <w:tcBorders>
              <w:top w:val="outset" w:sz="6" w:space="0" w:color="auto"/>
              <w:left w:val="outset" w:sz="6" w:space="0" w:color="auto"/>
              <w:bottom w:val="outset" w:sz="6" w:space="0" w:color="auto"/>
              <w:right w:val="outset" w:sz="6" w:space="0" w:color="auto"/>
            </w:tcBorders>
            <w:shd w:val="clear" w:color="auto" w:fill="auto"/>
          </w:tcPr>
          <w:p w14:paraId="1B15897F" w14:textId="77777777" w:rsidR="00066128"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r>
              <w:rPr>
                <w:rFonts w:ascii="Times New Roman" w:eastAsia="Times New Roman" w:hAnsi="Times New Roman" w:cs="Times New Roman"/>
                <w:sz w:val="18"/>
                <w:szCs w:val="18"/>
                <w:lang w:eastAsia="ro-RO"/>
              </w:rPr>
              <w:t>2.4.1</w:t>
            </w:r>
          </w:p>
        </w:tc>
        <w:tc>
          <w:tcPr>
            <w:tcW w:w="1220" w:type="dxa"/>
            <w:tcBorders>
              <w:top w:val="outset" w:sz="6" w:space="0" w:color="auto"/>
              <w:left w:val="outset" w:sz="6" w:space="0" w:color="auto"/>
              <w:bottom w:val="outset" w:sz="6" w:space="0" w:color="auto"/>
              <w:right w:val="outset" w:sz="6" w:space="0" w:color="auto"/>
            </w:tcBorders>
            <w:shd w:val="clear" w:color="auto" w:fill="auto"/>
          </w:tcPr>
          <w:p w14:paraId="24488A94"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c>
          <w:tcPr>
            <w:tcW w:w="827" w:type="dxa"/>
            <w:tcBorders>
              <w:top w:val="outset" w:sz="6" w:space="0" w:color="auto"/>
              <w:left w:val="outset" w:sz="6" w:space="0" w:color="auto"/>
              <w:bottom w:val="outset" w:sz="6" w:space="0" w:color="auto"/>
              <w:right w:val="outset" w:sz="6" w:space="0" w:color="auto"/>
            </w:tcBorders>
            <w:shd w:val="clear" w:color="auto" w:fill="auto"/>
          </w:tcPr>
          <w:p w14:paraId="0DF92783"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c>
          <w:tcPr>
            <w:tcW w:w="818" w:type="dxa"/>
            <w:tcBorders>
              <w:top w:val="outset" w:sz="6" w:space="0" w:color="auto"/>
              <w:left w:val="outset" w:sz="6" w:space="0" w:color="auto"/>
              <w:bottom w:val="outset" w:sz="6" w:space="0" w:color="auto"/>
              <w:right w:val="outset" w:sz="6" w:space="0" w:color="auto"/>
            </w:tcBorders>
            <w:shd w:val="clear" w:color="auto" w:fill="auto"/>
          </w:tcPr>
          <w:p w14:paraId="2A6D749A"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c>
          <w:tcPr>
            <w:tcW w:w="1386" w:type="dxa"/>
            <w:tcBorders>
              <w:top w:val="outset" w:sz="6" w:space="0" w:color="auto"/>
              <w:left w:val="outset" w:sz="6" w:space="0" w:color="auto"/>
              <w:bottom w:val="outset" w:sz="6" w:space="0" w:color="auto"/>
              <w:right w:val="outset" w:sz="6" w:space="0" w:color="auto"/>
            </w:tcBorders>
            <w:shd w:val="clear" w:color="auto" w:fill="auto"/>
          </w:tcPr>
          <w:p w14:paraId="441F11A2"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c>
          <w:tcPr>
            <w:tcW w:w="1148" w:type="dxa"/>
            <w:tcBorders>
              <w:top w:val="outset" w:sz="6" w:space="0" w:color="auto"/>
              <w:left w:val="outset" w:sz="6" w:space="0" w:color="auto"/>
              <w:bottom w:val="outset" w:sz="6" w:space="0" w:color="auto"/>
              <w:right w:val="outset" w:sz="6" w:space="0" w:color="auto"/>
            </w:tcBorders>
          </w:tcPr>
          <w:p w14:paraId="76F45DF2"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r>
      <w:tr w:rsidR="00F1163C" w:rsidRPr="000C564E" w14:paraId="7DBB0405" w14:textId="77777777" w:rsidTr="00F1163C">
        <w:tc>
          <w:tcPr>
            <w:tcW w:w="802" w:type="dxa"/>
            <w:tcBorders>
              <w:top w:val="outset" w:sz="6" w:space="0" w:color="auto"/>
              <w:left w:val="outset" w:sz="6" w:space="0" w:color="auto"/>
              <w:bottom w:val="outset" w:sz="6" w:space="0" w:color="auto"/>
              <w:right w:val="outset" w:sz="6" w:space="0" w:color="auto"/>
            </w:tcBorders>
            <w:shd w:val="clear" w:color="auto" w:fill="auto"/>
          </w:tcPr>
          <w:p w14:paraId="7EBFFC31" w14:textId="77777777" w:rsidR="00066128"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r>
              <w:rPr>
                <w:rFonts w:ascii="Times New Roman" w:eastAsia="Times New Roman" w:hAnsi="Times New Roman" w:cs="Times New Roman"/>
                <w:sz w:val="18"/>
                <w:szCs w:val="18"/>
                <w:lang w:eastAsia="ro-RO"/>
              </w:rPr>
              <w:t>4.2.14</w:t>
            </w:r>
          </w:p>
        </w:tc>
        <w:tc>
          <w:tcPr>
            <w:tcW w:w="2480" w:type="dxa"/>
            <w:tcBorders>
              <w:top w:val="outset" w:sz="6" w:space="0" w:color="auto"/>
              <w:left w:val="outset" w:sz="6" w:space="0" w:color="auto"/>
              <w:bottom w:val="outset" w:sz="6" w:space="0" w:color="auto"/>
              <w:right w:val="outset" w:sz="6" w:space="0" w:color="auto"/>
            </w:tcBorders>
            <w:shd w:val="clear" w:color="auto" w:fill="auto"/>
          </w:tcPr>
          <w:p w14:paraId="263AE3EE" w14:textId="77777777" w:rsidR="00066128" w:rsidRPr="00233152" w:rsidRDefault="00066128" w:rsidP="00F1163C">
            <w:pPr>
              <w:spacing w:before="40" w:after="40" w:line="240" w:lineRule="auto"/>
              <w:ind w:left="29" w:right="29"/>
              <w:jc w:val="both"/>
              <w:rPr>
                <w:rFonts w:ascii="Times New Roman" w:eastAsia="Times New Roman" w:hAnsi="Times New Roman" w:cs="Times New Roman"/>
                <w:sz w:val="18"/>
                <w:szCs w:val="18"/>
                <w:lang w:eastAsia="ro-RO"/>
              </w:rPr>
            </w:pPr>
            <w:r w:rsidRPr="002463B9">
              <w:rPr>
                <w:rFonts w:ascii="Times New Roman" w:eastAsia="Times New Roman" w:hAnsi="Times New Roman" w:cs="Times New Roman"/>
                <w:sz w:val="18"/>
                <w:szCs w:val="18"/>
                <w:lang w:eastAsia="ro-RO"/>
              </w:rPr>
              <w:t>Efectul vânturilor laterale</w:t>
            </w:r>
          </w:p>
        </w:tc>
        <w:tc>
          <w:tcPr>
            <w:tcW w:w="1051" w:type="dxa"/>
            <w:tcBorders>
              <w:top w:val="outset" w:sz="6" w:space="0" w:color="auto"/>
              <w:left w:val="outset" w:sz="6" w:space="0" w:color="auto"/>
              <w:bottom w:val="outset" w:sz="6" w:space="0" w:color="auto"/>
              <w:right w:val="outset" w:sz="6" w:space="0" w:color="auto"/>
            </w:tcBorders>
            <w:shd w:val="clear" w:color="auto" w:fill="auto"/>
          </w:tcPr>
          <w:p w14:paraId="3C46EC51" w14:textId="77777777" w:rsidR="00066128"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r>
              <w:rPr>
                <w:rFonts w:ascii="Times New Roman" w:eastAsia="Times New Roman" w:hAnsi="Times New Roman" w:cs="Times New Roman"/>
                <w:sz w:val="18"/>
                <w:szCs w:val="18"/>
                <w:lang w:eastAsia="ro-RO"/>
              </w:rPr>
              <w:t>1.1.3</w:t>
            </w:r>
          </w:p>
        </w:tc>
        <w:tc>
          <w:tcPr>
            <w:tcW w:w="1220" w:type="dxa"/>
            <w:tcBorders>
              <w:top w:val="outset" w:sz="6" w:space="0" w:color="auto"/>
              <w:left w:val="outset" w:sz="6" w:space="0" w:color="auto"/>
              <w:bottom w:val="outset" w:sz="6" w:space="0" w:color="auto"/>
              <w:right w:val="outset" w:sz="6" w:space="0" w:color="auto"/>
            </w:tcBorders>
            <w:shd w:val="clear" w:color="auto" w:fill="auto"/>
          </w:tcPr>
          <w:p w14:paraId="07E4A483"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c>
          <w:tcPr>
            <w:tcW w:w="827" w:type="dxa"/>
            <w:tcBorders>
              <w:top w:val="outset" w:sz="6" w:space="0" w:color="auto"/>
              <w:left w:val="outset" w:sz="6" w:space="0" w:color="auto"/>
              <w:bottom w:val="outset" w:sz="6" w:space="0" w:color="auto"/>
              <w:right w:val="outset" w:sz="6" w:space="0" w:color="auto"/>
            </w:tcBorders>
            <w:shd w:val="clear" w:color="auto" w:fill="auto"/>
          </w:tcPr>
          <w:p w14:paraId="6987FB32"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c>
          <w:tcPr>
            <w:tcW w:w="818" w:type="dxa"/>
            <w:tcBorders>
              <w:top w:val="outset" w:sz="6" w:space="0" w:color="auto"/>
              <w:left w:val="outset" w:sz="6" w:space="0" w:color="auto"/>
              <w:bottom w:val="outset" w:sz="6" w:space="0" w:color="auto"/>
              <w:right w:val="outset" w:sz="6" w:space="0" w:color="auto"/>
            </w:tcBorders>
            <w:shd w:val="clear" w:color="auto" w:fill="auto"/>
          </w:tcPr>
          <w:p w14:paraId="20BCA38E"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c>
          <w:tcPr>
            <w:tcW w:w="1386" w:type="dxa"/>
            <w:tcBorders>
              <w:top w:val="outset" w:sz="6" w:space="0" w:color="auto"/>
              <w:left w:val="outset" w:sz="6" w:space="0" w:color="auto"/>
              <w:bottom w:val="outset" w:sz="6" w:space="0" w:color="auto"/>
              <w:right w:val="outset" w:sz="6" w:space="0" w:color="auto"/>
            </w:tcBorders>
            <w:shd w:val="clear" w:color="auto" w:fill="auto"/>
          </w:tcPr>
          <w:p w14:paraId="7FDB31C2"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c>
          <w:tcPr>
            <w:tcW w:w="1148" w:type="dxa"/>
            <w:tcBorders>
              <w:top w:val="outset" w:sz="6" w:space="0" w:color="auto"/>
              <w:left w:val="outset" w:sz="6" w:space="0" w:color="auto"/>
              <w:bottom w:val="outset" w:sz="6" w:space="0" w:color="auto"/>
              <w:right w:val="outset" w:sz="6" w:space="0" w:color="auto"/>
            </w:tcBorders>
          </w:tcPr>
          <w:p w14:paraId="1710E201"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r>
      <w:tr w:rsidR="00F1163C" w:rsidRPr="000C564E" w14:paraId="69E20A3E" w14:textId="77777777" w:rsidTr="00F1163C">
        <w:tc>
          <w:tcPr>
            <w:tcW w:w="802" w:type="dxa"/>
            <w:tcBorders>
              <w:top w:val="outset" w:sz="6" w:space="0" w:color="auto"/>
              <w:left w:val="outset" w:sz="6" w:space="0" w:color="auto"/>
              <w:bottom w:val="outset" w:sz="6" w:space="0" w:color="auto"/>
              <w:right w:val="outset" w:sz="6" w:space="0" w:color="auto"/>
            </w:tcBorders>
            <w:shd w:val="clear" w:color="auto" w:fill="auto"/>
          </w:tcPr>
          <w:p w14:paraId="0A9634D9" w14:textId="77777777" w:rsidR="00066128"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r>
              <w:rPr>
                <w:rFonts w:ascii="Times New Roman" w:eastAsia="Times New Roman" w:hAnsi="Times New Roman" w:cs="Times New Roman"/>
                <w:sz w:val="18"/>
                <w:szCs w:val="18"/>
                <w:lang w:eastAsia="ro-RO"/>
              </w:rPr>
              <w:t>4.2.15</w:t>
            </w:r>
          </w:p>
        </w:tc>
        <w:tc>
          <w:tcPr>
            <w:tcW w:w="2480" w:type="dxa"/>
            <w:tcBorders>
              <w:top w:val="outset" w:sz="6" w:space="0" w:color="auto"/>
              <w:left w:val="outset" w:sz="6" w:space="0" w:color="auto"/>
              <w:bottom w:val="outset" w:sz="6" w:space="0" w:color="auto"/>
              <w:right w:val="outset" w:sz="6" w:space="0" w:color="auto"/>
            </w:tcBorders>
            <w:shd w:val="clear" w:color="auto" w:fill="auto"/>
          </w:tcPr>
          <w:p w14:paraId="3F761437" w14:textId="77777777" w:rsidR="00066128" w:rsidRPr="00233152" w:rsidRDefault="00066128" w:rsidP="00F1163C">
            <w:pPr>
              <w:spacing w:before="40" w:after="40" w:line="240" w:lineRule="auto"/>
              <w:ind w:left="29" w:right="29"/>
              <w:jc w:val="both"/>
              <w:rPr>
                <w:rFonts w:ascii="Times New Roman" w:eastAsia="Times New Roman" w:hAnsi="Times New Roman" w:cs="Times New Roman"/>
                <w:sz w:val="18"/>
                <w:szCs w:val="18"/>
                <w:lang w:eastAsia="ro-RO"/>
              </w:rPr>
            </w:pPr>
            <w:r w:rsidRPr="00617C9D">
              <w:rPr>
                <w:rFonts w:ascii="Times New Roman" w:eastAsia="Times New Roman" w:hAnsi="Times New Roman" w:cs="Times New Roman" w:hint="eastAsia"/>
                <w:sz w:val="18"/>
                <w:szCs w:val="18"/>
                <w:lang w:eastAsia="ro-RO"/>
              </w:rPr>
              <w:t>Frânele cu curenți turbionari în șine</w:t>
            </w:r>
          </w:p>
        </w:tc>
        <w:tc>
          <w:tcPr>
            <w:tcW w:w="1051" w:type="dxa"/>
            <w:tcBorders>
              <w:top w:val="outset" w:sz="6" w:space="0" w:color="auto"/>
              <w:left w:val="outset" w:sz="6" w:space="0" w:color="auto"/>
              <w:bottom w:val="outset" w:sz="6" w:space="0" w:color="auto"/>
              <w:right w:val="outset" w:sz="6" w:space="0" w:color="auto"/>
            </w:tcBorders>
            <w:shd w:val="clear" w:color="auto" w:fill="auto"/>
          </w:tcPr>
          <w:p w14:paraId="2FF26257" w14:textId="77777777" w:rsidR="00066128"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r>
              <w:rPr>
                <w:rFonts w:ascii="Times New Roman" w:eastAsia="Times New Roman" w:hAnsi="Times New Roman" w:cs="Times New Roman"/>
                <w:sz w:val="18"/>
                <w:szCs w:val="18"/>
                <w:lang w:eastAsia="ro-RO"/>
              </w:rPr>
              <w:t>1.1.3, 2.4.1</w:t>
            </w:r>
          </w:p>
        </w:tc>
        <w:tc>
          <w:tcPr>
            <w:tcW w:w="1220" w:type="dxa"/>
            <w:tcBorders>
              <w:top w:val="outset" w:sz="6" w:space="0" w:color="auto"/>
              <w:left w:val="outset" w:sz="6" w:space="0" w:color="auto"/>
              <w:bottom w:val="outset" w:sz="6" w:space="0" w:color="auto"/>
              <w:right w:val="outset" w:sz="6" w:space="0" w:color="auto"/>
            </w:tcBorders>
            <w:shd w:val="clear" w:color="auto" w:fill="auto"/>
          </w:tcPr>
          <w:p w14:paraId="00B36DB7"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c>
          <w:tcPr>
            <w:tcW w:w="827" w:type="dxa"/>
            <w:tcBorders>
              <w:top w:val="outset" w:sz="6" w:space="0" w:color="auto"/>
              <w:left w:val="outset" w:sz="6" w:space="0" w:color="auto"/>
              <w:bottom w:val="outset" w:sz="6" w:space="0" w:color="auto"/>
              <w:right w:val="outset" w:sz="6" w:space="0" w:color="auto"/>
            </w:tcBorders>
            <w:shd w:val="clear" w:color="auto" w:fill="auto"/>
          </w:tcPr>
          <w:p w14:paraId="7E84AB3E"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c>
          <w:tcPr>
            <w:tcW w:w="818" w:type="dxa"/>
            <w:tcBorders>
              <w:top w:val="outset" w:sz="6" w:space="0" w:color="auto"/>
              <w:left w:val="outset" w:sz="6" w:space="0" w:color="auto"/>
              <w:bottom w:val="outset" w:sz="6" w:space="0" w:color="auto"/>
              <w:right w:val="outset" w:sz="6" w:space="0" w:color="auto"/>
            </w:tcBorders>
            <w:shd w:val="clear" w:color="auto" w:fill="auto"/>
          </w:tcPr>
          <w:p w14:paraId="42AA5858"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c>
          <w:tcPr>
            <w:tcW w:w="1386" w:type="dxa"/>
            <w:tcBorders>
              <w:top w:val="outset" w:sz="6" w:space="0" w:color="auto"/>
              <w:left w:val="outset" w:sz="6" w:space="0" w:color="auto"/>
              <w:bottom w:val="outset" w:sz="6" w:space="0" w:color="auto"/>
              <w:right w:val="outset" w:sz="6" w:space="0" w:color="auto"/>
            </w:tcBorders>
            <w:shd w:val="clear" w:color="auto" w:fill="auto"/>
          </w:tcPr>
          <w:p w14:paraId="1C0BFFDD"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c>
          <w:tcPr>
            <w:tcW w:w="1148" w:type="dxa"/>
            <w:tcBorders>
              <w:top w:val="outset" w:sz="6" w:space="0" w:color="auto"/>
              <w:left w:val="outset" w:sz="6" w:space="0" w:color="auto"/>
              <w:bottom w:val="outset" w:sz="6" w:space="0" w:color="auto"/>
              <w:right w:val="outset" w:sz="6" w:space="0" w:color="auto"/>
            </w:tcBorders>
          </w:tcPr>
          <w:p w14:paraId="1363773D"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r>
      <w:tr w:rsidR="00F1163C" w:rsidRPr="000C564E" w14:paraId="7EA9C104" w14:textId="77777777" w:rsidTr="00F1163C">
        <w:tc>
          <w:tcPr>
            <w:tcW w:w="802" w:type="dxa"/>
            <w:tcBorders>
              <w:top w:val="outset" w:sz="6" w:space="0" w:color="auto"/>
              <w:left w:val="outset" w:sz="6" w:space="0" w:color="auto"/>
              <w:bottom w:val="outset" w:sz="6" w:space="0" w:color="auto"/>
              <w:right w:val="outset" w:sz="6" w:space="0" w:color="auto"/>
            </w:tcBorders>
            <w:shd w:val="clear" w:color="auto" w:fill="auto"/>
          </w:tcPr>
          <w:p w14:paraId="1FAFD760" w14:textId="77777777" w:rsidR="00066128"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r>
              <w:rPr>
                <w:rFonts w:ascii="Times New Roman" w:eastAsia="Times New Roman" w:hAnsi="Times New Roman" w:cs="Times New Roman"/>
                <w:sz w:val="18"/>
                <w:szCs w:val="18"/>
                <w:lang w:eastAsia="ro-RO"/>
              </w:rPr>
              <w:t>4.2.20</w:t>
            </w:r>
          </w:p>
        </w:tc>
        <w:tc>
          <w:tcPr>
            <w:tcW w:w="2480" w:type="dxa"/>
            <w:tcBorders>
              <w:top w:val="outset" w:sz="6" w:space="0" w:color="auto"/>
              <w:left w:val="outset" w:sz="6" w:space="0" w:color="auto"/>
              <w:bottom w:val="outset" w:sz="6" w:space="0" w:color="auto"/>
              <w:right w:val="outset" w:sz="6" w:space="0" w:color="auto"/>
            </w:tcBorders>
            <w:shd w:val="clear" w:color="auto" w:fill="auto"/>
          </w:tcPr>
          <w:p w14:paraId="37E6321A" w14:textId="77777777" w:rsidR="00066128" w:rsidRPr="00617C9D" w:rsidRDefault="00066128" w:rsidP="00F1163C">
            <w:pPr>
              <w:spacing w:before="40" w:after="40" w:line="240" w:lineRule="auto"/>
              <w:ind w:left="29" w:right="29"/>
              <w:jc w:val="both"/>
              <w:rPr>
                <w:rFonts w:ascii="Times New Roman" w:eastAsia="Times New Roman" w:hAnsi="Times New Roman" w:cs="Times New Roman"/>
                <w:sz w:val="18"/>
                <w:szCs w:val="18"/>
                <w:lang w:eastAsia="ro-RO"/>
              </w:rPr>
            </w:pPr>
            <w:r w:rsidRPr="00771C5C">
              <w:rPr>
                <w:rFonts w:ascii="Times New Roman" w:eastAsia="Times New Roman" w:hAnsi="Times New Roman" w:cs="Times New Roman"/>
                <w:sz w:val="18"/>
                <w:szCs w:val="18"/>
                <w:lang w:eastAsia="ro-RO"/>
              </w:rPr>
              <w:t>Semnalizarea exterioară luminoasă și acustică</w:t>
            </w:r>
          </w:p>
        </w:tc>
        <w:tc>
          <w:tcPr>
            <w:tcW w:w="1051" w:type="dxa"/>
            <w:tcBorders>
              <w:top w:val="outset" w:sz="6" w:space="0" w:color="auto"/>
              <w:left w:val="outset" w:sz="6" w:space="0" w:color="auto"/>
              <w:bottom w:val="outset" w:sz="6" w:space="0" w:color="auto"/>
              <w:right w:val="outset" w:sz="6" w:space="0" w:color="auto"/>
            </w:tcBorders>
            <w:shd w:val="clear" w:color="auto" w:fill="auto"/>
          </w:tcPr>
          <w:p w14:paraId="151CDA14" w14:textId="77777777" w:rsidR="00066128"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c>
          <w:tcPr>
            <w:tcW w:w="1220" w:type="dxa"/>
            <w:tcBorders>
              <w:top w:val="outset" w:sz="6" w:space="0" w:color="auto"/>
              <w:left w:val="outset" w:sz="6" w:space="0" w:color="auto"/>
              <w:bottom w:val="outset" w:sz="6" w:space="0" w:color="auto"/>
              <w:right w:val="outset" w:sz="6" w:space="0" w:color="auto"/>
            </w:tcBorders>
            <w:shd w:val="clear" w:color="auto" w:fill="auto"/>
          </w:tcPr>
          <w:p w14:paraId="0EE6E173"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c>
          <w:tcPr>
            <w:tcW w:w="827" w:type="dxa"/>
            <w:tcBorders>
              <w:top w:val="outset" w:sz="6" w:space="0" w:color="auto"/>
              <w:left w:val="outset" w:sz="6" w:space="0" w:color="auto"/>
              <w:bottom w:val="outset" w:sz="6" w:space="0" w:color="auto"/>
              <w:right w:val="outset" w:sz="6" w:space="0" w:color="auto"/>
            </w:tcBorders>
            <w:shd w:val="clear" w:color="auto" w:fill="auto"/>
          </w:tcPr>
          <w:p w14:paraId="4A63A463"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c>
          <w:tcPr>
            <w:tcW w:w="818" w:type="dxa"/>
            <w:tcBorders>
              <w:top w:val="outset" w:sz="6" w:space="0" w:color="auto"/>
              <w:left w:val="outset" w:sz="6" w:space="0" w:color="auto"/>
              <w:bottom w:val="outset" w:sz="6" w:space="0" w:color="auto"/>
              <w:right w:val="outset" w:sz="6" w:space="0" w:color="auto"/>
            </w:tcBorders>
            <w:shd w:val="clear" w:color="auto" w:fill="auto"/>
          </w:tcPr>
          <w:p w14:paraId="6BA638DD"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r>
              <w:rPr>
                <w:rFonts w:ascii="Times New Roman" w:eastAsia="Times New Roman" w:hAnsi="Times New Roman" w:cs="Times New Roman"/>
                <w:sz w:val="18"/>
                <w:szCs w:val="18"/>
                <w:lang w:eastAsia="ro-RO"/>
              </w:rPr>
              <w:t>1.4.1</w:t>
            </w:r>
          </w:p>
        </w:tc>
        <w:tc>
          <w:tcPr>
            <w:tcW w:w="1386" w:type="dxa"/>
            <w:tcBorders>
              <w:top w:val="outset" w:sz="6" w:space="0" w:color="auto"/>
              <w:left w:val="outset" w:sz="6" w:space="0" w:color="auto"/>
              <w:bottom w:val="outset" w:sz="6" w:space="0" w:color="auto"/>
              <w:right w:val="outset" w:sz="6" w:space="0" w:color="auto"/>
            </w:tcBorders>
            <w:shd w:val="clear" w:color="auto" w:fill="auto"/>
          </w:tcPr>
          <w:p w14:paraId="62E05A63"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c>
          <w:tcPr>
            <w:tcW w:w="1148" w:type="dxa"/>
            <w:tcBorders>
              <w:top w:val="outset" w:sz="6" w:space="0" w:color="auto"/>
              <w:left w:val="outset" w:sz="6" w:space="0" w:color="auto"/>
              <w:bottom w:val="outset" w:sz="6" w:space="0" w:color="auto"/>
              <w:right w:val="outset" w:sz="6" w:space="0" w:color="auto"/>
            </w:tcBorders>
          </w:tcPr>
          <w:p w14:paraId="53F87B94"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r>
      <w:tr w:rsidR="00F1163C" w:rsidRPr="000C564E" w14:paraId="23CB0D2B" w14:textId="77777777" w:rsidTr="00F1163C">
        <w:tc>
          <w:tcPr>
            <w:tcW w:w="802" w:type="dxa"/>
            <w:tcBorders>
              <w:top w:val="outset" w:sz="6" w:space="0" w:color="auto"/>
              <w:left w:val="outset" w:sz="6" w:space="0" w:color="auto"/>
              <w:bottom w:val="outset" w:sz="6" w:space="0" w:color="auto"/>
              <w:right w:val="outset" w:sz="6" w:space="0" w:color="auto"/>
            </w:tcBorders>
            <w:shd w:val="clear" w:color="auto" w:fill="auto"/>
          </w:tcPr>
          <w:p w14:paraId="515EB801" w14:textId="77777777" w:rsidR="00066128"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r>
              <w:rPr>
                <w:rFonts w:ascii="Times New Roman" w:eastAsia="Times New Roman" w:hAnsi="Times New Roman" w:cs="Times New Roman"/>
                <w:sz w:val="18"/>
                <w:szCs w:val="18"/>
                <w:lang w:eastAsia="ro-RO"/>
              </w:rPr>
              <w:t>4.3</w:t>
            </w:r>
          </w:p>
        </w:tc>
        <w:tc>
          <w:tcPr>
            <w:tcW w:w="2480" w:type="dxa"/>
            <w:tcBorders>
              <w:top w:val="outset" w:sz="6" w:space="0" w:color="auto"/>
              <w:left w:val="outset" w:sz="6" w:space="0" w:color="auto"/>
              <w:bottom w:val="outset" w:sz="6" w:space="0" w:color="auto"/>
              <w:right w:val="outset" w:sz="6" w:space="0" w:color="auto"/>
            </w:tcBorders>
            <w:shd w:val="clear" w:color="auto" w:fill="auto"/>
          </w:tcPr>
          <w:p w14:paraId="39C5DA73" w14:textId="77777777" w:rsidR="00066128" w:rsidRPr="00771C5C" w:rsidRDefault="00066128" w:rsidP="00F1163C">
            <w:pPr>
              <w:spacing w:before="40" w:after="40" w:line="240" w:lineRule="auto"/>
              <w:ind w:left="29" w:right="29"/>
              <w:jc w:val="both"/>
              <w:rPr>
                <w:rFonts w:ascii="Times New Roman" w:eastAsia="Times New Roman" w:hAnsi="Times New Roman" w:cs="Times New Roman"/>
                <w:sz w:val="18"/>
                <w:szCs w:val="18"/>
                <w:lang w:eastAsia="ro-RO"/>
              </w:rPr>
            </w:pPr>
            <w:r w:rsidRPr="00FA7B42">
              <w:rPr>
                <w:rFonts w:ascii="Times New Roman" w:eastAsia="Times New Roman" w:hAnsi="Times New Roman" w:cs="Times New Roman"/>
                <w:sz w:val="18"/>
                <w:szCs w:val="18"/>
                <w:lang w:eastAsia="ro-RO"/>
              </w:rPr>
              <w:t>PERFORMANȚE SPECIFICATE</w:t>
            </w:r>
          </w:p>
        </w:tc>
        <w:tc>
          <w:tcPr>
            <w:tcW w:w="1051" w:type="dxa"/>
            <w:tcBorders>
              <w:top w:val="outset" w:sz="6" w:space="0" w:color="auto"/>
              <w:left w:val="outset" w:sz="6" w:space="0" w:color="auto"/>
              <w:bottom w:val="outset" w:sz="6" w:space="0" w:color="auto"/>
              <w:right w:val="outset" w:sz="6" w:space="0" w:color="auto"/>
            </w:tcBorders>
            <w:shd w:val="clear" w:color="auto" w:fill="auto"/>
          </w:tcPr>
          <w:p w14:paraId="765A50AE" w14:textId="77777777" w:rsidR="00066128"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c>
          <w:tcPr>
            <w:tcW w:w="1220" w:type="dxa"/>
            <w:tcBorders>
              <w:top w:val="outset" w:sz="6" w:space="0" w:color="auto"/>
              <w:left w:val="outset" w:sz="6" w:space="0" w:color="auto"/>
              <w:bottom w:val="outset" w:sz="6" w:space="0" w:color="auto"/>
              <w:right w:val="outset" w:sz="6" w:space="0" w:color="auto"/>
            </w:tcBorders>
            <w:shd w:val="clear" w:color="auto" w:fill="auto"/>
          </w:tcPr>
          <w:p w14:paraId="01D61A6D"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c>
          <w:tcPr>
            <w:tcW w:w="827" w:type="dxa"/>
            <w:tcBorders>
              <w:top w:val="outset" w:sz="6" w:space="0" w:color="auto"/>
              <w:left w:val="outset" w:sz="6" w:space="0" w:color="auto"/>
              <w:bottom w:val="outset" w:sz="6" w:space="0" w:color="auto"/>
              <w:right w:val="outset" w:sz="6" w:space="0" w:color="auto"/>
            </w:tcBorders>
            <w:shd w:val="clear" w:color="auto" w:fill="auto"/>
          </w:tcPr>
          <w:p w14:paraId="0DC07AC7"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c>
          <w:tcPr>
            <w:tcW w:w="818" w:type="dxa"/>
            <w:tcBorders>
              <w:top w:val="outset" w:sz="6" w:space="0" w:color="auto"/>
              <w:left w:val="outset" w:sz="6" w:space="0" w:color="auto"/>
              <w:bottom w:val="outset" w:sz="6" w:space="0" w:color="auto"/>
              <w:right w:val="outset" w:sz="6" w:space="0" w:color="auto"/>
            </w:tcBorders>
            <w:shd w:val="clear" w:color="auto" w:fill="auto"/>
          </w:tcPr>
          <w:p w14:paraId="2C32DA18" w14:textId="77777777" w:rsidR="00066128"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c>
          <w:tcPr>
            <w:tcW w:w="1386" w:type="dxa"/>
            <w:tcBorders>
              <w:top w:val="outset" w:sz="6" w:space="0" w:color="auto"/>
              <w:left w:val="outset" w:sz="6" w:space="0" w:color="auto"/>
              <w:bottom w:val="outset" w:sz="6" w:space="0" w:color="auto"/>
              <w:right w:val="outset" w:sz="6" w:space="0" w:color="auto"/>
            </w:tcBorders>
            <w:shd w:val="clear" w:color="auto" w:fill="auto"/>
          </w:tcPr>
          <w:p w14:paraId="35E5A53C"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r>
              <w:rPr>
                <w:rFonts w:ascii="Times New Roman" w:eastAsia="Times New Roman" w:hAnsi="Times New Roman" w:cs="Times New Roman"/>
                <w:sz w:val="18"/>
                <w:szCs w:val="18"/>
                <w:lang w:eastAsia="ro-RO"/>
              </w:rPr>
              <w:t>2.4.3</w:t>
            </w:r>
          </w:p>
        </w:tc>
        <w:tc>
          <w:tcPr>
            <w:tcW w:w="1148" w:type="dxa"/>
            <w:tcBorders>
              <w:top w:val="outset" w:sz="6" w:space="0" w:color="auto"/>
              <w:left w:val="outset" w:sz="6" w:space="0" w:color="auto"/>
              <w:bottom w:val="outset" w:sz="6" w:space="0" w:color="auto"/>
              <w:right w:val="outset" w:sz="6" w:space="0" w:color="auto"/>
            </w:tcBorders>
          </w:tcPr>
          <w:p w14:paraId="4600B275" w14:textId="77777777" w:rsidR="00066128"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r>
      <w:tr w:rsidR="00F1163C" w:rsidRPr="000C564E" w14:paraId="04FCF4EC" w14:textId="77777777" w:rsidTr="00F1163C">
        <w:tc>
          <w:tcPr>
            <w:tcW w:w="802" w:type="dxa"/>
            <w:tcBorders>
              <w:top w:val="outset" w:sz="6" w:space="0" w:color="auto"/>
              <w:left w:val="outset" w:sz="6" w:space="0" w:color="auto"/>
              <w:bottom w:val="outset" w:sz="6" w:space="0" w:color="auto"/>
              <w:right w:val="outset" w:sz="6" w:space="0" w:color="auto"/>
            </w:tcBorders>
            <w:shd w:val="clear" w:color="auto" w:fill="auto"/>
          </w:tcPr>
          <w:p w14:paraId="3FC4FC38" w14:textId="77777777" w:rsidR="00066128"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r>
              <w:rPr>
                <w:rFonts w:ascii="Times New Roman" w:eastAsia="Times New Roman" w:hAnsi="Times New Roman" w:cs="Times New Roman"/>
                <w:sz w:val="18"/>
                <w:szCs w:val="18"/>
                <w:lang w:eastAsia="ro-RO"/>
              </w:rPr>
              <w:t>4.3.1</w:t>
            </w:r>
          </w:p>
        </w:tc>
        <w:tc>
          <w:tcPr>
            <w:tcW w:w="2480" w:type="dxa"/>
            <w:tcBorders>
              <w:top w:val="outset" w:sz="6" w:space="0" w:color="auto"/>
              <w:left w:val="outset" w:sz="6" w:space="0" w:color="auto"/>
              <w:bottom w:val="outset" w:sz="6" w:space="0" w:color="auto"/>
              <w:right w:val="outset" w:sz="6" w:space="0" w:color="auto"/>
            </w:tcBorders>
            <w:shd w:val="clear" w:color="auto" w:fill="auto"/>
          </w:tcPr>
          <w:p w14:paraId="030CC2C5" w14:textId="77777777" w:rsidR="00066128" w:rsidRPr="00DC5732" w:rsidRDefault="00066128" w:rsidP="00F1163C">
            <w:pPr>
              <w:spacing w:before="40" w:after="40" w:line="240" w:lineRule="auto"/>
              <w:ind w:left="29" w:right="29"/>
              <w:jc w:val="both"/>
              <w:rPr>
                <w:rFonts w:ascii="Times New Roman" w:eastAsia="Times New Roman" w:hAnsi="Times New Roman" w:cs="Times New Roman"/>
                <w:sz w:val="18"/>
                <w:szCs w:val="18"/>
                <w:lang w:eastAsia="ro-RO"/>
              </w:rPr>
            </w:pPr>
            <w:r w:rsidRPr="000C5AF3">
              <w:rPr>
                <w:rFonts w:ascii="Times New Roman" w:eastAsia="Times New Roman" w:hAnsi="Times New Roman" w:cs="Times New Roman" w:hint="eastAsia"/>
                <w:sz w:val="18"/>
                <w:szCs w:val="18"/>
                <w:lang w:eastAsia="ro-RO"/>
              </w:rPr>
              <w:t>Cerințe privind performanțele minime</w:t>
            </w:r>
          </w:p>
        </w:tc>
        <w:tc>
          <w:tcPr>
            <w:tcW w:w="1051" w:type="dxa"/>
            <w:tcBorders>
              <w:top w:val="outset" w:sz="6" w:space="0" w:color="auto"/>
              <w:left w:val="outset" w:sz="6" w:space="0" w:color="auto"/>
              <w:bottom w:val="outset" w:sz="6" w:space="0" w:color="auto"/>
              <w:right w:val="outset" w:sz="6" w:space="0" w:color="auto"/>
            </w:tcBorders>
            <w:shd w:val="clear" w:color="auto" w:fill="auto"/>
          </w:tcPr>
          <w:p w14:paraId="1B98AB8D" w14:textId="77777777" w:rsidR="00066128"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c>
          <w:tcPr>
            <w:tcW w:w="1220" w:type="dxa"/>
            <w:tcBorders>
              <w:top w:val="outset" w:sz="6" w:space="0" w:color="auto"/>
              <w:left w:val="outset" w:sz="6" w:space="0" w:color="auto"/>
              <w:bottom w:val="outset" w:sz="6" w:space="0" w:color="auto"/>
              <w:right w:val="outset" w:sz="6" w:space="0" w:color="auto"/>
            </w:tcBorders>
            <w:shd w:val="clear" w:color="auto" w:fill="auto"/>
          </w:tcPr>
          <w:p w14:paraId="4AFA0B9A"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r>
              <w:rPr>
                <w:rFonts w:ascii="Times New Roman" w:eastAsia="Times New Roman" w:hAnsi="Times New Roman" w:cs="Times New Roman"/>
                <w:sz w:val="18"/>
                <w:szCs w:val="18"/>
                <w:lang w:eastAsia="ro-RO"/>
              </w:rPr>
              <w:t>1.2, 2.4.2</w:t>
            </w:r>
          </w:p>
        </w:tc>
        <w:tc>
          <w:tcPr>
            <w:tcW w:w="827" w:type="dxa"/>
            <w:tcBorders>
              <w:top w:val="outset" w:sz="6" w:space="0" w:color="auto"/>
              <w:left w:val="outset" w:sz="6" w:space="0" w:color="auto"/>
              <w:bottom w:val="outset" w:sz="6" w:space="0" w:color="auto"/>
              <w:right w:val="outset" w:sz="6" w:space="0" w:color="auto"/>
            </w:tcBorders>
            <w:shd w:val="clear" w:color="auto" w:fill="auto"/>
          </w:tcPr>
          <w:p w14:paraId="759BF972"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c>
          <w:tcPr>
            <w:tcW w:w="818" w:type="dxa"/>
            <w:tcBorders>
              <w:top w:val="outset" w:sz="6" w:space="0" w:color="auto"/>
              <w:left w:val="outset" w:sz="6" w:space="0" w:color="auto"/>
              <w:bottom w:val="outset" w:sz="6" w:space="0" w:color="auto"/>
              <w:right w:val="outset" w:sz="6" w:space="0" w:color="auto"/>
            </w:tcBorders>
            <w:shd w:val="clear" w:color="auto" w:fill="auto"/>
          </w:tcPr>
          <w:p w14:paraId="7BBD76D5"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c>
          <w:tcPr>
            <w:tcW w:w="1386" w:type="dxa"/>
            <w:tcBorders>
              <w:top w:val="outset" w:sz="6" w:space="0" w:color="auto"/>
              <w:left w:val="outset" w:sz="6" w:space="0" w:color="auto"/>
              <w:bottom w:val="outset" w:sz="6" w:space="0" w:color="auto"/>
              <w:right w:val="outset" w:sz="6" w:space="0" w:color="auto"/>
            </w:tcBorders>
            <w:shd w:val="clear" w:color="auto" w:fill="auto"/>
          </w:tcPr>
          <w:p w14:paraId="2E84C34A"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c>
          <w:tcPr>
            <w:tcW w:w="1148" w:type="dxa"/>
            <w:tcBorders>
              <w:top w:val="outset" w:sz="6" w:space="0" w:color="auto"/>
              <w:left w:val="outset" w:sz="6" w:space="0" w:color="auto"/>
              <w:bottom w:val="outset" w:sz="6" w:space="0" w:color="auto"/>
              <w:right w:val="outset" w:sz="6" w:space="0" w:color="auto"/>
            </w:tcBorders>
          </w:tcPr>
          <w:p w14:paraId="3644B5BD"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r>
      <w:tr w:rsidR="00F1163C" w:rsidRPr="000C564E" w14:paraId="006EAF73" w14:textId="77777777" w:rsidTr="00F1163C">
        <w:tc>
          <w:tcPr>
            <w:tcW w:w="802" w:type="dxa"/>
            <w:tcBorders>
              <w:top w:val="outset" w:sz="6" w:space="0" w:color="auto"/>
              <w:left w:val="outset" w:sz="6" w:space="0" w:color="auto"/>
              <w:bottom w:val="outset" w:sz="6" w:space="0" w:color="auto"/>
              <w:right w:val="outset" w:sz="6" w:space="0" w:color="auto"/>
            </w:tcBorders>
            <w:shd w:val="clear" w:color="auto" w:fill="auto"/>
          </w:tcPr>
          <w:p w14:paraId="774CAC5E" w14:textId="77777777" w:rsidR="00066128"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r>
              <w:rPr>
                <w:rFonts w:ascii="Times New Roman" w:eastAsia="Times New Roman" w:hAnsi="Times New Roman" w:cs="Times New Roman"/>
                <w:sz w:val="18"/>
                <w:szCs w:val="18"/>
                <w:lang w:eastAsia="ro-RO"/>
              </w:rPr>
              <w:t>4.3.3</w:t>
            </w:r>
          </w:p>
        </w:tc>
        <w:tc>
          <w:tcPr>
            <w:tcW w:w="2480" w:type="dxa"/>
            <w:tcBorders>
              <w:top w:val="outset" w:sz="6" w:space="0" w:color="auto"/>
              <w:left w:val="outset" w:sz="6" w:space="0" w:color="auto"/>
              <w:bottom w:val="outset" w:sz="6" w:space="0" w:color="auto"/>
              <w:right w:val="outset" w:sz="6" w:space="0" w:color="auto"/>
            </w:tcBorders>
            <w:shd w:val="clear" w:color="auto" w:fill="auto"/>
          </w:tcPr>
          <w:p w14:paraId="537D798C" w14:textId="77777777" w:rsidR="00066128" w:rsidRPr="000C5AF3" w:rsidRDefault="00066128" w:rsidP="00F1163C">
            <w:pPr>
              <w:spacing w:before="40" w:after="40" w:line="240" w:lineRule="auto"/>
              <w:ind w:left="29" w:right="29"/>
              <w:jc w:val="both"/>
              <w:rPr>
                <w:rFonts w:ascii="Times New Roman" w:eastAsia="Times New Roman" w:hAnsi="Times New Roman" w:cs="Times New Roman"/>
                <w:sz w:val="18"/>
                <w:szCs w:val="18"/>
                <w:lang w:eastAsia="ro-RO"/>
              </w:rPr>
            </w:pPr>
            <w:r w:rsidRPr="007C35DA">
              <w:rPr>
                <w:rFonts w:ascii="Times New Roman" w:eastAsia="Times New Roman" w:hAnsi="Times New Roman" w:cs="Times New Roman" w:hint="eastAsia"/>
                <w:sz w:val="18"/>
                <w:szCs w:val="18"/>
                <w:lang w:eastAsia="ro-RO"/>
              </w:rPr>
              <w:t>Cerințe privind performanțele de tracțiune</w:t>
            </w:r>
          </w:p>
        </w:tc>
        <w:tc>
          <w:tcPr>
            <w:tcW w:w="1051" w:type="dxa"/>
            <w:tcBorders>
              <w:top w:val="outset" w:sz="6" w:space="0" w:color="auto"/>
              <w:left w:val="outset" w:sz="6" w:space="0" w:color="auto"/>
              <w:bottom w:val="outset" w:sz="6" w:space="0" w:color="auto"/>
              <w:right w:val="outset" w:sz="6" w:space="0" w:color="auto"/>
            </w:tcBorders>
            <w:shd w:val="clear" w:color="auto" w:fill="auto"/>
          </w:tcPr>
          <w:p w14:paraId="0FACE32D" w14:textId="77777777" w:rsidR="00066128"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c>
          <w:tcPr>
            <w:tcW w:w="1220" w:type="dxa"/>
            <w:tcBorders>
              <w:top w:val="outset" w:sz="6" w:space="0" w:color="auto"/>
              <w:left w:val="outset" w:sz="6" w:space="0" w:color="auto"/>
              <w:bottom w:val="outset" w:sz="6" w:space="0" w:color="auto"/>
              <w:right w:val="outset" w:sz="6" w:space="0" w:color="auto"/>
            </w:tcBorders>
            <w:shd w:val="clear" w:color="auto" w:fill="auto"/>
          </w:tcPr>
          <w:p w14:paraId="7693FDBA" w14:textId="77777777" w:rsidR="00066128"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r>
              <w:rPr>
                <w:rFonts w:ascii="Times New Roman" w:eastAsia="Times New Roman" w:hAnsi="Times New Roman" w:cs="Times New Roman"/>
                <w:sz w:val="18"/>
                <w:szCs w:val="18"/>
                <w:lang w:eastAsia="ro-RO"/>
              </w:rPr>
              <w:t>1.2, 2.4.2</w:t>
            </w:r>
          </w:p>
        </w:tc>
        <w:tc>
          <w:tcPr>
            <w:tcW w:w="827" w:type="dxa"/>
            <w:tcBorders>
              <w:top w:val="outset" w:sz="6" w:space="0" w:color="auto"/>
              <w:left w:val="outset" w:sz="6" w:space="0" w:color="auto"/>
              <w:bottom w:val="outset" w:sz="6" w:space="0" w:color="auto"/>
              <w:right w:val="outset" w:sz="6" w:space="0" w:color="auto"/>
            </w:tcBorders>
            <w:shd w:val="clear" w:color="auto" w:fill="auto"/>
          </w:tcPr>
          <w:p w14:paraId="2679B43F"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c>
          <w:tcPr>
            <w:tcW w:w="818" w:type="dxa"/>
            <w:tcBorders>
              <w:top w:val="outset" w:sz="6" w:space="0" w:color="auto"/>
              <w:left w:val="outset" w:sz="6" w:space="0" w:color="auto"/>
              <w:bottom w:val="outset" w:sz="6" w:space="0" w:color="auto"/>
              <w:right w:val="outset" w:sz="6" w:space="0" w:color="auto"/>
            </w:tcBorders>
            <w:shd w:val="clear" w:color="auto" w:fill="auto"/>
          </w:tcPr>
          <w:p w14:paraId="2604891D"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c>
          <w:tcPr>
            <w:tcW w:w="1386" w:type="dxa"/>
            <w:tcBorders>
              <w:top w:val="outset" w:sz="6" w:space="0" w:color="auto"/>
              <w:left w:val="outset" w:sz="6" w:space="0" w:color="auto"/>
              <w:bottom w:val="outset" w:sz="6" w:space="0" w:color="auto"/>
              <w:right w:val="outset" w:sz="6" w:space="0" w:color="auto"/>
            </w:tcBorders>
            <w:shd w:val="clear" w:color="auto" w:fill="auto"/>
          </w:tcPr>
          <w:p w14:paraId="170CE82B"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c>
          <w:tcPr>
            <w:tcW w:w="1148" w:type="dxa"/>
            <w:tcBorders>
              <w:top w:val="outset" w:sz="6" w:space="0" w:color="auto"/>
              <w:left w:val="outset" w:sz="6" w:space="0" w:color="auto"/>
              <w:bottom w:val="outset" w:sz="6" w:space="0" w:color="auto"/>
              <w:right w:val="outset" w:sz="6" w:space="0" w:color="auto"/>
            </w:tcBorders>
          </w:tcPr>
          <w:p w14:paraId="653369CC"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r>
      <w:tr w:rsidR="00F1163C" w:rsidRPr="000C564E" w14:paraId="61EF44EB" w14:textId="77777777" w:rsidTr="00F1163C">
        <w:tc>
          <w:tcPr>
            <w:tcW w:w="802" w:type="dxa"/>
            <w:tcBorders>
              <w:top w:val="outset" w:sz="6" w:space="0" w:color="auto"/>
              <w:left w:val="outset" w:sz="6" w:space="0" w:color="auto"/>
              <w:bottom w:val="outset" w:sz="6" w:space="0" w:color="auto"/>
              <w:right w:val="outset" w:sz="6" w:space="0" w:color="auto"/>
            </w:tcBorders>
            <w:shd w:val="clear" w:color="auto" w:fill="auto"/>
          </w:tcPr>
          <w:p w14:paraId="314D7751" w14:textId="77777777" w:rsidR="00066128"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r>
              <w:rPr>
                <w:rFonts w:ascii="Times New Roman" w:eastAsia="Times New Roman" w:hAnsi="Times New Roman" w:cs="Times New Roman"/>
                <w:sz w:val="18"/>
                <w:szCs w:val="18"/>
                <w:lang w:eastAsia="ro-RO"/>
              </w:rPr>
              <w:t>4.3.11</w:t>
            </w:r>
          </w:p>
        </w:tc>
        <w:tc>
          <w:tcPr>
            <w:tcW w:w="2480" w:type="dxa"/>
            <w:tcBorders>
              <w:top w:val="outset" w:sz="6" w:space="0" w:color="auto"/>
              <w:left w:val="outset" w:sz="6" w:space="0" w:color="auto"/>
              <w:bottom w:val="outset" w:sz="6" w:space="0" w:color="auto"/>
              <w:right w:val="outset" w:sz="6" w:space="0" w:color="auto"/>
            </w:tcBorders>
            <w:shd w:val="clear" w:color="auto" w:fill="auto"/>
          </w:tcPr>
          <w:p w14:paraId="03E71C2C" w14:textId="77777777" w:rsidR="00066128" w:rsidRPr="00A55470" w:rsidRDefault="00066128" w:rsidP="00F1163C">
            <w:pPr>
              <w:spacing w:before="40" w:after="40" w:line="240" w:lineRule="auto"/>
              <w:ind w:left="29" w:right="29"/>
              <w:jc w:val="both"/>
              <w:rPr>
                <w:rFonts w:ascii="Times New Roman" w:eastAsia="Times New Roman" w:hAnsi="Times New Roman" w:cs="Times New Roman"/>
                <w:sz w:val="18"/>
                <w:szCs w:val="18"/>
                <w:lang w:eastAsia="ro-RO"/>
              </w:rPr>
            </w:pPr>
            <w:r w:rsidRPr="00DC5732">
              <w:rPr>
                <w:rFonts w:ascii="Times New Roman" w:eastAsia="Times New Roman" w:hAnsi="Times New Roman" w:cs="Times New Roman" w:hint="eastAsia"/>
                <w:sz w:val="18"/>
                <w:szCs w:val="18"/>
                <w:lang w:eastAsia="ro-RO"/>
              </w:rPr>
              <w:t>Protecția împotriva incendiilor și a emisiilor toxice de fum</w:t>
            </w:r>
          </w:p>
        </w:tc>
        <w:tc>
          <w:tcPr>
            <w:tcW w:w="1051" w:type="dxa"/>
            <w:tcBorders>
              <w:top w:val="outset" w:sz="6" w:space="0" w:color="auto"/>
              <w:left w:val="outset" w:sz="6" w:space="0" w:color="auto"/>
              <w:bottom w:val="outset" w:sz="6" w:space="0" w:color="auto"/>
              <w:right w:val="outset" w:sz="6" w:space="0" w:color="auto"/>
            </w:tcBorders>
            <w:shd w:val="clear" w:color="auto" w:fill="auto"/>
          </w:tcPr>
          <w:p w14:paraId="5430765F" w14:textId="77777777" w:rsidR="00066128"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r>
              <w:rPr>
                <w:rFonts w:ascii="Times New Roman" w:eastAsia="Times New Roman" w:hAnsi="Times New Roman" w:cs="Times New Roman"/>
                <w:sz w:val="18"/>
                <w:szCs w:val="18"/>
                <w:lang w:eastAsia="ro-RO"/>
              </w:rPr>
              <w:t>1.1.4</w:t>
            </w:r>
          </w:p>
        </w:tc>
        <w:tc>
          <w:tcPr>
            <w:tcW w:w="1220" w:type="dxa"/>
            <w:tcBorders>
              <w:top w:val="outset" w:sz="6" w:space="0" w:color="auto"/>
              <w:left w:val="outset" w:sz="6" w:space="0" w:color="auto"/>
              <w:bottom w:val="outset" w:sz="6" w:space="0" w:color="auto"/>
              <w:right w:val="outset" w:sz="6" w:space="0" w:color="auto"/>
            </w:tcBorders>
            <w:shd w:val="clear" w:color="auto" w:fill="auto"/>
          </w:tcPr>
          <w:p w14:paraId="623A0D6A"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c>
          <w:tcPr>
            <w:tcW w:w="827" w:type="dxa"/>
            <w:tcBorders>
              <w:top w:val="outset" w:sz="6" w:space="0" w:color="auto"/>
              <w:left w:val="outset" w:sz="6" w:space="0" w:color="auto"/>
              <w:bottom w:val="outset" w:sz="6" w:space="0" w:color="auto"/>
              <w:right w:val="outset" w:sz="6" w:space="0" w:color="auto"/>
            </w:tcBorders>
            <w:shd w:val="clear" w:color="auto" w:fill="auto"/>
          </w:tcPr>
          <w:p w14:paraId="68217711"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r>
              <w:rPr>
                <w:rFonts w:ascii="Times New Roman" w:eastAsia="Times New Roman" w:hAnsi="Times New Roman" w:cs="Times New Roman"/>
                <w:sz w:val="18"/>
                <w:szCs w:val="18"/>
                <w:lang w:eastAsia="ro-RO"/>
              </w:rPr>
              <w:t>1.3.2</w:t>
            </w:r>
          </w:p>
        </w:tc>
        <w:tc>
          <w:tcPr>
            <w:tcW w:w="818" w:type="dxa"/>
            <w:tcBorders>
              <w:top w:val="outset" w:sz="6" w:space="0" w:color="auto"/>
              <w:left w:val="outset" w:sz="6" w:space="0" w:color="auto"/>
              <w:bottom w:val="outset" w:sz="6" w:space="0" w:color="auto"/>
              <w:right w:val="outset" w:sz="6" w:space="0" w:color="auto"/>
            </w:tcBorders>
            <w:shd w:val="clear" w:color="auto" w:fill="auto"/>
          </w:tcPr>
          <w:p w14:paraId="66E1C607"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c>
          <w:tcPr>
            <w:tcW w:w="1386" w:type="dxa"/>
            <w:tcBorders>
              <w:top w:val="outset" w:sz="6" w:space="0" w:color="auto"/>
              <w:left w:val="outset" w:sz="6" w:space="0" w:color="auto"/>
              <w:bottom w:val="outset" w:sz="6" w:space="0" w:color="auto"/>
              <w:right w:val="outset" w:sz="6" w:space="0" w:color="auto"/>
            </w:tcBorders>
            <w:shd w:val="clear" w:color="auto" w:fill="auto"/>
          </w:tcPr>
          <w:p w14:paraId="7E76E83C"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c>
          <w:tcPr>
            <w:tcW w:w="1148" w:type="dxa"/>
            <w:tcBorders>
              <w:top w:val="outset" w:sz="6" w:space="0" w:color="auto"/>
              <w:left w:val="outset" w:sz="6" w:space="0" w:color="auto"/>
              <w:bottom w:val="outset" w:sz="6" w:space="0" w:color="auto"/>
              <w:right w:val="outset" w:sz="6" w:space="0" w:color="auto"/>
            </w:tcBorders>
          </w:tcPr>
          <w:p w14:paraId="32B84301"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r>
      <w:tr w:rsidR="00F1163C" w:rsidRPr="000C564E" w14:paraId="2F188579" w14:textId="77777777" w:rsidTr="00F1163C">
        <w:tc>
          <w:tcPr>
            <w:tcW w:w="802" w:type="dxa"/>
            <w:tcBorders>
              <w:top w:val="outset" w:sz="6" w:space="0" w:color="auto"/>
              <w:left w:val="outset" w:sz="6" w:space="0" w:color="auto"/>
              <w:bottom w:val="outset" w:sz="6" w:space="0" w:color="auto"/>
              <w:right w:val="outset" w:sz="6" w:space="0" w:color="auto"/>
            </w:tcBorders>
            <w:shd w:val="clear" w:color="auto" w:fill="auto"/>
          </w:tcPr>
          <w:p w14:paraId="3333D71E" w14:textId="77777777" w:rsidR="00066128"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r>
              <w:rPr>
                <w:rFonts w:ascii="Times New Roman" w:eastAsia="Times New Roman" w:hAnsi="Times New Roman" w:cs="Times New Roman"/>
                <w:sz w:val="18"/>
                <w:szCs w:val="18"/>
                <w:lang w:eastAsia="ro-RO"/>
              </w:rPr>
              <w:t>4.3.12</w:t>
            </w:r>
          </w:p>
        </w:tc>
        <w:tc>
          <w:tcPr>
            <w:tcW w:w="2480" w:type="dxa"/>
            <w:tcBorders>
              <w:top w:val="outset" w:sz="6" w:space="0" w:color="auto"/>
              <w:left w:val="outset" w:sz="6" w:space="0" w:color="auto"/>
              <w:bottom w:val="outset" w:sz="6" w:space="0" w:color="auto"/>
              <w:right w:val="outset" w:sz="6" w:space="0" w:color="auto"/>
            </w:tcBorders>
            <w:shd w:val="clear" w:color="auto" w:fill="auto"/>
          </w:tcPr>
          <w:p w14:paraId="66D07B61" w14:textId="77777777" w:rsidR="00066128" w:rsidRPr="00233152" w:rsidRDefault="00066128" w:rsidP="00F1163C">
            <w:pPr>
              <w:spacing w:before="40" w:after="40" w:line="240" w:lineRule="auto"/>
              <w:ind w:left="29" w:right="29"/>
              <w:jc w:val="both"/>
              <w:rPr>
                <w:rFonts w:ascii="Times New Roman" w:eastAsia="Times New Roman" w:hAnsi="Times New Roman" w:cs="Times New Roman"/>
                <w:sz w:val="18"/>
                <w:szCs w:val="18"/>
                <w:lang w:eastAsia="ro-RO"/>
              </w:rPr>
            </w:pPr>
            <w:r w:rsidRPr="00A55470">
              <w:rPr>
                <w:rFonts w:ascii="Times New Roman" w:eastAsia="Times New Roman" w:hAnsi="Times New Roman" w:cs="Times New Roman" w:hint="eastAsia"/>
                <w:sz w:val="18"/>
                <w:szCs w:val="18"/>
                <w:lang w:eastAsia="ro-RO"/>
              </w:rPr>
              <w:t>Condiții de mediu pentru materialul rulant</w:t>
            </w:r>
          </w:p>
        </w:tc>
        <w:tc>
          <w:tcPr>
            <w:tcW w:w="1051" w:type="dxa"/>
            <w:tcBorders>
              <w:top w:val="outset" w:sz="6" w:space="0" w:color="auto"/>
              <w:left w:val="outset" w:sz="6" w:space="0" w:color="auto"/>
              <w:bottom w:val="outset" w:sz="6" w:space="0" w:color="auto"/>
              <w:right w:val="outset" w:sz="6" w:space="0" w:color="auto"/>
            </w:tcBorders>
            <w:shd w:val="clear" w:color="auto" w:fill="auto"/>
          </w:tcPr>
          <w:p w14:paraId="671A1E24" w14:textId="77777777" w:rsidR="00066128"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r>
              <w:rPr>
                <w:rFonts w:ascii="Times New Roman" w:eastAsia="Times New Roman" w:hAnsi="Times New Roman" w:cs="Times New Roman"/>
                <w:sz w:val="18"/>
                <w:szCs w:val="18"/>
                <w:lang w:eastAsia="ro-RO"/>
              </w:rPr>
              <w:t>1.1.3</w:t>
            </w:r>
          </w:p>
        </w:tc>
        <w:tc>
          <w:tcPr>
            <w:tcW w:w="1220" w:type="dxa"/>
            <w:tcBorders>
              <w:top w:val="outset" w:sz="6" w:space="0" w:color="auto"/>
              <w:left w:val="outset" w:sz="6" w:space="0" w:color="auto"/>
              <w:bottom w:val="outset" w:sz="6" w:space="0" w:color="auto"/>
              <w:right w:val="outset" w:sz="6" w:space="0" w:color="auto"/>
            </w:tcBorders>
            <w:shd w:val="clear" w:color="auto" w:fill="auto"/>
          </w:tcPr>
          <w:p w14:paraId="7003261D"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c>
          <w:tcPr>
            <w:tcW w:w="827" w:type="dxa"/>
            <w:tcBorders>
              <w:top w:val="outset" w:sz="6" w:space="0" w:color="auto"/>
              <w:left w:val="outset" w:sz="6" w:space="0" w:color="auto"/>
              <w:bottom w:val="outset" w:sz="6" w:space="0" w:color="auto"/>
              <w:right w:val="outset" w:sz="6" w:space="0" w:color="auto"/>
            </w:tcBorders>
            <w:shd w:val="clear" w:color="auto" w:fill="auto"/>
          </w:tcPr>
          <w:p w14:paraId="43DA1AF9"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c>
          <w:tcPr>
            <w:tcW w:w="818" w:type="dxa"/>
            <w:tcBorders>
              <w:top w:val="outset" w:sz="6" w:space="0" w:color="auto"/>
              <w:left w:val="outset" w:sz="6" w:space="0" w:color="auto"/>
              <w:bottom w:val="outset" w:sz="6" w:space="0" w:color="auto"/>
              <w:right w:val="outset" w:sz="6" w:space="0" w:color="auto"/>
            </w:tcBorders>
            <w:shd w:val="clear" w:color="auto" w:fill="auto"/>
          </w:tcPr>
          <w:p w14:paraId="2149A6CA"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c>
          <w:tcPr>
            <w:tcW w:w="1386" w:type="dxa"/>
            <w:tcBorders>
              <w:top w:val="outset" w:sz="6" w:space="0" w:color="auto"/>
              <w:left w:val="outset" w:sz="6" w:space="0" w:color="auto"/>
              <w:bottom w:val="outset" w:sz="6" w:space="0" w:color="auto"/>
              <w:right w:val="outset" w:sz="6" w:space="0" w:color="auto"/>
            </w:tcBorders>
            <w:shd w:val="clear" w:color="auto" w:fill="auto"/>
          </w:tcPr>
          <w:p w14:paraId="21904F2E"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c>
          <w:tcPr>
            <w:tcW w:w="1148" w:type="dxa"/>
            <w:tcBorders>
              <w:top w:val="outset" w:sz="6" w:space="0" w:color="auto"/>
              <w:left w:val="outset" w:sz="6" w:space="0" w:color="auto"/>
              <w:bottom w:val="outset" w:sz="6" w:space="0" w:color="auto"/>
              <w:right w:val="outset" w:sz="6" w:space="0" w:color="auto"/>
            </w:tcBorders>
          </w:tcPr>
          <w:p w14:paraId="383A493D"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r>
      <w:tr w:rsidR="00F1163C" w:rsidRPr="000C564E" w14:paraId="3B33A75D" w14:textId="77777777" w:rsidTr="00F1163C">
        <w:tc>
          <w:tcPr>
            <w:tcW w:w="802" w:type="dxa"/>
            <w:tcBorders>
              <w:top w:val="outset" w:sz="6" w:space="0" w:color="auto"/>
              <w:left w:val="outset" w:sz="6" w:space="0" w:color="auto"/>
              <w:bottom w:val="outset" w:sz="6" w:space="0" w:color="auto"/>
              <w:right w:val="outset" w:sz="6" w:space="0" w:color="auto"/>
            </w:tcBorders>
            <w:shd w:val="clear" w:color="auto" w:fill="auto"/>
          </w:tcPr>
          <w:p w14:paraId="5AC54467" w14:textId="77777777" w:rsidR="00066128"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r>
              <w:rPr>
                <w:rFonts w:ascii="Times New Roman" w:eastAsia="Times New Roman" w:hAnsi="Times New Roman" w:cs="Times New Roman"/>
                <w:sz w:val="18"/>
                <w:szCs w:val="18"/>
                <w:lang w:eastAsia="ro-RO"/>
              </w:rPr>
              <w:t>4.3.14</w:t>
            </w:r>
          </w:p>
        </w:tc>
        <w:tc>
          <w:tcPr>
            <w:tcW w:w="2480" w:type="dxa"/>
            <w:tcBorders>
              <w:top w:val="outset" w:sz="6" w:space="0" w:color="auto"/>
              <w:left w:val="outset" w:sz="6" w:space="0" w:color="auto"/>
              <w:bottom w:val="outset" w:sz="6" w:space="0" w:color="auto"/>
              <w:right w:val="outset" w:sz="6" w:space="0" w:color="auto"/>
            </w:tcBorders>
            <w:shd w:val="clear" w:color="auto" w:fill="auto"/>
          </w:tcPr>
          <w:p w14:paraId="5CDE0E44" w14:textId="77777777" w:rsidR="00066128" w:rsidRPr="00A55470" w:rsidRDefault="00066128" w:rsidP="00F1163C">
            <w:pPr>
              <w:spacing w:before="40" w:after="40" w:line="240" w:lineRule="auto"/>
              <w:ind w:left="29" w:right="29"/>
              <w:jc w:val="both"/>
              <w:rPr>
                <w:rFonts w:ascii="Times New Roman" w:eastAsia="Times New Roman" w:hAnsi="Times New Roman" w:cs="Times New Roman"/>
                <w:sz w:val="18"/>
                <w:szCs w:val="18"/>
                <w:lang w:eastAsia="ro-RO"/>
              </w:rPr>
            </w:pPr>
            <w:r w:rsidRPr="00CA350A">
              <w:rPr>
                <w:rFonts w:ascii="Times New Roman" w:eastAsia="Times New Roman" w:hAnsi="Times New Roman" w:cs="Times New Roman" w:hint="eastAsia"/>
                <w:sz w:val="18"/>
                <w:szCs w:val="18"/>
                <w:lang w:eastAsia="ro-RO"/>
              </w:rPr>
              <w:t>Specificații speciale pentru tunelurile de mare lungime</w:t>
            </w:r>
          </w:p>
        </w:tc>
        <w:tc>
          <w:tcPr>
            <w:tcW w:w="1051" w:type="dxa"/>
            <w:tcBorders>
              <w:top w:val="outset" w:sz="6" w:space="0" w:color="auto"/>
              <w:left w:val="outset" w:sz="6" w:space="0" w:color="auto"/>
              <w:bottom w:val="outset" w:sz="6" w:space="0" w:color="auto"/>
              <w:right w:val="outset" w:sz="6" w:space="0" w:color="auto"/>
            </w:tcBorders>
            <w:shd w:val="clear" w:color="auto" w:fill="auto"/>
          </w:tcPr>
          <w:p w14:paraId="4DD6214A" w14:textId="77777777" w:rsidR="00066128"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r>
              <w:rPr>
                <w:rFonts w:ascii="Times New Roman" w:eastAsia="Times New Roman" w:hAnsi="Times New Roman" w:cs="Times New Roman"/>
                <w:sz w:val="18"/>
                <w:szCs w:val="18"/>
                <w:lang w:eastAsia="ro-RO"/>
              </w:rPr>
              <w:t>2.4.1</w:t>
            </w:r>
          </w:p>
        </w:tc>
        <w:tc>
          <w:tcPr>
            <w:tcW w:w="1220" w:type="dxa"/>
            <w:tcBorders>
              <w:top w:val="outset" w:sz="6" w:space="0" w:color="auto"/>
              <w:left w:val="outset" w:sz="6" w:space="0" w:color="auto"/>
              <w:bottom w:val="outset" w:sz="6" w:space="0" w:color="auto"/>
              <w:right w:val="outset" w:sz="6" w:space="0" w:color="auto"/>
            </w:tcBorders>
            <w:shd w:val="clear" w:color="auto" w:fill="auto"/>
          </w:tcPr>
          <w:p w14:paraId="2AC804E0"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c>
          <w:tcPr>
            <w:tcW w:w="827" w:type="dxa"/>
            <w:tcBorders>
              <w:top w:val="outset" w:sz="6" w:space="0" w:color="auto"/>
              <w:left w:val="outset" w:sz="6" w:space="0" w:color="auto"/>
              <w:bottom w:val="outset" w:sz="6" w:space="0" w:color="auto"/>
              <w:right w:val="outset" w:sz="6" w:space="0" w:color="auto"/>
            </w:tcBorders>
            <w:shd w:val="clear" w:color="auto" w:fill="auto"/>
          </w:tcPr>
          <w:p w14:paraId="566FDBEB"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c>
          <w:tcPr>
            <w:tcW w:w="818" w:type="dxa"/>
            <w:tcBorders>
              <w:top w:val="outset" w:sz="6" w:space="0" w:color="auto"/>
              <w:left w:val="outset" w:sz="6" w:space="0" w:color="auto"/>
              <w:bottom w:val="outset" w:sz="6" w:space="0" w:color="auto"/>
              <w:right w:val="outset" w:sz="6" w:space="0" w:color="auto"/>
            </w:tcBorders>
            <w:shd w:val="clear" w:color="auto" w:fill="auto"/>
          </w:tcPr>
          <w:p w14:paraId="1C549858"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c>
          <w:tcPr>
            <w:tcW w:w="1386" w:type="dxa"/>
            <w:tcBorders>
              <w:top w:val="outset" w:sz="6" w:space="0" w:color="auto"/>
              <w:left w:val="outset" w:sz="6" w:space="0" w:color="auto"/>
              <w:bottom w:val="outset" w:sz="6" w:space="0" w:color="auto"/>
              <w:right w:val="outset" w:sz="6" w:space="0" w:color="auto"/>
            </w:tcBorders>
            <w:shd w:val="clear" w:color="auto" w:fill="auto"/>
          </w:tcPr>
          <w:p w14:paraId="746536DE"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c>
          <w:tcPr>
            <w:tcW w:w="1148" w:type="dxa"/>
            <w:tcBorders>
              <w:top w:val="outset" w:sz="6" w:space="0" w:color="auto"/>
              <w:left w:val="outset" w:sz="6" w:space="0" w:color="auto"/>
              <w:bottom w:val="outset" w:sz="6" w:space="0" w:color="auto"/>
              <w:right w:val="outset" w:sz="6" w:space="0" w:color="auto"/>
            </w:tcBorders>
          </w:tcPr>
          <w:p w14:paraId="69F6C6C0"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r>
      <w:tr w:rsidR="00F1163C" w:rsidRPr="000C564E" w14:paraId="4E14BA51" w14:textId="77777777" w:rsidTr="00F1163C">
        <w:tc>
          <w:tcPr>
            <w:tcW w:w="802" w:type="dxa"/>
            <w:tcBorders>
              <w:top w:val="outset" w:sz="6" w:space="0" w:color="auto"/>
              <w:left w:val="outset" w:sz="6" w:space="0" w:color="auto"/>
              <w:bottom w:val="outset" w:sz="6" w:space="0" w:color="auto"/>
              <w:right w:val="outset" w:sz="6" w:space="0" w:color="auto"/>
            </w:tcBorders>
            <w:shd w:val="clear" w:color="auto" w:fill="auto"/>
          </w:tcPr>
          <w:p w14:paraId="47A87F0A" w14:textId="77777777" w:rsidR="00066128"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r>
              <w:rPr>
                <w:rFonts w:ascii="Times New Roman" w:eastAsia="Times New Roman" w:hAnsi="Times New Roman" w:cs="Times New Roman"/>
                <w:sz w:val="18"/>
                <w:szCs w:val="18"/>
                <w:lang w:eastAsia="ro-RO"/>
              </w:rPr>
              <w:t>4.3.15</w:t>
            </w:r>
          </w:p>
        </w:tc>
        <w:tc>
          <w:tcPr>
            <w:tcW w:w="2480" w:type="dxa"/>
            <w:tcBorders>
              <w:top w:val="outset" w:sz="6" w:space="0" w:color="auto"/>
              <w:left w:val="outset" w:sz="6" w:space="0" w:color="auto"/>
              <w:bottom w:val="outset" w:sz="6" w:space="0" w:color="auto"/>
              <w:right w:val="outset" w:sz="6" w:space="0" w:color="auto"/>
            </w:tcBorders>
            <w:shd w:val="clear" w:color="auto" w:fill="auto"/>
          </w:tcPr>
          <w:p w14:paraId="261E7DD3" w14:textId="77777777" w:rsidR="00066128" w:rsidRPr="00CA350A" w:rsidRDefault="00066128" w:rsidP="00F1163C">
            <w:pPr>
              <w:spacing w:before="40" w:after="40" w:line="240" w:lineRule="auto"/>
              <w:ind w:left="29" w:right="29"/>
              <w:jc w:val="both"/>
              <w:rPr>
                <w:rFonts w:ascii="Times New Roman" w:eastAsia="Times New Roman" w:hAnsi="Times New Roman" w:cs="Times New Roman"/>
                <w:sz w:val="18"/>
                <w:szCs w:val="18"/>
                <w:lang w:eastAsia="ro-RO"/>
              </w:rPr>
            </w:pPr>
            <w:r w:rsidRPr="00B16F6A">
              <w:rPr>
                <w:rFonts w:ascii="Times New Roman" w:eastAsia="Times New Roman" w:hAnsi="Times New Roman" w:cs="Times New Roman" w:hint="eastAsia"/>
                <w:sz w:val="18"/>
                <w:szCs w:val="18"/>
                <w:lang w:eastAsia="ro-RO"/>
              </w:rPr>
              <w:t>Sistemul de iluminat de siguranță</w:t>
            </w:r>
          </w:p>
        </w:tc>
        <w:tc>
          <w:tcPr>
            <w:tcW w:w="1051" w:type="dxa"/>
            <w:tcBorders>
              <w:top w:val="outset" w:sz="6" w:space="0" w:color="auto"/>
              <w:left w:val="outset" w:sz="6" w:space="0" w:color="auto"/>
              <w:bottom w:val="outset" w:sz="6" w:space="0" w:color="auto"/>
              <w:right w:val="outset" w:sz="6" w:space="0" w:color="auto"/>
            </w:tcBorders>
            <w:shd w:val="clear" w:color="auto" w:fill="auto"/>
          </w:tcPr>
          <w:p w14:paraId="7ACDBD4C" w14:textId="77777777" w:rsidR="00066128"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r>
              <w:rPr>
                <w:rFonts w:ascii="Times New Roman" w:eastAsia="Times New Roman" w:hAnsi="Times New Roman" w:cs="Times New Roman"/>
                <w:sz w:val="18"/>
                <w:szCs w:val="18"/>
                <w:lang w:eastAsia="ro-RO"/>
              </w:rPr>
              <w:t>2.4.1</w:t>
            </w:r>
          </w:p>
        </w:tc>
        <w:tc>
          <w:tcPr>
            <w:tcW w:w="1220" w:type="dxa"/>
            <w:tcBorders>
              <w:top w:val="outset" w:sz="6" w:space="0" w:color="auto"/>
              <w:left w:val="outset" w:sz="6" w:space="0" w:color="auto"/>
              <w:bottom w:val="outset" w:sz="6" w:space="0" w:color="auto"/>
              <w:right w:val="outset" w:sz="6" w:space="0" w:color="auto"/>
            </w:tcBorders>
            <w:shd w:val="clear" w:color="auto" w:fill="auto"/>
          </w:tcPr>
          <w:p w14:paraId="41E40EE9"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c>
          <w:tcPr>
            <w:tcW w:w="827" w:type="dxa"/>
            <w:tcBorders>
              <w:top w:val="outset" w:sz="6" w:space="0" w:color="auto"/>
              <w:left w:val="outset" w:sz="6" w:space="0" w:color="auto"/>
              <w:bottom w:val="outset" w:sz="6" w:space="0" w:color="auto"/>
              <w:right w:val="outset" w:sz="6" w:space="0" w:color="auto"/>
            </w:tcBorders>
            <w:shd w:val="clear" w:color="auto" w:fill="auto"/>
          </w:tcPr>
          <w:p w14:paraId="651CD5B0"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c>
          <w:tcPr>
            <w:tcW w:w="818" w:type="dxa"/>
            <w:tcBorders>
              <w:top w:val="outset" w:sz="6" w:space="0" w:color="auto"/>
              <w:left w:val="outset" w:sz="6" w:space="0" w:color="auto"/>
              <w:bottom w:val="outset" w:sz="6" w:space="0" w:color="auto"/>
              <w:right w:val="outset" w:sz="6" w:space="0" w:color="auto"/>
            </w:tcBorders>
            <w:shd w:val="clear" w:color="auto" w:fill="auto"/>
          </w:tcPr>
          <w:p w14:paraId="1E3EA0FF"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c>
          <w:tcPr>
            <w:tcW w:w="1386" w:type="dxa"/>
            <w:tcBorders>
              <w:top w:val="outset" w:sz="6" w:space="0" w:color="auto"/>
              <w:left w:val="outset" w:sz="6" w:space="0" w:color="auto"/>
              <w:bottom w:val="outset" w:sz="6" w:space="0" w:color="auto"/>
              <w:right w:val="outset" w:sz="6" w:space="0" w:color="auto"/>
            </w:tcBorders>
            <w:shd w:val="clear" w:color="auto" w:fill="auto"/>
          </w:tcPr>
          <w:p w14:paraId="63B32B3B"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c>
          <w:tcPr>
            <w:tcW w:w="1148" w:type="dxa"/>
            <w:tcBorders>
              <w:top w:val="outset" w:sz="6" w:space="0" w:color="auto"/>
              <w:left w:val="outset" w:sz="6" w:space="0" w:color="auto"/>
              <w:bottom w:val="outset" w:sz="6" w:space="0" w:color="auto"/>
              <w:right w:val="outset" w:sz="6" w:space="0" w:color="auto"/>
            </w:tcBorders>
          </w:tcPr>
          <w:p w14:paraId="6B8E530B"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r>
      <w:tr w:rsidR="00F1163C" w:rsidRPr="000C564E" w14:paraId="068D6C94" w14:textId="77777777" w:rsidTr="00F1163C">
        <w:tc>
          <w:tcPr>
            <w:tcW w:w="802" w:type="dxa"/>
            <w:tcBorders>
              <w:top w:val="outset" w:sz="6" w:space="0" w:color="auto"/>
              <w:left w:val="outset" w:sz="6" w:space="0" w:color="auto"/>
              <w:bottom w:val="outset" w:sz="6" w:space="0" w:color="auto"/>
              <w:right w:val="outset" w:sz="6" w:space="0" w:color="auto"/>
            </w:tcBorders>
            <w:shd w:val="clear" w:color="auto" w:fill="auto"/>
          </w:tcPr>
          <w:p w14:paraId="0C3C8FDE" w14:textId="77777777" w:rsidR="00066128"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r>
              <w:rPr>
                <w:rFonts w:ascii="Times New Roman" w:eastAsia="Times New Roman" w:hAnsi="Times New Roman" w:cs="Times New Roman"/>
                <w:sz w:val="18"/>
                <w:szCs w:val="18"/>
                <w:lang w:eastAsia="ro-RO"/>
              </w:rPr>
              <w:t>4.3.16</w:t>
            </w:r>
          </w:p>
        </w:tc>
        <w:tc>
          <w:tcPr>
            <w:tcW w:w="2480" w:type="dxa"/>
            <w:tcBorders>
              <w:top w:val="outset" w:sz="6" w:space="0" w:color="auto"/>
              <w:left w:val="outset" w:sz="6" w:space="0" w:color="auto"/>
              <w:bottom w:val="outset" w:sz="6" w:space="0" w:color="auto"/>
              <w:right w:val="outset" w:sz="6" w:space="0" w:color="auto"/>
            </w:tcBorders>
            <w:shd w:val="clear" w:color="auto" w:fill="auto"/>
          </w:tcPr>
          <w:p w14:paraId="0A67F458" w14:textId="77777777" w:rsidR="00066128" w:rsidRPr="00B16F6A" w:rsidRDefault="00066128" w:rsidP="00F1163C">
            <w:pPr>
              <w:spacing w:before="40" w:after="40" w:line="240" w:lineRule="auto"/>
              <w:ind w:left="29" w:right="29"/>
              <w:jc w:val="both"/>
              <w:rPr>
                <w:rFonts w:ascii="Times New Roman" w:eastAsia="Times New Roman" w:hAnsi="Times New Roman" w:cs="Times New Roman"/>
                <w:sz w:val="18"/>
                <w:szCs w:val="18"/>
                <w:lang w:eastAsia="ro-RO"/>
              </w:rPr>
            </w:pPr>
            <w:r w:rsidRPr="00B16F6A">
              <w:rPr>
                <w:rFonts w:ascii="Times New Roman" w:eastAsia="Times New Roman" w:hAnsi="Times New Roman" w:cs="Times New Roman" w:hint="eastAsia"/>
                <w:sz w:val="18"/>
                <w:szCs w:val="18"/>
                <w:lang w:eastAsia="ro-RO"/>
              </w:rPr>
              <w:t>Sistemul de sonorizare de la bord</w:t>
            </w:r>
          </w:p>
        </w:tc>
        <w:tc>
          <w:tcPr>
            <w:tcW w:w="1051" w:type="dxa"/>
            <w:tcBorders>
              <w:top w:val="outset" w:sz="6" w:space="0" w:color="auto"/>
              <w:left w:val="outset" w:sz="6" w:space="0" w:color="auto"/>
              <w:bottom w:val="outset" w:sz="6" w:space="0" w:color="auto"/>
              <w:right w:val="outset" w:sz="6" w:space="0" w:color="auto"/>
            </w:tcBorders>
            <w:shd w:val="clear" w:color="auto" w:fill="auto"/>
          </w:tcPr>
          <w:p w14:paraId="51158C64" w14:textId="77777777" w:rsidR="00066128"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r>
              <w:rPr>
                <w:rFonts w:ascii="Times New Roman" w:eastAsia="Times New Roman" w:hAnsi="Times New Roman" w:cs="Times New Roman"/>
                <w:sz w:val="18"/>
                <w:szCs w:val="18"/>
                <w:lang w:eastAsia="ro-RO"/>
              </w:rPr>
              <w:t>2.4.1</w:t>
            </w:r>
          </w:p>
        </w:tc>
        <w:tc>
          <w:tcPr>
            <w:tcW w:w="1220" w:type="dxa"/>
            <w:tcBorders>
              <w:top w:val="outset" w:sz="6" w:space="0" w:color="auto"/>
              <w:left w:val="outset" w:sz="6" w:space="0" w:color="auto"/>
              <w:bottom w:val="outset" w:sz="6" w:space="0" w:color="auto"/>
              <w:right w:val="outset" w:sz="6" w:space="0" w:color="auto"/>
            </w:tcBorders>
            <w:shd w:val="clear" w:color="auto" w:fill="auto"/>
          </w:tcPr>
          <w:p w14:paraId="42B7A98D"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c>
          <w:tcPr>
            <w:tcW w:w="827" w:type="dxa"/>
            <w:tcBorders>
              <w:top w:val="outset" w:sz="6" w:space="0" w:color="auto"/>
              <w:left w:val="outset" w:sz="6" w:space="0" w:color="auto"/>
              <w:bottom w:val="outset" w:sz="6" w:space="0" w:color="auto"/>
              <w:right w:val="outset" w:sz="6" w:space="0" w:color="auto"/>
            </w:tcBorders>
            <w:shd w:val="clear" w:color="auto" w:fill="auto"/>
          </w:tcPr>
          <w:p w14:paraId="1AF05C2B"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c>
          <w:tcPr>
            <w:tcW w:w="818" w:type="dxa"/>
            <w:tcBorders>
              <w:top w:val="outset" w:sz="6" w:space="0" w:color="auto"/>
              <w:left w:val="outset" w:sz="6" w:space="0" w:color="auto"/>
              <w:bottom w:val="outset" w:sz="6" w:space="0" w:color="auto"/>
              <w:right w:val="outset" w:sz="6" w:space="0" w:color="auto"/>
            </w:tcBorders>
            <w:shd w:val="clear" w:color="auto" w:fill="auto"/>
          </w:tcPr>
          <w:p w14:paraId="120C9E36"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c>
          <w:tcPr>
            <w:tcW w:w="1386" w:type="dxa"/>
            <w:tcBorders>
              <w:top w:val="outset" w:sz="6" w:space="0" w:color="auto"/>
              <w:left w:val="outset" w:sz="6" w:space="0" w:color="auto"/>
              <w:bottom w:val="outset" w:sz="6" w:space="0" w:color="auto"/>
              <w:right w:val="outset" w:sz="6" w:space="0" w:color="auto"/>
            </w:tcBorders>
            <w:shd w:val="clear" w:color="auto" w:fill="auto"/>
          </w:tcPr>
          <w:p w14:paraId="091E4720"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c>
          <w:tcPr>
            <w:tcW w:w="1148" w:type="dxa"/>
            <w:tcBorders>
              <w:top w:val="outset" w:sz="6" w:space="0" w:color="auto"/>
              <w:left w:val="outset" w:sz="6" w:space="0" w:color="auto"/>
              <w:bottom w:val="outset" w:sz="6" w:space="0" w:color="auto"/>
              <w:right w:val="outset" w:sz="6" w:space="0" w:color="auto"/>
            </w:tcBorders>
          </w:tcPr>
          <w:p w14:paraId="699B515E"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r>
      <w:tr w:rsidR="00F1163C" w:rsidRPr="000C564E" w14:paraId="5C31AB08" w14:textId="77777777" w:rsidTr="00F1163C">
        <w:tc>
          <w:tcPr>
            <w:tcW w:w="802" w:type="dxa"/>
            <w:tcBorders>
              <w:top w:val="outset" w:sz="6" w:space="0" w:color="auto"/>
              <w:left w:val="outset" w:sz="6" w:space="0" w:color="auto"/>
              <w:bottom w:val="outset" w:sz="6" w:space="0" w:color="auto"/>
              <w:right w:val="outset" w:sz="6" w:space="0" w:color="auto"/>
            </w:tcBorders>
            <w:shd w:val="clear" w:color="auto" w:fill="auto"/>
          </w:tcPr>
          <w:p w14:paraId="7A8B0CAE" w14:textId="77777777" w:rsidR="00066128"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r>
              <w:rPr>
                <w:rFonts w:ascii="Times New Roman" w:eastAsia="Times New Roman" w:hAnsi="Times New Roman" w:cs="Times New Roman"/>
                <w:sz w:val="18"/>
                <w:szCs w:val="18"/>
                <w:lang w:eastAsia="ro-RO"/>
              </w:rPr>
              <w:t>4.3.17</w:t>
            </w:r>
          </w:p>
        </w:tc>
        <w:tc>
          <w:tcPr>
            <w:tcW w:w="2480" w:type="dxa"/>
            <w:tcBorders>
              <w:top w:val="outset" w:sz="6" w:space="0" w:color="auto"/>
              <w:left w:val="outset" w:sz="6" w:space="0" w:color="auto"/>
              <w:bottom w:val="outset" w:sz="6" w:space="0" w:color="auto"/>
              <w:right w:val="outset" w:sz="6" w:space="0" w:color="auto"/>
            </w:tcBorders>
            <w:shd w:val="clear" w:color="auto" w:fill="auto"/>
          </w:tcPr>
          <w:p w14:paraId="437261C7" w14:textId="77777777" w:rsidR="00066128" w:rsidRPr="00A55470" w:rsidRDefault="00066128" w:rsidP="00F1163C">
            <w:pPr>
              <w:spacing w:before="40" w:after="40" w:line="240" w:lineRule="auto"/>
              <w:ind w:left="29" w:right="29"/>
              <w:jc w:val="both"/>
              <w:rPr>
                <w:rFonts w:ascii="Times New Roman" w:eastAsia="Times New Roman" w:hAnsi="Times New Roman" w:cs="Times New Roman"/>
                <w:sz w:val="18"/>
                <w:szCs w:val="18"/>
                <w:lang w:eastAsia="ro-RO"/>
              </w:rPr>
            </w:pPr>
            <w:r w:rsidRPr="007E08BF">
              <w:rPr>
                <w:rFonts w:ascii="Times New Roman" w:eastAsia="Times New Roman" w:hAnsi="Times New Roman" w:cs="Times New Roman" w:hint="eastAsia"/>
                <w:sz w:val="18"/>
                <w:szCs w:val="18"/>
                <w:lang w:eastAsia="ro-RO"/>
              </w:rPr>
              <w:t>Protecția împotriva electrocutării</w:t>
            </w:r>
          </w:p>
        </w:tc>
        <w:tc>
          <w:tcPr>
            <w:tcW w:w="1051" w:type="dxa"/>
            <w:tcBorders>
              <w:top w:val="outset" w:sz="6" w:space="0" w:color="auto"/>
              <w:left w:val="outset" w:sz="6" w:space="0" w:color="auto"/>
              <w:bottom w:val="outset" w:sz="6" w:space="0" w:color="auto"/>
              <w:right w:val="outset" w:sz="6" w:space="0" w:color="auto"/>
            </w:tcBorders>
            <w:shd w:val="clear" w:color="auto" w:fill="auto"/>
          </w:tcPr>
          <w:p w14:paraId="161DDECB" w14:textId="77777777" w:rsidR="00066128"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r>
              <w:rPr>
                <w:rFonts w:ascii="Times New Roman" w:eastAsia="Times New Roman" w:hAnsi="Times New Roman" w:cs="Times New Roman"/>
                <w:sz w:val="18"/>
                <w:szCs w:val="18"/>
                <w:lang w:eastAsia="ro-RO"/>
              </w:rPr>
              <w:t>2.4.1</w:t>
            </w:r>
          </w:p>
        </w:tc>
        <w:tc>
          <w:tcPr>
            <w:tcW w:w="1220" w:type="dxa"/>
            <w:tcBorders>
              <w:top w:val="outset" w:sz="6" w:space="0" w:color="auto"/>
              <w:left w:val="outset" w:sz="6" w:space="0" w:color="auto"/>
              <w:bottom w:val="outset" w:sz="6" w:space="0" w:color="auto"/>
              <w:right w:val="outset" w:sz="6" w:space="0" w:color="auto"/>
            </w:tcBorders>
            <w:shd w:val="clear" w:color="auto" w:fill="auto"/>
          </w:tcPr>
          <w:p w14:paraId="12F8E0E0"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c>
          <w:tcPr>
            <w:tcW w:w="827" w:type="dxa"/>
            <w:tcBorders>
              <w:top w:val="outset" w:sz="6" w:space="0" w:color="auto"/>
              <w:left w:val="outset" w:sz="6" w:space="0" w:color="auto"/>
              <w:bottom w:val="outset" w:sz="6" w:space="0" w:color="auto"/>
              <w:right w:val="outset" w:sz="6" w:space="0" w:color="auto"/>
            </w:tcBorders>
            <w:shd w:val="clear" w:color="auto" w:fill="auto"/>
          </w:tcPr>
          <w:p w14:paraId="70D79DA8"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c>
          <w:tcPr>
            <w:tcW w:w="818" w:type="dxa"/>
            <w:tcBorders>
              <w:top w:val="outset" w:sz="6" w:space="0" w:color="auto"/>
              <w:left w:val="outset" w:sz="6" w:space="0" w:color="auto"/>
              <w:bottom w:val="outset" w:sz="6" w:space="0" w:color="auto"/>
              <w:right w:val="outset" w:sz="6" w:space="0" w:color="auto"/>
            </w:tcBorders>
            <w:shd w:val="clear" w:color="auto" w:fill="auto"/>
          </w:tcPr>
          <w:p w14:paraId="1AC81D49"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c>
          <w:tcPr>
            <w:tcW w:w="1386" w:type="dxa"/>
            <w:tcBorders>
              <w:top w:val="outset" w:sz="6" w:space="0" w:color="auto"/>
              <w:left w:val="outset" w:sz="6" w:space="0" w:color="auto"/>
              <w:bottom w:val="outset" w:sz="6" w:space="0" w:color="auto"/>
              <w:right w:val="outset" w:sz="6" w:space="0" w:color="auto"/>
            </w:tcBorders>
            <w:shd w:val="clear" w:color="auto" w:fill="auto"/>
          </w:tcPr>
          <w:p w14:paraId="0A1838B0"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c>
          <w:tcPr>
            <w:tcW w:w="1148" w:type="dxa"/>
            <w:tcBorders>
              <w:top w:val="outset" w:sz="6" w:space="0" w:color="auto"/>
              <w:left w:val="outset" w:sz="6" w:space="0" w:color="auto"/>
              <w:bottom w:val="outset" w:sz="6" w:space="0" w:color="auto"/>
              <w:right w:val="outset" w:sz="6" w:space="0" w:color="auto"/>
            </w:tcBorders>
          </w:tcPr>
          <w:p w14:paraId="5E437022"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r>
      <w:tr w:rsidR="00F1163C" w:rsidRPr="000C564E" w14:paraId="32E79EDB" w14:textId="77777777" w:rsidTr="00F1163C">
        <w:tc>
          <w:tcPr>
            <w:tcW w:w="802" w:type="dxa"/>
            <w:tcBorders>
              <w:top w:val="outset" w:sz="6" w:space="0" w:color="auto"/>
              <w:left w:val="outset" w:sz="6" w:space="0" w:color="auto"/>
              <w:bottom w:val="outset" w:sz="6" w:space="0" w:color="auto"/>
              <w:right w:val="outset" w:sz="6" w:space="0" w:color="auto"/>
            </w:tcBorders>
            <w:shd w:val="clear" w:color="auto" w:fill="auto"/>
          </w:tcPr>
          <w:p w14:paraId="787B3436" w14:textId="77777777" w:rsidR="00066128"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r>
              <w:rPr>
                <w:rFonts w:ascii="Times New Roman" w:eastAsia="Times New Roman" w:hAnsi="Times New Roman" w:cs="Times New Roman"/>
                <w:sz w:val="18"/>
                <w:szCs w:val="18"/>
                <w:lang w:eastAsia="ro-RO"/>
              </w:rPr>
              <w:t>4.3.19</w:t>
            </w:r>
          </w:p>
        </w:tc>
        <w:tc>
          <w:tcPr>
            <w:tcW w:w="2480" w:type="dxa"/>
            <w:tcBorders>
              <w:top w:val="outset" w:sz="6" w:space="0" w:color="auto"/>
              <w:left w:val="outset" w:sz="6" w:space="0" w:color="auto"/>
              <w:bottom w:val="outset" w:sz="6" w:space="0" w:color="auto"/>
              <w:right w:val="outset" w:sz="6" w:space="0" w:color="auto"/>
            </w:tcBorders>
            <w:shd w:val="clear" w:color="auto" w:fill="auto"/>
          </w:tcPr>
          <w:p w14:paraId="298EE172" w14:textId="77777777" w:rsidR="00066128" w:rsidRPr="00A55470" w:rsidRDefault="00066128" w:rsidP="00F1163C">
            <w:pPr>
              <w:spacing w:before="40" w:after="40" w:line="240" w:lineRule="auto"/>
              <w:ind w:left="29" w:right="29"/>
              <w:jc w:val="both"/>
              <w:rPr>
                <w:rFonts w:ascii="Times New Roman" w:eastAsia="Times New Roman" w:hAnsi="Times New Roman" w:cs="Times New Roman"/>
                <w:sz w:val="18"/>
                <w:szCs w:val="18"/>
                <w:lang w:eastAsia="ro-RO"/>
              </w:rPr>
            </w:pPr>
            <w:r w:rsidRPr="00A55470">
              <w:rPr>
                <w:rFonts w:ascii="Times New Roman" w:eastAsia="Times New Roman" w:hAnsi="Times New Roman" w:cs="Times New Roman" w:hint="eastAsia"/>
                <w:sz w:val="18"/>
                <w:szCs w:val="18"/>
                <w:lang w:eastAsia="ro-RO"/>
              </w:rPr>
              <w:t>Parbrizul și partea frontală a trenului</w:t>
            </w:r>
          </w:p>
        </w:tc>
        <w:tc>
          <w:tcPr>
            <w:tcW w:w="1051" w:type="dxa"/>
            <w:tcBorders>
              <w:top w:val="outset" w:sz="6" w:space="0" w:color="auto"/>
              <w:left w:val="outset" w:sz="6" w:space="0" w:color="auto"/>
              <w:bottom w:val="outset" w:sz="6" w:space="0" w:color="auto"/>
              <w:right w:val="outset" w:sz="6" w:space="0" w:color="auto"/>
            </w:tcBorders>
            <w:shd w:val="clear" w:color="auto" w:fill="auto"/>
          </w:tcPr>
          <w:p w14:paraId="696BA68E" w14:textId="77777777" w:rsidR="00066128"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r>
              <w:rPr>
                <w:rFonts w:ascii="Times New Roman" w:eastAsia="Times New Roman" w:hAnsi="Times New Roman" w:cs="Times New Roman"/>
                <w:sz w:val="18"/>
                <w:szCs w:val="18"/>
                <w:lang w:eastAsia="ro-RO"/>
              </w:rPr>
              <w:t>1.1.3</w:t>
            </w:r>
          </w:p>
        </w:tc>
        <w:tc>
          <w:tcPr>
            <w:tcW w:w="1220" w:type="dxa"/>
            <w:tcBorders>
              <w:top w:val="outset" w:sz="6" w:space="0" w:color="auto"/>
              <w:left w:val="outset" w:sz="6" w:space="0" w:color="auto"/>
              <w:bottom w:val="outset" w:sz="6" w:space="0" w:color="auto"/>
              <w:right w:val="outset" w:sz="6" w:space="0" w:color="auto"/>
            </w:tcBorders>
            <w:shd w:val="clear" w:color="auto" w:fill="auto"/>
          </w:tcPr>
          <w:p w14:paraId="61E1951D"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c>
          <w:tcPr>
            <w:tcW w:w="827" w:type="dxa"/>
            <w:tcBorders>
              <w:top w:val="outset" w:sz="6" w:space="0" w:color="auto"/>
              <w:left w:val="outset" w:sz="6" w:space="0" w:color="auto"/>
              <w:bottom w:val="outset" w:sz="6" w:space="0" w:color="auto"/>
              <w:right w:val="outset" w:sz="6" w:space="0" w:color="auto"/>
            </w:tcBorders>
            <w:shd w:val="clear" w:color="auto" w:fill="auto"/>
          </w:tcPr>
          <w:p w14:paraId="26225938"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c>
          <w:tcPr>
            <w:tcW w:w="818" w:type="dxa"/>
            <w:tcBorders>
              <w:top w:val="outset" w:sz="6" w:space="0" w:color="auto"/>
              <w:left w:val="outset" w:sz="6" w:space="0" w:color="auto"/>
              <w:bottom w:val="outset" w:sz="6" w:space="0" w:color="auto"/>
              <w:right w:val="outset" w:sz="6" w:space="0" w:color="auto"/>
            </w:tcBorders>
            <w:shd w:val="clear" w:color="auto" w:fill="auto"/>
          </w:tcPr>
          <w:p w14:paraId="0EC59176"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c>
          <w:tcPr>
            <w:tcW w:w="1386" w:type="dxa"/>
            <w:tcBorders>
              <w:top w:val="outset" w:sz="6" w:space="0" w:color="auto"/>
              <w:left w:val="outset" w:sz="6" w:space="0" w:color="auto"/>
              <w:bottom w:val="outset" w:sz="6" w:space="0" w:color="auto"/>
              <w:right w:val="outset" w:sz="6" w:space="0" w:color="auto"/>
            </w:tcBorders>
            <w:shd w:val="clear" w:color="auto" w:fill="auto"/>
          </w:tcPr>
          <w:p w14:paraId="4C6A26B8"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c>
          <w:tcPr>
            <w:tcW w:w="1148" w:type="dxa"/>
            <w:tcBorders>
              <w:top w:val="outset" w:sz="6" w:space="0" w:color="auto"/>
              <w:left w:val="outset" w:sz="6" w:space="0" w:color="auto"/>
              <w:bottom w:val="outset" w:sz="6" w:space="0" w:color="auto"/>
              <w:right w:val="outset" w:sz="6" w:space="0" w:color="auto"/>
            </w:tcBorders>
          </w:tcPr>
          <w:p w14:paraId="1F5C4C4B" w14:textId="77777777" w:rsidR="00066128" w:rsidRPr="000C564E" w:rsidRDefault="00066128" w:rsidP="00F1163C">
            <w:pPr>
              <w:spacing w:before="40" w:after="40" w:line="240" w:lineRule="auto"/>
              <w:ind w:left="29" w:right="29"/>
              <w:jc w:val="center"/>
              <w:rPr>
                <w:rFonts w:ascii="Times New Roman" w:eastAsia="Times New Roman" w:hAnsi="Times New Roman" w:cs="Times New Roman"/>
                <w:sz w:val="18"/>
                <w:szCs w:val="18"/>
                <w:lang w:eastAsia="ro-RO"/>
              </w:rPr>
            </w:pPr>
          </w:p>
        </w:tc>
      </w:tr>
    </w:tbl>
    <w:p w14:paraId="797F873D" w14:textId="77777777" w:rsidR="00066128" w:rsidRDefault="00066128" w:rsidP="00611DBE">
      <w:pPr>
        <w:pStyle w:val="NormalWeb"/>
      </w:pPr>
    </w:p>
    <w:p w14:paraId="09C06EC3" w14:textId="2D3E63E7" w:rsidR="002E76FB" w:rsidRDefault="002E76FB" w:rsidP="0078433F">
      <w:pPr>
        <w:pStyle w:val="NormalWeb"/>
      </w:pPr>
      <w:r w:rsidRPr="002F6674">
        <w:rPr>
          <w:b/>
        </w:rPr>
        <w:t>3.4.</w:t>
      </w:r>
      <w:r>
        <w:t xml:space="preserve"> Verificarea</w:t>
      </w:r>
    </w:p>
    <w:p w14:paraId="32DB970C" w14:textId="384DFB18" w:rsidR="002E76FB" w:rsidRDefault="002E76FB" w:rsidP="0078433F">
      <w:pPr>
        <w:pStyle w:val="NormalWeb"/>
      </w:pPr>
      <w:r w:rsidRPr="002E76FB">
        <w:rPr>
          <w:rFonts w:hint="eastAsia"/>
        </w:rPr>
        <w:lastRenderedPageBreak/>
        <w:t xml:space="preserve">Conformitatea subsistemului material rulant și a elementelor constitutive ale acestuia cu cerințele esențiale se verifică în conformitate cu dispozițiile prevăzute atât de </w:t>
      </w:r>
      <w:r w:rsidR="003260C6" w:rsidRPr="003260C6">
        <w:t>Regulamentul de interoperabilitate a sistemului feroviar, aprobat prin Hotărârea Guvernului nr. 725/2024</w:t>
      </w:r>
      <w:r w:rsidRPr="002E76FB">
        <w:rPr>
          <w:rFonts w:hint="eastAsia"/>
        </w:rPr>
        <w:t>, cât și de prezenta STI.</w:t>
      </w:r>
    </w:p>
    <w:p w14:paraId="5CA56633" w14:textId="699E6029" w:rsidR="00B00CA2" w:rsidRDefault="0029599A" w:rsidP="00611DBE">
      <w:pPr>
        <w:pStyle w:val="NormalWeb"/>
      </w:pPr>
      <w:r w:rsidRPr="001A6CBC">
        <w:rPr>
          <w:b/>
        </w:rPr>
        <w:t>4.</w:t>
      </w:r>
      <w:r>
        <w:t xml:space="preserve"> Caracteristicile subsistemului</w:t>
      </w:r>
    </w:p>
    <w:p w14:paraId="7DC86714" w14:textId="2EC14C4A" w:rsidR="005854ED" w:rsidRDefault="005854ED" w:rsidP="005854ED">
      <w:pPr>
        <w:pStyle w:val="NormalWeb"/>
      </w:pPr>
      <w:r>
        <w:t>Sistemul feroviar de mare viteză este un sistem integrat. Coerența acestuia trebuie verificată în special la nivelul parametrilor de bază, al interfețelor și al performanțelor în vederea asigurării interoperabilității sistemului, cu respectarea cerințelor esențiale.</w:t>
      </w:r>
    </w:p>
    <w:p w14:paraId="42B3A6EA" w14:textId="2498B3DE" w:rsidR="005854ED" w:rsidRDefault="005854ED" w:rsidP="005854ED">
      <w:pPr>
        <w:pStyle w:val="NormalWeb"/>
      </w:pPr>
      <w:r>
        <w:t xml:space="preserve">În ceea ce privește interoperabilitatea tehnică, subsistemul material rulant are </w:t>
      </w:r>
      <w:r w:rsidR="007726CE">
        <w:t>drept</w:t>
      </w:r>
      <w:r>
        <w:t xml:space="preserve"> caracteristici:</w:t>
      </w:r>
      <w:r w:rsidR="007726CE">
        <w:t xml:space="preserve"> </w:t>
      </w:r>
      <w:r>
        <w:t>parametrii de</w:t>
      </w:r>
      <w:r w:rsidR="007726CE">
        <w:t xml:space="preserve"> bază; </w:t>
      </w:r>
      <w:r>
        <w:t>interfețele cu alte subsisteme; performanțele specificate.</w:t>
      </w:r>
    </w:p>
    <w:p w14:paraId="571C0952" w14:textId="11390AD1" w:rsidR="0029599A" w:rsidRDefault="005854ED" w:rsidP="005854ED">
      <w:pPr>
        <w:pStyle w:val="NormalWeb"/>
      </w:pPr>
      <w:r>
        <w:t>Caracteristicile obișnuite ale materialului rulant sunt definite la punctul 4.</w:t>
      </w:r>
    </w:p>
    <w:p w14:paraId="2B517815" w14:textId="14BB9D55" w:rsidR="00336219" w:rsidRDefault="00336219" w:rsidP="005854ED">
      <w:pPr>
        <w:pStyle w:val="NormalWeb"/>
      </w:pPr>
      <w:r w:rsidRPr="00196774">
        <w:rPr>
          <w:b/>
        </w:rPr>
        <w:t>4.1.</w:t>
      </w:r>
      <w:r>
        <w:t xml:space="preserve"> Parametrii de bază ai subsistemului material rulant</w:t>
      </w:r>
    </w:p>
    <w:p w14:paraId="06609C79" w14:textId="146540DB" w:rsidR="0002690B" w:rsidRDefault="0002690B" w:rsidP="005854ED">
      <w:pPr>
        <w:pStyle w:val="NormalWeb"/>
      </w:pPr>
      <w:r w:rsidRPr="0002690B">
        <w:t xml:space="preserve">Parametrii de bază pentru subsistemul material rulant sunt </w:t>
      </w:r>
      <w:r w:rsidR="001E4D60">
        <w:t>următorii</w:t>
      </w:r>
      <w:r w:rsidRPr="0002690B">
        <w:t>:</w:t>
      </w:r>
    </w:p>
    <w:p w14:paraId="6CB9234E" w14:textId="51F58D21" w:rsidR="001E4D60" w:rsidRDefault="001E4D60" w:rsidP="001E4D60">
      <w:pPr>
        <w:pStyle w:val="NormalWeb"/>
      </w:pPr>
      <w:r>
        <w:t>— forțele maxime exercitate asupra șinelor</w:t>
      </w:r>
      <w:r w:rsidR="00904A98">
        <w:t>;</w:t>
      </w:r>
    </w:p>
    <w:p w14:paraId="158C57A8" w14:textId="5433FED5" w:rsidR="001E4D60" w:rsidRDefault="001E4D60" w:rsidP="001E4D60">
      <w:pPr>
        <w:pStyle w:val="NormalWeb"/>
      </w:pPr>
      <w:r>
        <w:t xml:space="preserve">— sarcina pe osie; </w:t>
      </w:r>
    </w:p>
    <w:p w14:paraId="440B864C" w14:textId="5B786023" w:rsidR="001E4D60" w:rsidRDefault="008B789E" w:rsidP="001E4D60">
      <w:pPr>
        <w:pStyle w:val="NormalWeb"/>
      </w:pPr>
      <w:r>
        <w:t>— lungimea maximă a trenurilor</w:t>
      </w:r>
      <w:r w:rsidR="001E4D60">
        <w:t xml:space="preserve">; </w:t>
      </w:r>
    </w:p>
    <w:p w14:paraId="092BE947" w14:textId="340CF69B" w:rsidR="001E4D60" w:rsidRDefault="001E4D60" w:rsidP="001E4D60">
      <w:pPr>
        <w:pStyle w:val="NormalWeb"/>
      </w:pPr>
      <w:r>
        <w:t xml:space="preserve">— gabaritul de încărcare a materialului rulant; </w:t>
      </w:r>
    </w:p>
    <w:p w14:paraId="74A11032" w14:textId="5B8DC3CD" w:rsidR="001E4D60" w:rsidRDefault="001E4D60" w:rsidP="001E4D60">
      <w:pPr>
        <w:pStyle w:val="NormalWeb"/>
      </w:pPr>
      <w:r>
        <w:t>— cara</w:t>
      </w:r>
      <w:r w:rsidR="000E76FB">
        <w:t>cteristicile minime de frânare</w:t>
      </w:r>
      <w:r>
        <w:t xml:space="preserve">; </w:t>
      </w:r>
    </w:p>
    <w:p w14:paraId="61F75256" w14:textId="17436510" w:rsidR="001E4D60" w:rsidRDefault="001E4D60" w:rsidP="001E4D60">
      <w:pPr>
        <w:pStyle w:val="NormalWeb"/>
      </w:pPr>
      <w:r>
        <w:t>— caracteristicile electric</w:t>
      </w:r>
      <w:r w:rsidR="000E76FB">
        <w:t>e limită ale materialului rulant</w:t>
      </w:r>
      <w:r>
        <w:t xml:space="preserve">; </w:t>
      </w:r>
    </w:p>
    <w:p w14:paraId="681E96F7" w14:textId="0F88CF50" w:rsidR="001E4D60" w:rsidRDefault="001E4D60" w:rsidP="001E4D60">
      <w:pPr>
        <w:pStyle w:val="NormalWeb"/>
      </w:pPr>
      <w:r>
        <w:t xml:space="preserve">— caracteristicile mecanice limită ale materialului rulant; </w:t>
      </w:r>
    </w:p>
    <w:p w14:paraId="789266E1" w14:textId="0E85E1E5" w:rsidR="001E4D60" w:rsidRDefault="001E4D60" w:rsidP="001E4D60">
      <w:pPr>
        <w:pStyle w:val="NormalWeb"/>
      </w:pPr>
      <w:r>
        <w:t xml:space="preserve">— caracteristicile limită legate de zgomotul exterior; </w:t>
      </w:r>
    </w:p>
    <w:p w14:paraId="2381CE2F" w14:textId="4137B9A6" w:rsidR="001E4D60" w:rsidRDefault="001E4D60" w:rsidP="001E4D60">
      <w:pPr>
        <w:pStyle w:val="NormalWeb"/>
      </w:pPr>
      <w:r>
        <w:t xml:space="preserve">— caracteristicile limită legate de interferențele electromagnetice; </w:t>
      </w:r>
    </w:p>
    <w:p w14:paraId="45CFB212" w14:textId="11D9FCA2" w:rsidR="001E4D60" w:rsidRDefault="001E4D60" w:rsidP="001E4D60">
      <w:pPr>
        <w:pStyle w:val="NormalWeb"/>
      </w:pPr>
      <w:r>
        <w:t xml:space="preserve">— caracteristicile limită legate de zgomotul interior; </w:t>
      </w:r>
    </w:p>
    <w:p w14:paraId="4BEF43F1" w14:textId="72BD98D5" w:rsidR="001E4D60" w:rsidRDefault="001E4D60" w:rsidP="001E4D60">
      <w:pPr>
        <w:pStyle w:val="NormalWeb"/>
      </w:pPr>
      <w:r>
        <w:t xml:space="preserve">— caracteristicile limită legate de aerul condiționat (climatizare); </w:t>
      </w:r>
    </w:p>
    <w:p w14:paraId="350E4181" w14:textId="3613DB2E" w:rsidR="001E4D60" w:rsidRDefault="001E4D60" w:rsidP="001E4D60">
      <w:pPr>
        <w:pStyle w:val="NormalWeb"/>
      </w:pPr>
      <w:r>
        <w:t>— cerințe privind transportul persoan</w:t>
      </w:r>
      <w:r w:rsidR="000E76FB">
        <w:t>elor cu probleme locomotorii</w:t>
      </w:r>
      <w:r>
        <w:t xml:space="preserve">. </w:t>
      </w:r>
    </w:p>
    <w:p w14:paraId="7EF3BA3E" w14:textId="77777777" w:rsidR="001E4D60" w:rsidRDefault="001E4D60" w:rsidP="001E4D60">
      <w:pPr>
        <w:pStyle w:val="NormalWeb"/>
      </w:pPr>
      <w:r>
        <w:t xml:space="preserve">Parametri de bază suplimentari: </w:t>
      </w:r>
    </w:p>
    <w:p w14:paraId="673CC831" w14:textId="71533B54" w:rsidR="001E4D60" w:rsidRDefault="001E4D60" w:rsidP="001E4D60">
      <w:pPr>
        <w:pStyle w:val="NormalWeb"/>
      </w:pPr>
      <w:r>
        <w:t xml:space="preserve">— variațiile maxime de presiune în tuneluri; </w:t>
      </w:r>
    </w:p>
    <w:p w14:paraId="0B75C27E" w14:textId="21180353" w:rsidR="001E4D60" w:rsidRDefault="001E4D60" w:rsidP="001E4D60">
      <w:pPr>
        <w:pStyle w:val="NormalWeb"/>
      </w:pPr>
      <w:r>
        <w:t>— pantele și rampele maxime.</w:t>
      </w:r>
    </w:p>
    <w:p w14:paraId="3FAFAD78" w14:textId="7CEF78D3" w:rsidR="00993FFE" w:rsidRPr="00993FFE" w:rsidRDefault="00993FFE" w:rsidP="00993FFE">
      <w:pPr>
        <w:pStyle w:val="NormalWeb"/>
        <w:rPr>
          <w:b/>
          <w:bCs/>
        </w:rPr>
      </w:pPr>
      <w:r w:rsidRPr="00993FFE">
        <w:rPr>
          <w:rFonts w:hint="eastAsia"/>
          <w:b/>
          <w:bCs/>
        </w:rPr>
        <w:t>4.1.1.</w:t>
      </w:r>
      <w:r w:rsidR="002F425D">
        <w:rPr>
          <w:b/>
          <w:bCs/>
        </w:rPr>
        <w:t xml:space="preserve"> </w:t>
      </w:r>
      <w:r w:rsidRPr="002F425D">
        <w:rPr>
          <w:rFonts w:hint="eastAsia"/>
          <w:bCs/>
        </w:rPr>
        <w:t>Forțele m</w:t>
      </w:r>
      <w:r w:rsidR="00A00FE9" w:rsidRPr="002F425D">
        <w:rPr>
          <w:rFonts w:hint="eastAsia"/>
          <w:bCs/>
        </w:rPr>
        <w:t>axime exercitate asupra șinelor</w:t>
      </w:r>
    </w:p>
    <w:p w14:paraId="519EB10E" w14:textId="3C721298" w:rsidR="00993FFE" w:rsidRPr="00993FFE" w:rsidRDefault="00993FFE" w:rsidP="00993FFE">
      <w:pPr>
        <w:pStyle w:val="NormalWeb"/>
      </w:pPr>
      <w:r w:rsidRPr="00993FFE">
        <w:rPr>
          <w:rFonts w:hint="eastAsia"/>
        </w:rPr>
        <w:t>Pe lângă parametrul de bază care se referă la sarcina statică pe osie, caracteristicile care permit definirea forțelor maxime exercitate asupra șinelor sunt:</w:t>
      </w:r>
    </w:p>
    <w:p w14:paraId="4FFB4578" w14:textId="19C5B088" w:rsidR="00993FFE" w:rsidRPr="00993FFE" w:rsidRDefault="00332EB5" w:rsidP="00993FFE">
      <w:pPr>
        <w:pStyle w:val="NormalWeb"/>
      </w:pPr>
      <w:r w:rsidRPr="00332EB5">
        <w:t xml:space="preserve">— </w:t>
      </w:r>
      <w:r w:rsidR="00993FFE" w:rsidRPr="00993FFE">
        <w:rPr>
          <w:rFonts w:hint="eastAsia"/>
        </w:rPr>
        <w:t>sarcina dinamică aplicată pe șină de către roată;</w:t>
      </w:r>
    </w:p>
    <w:p w14:paraId="75A4EF32" w14:textId="2A62408C" w:rsidR="00993FFE" w:rsidRPr="00993FFE" w:rsidRDefault="00332EB5" w:rsidP="00993FFE">
      <w:pPr>
        <w:pStyle w:val="NormalWeb"/>
      </w:pPr>
      <w:r w:rsidRPr="00332EB5">
        <w:t xml:space="preserve">— </w:t>
      </w:r>
      <w:r w:rsidR="00993FFE" w:rsidRPr="00993FFE">
        <w:rPr>
          <w:rFonts w:hint="eastAsia"/>
        </w:rPr>
        <w:t>forțele transversale exercitate asupra șinelor de către tren.</w:t>
      </w:r>
    </w:p>
    <w:p w14:paraId="537952DD" w14:textId="69E3145D" w:rsidR="00993FFE" w:rsidRPr="00993FFE" w:rsidRDefault="00993FFE" w:rsidP="00993FFE">
      <w:pPr>
        <w:pStyle w:val="NormalWeb"/>
      </w:pPr>
      <w:r w:rsidRPr="00F3673D">
        <w:rPr>
          <w:b/>
        </w:rPr>
        <w:t>4.1.1.1.</w:t>
      </w:r>
      <w:r w:rsidRPr="00993FFE">
        <w:rPr>
          <w:rFonts w:hint="eastAsia"/>
        </w:rPr>
        <w:t> Sarcina dinamică</w:t>
      </w:r>
    </w:p>
    <w:p w14:paraId="706CD24E" w14:textId="77777777" w:rsidR="00993FFE" w:rsidRPr="00993FFE" w:rsidRDefault="00993FFE" w:rsidP="00993FFE">
      <w:pPr>
        <w:pStyle w:val="NormalWeb"/>
      </w:pPr>
      <w:r w:rsidRPr="00993FFE">
        <w:rPr>
          <w:rFonts w:hint="eastAsia"/>
        </w:rPr>
        <w:t>Sarcina verticală maximă exercitată de roți asupra șinei (sarcina dinamică a roții Q) se definește după cum urmează:</w:t>
      </w:r>
    </w:p>
    <w:p w14:paraId="19CCFB5D" w14:textId="3A9C7881" w:rsidR="00993FFE" w:rsidRDefault="00F3673D" w:rsidP="00993FFE">
      <w:pPr>
        <w:pStyle w:val="NormalWeb"/>
      </w:pPr>
      <w:r w:rsidRPr="00F3673D">
        <w:t xml:space="preserve">— </w:t>
      </w:r>
      <w:r w:rsidR="00993FFE" w:rsidRPr="00993FFE">
        <w:rPr>
          <w:rFonts w:hint="eastAsia"/>
        </w:rPr>
        <w:t xml:space="preserve">pentru materialul rulant proiectat pentru a rula pe linii special construite pentru mare viteză la viteze mai mari sau egale cu 250 km/h, se aplică </w:t>
      </w:r>
      <w:r w:rsidR="00E34B66">
        <w:t>valorile din Tabelul nr. 2</w:t>
      </w:r>
      <w:r w:rsidR="00DC7797">
        <w:rPr>
          <w:rFonts w:hint="eastAsia"/>
        </w:rPr>
        <w:t>.</w:t>
      </w:r>
    </w:p>
    <w:p w14:paraId="7B3BA7AC" w14:textId="77777777" w:rsidR="00DC7797" w:rsidRPr="00993FFE" w:rsidRDefault="00DC7797" w:rsidP="00993FFE">
      <w:pPr>
        <w:pStyle w:val="NormalWeb"/>
      </w:pPr>
    </w:p>
    <w:p w14:paraId="6CB4BAFF" w14:textId="4FF623DA" w:rsidR="00993FFE" w:rsidRPr="00993FFE" w:rsidRDefault="00DC7797" w:rsidP="00DC7797">
      <w:pPr>
        <w:pStyle w:val="NormalWeb"/>
        <w:ind w:firstLine="0"/>
        <w:jc w:val="center"/>
      </w:pPr>
      <w:r>
        <w:t>Tabelul nr. 2</w:t>
      </w:r>
    </w:p>
    <w:tbl>
      <w:tblPr>
        <w:tblW w:w="3682" w:type="dxa"/>
        <w:jc w:val="center"/>
        <w:tblBorders>
          <w:top w:val="outset" w:sz="6" w:space="0" w:color="auto"/>
          <w:left w:val="outset" w:sz="6" w:space="0" w:color="auto"/>
          <w:bottom w:val="outset" w:sz="6" w:space="0" w:color="auto"/>
          <w:right w:val="outset" w:sz="6"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2016"/>
        <w:gridCol w:w="1666"/>
      </w:tblGrid>
      <w:tr w:rsidR="00993FFE" w:rsidRPr="00993FFE" w14:paraId="03EF6B48" w14:textId="77777777" w:rsidTr="00993FFE">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C76BECC" w14:textId="77777777" w:rsidR="00993FFE" w:rsidRPr="00993FFE" w:rsidRDefault="00993FFE" w:rsidP="00993FFE">
            <w:pPr>
              <w:pStyle w:val="NormalWeb"/>
              <w:ind w:firstLine="0"/>
              <w:jc w:val="center"/>
              <w:rPr>
                <w:b/>
                <w:bCs/>
              </w:rPr>
            </w:pPr>
            <w:r w:rsidRPr="00993FFE">
              <w:rPr>
                <w:rFonts w:hint="eastAsia"/>
                <w:b/>
                <w:bCs/>
              </w:rPr>
              <w:t>V (km/h)</w:t>
            </w:r>
          </w:p>
        </w:tc>
        <w:tc>
          <w:tcPr>
            <w:tcW w:w="1666" w:type="dxa"/>
            <w:tcBorders>
              <w:top w:val="outset" w:sz="6" w:space="0" w:color="auto"/>
              <w:left w:val="outset" w:sz="6" w:space="0" w:color="auto"/>
              <w:bottom w:val="outset" w:sz="6" w:space="0" w:color="auto"/>
              <w:right w:val="outset" w:sz="6" w:space="0" w:color="auto"/>
            </w:tcBorders>
            <w:shd w:val="clear" w:color="auto" w:fill="FFFFFF"/>
            <w:hideMark/>
          </w:tcPr>
          <w:p w14:paraId="2282832F" w14:textId="77777777" w:rsidR="00993FFE" w:rsidRPr="00993FFE" w:rsidRDefault="00993FFE" w:rsidP="00993FFE">
            <w:pPr>
              <w:pStyle w:val="NormalWeb"/>
              <w:ind w:firstLine="0"/>
              <w:jc w:val="center"/>
              <w:rPr>
                <w:b/>
                <w:bCs/>
              </w:rPr>
            </w:pPr>
            <w:r w:rsidRPr="00993FFE">
              <w:rPr>
                <w:rFonts w:hint="eastAsia"/>
                <w:b/>
                <w:bCs/>
              </w:rPr>
              <w:t>Q (kN)</w:t>
            </w:r>
          </w:p>
        </w:tc>
      </w:tr>
      <w:tr w:rsidR="00993FFE" w:rsidRPr="00993FFE" w14:paraId="4059EA28" w14:textId="77777777" w:rsidTr="00993FFE">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2F36E65" w14:textId="77777777" w:rsidR="00993FFE" w:rsidRPr="00993FFE" w:rsidRDefault="00993FFE" w:rsidP="00993FFE">
            <w:pPr>
              <w:pStyle w:val="NormalWeb"/>
              <w:ind w:firstLine="0"/>
              <w:jc w:val="center"/>
            </w:pPr>
            <w:r w:rsidRPr="00993FFE">
              <w:rPr>
                <w:rFonts w:hint="eastAsia"/>
              </w:rPr>
              <w:t>V = 250</w:t>
            </w:r>
          </w:p>
        </w:tc>
        <w:tc>
          <w:tcPr>
            <w:tcW w:w="1666" w:type="dxa"/>
            <w:tcBorders>
              <w:top w:val="outset" w:sz="6" w:space="0" w:color="auto"/>
              <w:left w:val="outset" w:sz="6" w:space="0" w:color="auto"/>
              <w:bottom w:val="outset" w:sz="6" w:space="0" w:color="auto"/>
              <w:right w:val="outset" w:sz="6" w:space="0" w:color="auto"/>
            </w:tcBorders>
            <w:shd w:val="clear" w:color="auto" w:fill="FFFFFF"/>
            <w:hideMark/>
          </w:tcPr>
          <w:p w14:paraId="1FDEC5E0" w14:textId="77777777" w:rsidR="00993FFE" w:rsidRPr="00993FFE" w:rsidRDefault="00993FFE" w:rsidP="00993FFE">
            <w:pPr>
              <w:pStyle w:val="NormalWeb"/>
              <w:ind w:firstLine="0"/>
              <w:jc w:val="center"/>
            </w:pPr>
            <w:r w:rsidRPr="00993FFE">
              <w:rPr>
                <w:rFonts w:hint="eastAsia"/>
              </w:rPr>
              <w:t>180</w:t>
            </w:r>
          </w:p>
        </w:tc>
      </w:tr>
      <w:tr w:rsidR="00993FFE" w:rsidRPr="00993FFE" w14:paraId="3F779FCF" w14:textId="77777777" w:rsidTr="00993FFE">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478DAD2" w14:textId="77777777" w:rsidR="00993FFE" w:rsidRPr="00993FFE" w:rsidRDefault="00993FFE" w:rsidP="00993FFE">
            <w:pPr>
              <w:pStyle w:val="NormalWeb"/>
              <w:ind w:firstLine="0"/>
              <w:jc w:val="center"/>
            </w:pPr>
            <w:r w:rsidRPr="00993FFE">
              <w:rPr>
                <w:rFonts w:hint="eastAsia"/>
              </w:rPr>
              <w:t>250 &lt; V ≤ 300</w:t>
            </w:r>
          </w:p>
        </w:tc>
        <w:tc>
          <w:tcPr>
            <w:tcW w:w="1666" w:type="dxa"/>
            <w:tcBorders>
              <w:top w:val="outset" w:sz="6" w:space="0" w:color="auto"/>
              <w:left w:val="outset" w:sz="6" w:space="0" w:color="auto"/>
              <w:bottom w:val="outset" w:sz="6" w:space="0" w:color="auto"/>
              <w:right w:val="outset" w:sz="6" w:space="0" w:color="auto"/>
            </w:tcBorders>
            <w:shd w:val="clear" w:color="auto" w:fill="FFFFFF"/>
            <w:hideMark/>
          </w:tcPr>
          <w:p w14:paraId="3B6F7F69" w14:textId="77777777" w:rsidR="00993FFE" w:rsidRPr="00993FFE" w:rsidRDefault="00993FFE" w:rsidP="00993FFE">
            <w:pPr>
              <w:pStyle w:val="NormalWeb"/>
              <w:ind w:firstLine="0"/>
              <w:jc w:val="center"/>
            </w:pPr>
            <w:r w:rsidRPr="00993FFE">
              <w:rPr>
                <w:rFonts w:hint="eastAsia"/>
              </w:rPr>
              <w:t>170</w:t>
            </w:r>
          </w:p>
        </w:tc>
      </w:tr>
      <w:tr w:rsidR="00993FFE" w:rsidRPr="00993FFE" w14:paraId="0F937479" w14:textId="77777777" w:rsidTr="00993FFE">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B3A98AB" w14:textId="77777777" w:rsidR="00993FFE" w:rsidRPr="00993FFE" w:rsidRDefault="00993FFE" w:rsidP="00993FFE">
            <w:pPr>
              <w:pStyle w:val="NormalWeb"/>
              <w:ind w:firstLine="0"/>
              <w:jc w:val="center"/>
            </w:pPr>
            <w:r w:rsidRPr="00993FFE">
              <w:rPr>
                <w:rFonts w:hint="eastAsia"/>
              </w:rPr>
              <w:t>V &gt; 300</w:t>
            </w:r>
          </w:p>
        </w:tc>
        <w:tc>
          <w:tcPr>
            <w:tcW w:w="1666" w:type="dxa"/>
            <w:tcBorders>
              <w:top w:val="outset" w:sz="6" w:space="0" w:color="auto"/>
              <w:left w:val="outset" w:sz="6" w:space="0" w:color="auto"/>
              <w:bottom w:val="outset" w:sz="6" w:space="0" w:color="auto"/>
              <w:right w:val="outset" w:sz="6" w:space="0" w:color="auto"/>
            </w:tcBorders>
            <w:shd w:val="clear" w:color="auto" w:fill="FFFFFF"/>
            <w:hideMark/>
          </w:tcPr>
          <w:p w14:paraId="41FFDB78" w14:textId="77777777" w:rsidR="00993FFE" w:rsidRPr="00993FFE" w:rsidRDefault="00993FFE" w:rsidP="00993FFE">
            <w:pPr>
              <w:pStyle w:val="NormalWeb"/>
              <w:ind w:firstLine="0"/>
              <w:jc w:val="center"/>
            </w:pPr>
            <w:r w:rsidRPr="00993FFE">
              <w:rPr>
                <w:rFonts w:hint="eastAsia"/>
              </w:rPr>
              <w:t>160</w:t>
            </w:r>
          </w:p>
        </w:tc>
      </w:tr>
    </w:tbl>
    <w:p w14:paraId="68A385F8" w14:textId="77777777" w:rsidR="00332EB5" w:rsidRDefault="00332EB5" w:rsidP="00993FFE">
      <w:pPr>
        <w:pStyle w:val="NormalWeb"/>
      </w:pPr>
    </w:p>
    <w:p w14:paraId="0B8EC4F5" w14:textId="3AEFF874" w:rsidR="00993FFE" w:rsidRPr="00993FFE" w:rsidRDefault="00332EB5" w:rsidP="00993FFE">
      <w:pPr>
        <w:pStyle w:val="NormalWeb"/>
      </w:pPr>
      <w:r w:rsidRPr="00332EB5">
        <w:t xml:space="preserve">— </w:t>
      </w:r>
      <w:r w:rsidR="00993FFE" w:rsidRPr="00993FFE">
        <w:rPr>
          <w:rFonts w:hint="eastAsia"/>
        </w:rPr>
        <w:t>pentru materialul rulant proiectat să ruleze pe linii special modernizate pentru mare viteză la viteze de ordinul a 200 km/h:</w:t>
      </w:r>
    </w:p>
    <w:p w14:paraId="708C2D71" w14:textId="34AC00E9" w:rsidR="00993FFE" w:rsidRPr="00993FFE" w:rsidRDefault="00332EB5" w:rsidP="00993FFE">
      <w:pPr>
        <w:pStyle w:val="NormalWeb"/>
      </w:pPr>
      <w:r w:rsidRPr="00332EB5">
        <w:t xml:space="preserve">— </w:t>
      </w:r>
      <w:r w:rsidR="00993FFE" w:rsidRPr="00993FFE">
        <w:rPr>
          <w:rFonts w:hint="eastAsia"/>
        </w:rPr>
        <w:t>se aplică normele tehnice în vigoare pentru aceste linii.</w:t>
      </w:r>
    </w:p>
    <w:p w14:paraId="517FBC67" w14:textId="07BF5DAE" w:rsidR="00993FFE" w:rsidRPr="00993FFE" w:rsidRDefault="00205F0C" w:rsidP="00993FFE">
      <w:pPr>
        <w:pStyle w:val="NormalWeb"/>
      </w:pPr>
      <w:r w:rsidRPr="00332EB5">
        <w:rPr>
          <w:b/>
        </w:rPr>
        <w:t>4.1.1.2.</w:t>
      </w:r>
      <w:r w:rsidRPr="00205F0C">
        <w:rPr>
          <w:rFonts w:hint="eastAsia"/>
        </w:rPr>
        <w:t> </w:t>
      </w:r>
      <w:r w:rsidR="00993FFE" w:rsidRPr="00993FFE">
        <w:rPr>
          <w:rFonts w:hint="eastAsia"/>
        </w:rPr>
        <w:t>Forțele transversale exercitate asupra șinelor</w:t>
      </w:r>
    </w:p>
    <w:p w14:paraId="2C6B8E4A" w14:textId="77777777" w:rsidR="00993FFE" w:rsidRPr="00993FFE" w:rsidRDefault="00993FFE" w:rsidP="00993FFE">
      <w:pPr>
        <w:pStyle w:val="NormalWeb"/>
      </w:pPr>
      <w:r w:rsidRPr="00993FFE">
        <w:rPr>
          <w:rFonts w:hint="eastAsia"/>
        </w:rPr>
        <w:lastRenderedPageBreak/>
        <w:t xml:space="preserve">Materialul rulant interoperabil trebuie să respecte criteriile lui Prud'homme pentru forța transversală maximă </w:t>
      </w:r>
      <w:r w:rsidRPr="00332EB5">
        <w:rPr>
          <w:rFonts w:hint="eastAsia"/>
          <w:b/>
        </w:rPr>
        <w:t>ΣΥ</w:t>
      </w:r>
      <w:r w:rsidRPr="00993FFE">
        <w:rPr>
          <w:rFonts w:hint="eastAsia"/>
        </w:rPr>
        <w:t>, definită astfel:</w:t>
      </w:r>
    </w:p>
    <w:p w14:paraId="353E82AD" w14:textId="4F474277" w:rsidR="00993FFE" w:rsidRDefault="00332EB5" w:rsidP="00993FFE">
      <w:pPr>
        <w:pStyle w:val="NormalWeb"/>
      </w:pPr>
      <w:r w:rsidRPr="00332EB5">
        <w:t xml:space="preserve">— </w:t>
      </w:r>
      <w:r w:rsidR="00993FFE" w:rsidRPr="00993FFE">
        <w:rPr>
          <w:rFonts w:hint="eastAsia"/>
        </w:rPr>
        <w:t>totalul efortului dinamic transversal maxim exercitat de o osie pe șină:</w:t>
      </w:r>
    </w:p>
    <w:p w14:paraId="6DA25F69" w14:textId="77777777" w:rsidR="00CD22C9" w:rsidRDefault="00CD22C9" w:rsidP="00993FFE">
      <w:pPr>
        <w:pStyle w:val="NormalWeb"/>
      </w:pPr>
    </w:p>
    <w:p w14:paraId="19ED7F75" w14:textId="662F6157" w:rsidR="00332EB5" w:rsidRDefault="00431C16" w:rsidP="005B3C9D">
      <w:pPr>
        <w:pStyle w:val="NormalWeb"/>
        <w:jc w:val="center"/>
      </w:pPr>
      <m:oMath>
        <m:sSub>
          <m:sSubPr>
            <m:ctrlPr>
              <w:rPr>
                <w:rFonts w:ascii="Cambria Math" w:hAnsi="Cambria Math"/>
                <w:i/>
                <w:sz w:val="32"/>
              </w:rPr>
            </m:ctrlPr>
          </m:sSubPr>
          <m:e>
            <m:d>
              <m:dPr>
                <m:ctrlPr>
                  <w:rPr>
                    <w:rFonts w:ascii="Cambria Math" w:hAnsi="Cambria Math"/>
                    <w:i/>
                    <w:sz w:val="32"/>
                  </w:rPr>
                </m:ctrlPr>
              </m:dPr>
              <m:e>
                <m:nary>
                  <m:naryPr>
                    <m:chr m:val="∑"/>
                    <m:limLoc m:val="undOvr"/>
                    <m:subHide m:val="1"/>
                    <m:supHide m:val="1"/>
                    <m:ctrlPr>
                      <w:rPr>
                        <w:rFonts w:ascii="Cambria Math" w:hAnsi="Cambria Math"/>
                        <w:i/>
                        <w:sz w:val="32"/>
                      </w:rPr>
                    </m:ctrlPr>
                  </m:naryPr>
                  <m:sub/>
                  <m:sup/>
                  <m:e>
                    <m:r>
                      <w:rPr>
                        <w:rFonts w:ascii="Cambria Math" w:hAnsi="Cambria Math"/>
                        <w:sz w:val="32"/>
                      </w:rPr>
                      <m:t>Y</m:t>
                    </m:r>
                  </m:e>
                </m:nary>
              </m:e>
            </m:d>
          </m:e>
          <m:sub>
            <m:r>
              <w:rPr>
                <w:rFonts w:ascii="Cambria Math" w:hAnsi="Cambria Math"/>
                <w:sz w:val="32"/>
              </w:rPr>
              <m:t>max</m:t>
            </m:r>
          </m:sub>
        </m:sSub>
        <m:r>
          <w:rPr>
            <w:rFonts w:ascii="Cambria Math" w:hAnsi="Cambria Math"/>
            <w:sz w:val="32"/>
          </w:rPr>
          <m:t>=10+</m:t>
        </m:r>
        <m:f>
          <m:fPr>
            <m:ctrlPr>
              <w:rPr>
                <w:rFonts w:ascii="Cambria Math" w:hAnsi="Cambria Math"/>
                <w:i/>
                <w:sz w:val="32"/>
              </w:rPr>
            </m:ctrlPr>
          </m:fPr>
          <m:num>
            <m:r>
              <w:rPr>
                <w:rFonts w:ascii="Cambria Math" w:hAnsi="Cambria Math"/>
                <w:sz w:val="32"/>
              </w:rPr>
              <m:t>P</m:t>
            </m:r>
          </m:num>
          <m:den>
            <m:r>
              <w:rPr>
                <w:rFonts w:ascii="Cambria Math" w:hAnsi="Cambria Math"/>
                <w:sz w:val="32"/>
              </w:rPr>
              <m:t>3</m:t>
            </m:r>
          </m:den>
        </m:f>
        <m:r>
          <w:rPr>
            <w:rFonts w:ascii="Cambria Math" w:hAnsi="Cambria Math"/>
            <w:sz w:val="32"/>
          </w:rPr>
          <m:t>kN</m:t>
        </m:r>
      </m:oMath>
      <w:r w:rsidR="005B3C9D">
        <w:t>,</w:t>
      </w:r>
    </w:p>
    <w:p w14:paraId="09333F0D" w14:textId="77777777" w:rsidR="00CD22C9" w:rsidRDefault="00CD22C9" w:rsidP="005B3C9D">
      <w:pPr>
        <w:pStyle w:val="NormalWeb"/>
        <w:jc w:val="center"/>
      </w:pPr>
    </w:p>
    <w:p w14:paraId="798808CA" w14:textId="48B6F485" w:rsidR="005B3C9D" w:rsidRPr="005B3C9D" w:rsidRDefault="00CD22C9" w:rsidP="005B3C9D">
      <w:pPr>
        <w:pStyle w:val="NormalWeb"/>
      </w:pPr>
      <w:r w:rsidRPr="00CD22C9">
        <w:t xml:space="preserve">— </w:t>
      </w:r>
      <w:r w:rsidR="005B3C9D" w:rsidRPr="005B3C9D">
        <w:rPr>
          <w:rFonts w:hint="eastAsia"/>
        </w:rPr>
        <w:t>unde P este sarcina statică pe osie, în kN. Rezultatul acestei formule definește limita aderenței dintre traversă și patul de balast, sub influența eforturilor dinamice transversale;</w:t>
      </w:r>
    </w:p>
    <w:p w14:paraId="72C61AED" w14:textId="1DAFD0B3" w:rsidR="005B3C9D" w:rsidRDefault="00CD22C9" w:rsidP="005B3C9D">
      <w:pPr>
        <w:pStyle w:val="NormalWeb"/>
      </w:pPr>
      <w:r w:rsidRPr="00CD22C9">
        <w:t xml:space="preserve">— </w:t>
      </w:r>
      <w:r w:rsidR="005B3C9D" w:rsidRPr="005B3C9D">
        <w:rPr>
          <w:rFonts w:hint="eastAsia"/>
        </w:rPr>
        <w:t>rezultatul raportului dintre efortul transversal și efortul vertical al unei roți:</w:t>
      </w:r>
    </w:p>
    <w:p w14:paraId="18CF8EB4" w14:textId="77777777" w:rsidR="00CD22C9" w:rsidRPr="005B3C9D" w:rsidRDefault="00CD22C9" w:rsidP="005B3C9D">
      <w:pPr>
        <w:pStyle w:val="NormalWeb"/>
      </w:pPr>
    </w:p>
    <w:p w14:paraId="1CFEB6BF" w14:textId="5FDB914E" w:rsidR="001E4D60" w:rsidRDefault="00683B8D" w:rsidP="00683B8D">
      <w:pPr>
        <w:pStyle w:val="NormalWeb"/>
        <w:jc w:val="center"/>
        <w:rPr>
          <w:sz w:val="32"/>
        </w:rPr>
      </w:pPr>
      <w:r w:rsidRPr="00CD22C9">
        <w:rPr>
          <w:sz w:val="32"/>
        </w:rPr>
        <w:t>(Y/Q)</w:t>
      </w:r>
      <w:r w:rsidRPr="00CD22C9">
        <w:rPr>
          <w:sz w:val="32"/>
          <w:vertAlign w:val="subscript"/>
        </w:rPr>
        <w:t>lim</w:t>
      </w:r>
      <w:r w:rsidRPr="00CD22C9">
        <w:rPr>
          <w:sz w:val="32"/>
        </w:rPr>
        <w:t xml:space="preserve"> = 0,8</w:t>
      </w:r>
      <w:r w:rsidR="00CD22C9">
        <w:rPr>
          <w:sz w:val="32"/>
        </w:rPr>
        <w:t xml:space="preserve"> ,</w:t>
      </w:r>
    </w:p>
    <w:p w14:paraId="091C2BF8" w14:textId="77777777" w:rsidR="00CD22C9" w:rsidRDefault="00CD22C9" w:rsidP="00683B8D">
      <w:pPr>
        <w:pStyle w:val="NormalWeb"/>
        <w:jc w:val="center"/>
        <w:rPr>
          <w:sz w:val="32"/>
        </w:rPr>
      </w:pPr>
    </w:p>
    <w:p w14:paraId="0F6E07B8" w14:textId="4A7FBC50" w:rsidR="00CD22C9" w:rsidRPr="00CD22C9" w:rsidRDefault="00CD22C9" w:rsidP="00CD22C9">
      <w:pPr>
        <w:pStyle w:val="NormalWeb"/>
      </w:pPr>
      <w:r w:rsidRPr="00CD22C9">
        <w:t>— unde Y și Q exprimă efortul dinamic transversal și, respectiv, efortul vertical exercitat de o roată asupra șinei. Această limită caracterizează riscul de urcare a buzei bandajului pe șină.</w:t>
      </w:r>
    </w:p>
    <w:p w14:paraId="03E3D185" w14:textId="53309049" w:rsidR="00CD22C9" w:rsidRPr="00CD22C9" w:rsidRDefault="00CD22C9" w:rsidP="00CD22C9">
      <w:pPr>
        <w:pStyle w:val="NormalWeb"/>
      </w:pPr>
      <w:r w:rsidRPr="00CD22C9">
        <w:rPr>
          <w:b/>
        </w:rPr>
        <w:t>4.1.1.3.</w:t>
      </w:r>
      <w:r w:rsidRPr="00CD22C9">
        <w:t xml:space="preserve"> Forțele longitudinale exercitate asupra șinelor</w:t>
      </w:r>
    </w:p>
    <w:p w14:paraId="305C4BFA" w14:textId="79437401" w:rsidR="00CD22C9" w:rsidRPr="00CD22C9" w:rsidRDefault="00CD22C9" w:rsidP="00CD22C9">
      <w:pPr>
        <w:pStyle w:val="NormalWeb"/>
      </w:pPr>
      <w:r w:rsidRPr="00CD22C9">
        <w:t>Forțele longitudinale exercitate asupra șinelor de către materialul rulant trebuie să fie întotdeauna mai mici decât cele corespunzătoare unei accelerații sau decelerații de 2,5 m/s</w:t>
      </w:r>
      <w:r w:rsidRPr="00F3673D">
        <w:rPr>
          <w:vertAlign w:val="superscript"/>
        </w:rPr>
        <w:t>2</w:t>
      </w:r>
      <w:r w:rsidRPr="00CD22C9">
        <w:t>.</w:t>
      </w:r>
    </w:p>
    <w:p w14:paraId="55FF29E1" w14:textId="290B750F" w:rsidR="00401F76" w:rsidRPr="00401F76" w:rsidRDefault="00401F76" w:rsidP="00401F76">
      <w:pPr>
        <w:pStyle w:val="NormalWeb"/>
        <w:rPr>
          <w:b/>
          <w:bCs/>
        </w:rPr>
      </w:pPr>
      <w:r>
        <w:rPr>
          <w:b/>
          <w:bCs/>
        </w:rPr>
        <w:t>4</w:t>
      </w:r>
      <w:r w:rsidRPr="00401F76">
        <w:rPr>
          <w:rFonts w:hint="eastAsia"/>
          <w:b/>
          <w:bCs/>
        </w:rPr>
        <w:t>.1.2.</w:t>
      </w:r>
      <w:r>
        <w:rPr>
          <w:b/>
          <w:bCs/>
        </w:rPr>
        <w:t xml:space="preserve"> </w:t>
      </w:r>
      <w:r w:rsidR="00706A6F">
        <w:rPr>
          <w:rFonts w:hint="eastAsia"/>
          <w:bCs/>
        </w:rPr>
        <w:t>Sarcina pe osie</w:t>
      </w:r>
    </w:p>
    <w:p w14:paraId="38F66F4F" w14:textId="77777777" w:rsidR="00401F76" w:rsidRPr="00401F76" w:rsidRDefault="00401F76" w:rsidP="00401F76">
      <w:pPr>
        <w:pStyle w:val="NormalWeb"/>
      </w:pPr>
      <w:r w:rsidRPr="00401F76">
        <w:rPr>
          <w:rFonts w:hint="eastAsia"/>
        </w:rPr>
        <w:t>Masa care se deplasează pe șină trebuie să fie suficient de mică pentru a reduce forțele exercitate asupra șinei de către tren.</w:t>
      </w:r>
    </w:p>
    <w:p w14:paraId="611909FB" w14:textId="6CBF45ED" w:rsidR="00401F76" w:rsidRPr="00401F76" w:rsidRDefault="00401F76" w:rsidP="00401F76">
      <w:pPr>
        <w:pStyle w:val="NormalWeb"/>
      </w:pPr>
      <w:r w:rsidRPr="00401F76">
        <w:rPr>
          <w:rFonts w:hint="eastAsia"/>
        </w:rPr>
        <w:t xml:space="preserve">Acest punct specifică sarcina statică pe osie pentru materialul rulant interoperabil; este de reținut că sarcina dinamică generată de deplasarea trenului este precizată la </w:t>
      </w:r>
      <w:r w:rsidR="008C5962">
        <w:t>sub</w:t>
      </w:r>
      <w:r w:rsidR="008C5962">
        <w:rPr>
          <w:rFonts w:hint="eastAsia"/>
        </w:rPr>
        <w:t>punctul 4.1.1</w:t>
      </w:r>
      <w:r w:rsidRPr="00401F76">
        <w:rPr>
          <w:rFonts w:hint="eastAsia"/>
        </w:rPr>
        <w:t>.</w:t>
      </w:r>
    </w:p>
    <w:p w14:paraId="18A0CBAF" w14:textId="689068C9" w:rsidR="00401F76" w:rsidRPr="00401F76" w:rsidRDefault="00401F76" w:rsidP="00F4568A">
      <w:pPr>
        <w:pStyle w:val="NormalWeb"/>
      </w:pPr>
      <w:r w:rsidRPr="00401F76">
        <w:rPr>
          <w:rFonts w:hint="eastAsia"/>
        </w:rPr>
        <w:t xml:space="preserve">Valorile limitative pentru sarcinile statice pe osie pentru trenurile interoperabile sunt stabilite în </w:t>
      </w:r>
      <w:r w:rsidR="00F4568A" w:rsidRPr="00F4568A">
        <w:t>Regulamentul privind specificația tehnică de interoperabilitate referitoare la</w:t>
      </w:r>
      <w:r w:rsidR="00F4568A" w:rsidRPr="00F4568A">
        <w:rPr>
          <w:rFonts w:hint="eastAsia"/>
        </w:rPr>
        <w:t xml:space="preserve"> subsistemul </w:t>
      </w:r>
      <w:r w:rsidR="00F4568A">
        <w:t>infrastructură</w:t>
      </w:r>
      <w:r w:rsidR="00F4568A" w:rsidRPr="00F4568A">
        <w:t>, aprobat prin Ordinul organului central de specialitate în domeniul transportului feroviar</w:t>
      </w:r>
      <w:r w:rsidR="00F4568A">
        <w:t>.</w:t>
      </w:r>
    </w:p>
    <w:p w14:paraId="6BB2C8D2" w14:textId="77777777" w:rsidR="00401F76" w:rsidRPr="00401F76" w:rsidRDefault="00401F76" w:rsidP="00401F76">
      <w:pPr>
        <w:pStyle w:val="NormalWeb"/>
      </w:pPr>
      <w:r w:rsidRPr="00401F76">
        <w:rPr>
          <w:rFonts w:hint="eastAsia"/>
        </w:rPr>
        <w:t>Forțele exercitate asupra șinelor se stabilesc în funcție de criteriile de rezistență necesare pentru a evita solicitarea șinelor cauzată de sarcinile excesive pe osie.</w:t>
      </w:r>
    </w:p>
    <w:p w14:paraId="44CF0EBC" w14:textId="77777777" w:rsidR="00401F76" w:rsidRPr="00401F76" w:rsidRDefault="00401F76" w:rsidP="00401F76">
      <w:pPr>
        <w:pStyle w:val="NormalWeb"/>
      </w:pPr>
      <w:r w:rsidRPr="00401F76">
        <w:rPr>
          <w:rFonts w:hint="eastAsia"/>
        </w:rPr>
        <w:t>Aceste aspecte diverse sunt în strânsă legătură cu subsistemul infrastructură în care este specificată calitatea căii ferate.</w:t>
      </w:r>
    </w:p>
    <w:p w14:paraId="5675123F" w14:textId="77777777" w:rsidR="00401F76" w:rsidRPr="00401F76" w:rsidRDefault="00401F76" w:rsidP="00401F76">
      <w:pPr>
        <w:pStyle w:val="NormalWeb"/>
      </w:pPr>
      <w:r w:rsidRPr="00401F76">
        <w:rPr>
          <w:rFonts w:hint="eastAsia"/>
        </w:rPr>
        <w:t>Este de reținut faptul că o limită aplicată masei va avea, de asemenea, ca efect reducerea puterii instalate necesare și a consumului de energie.</w:t>
      </w:r>
    </w:p>
    <w:p w14:paraId="7B9119B6" w14:textId="3416EF7B" w:rsidR="00390D17" w:rsidRPr="00390D17" w:rsidRDefault="00401F76" w:rsidP="00390D17">
      <w:pPr>
        <w:pStyle w:val="NormalWeb"/>
      </w:pPr>
      <w:r w:rsidRPr="00401F76">
        <w:rPr>
          <w:rFonts w:hint="eastAsia"/>
        </w:rPr>
        <w:t>Sarcina statică maximă P</w:t>
      </w:r>
      <w:r w:rsidRPr="00401F76">
        <w:rPr>
          <w:rFonts w:hint="eastAsia"/>
          <w:vertAlign w:val="subscript"/>
        </w:rPr>
        <w:t>0</w:t>
      </w:r>
      <w:r w:rsidRPr="00401F76">
        <w:rPr>
          <w:rFonts w:hint="eastAsia"/>
        </w:rPr>
        <w:t> pentru o osie motoare nu trebuie să depășească:</w:t>
      </w:r>
    </w:p>
    <w:p w14:paraId="0894478B" w14:textId="6000377F" w:rsidR="00390D17" w:rsidRDefault="00390D17" w:rsidP="00390D17">
      <w:pPr>
        <w:pStyle w:val="NormalWeb"/>
      </w:pPr>
      <w:r w:rsidRPr="00390D17">
        <w:t xml:space="preserve">— </w:t>
      </w:r>
      <w:r w:rsidRPr="00390D17">
        <w:rPr>
          <w:rFonts w:hint="eastAsia"/>
        </w:rPr>
        <w:t>pentru materialul rulant proiectat să ruleze pe linii special construite pentru mare viteză la viteze mai mari sau egale cu 250 km/h:</w:t>
      </w:r>
    </w:p>
    <w:p w14:paraId="61ACF630" w14:textId="77777777" w:rsidR="00390D17" w:rsidRPr="00390D17" w:rsidRDefault="00390D17" w:rsidP="00A316E7">
      <w:pPr>
        <w:pStyle w:val="NormalWeb"/>
        <w:jc w:val="center"/>
      </w:pPr>
      <w:r w:rsidRPr="00390D17">
        <w:rPr>
          <w:rFonts w:hint="eastAsia"/>
        </w:rPr>
        <w:t>P</w:t>
      </w:r>
      <w:r w:rsidRPr="00390D17">
        <w:rPr>
          <w:rFonts w:hint="eastAsia"/>
          <w:vertAlign w:val="subscript"/>
        </w:rPr>
        <w:t>0</w:t>
      </w:r>
      <w:r w:rsidRPr="00390D17">
        <w:rPr>
          <w:rFonts w:hint="eastAsia"/>
        </w:rPr>
        <w:t> &lt; sau = 17 t/osie, în cazul în care V &gt; 250 km/h;</w:t>
      </w:r>
    </w:p>
    <w:p w14:paraId="436D7BA2" w14:textId="77777777" w:rsidR="00390D17" w:rsidRDefault="00390D17" w:rsidP="00A316E7">
      <w:pPr>
        <w:pStyle w:val="NormalWeb"/>
        <w:jc w:val="center"/>
      </w:pPr>
      <w:r w:rsidRPr="00390D17">
        <w:rPr>
          <w:rFonts w:hint="eastAsia"/>
        </w:rPr>
        <w:t>P</w:t>
      </w:r>
      <w:r w:rsidRPr="00390D17">
        <w:rPr>
          <w:rFonts w:hint="eastAsia"/>
          <w:vertAlign w:val="subscript"/>
        </w:rPr>
        <w:t>0</w:t>
      </w:r>
      <w:r w:rsidRPr="00390D17">
        <w:rPr>
          <w:rFonts w:hint="eastAsia"/>
        </w:rPr>
        <w:t> &lt; sau = 18 t/osie, în cazul în care V = 250 km/h;</w:t>
      </w:r>
    </w:p>
    <w:p w14:paraId="3F783F31" w14:textId="498FE83D" w:rsidR="00390D17" w:rsidRPr="00390D17" w:rsidRDefault="00A316E7" w:rsidP="00C41FFB">
      <w:pPr>
        <w:pStyle w:val="NormalWeb"/>
        <w:ind w:firstLine="0"/>
      </w:pPr>
      <w:r>
        <w:t>,</w:t>
      </w:r>
      <w:r w:rsidR="00390D17" w:rsidRPr="00390D17">
        <w:rPr>
          <w:rFonts w:hint="eastAsia"/>
        </w:rPr>
        <w:t>unde V = viteză maximă de exploatare.</w:t>
      </w:r>
      <w:r w:rsidR="00C41FFB">
        <w:t xml:space="preserve"> </w:t>
      </w:r>
      <w:r w:rsidR="00390D17" w:rsidRPr="00390D17">
        <w:rPr>
          <w:rFonts w:hint="eastAsia"/>
        </w:rPr>
        <w:t>Presiunea statică P</w:t>
      </w:r>
      <w:r w:rsidR="00390D17" w:rsidRPr="00390D17">
        <w:rPr>
          <w:rFonts w:hint="eastAsia"/>
          <w:vertAlign w:val="subscript"/>
        </w:rPr>
        <w:t>0</w:t>
      </w:r>
      <w:r w:rsidR="00390D17" w:rsidRPr="00390D17">
        <w:rPr>
          <w:rFonts w:hint="eastAsia"/>
        </w:rPr>
        <w:t> pentru o osie care nu este motoare nu trebuie să depășească 17 t;</w:t>
      </w:r>
    </w:p>
    <w:p w14:paraId="505C0E6D" w14:textId="77777777" w:rsidR="002E099C" w:rsidRDefault="00390D17" w:rsidP="00E334C0">
      <w:pPr>
        <w:pStyle w:val="NormalWeb"/>
        <w:rPr>
          <w:rFonts w:ascii="Arial Unicode MS" w:eastAsia="Arial Unicode MS" w:hAnsi="Arial Unicode MS" w:cs="Arial Unicode MS"/>
          <w:color w:val="333333"/>
          <w:sz w:val="21"/>
          <w:szCs w:val="21"/>
        </w:rPr>
      </w:pPr>
      <w:r w:rsidRPr="00390D17">
        <w:t xml:space="preserve">— </w:t>
      </w:r>
      <w:r w:rsidRPr="00390D17">
        <w:rPr>
          <w:rFonts w:hint="eastAsia"/>
        </w:rPr>
        <w:t>pentru materialul rulant proiectat să ruleze pe linii special modernizate pentru mare viteză la viteze de ordinul a 200 km/h:</w:t>
      </w:r>
      <w:r w:rsidR="00E334C0">
        <w:t xml:space="preserve"> </w:t>
      </w:r>
      <w:r w:rsidR="00E334C0" w:rsidRPr="00E334C0">
        <w:rPr>
          <w:rFonts w:hint="eastAsia"/>
        </w:rPr>
        <w:t>se aplică normele tehnice în vigoare pentru aceste linii.</w:t>
      </w:r>
      <w:r w:rsidR="00E334C0" w:rsidRPr="00E334C0">
        <w:rPr>
          <w:rFonts w:ascii="Arial Unicode MS" w:eastAsia="Arial Unicode MS" w:hAnsi="Arial Unicode MS" w:cs="Arial Unicode MS" w:hint="eastAsia"/>
          <w:color w:val="333333"/>
          <w:sz w:val="21"/>
          <w:szCs w:val="21"/>
        </w:rPr>
        <w:t xml:space="preserve"> </w:t>
      </w:r>
    </w:p>
    <w:p w14:paraId="309893FE" w14:textId="31A880D5" w:rsidR="00E334C0" w:rsidRPr="00E334C0" w:rsidRDefault="00E334C0" w:rsidP="00E334C0">
      <w:pPr>
        <w:pStyle w:val="NormalWeb"/>
      </w:pPr>
      <w:r w:rsidRPr="00E334C0">
        <w:rPr>
          <w:rFonts w:hint="eastAsia"/>
        </w:rPr>
        <w:t xml:space="preserve">Aceste valori maxime trebuie să fie avute în vedere cu o toleranță de 2 % pentru sarcina medie pe osie a întregii garnituri. </w:t>
      </w:r>
      <w:r w:rsidR="002E099C">
        <w:t>P</w:t>
      </w:r>
      <w:r w:rsidRPr="00E334C0">
        <w:rPr>
          <w:rFonts w:hint="eastAsia"/>
        </w:rPr>
        <w:t>entru fiecare sarcină pe o osie individuală, se admite o toleranță de 4 %.</w:t>
      </w:r>
    </w:p>
    <w:p w14:paraId="68724AF7" w14:textId="01D978BD" w:rsidR="00E334C0" w:rsidRDefault="002E099C" w:rsidP="00E334C0">
      <w:pPr>
        <w:pStyle w:val="NormalWeb"/>
      </w:pPr>
      <w:r>
        <w:t>D</w:t>
      </w:r>
      <w:r w:rsidR="00E334C0" w:rsidRPr="00E334C0">
        <w:rPr>
          <w:rFonts w:hint="eastAsia"/>
        </w:rPr>
        <w:t>iferența de sarcină statică între cele două părți laterale ale aceluiași vehicul nu trebuie să depășească 6 %.</w:t>
      </w:r>
    </w:p>
    <w:p w14:paraId="21543F3F" w14:textId="30831AD0" w:rsidR="002E099C" w:rsidRPr="002E099C" w:rsidRDefault="002E099C" w:rsidP="002E099C">
      <w:pPr>
        <w:pStyle w:val="NormalWeb"/>
        <w:rPr>
          <w:bCs/>
        </w:rPr>
      </w:pPr>
      <w:r w:rsidRPr="002E099C">
        <w:rPr>
          <w:rFonts w:hint="eastAsia"/>
          <w:b/>
          <w:bCs/>
        </w:rPr>
        <w:t>4.1.3.</w:t>
      </w:r>
      <w:r>
        <w:rPr>
          <w:b/>
          <w:bCs/>
        </w:rPr>
        <w:t xml:space="preserve"> </w:t>
      </w:r>
      <w:r w:rsidRPr="002E099C">
        <w:rPr>
          <w:rFonts w:hint="eastAsia"/>
          <w:bCs/>
        </w:rPr>
        <w:t>Lungimea maximă a trenului</w:t>
      </w:r>
    </w:p>
    <w:p w14:paraId="380B26AF" w14:textId="77777777" w:rsidR="002E099C" w:rsidRPr="002E099C" w:rsidRDefault="002E099C" w:rsidP="002E099C">
      <w:pPr>
        <w:pStyle w:val="NormalWeb"/>
      </w:pPr>
      <w:r w:rsidRPr="002E099C">
        <w:rPr>
          <w:rFonts w:hint="eastAsia"/>
        </w:rPr>
        <w:t xml:space="preserve">Trenurile de mare viteză adecvate pentru circulația pe rețeaua interoperabilă trebuie să fie compuse din unități automotoare de garnitură cu componență fixă (care funcționează indivizibil), </w:t>
      </w:r>
      <w:r w:rsidRPr="002E099C">
        <w:rPr>
          <w:rFonts w:hint="eastAsia"/>
        </w:rPr>
        <w:lastRenderedPageBreak/>
        <w:t>capabile să funcționeze fie individual (unitate individuală), fie cuplate cu alte unități (unități multiple).</w:t>
      </w:r>
    </w:p>
    <w:p w14:paraId="1ED7D667" w14:textId="7113CF84" w:rsidR="002E099C" w:rsidRPr="002E099C" w:rsidRDefault="002E099C" w:rsidP="002E099C">
      <w:pPr>
        <w:pStyle w:val="NormalWeb"/>
      </w:pPr>
      <w:r w:rsidRPr="002E099C">
        <w:rPr>
          <w:rFonts w:hint="eastAsia"/>
        </w:rPr>
        <w:t xml:space="preserve">Lungimea maximă a trenurilor compuse în acest mod nu trebuie să depășească 400 </w:t>
      </w:r>
      <w:r w:rsidR="00BA4DC9">
        <w:rPr>
          <w:rFonts w:hint="eastAsia"/>
        </w:rPr>
        <w:t>m. Este admisă o toleranță de 1</w:t>
      </w:r>
      <w:r w:rsidRPr="002E099C">
        <w:rPr>
          <w:rFonts w:hint="eastAsia"/>
        </w:rPr>
        <w:t>% pentru a îmbunătăți penetrarea aerodinamică a părților frontală și posterioară ale trenului.</w:t>
      </w:r>
    </w:p>
    <w:p w14:paraId="5948E430" w14:textId="52FBF98C" w:rsidR="002E099C" w:rsidRPr="002E099C" w:rsidRDefault="002E099C" w:rsidP="002E099C">
      <w:pPr>
        <w:pStyle w:val="NormalWeb"/>
      </w:pPr>
      <w:r w:rsidRPr="002E099C">
        <w:rPr>
          <w:rFonts w:hint="eastAsia"/>
        </w:rPr>
        <w:t>Pentru a le permite să funcționeze în bune condiții în stațiile terminus ale rețelei, lungimea maximă a trenurilor trebuie să fie compatibilă cu lungimea peroanelor de pe liniile de mare viteză și de pe liniile convenționale pe care trebuie să le deservească aceste trenuri în rețea.</w:t>
      </w:r>
    </w:p>
    <w:p w14:paraId="2E074466" w14:textId="70BB3BCB" w:rsidR="00BA4DC9" w:rsidRPr="00BA4DC9" w:rsidRDefault="00BA4DC9" w:rsidP="00BA4DC9">
      <w:pPr>
        <w:pStyle w:val="NormalWeb"/>
        <w:rPr>
          <w:b/>
          <w:bCs/>
        </w:rPr>
      </w:pPr>
      <w:r w:rsidRPr="00BA4DC9">
        <w:rPr>
          <w:rFonts w:hint="eastAsia"/>
          <w:b/>
          <w:bCs/>
        </w:rPr>
        <w:t>4.1.4.</w:t>
      </w:r>
      <w:r>
        <w:rPr>
          <w:b/>
          <w:bCs/>
        </w:rPr>
        <w:t xml:space="preserve"> </w:t>
      </w:r>
      <w:r w:rsidRPr="00BA4DC9">
        <w:rPr>
          <w:rFonts w:hint="eastAsia"/>
          <w:bCs/>
        </w:rPr>
        <w:t>Gabaritul materialului rulant</w:t>
      </w:r>
    </w:p>
    <w:p w14:paraId="5BB85F41" w14:textId="7B92032D" w:rsidR="00BA4DC9" w:rsidRPr="00BA4DC9" w:rsidRDefault="00BA4DC9" w:rsidP="00BA4DC9">
      <w:pPr>
        <w:pStyle w:val="NormalWeb"/>
        <w:rPr>
          <w:b/>
          <w:bCs/>
        </w:rPr>
      </w:pPr>
      <w:r w:rsidRPr="00BA4DC9">
        <w:rPr>
          <w:rFonts w:hint="eastAsia"/>
        </w:rPr>
        <w:t xml:space="preserve">Materialul rulant interoperabil trebuie să fie conform cu conturul dinamic de referință al unuia dintre următoarele gabarite de material rulant UIC 505-1, GA, GB sau GC, definite în </w:t>
      </w:r>
      <w:r w:rsidR="005E01A5">
        <w:t>Anexa nr. 7</w:t>
      </w:r>
      <w:r w:rsidRPr="00BA4DC9">
        <w:rPr>
          <w:rFonts w:hint="eastAsia"/>
        </w:rPr>
        <w:t>.</w:t>
      </w:r>
      <w:r w:rsidRPr="00BA4DC9">
        <w:rPr>
          <w:rFonts w:hint="eastAsia"/>
          <w:b/>
          <w:bCs/>
        </w:rPr>
        <w:t xml:space="preserve"> </w:t>
      </w:r>
    </w:p>
    <w:p w14:paraId="4B2B235E" w14:textId="77777777" w:rsidR="00BA4DC9" w:rsidRPr="00BA4DC9" w:rsidRDefault="00BA4DC9" w:rsidP="00BA4DC9">
      <w:pPr>
        <w:pStyle w:val="NormalWeb"/>
      </w:pPr>
      <w:r w:rsidRPr="00BA4DC9">
        <w:rPr>
          <w:rFonts w:hint="eastAsia"/>
        </w:rPr>
        <w:t>Alegerea gabaritului materialului rulant se face având în vedere traseele pe care materialul rulant trebuie să funcționeze.</w:t>
      </w:r>
    </w:p>
    <w:p w14:paraId="7EC26AC3" w14:textId="40CD9216" w:rsidR="00BA4DC9" w:rsidRPr="00BA4DC9" w:rsidRDefault="00BA4DC9" w:rsidP="00BA4DC9">
      <w:pPr>
        <w:pStyle w:val="NormalWeb"/>
        <w:rPr>
          <w:b/>
          <w:bCs/>
        </w:rPr>
      </w:pPr>
      <w:r w:rsidRPr="00BA4DC9">
        <w:rPr>
          <w:rFonts w:hint="eastAsia"/>
          <w:b/>
          <w:bCs/>
        </w:rPr>
        <w:t>4.1.5.</w:t>
      </w:r>
      <w:r w:rsidR="004F59B2">
        <w:rPr>
          <w:b/>
          <w:bCs/>
        </w:rPr>
        <w:t xml:space="preserve"> </w:t>
      </w:r>
      <w:r w:rsidRPr="004F59B2">
        <w:rPr>
          <w:rFonts w:hint="eastAsia"/>
          <w:bCs/>
        </w:rPr>
        <w:t>Caracteristicile minime de frânare</w:t>
      </w:r>
    </w:p>
    <w:p w14:paraId="0386A94A" w14:textId="4DCD7F37" w:rsidR="00BA4DC9" w:rsidRPr="007D645E" w:rsidRDefault="004F59B2" w:rsidP="00BA4DC9">
      <w:pPr>
        <w:pStyle w:val="NormalWeb"/>
      </w:pPr>
      <w:r w:rsidRPr="004F59B2">
        <w:rPr>
          <w:b/>
        </w:rPr>
        <w:t>4.1.5.1.</w:t>
      </w:r>
      <w:r w:rsidR="00BA4DC9" w:rsidRPr="00BA4DC9">
        <w:rPr>
          <w:rFonts w:hint="eastAsia"/>
        </w:rPr>
        <w:t xml:space="preserve"> Trenurile de mare viteză sunt prevăzute cu un sistem de control al vitezei cu diferite niveluri de decelerare. În </w:t>
      </w:r>
      <w:r w:rsidR="00DC7797">
        <w:t>Tabelul nr. 3 și Tabelul nr. 4</w:t>
      </w:r>
      <w:r w:rsidR="00BA4DC9" w:rsidRPr="00BA4DC9">
        <w:rPr>
          <w:rFonts w:hint="eastAsia"/>
        </w:rPr>
        <w:t xml:space="preserve"> sunt prezentate nivelurile prescrise de performanță, definind energia minimă de frânare pentru trenuri capabile să funcționeze pe toate liniile ferate de mare viteză. Pentru noile sisteme este necesar să se demonstreze pe deplin atingerea acestor niveluri de performanțe și </w:t>
      </w:r>
      <w:r w:rsidR="00BA4DC9" w:rsidRPr="007D645E">
        <w:rPr>
          <w:rFonts w:hint="eastAsia"/>
        </w:rPr>
        <w:t>funcționarea în siguranță a sistemului de frânare.</w:t>
      </w:r>
    </w:p>
    <w:p w14:paraId="60192577" w14:textId="7B983C81" w:rsidR="00BA4DC9" w:rsidRPr="00BA4DC9" w:rsidRDefault="004F59B2" w:rsidP="00BA4DC9">
      <w:pPr>
        <w:pStyle w:val="NormalWeb"/>
      </w:pPr>
      <w:r w:rsidRPr="007D645E">
        <w:rPr>
          <w:b/>
        </w:rPr>
        <w:t>4.1.5.2.</w:t>
      </w:r>
      <w:r w:rsidR="00BA4DC9" w:rsidRPr="007D645E">
        <w:rPr>
          <w:rFonts w:hint="eastAsia"/>
        </w:rPr>
        <w:t> </w:t>
      </w:r>
      <w:r w:rsidR="007D645E" w:rsidRPr="007D645E">
        <w:t>V</w:t>
      </w:r>
      <w:r w:rsidR="00BA4DC9" w:rsidRPr="007D645E">
        <w:rPr>
          <w:rFonts w:hint="eastAsia"/>
        </w:rPr>
        <w:t xml:space="preserve">alorile din </w:t>
      </w:r>
      <w:r w:rsidR="007D645E" w:rsidRPr="007D645E">
        <w:t>Tabelul nr. 3 și Tabelul nr. 4</w:t>
      </w:r>
      <w:r w:rsidR="007D645E" w:rsidRPr="007D645E">
        <w:rPr>
          <w:rFonts w:hint="eastAsia"/>
        </w:rPr>
        <w:t xml:space="preserve"> </w:t>
      </w:r>
      <w:r w:rsidR="00BA4DC9" w:rsidRPr="007D645E">
        <w:rPr>
          <w:rFonts w:hint="eastAsia"/>
        </w:rPr>
        <w:t>reprezintă valorile adecvate pentru materialul rulant și nu trebuie interpretate ca fiind valorile parametrilor</w:t>
      </w:r>
      <w:r w:rsidR="00BA4DC9" w:rsidRPr="00BA4DC9">
        <w:rPr>
          <w:rFonts w:hint="eastAsia"/>
        </w:rPr>
        <w:t xml:space="preserve"> pentru definirea curbelor de frânare impuse de subsistemul control-comandă. Acestea din urmă trebuie să țină obligatoriu seama de marjele esențiale de siguranță necesare pentru exploatarea în siguranță a căilor ferate în orice fel de condiții. Aceste marje sunt specificate, pentru liniile avute în vedere, prin raportare la subsistemul control-comandă.</w:t>
      </w:r>
    </w:p>
    <w:p w14:paraId="3FBF3F2A" w14:textId="595DCB3C" w:rsidR="00BA4DC9" w:rsidRPr="00BA4DC9" w:rsidRDefault="004F59B2" w:rsidP="00BA4DC9">
      <w:pPr>
        <w:pStyle w:val="NormalWeb"/>
      </w:pPr>
      <w:r w:rsidRPr="004F59B2">
        <w:rPr>
          <w:b/>
        </w:rPr>
        <w:t>4.1.5.3.</w:t>
      </w:r>
      <w:r w:rsidR="00BA4DC9" w:rsidRPr="00BA4DC9">
        <w:rPr>
          <w:rFonts w:hint="eastAsia"/>
        </w:rPr>
        <w:t xml:space="preserve"> Performanțe: garniturile feroviare interoperabile trebuie să fie capabile să atingă, în intervalul de viteză prezentat, decelerațiile medii prezentate în </w:t>
      </w:r>
      <w:r w:rsidR="00F74A8A">
        <w:t xml:space="preserve">Tabelul nr. </w:t>
      </w:r>
      <w:r w:rsidR="003D5BB8">
        <w:t>3</w:t>
      </w:r>
      <w:r w:rsidR="00BA4DC9" w:rsidRPr="00BA4DC9">
        <w:rPr>
          <w:rFonts w:hint="eastAsia"/>
        </w:rPr>
        <w:t>.</w:t>
      </w:r>
    </w:p>
    <w:p w14:paraId="3546F2A4" w14:textId="77777777" w:rsidR="007D455E" w:rsidRDefault="007D455E" w:rsidP="007D455E">
      <w:pPr>
        <w:pStyle w:val="NormalWeb"/>
        <w:rPr>
          <w:b/>
          <w:bCs/>
        </w:rPr>
      </w:pPr>
    </w:p>
    <w:p w14:paraId="7B6AE22C" w14:textId="42E9EC2B" w:rsidR="007D455E" w:rsidRPr="00DC7797" w:rsidRDefault="007D455E" w:rsidP="007D455E">
      <w:pPr>
        <w:pStyle w:val="NormalWeb"/>
        <w:jc w:val="center"/>
        <w:rPr>
          <w:bCs/>
        </w:rPr>
      </w:pPr>
      <w:r w:rsidRPr="00DC7797">
        <w:rPr>
          <w:rFonts w:hint="eastAsia"/>
          <w:bCs/>
        </w:rPr>
        <w:t xml:space="preserve">Tabelul </w:t>
      </w:r>
      <w:r w:rsidR="00DC7797" w:rsidRPr="00DC7797">
        <w:rPr>
          <w:bCs/>
        </w:rPr>
        <w:t>nr. 3</w:t>
      </w:r>
    </w:p>
    <w:tbl>
      <w:tblPr>
        <w:tblW w:w="9622"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5334"/>
        <w:gridCol w:w="1504"/>
        <w:gridCol w:w="696"/>
        <w:gridCol w:w="696"/>
        <w:gridCol w:w="696"/>
        <w:gridCol w:w="696"/>
      </w:tblGrid>
      <w:tr w:rsidR="007D455E" w:rsidRPr="007D455E" w14:paraId="5C2D3AF9" w14:textId="77777777" w:rsidTr="007D455E">
        <w:trPr>
          <w:jc w:val="center"/>
        </w:trPr>
        <w:tc>
          <w:tcPr>
            <w:tcW w:w="4132" w:type="dxa"/>
            <w:vMerge w:val="restart"/>
            <w:tcBorders>
              <w:top w:val="outset" w:sz="6" w:space="0" w:color="auto"/>
              <w:left w:val="outset" w:sz="6" w:space="0" w:color="auto"/>
              <w:bottom w:val="outset" w:sz="6" w:space="0" w:color="auto"/>
              <w:right w:val="outset" w:sz="6" w:space="0" w:color="auto"/>
            </w:tcBorders>
            <w:shd w:val="clear" w:color="auto" w:fill="auto"/>
            <w:hideMark/>
          </w:tcPr>
          <w:p w14:paraId="4E73AA3E" w14:textId="77777777" w:rsidR="007D455E" w:rsidRPr="007D455E" w:rsidRDefault="007D455E" w:rsidP="007D455E">
            <w:pPr>
              <w:pStyle w:val="NormalWeb"/>
              <w:ind w:firstLine="0"/>
              <w:jc w:val="center"/>
              <w:rPr>
                <w:b/>
                <w:bCs/>
                <w:sz w:val="22"/>
              </w:rPr>
            </w:pPr>
            <w:r w:rsidRPr="007D455E">
              <w:rPr>
                <w:b/>
                <w:bCs/>
                <w:sz w:val="22"/>
              </w:rPr>
              <w:t>Tipul de frânare</w:t>
            </w:r>
          </w:p>
        </w:tc>
        <w:tc>
          <w:tcPr>
            <w:tcW w:w="1184" w:type="dxa"/>
            <w:vMerge w:val="restart"/>
            <w:tcBorders>
              <w:top w:val="outset" w:sz="6" w:space="0" w:color="auto"/>
              <w:left w:val="outset" w:sz="6" w:space="0" w:color="auto"/>
              <w:bottom w:val="outset" w:sz="6" w:space="0" w:color="auto"/>
              <w:right w:val="outset" w:sz="6" w:space="0" w:color="auto"/>
            </w:tcBorders>
            <w:shd w:val="clear" w:color="auto" w:fill="auto"/>
            <w:hideMark/>
          </w:tcPr>
          <w:p w14:paraId="4656FAE5" w14:textId="77777777" w:rsidR="007D455E" w:rsidRPr="007D455E" w:rsidRDefault="007D455E" w:rsidP="007D455E">
            <w:pPr>
              <w:pStyle w:val="NormalWeb"/>
              <w:ind w:firstLine="0"/>
              <w:jc w:val="center"/>
              <w:rPr>
                <w:b/>
                <w:bCs/>
                <w:sz w:val="22"/>
              </w:rPr>
            </w:pPr>
            <w:r w:rsidRPr="007D455E">
              <w:rPr>
                <w:b/>
                <w:bCs/>
                <w:sz w:val="22"/>
              </w:rPr>
              <w:t>t</w:t>
            </w:r>
            <w:r w:rsidRPr="007D455E">
              <w:rPr>
                <w:b/>
                <w:bCs/>
                <w:sz w:val="22"/>
                <w:vertAlign w:val="subscript"/>
              </w:rPr>
              <w:t>e</w:t>
            </w:r>
          </w:p>
          <w:p w14:paraId="11E3EC06" w14:textId="77777777" w:rsidR="007D455E" w:rsidRPr="007D455E" w:rsidRDefault="007D455E" w:rsidP="007D455E">
            <w:pPr>
              <w:pStyle w:val="NormalWeb"/>
              <w:ind w:firstLine="0"/>
              <w:jc w:val="center"/>
              <w:rPr>
                <w:b/>
                <w:bCs/>
                <w:sz w:val="22"/>
              </w:rPr>
            </w:pPr>
            <w:r w:rsidRPr="007D455E">
              <w:rPr>
                <w:b/>
                <w:bCs/>
                <w:sz w:val="22"/>
              </w:rPr>
              <w:t>(s)</w:t>
            </w:r>
          </w:p>
        </w:tc>
        <w:tc>
          <w:tcPr>
            <w:tcW w:w="0" w:type="auto"/>
            <w:gridSpan w:val="4"/>
            <w:tcBorders>
              <w:top w:val="outset" w:sz="6" w:space="0" w:color="auto"/>
              <w:left w:val="outset" w:sz="6" w:space="0" w:color="auto"/>
              <w:bottom w:val="outset" w:sz="6" w:space="0" w:color="auto"/>
              <w:right w:val="outset" w:sz="6" w:space="0" w:color="auto"/>
            </w:tcBorders>
            <w:shd w:val="clear" w:color="auto" w:fill="auto"/>
            <w:hideMark/>
          </w:tcPr>
          <w:p w14:paraId="1A561F58" w14:textId="77777777" w:rsidR="007D645E" w:rsidRDefault="007D455E" w:rsidP="007D645E">
            <w:pPr>
              <w:pStyle w:val="NormalWeb"/>
              <w:ind w:firstLine="0"/>
              <w:rPr>
                <w:b/>
                <w:bCs/>
                <w:sz w:val="22"/>
              </w:rPr>
            </w:pPr>
            <w:r w:rsidRPr="007D455E">
              <w:rPr>
                <w:b/>
                <w:bCs/>
                <w:sz w:val="22"/>
              </w:rPr>
              <w:t>Decelerație minimă în condițiile de frânare stabilite</w:t>
            </w:r>
          </w:p>
          <w:p w14:paraId="6FE26AEF" w14:textId="32398CBD" w:rsidR="007D455E" w:rsidRPr="007D455E" w:rsidRDefault="007D455E" w:rsidP="007D645E">
            <w:pPr>
              <w:pStyle w:val="NormalWeb"/>
              <w:ind w:firstLine="0"/>
              <w:jc w:val="center"/>
              <w:rPr>
                <w:b/>
                <w:bCs/>
                <w:sz w:val="22"/>
              </w:rPr>
            </w:pPr>
            <w:r w:rsidRPr="007D455E">
              <w:rPr>
                <w:b/>
                <w:bCs/>
                <w:sz w:val="22"/>
              </w:rPr>
              <w:t>(m/s</w:t>
            </w:r>
            <w:r w:rsidRPr="007D455E">
              <w:rPr>
                <w:b/>
                <w:bCs/>
                <w:sz w:val="22"/>
                <w:vertAlign w:val="superscript"/>
              </w:rPr>
              <w:t>2</w:t>
            </w:r>
            <w:r w:rsidRPr="007D455E">
              <w:rPr>
                <w:b/>
                <w:bCs/>
                <w:sz w:val="22"/>
              </w:rPr>
              <w:t>)</w:t>
            </w:r>
          </w:p>
        </w:tc>
      </w:tr>
      <w:tr w:rsidR="007D455E" w:rsidRPr="007D455E" w14:paraId="63952240" w14:textId="77777777" w:rsidTr="007D455E">
        <w:trPr>
          <w:jc w:val="center"/>
        </w:trPr>
        <w:tc>
          <w:tcPr>
            <w:tcW w:w="4132"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4E3C4EE1" w14:textId="77777777" w:rsidR="007D455E" w:rsidRPr="007D455E" w:rsidRDefault="007D455E" w:rsidP="007D455E">
            <w:pPr>
              <w:pStyle w:val="NormalWeb"/>
              <w:ind w:firstLine="0"/>
              <w:jc w:val="center"/>
              <w:rPr>
                <w:b/>
                <w:bCs/>
                <w:sz w:val="22"/>
              </w:rPr>
            </w:pPr>
          </w:p>
        </w:tc>
        <w:tc>
          <w:tcPr>
            <w:tcW w:w="1184"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7AAAE135" w14:textId="77777777" w:rsidR="007D455E" w:rsidRPr="007D455E" w:rsidRDefault="007D455E" w:rsidP="007D455E">
            <w:pPr>
              <w:pStyle w:val="NormalWeb"/>
              <w:ind w:firstLine="0"/>
              <w:jc w:val="center"/>
              <w:rPr>
                <w:b/>
                <w:bCs/>
                <w:sz w:val="22"/>
              </w:rPr>
            </w:pP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088E956F" w14:textId="77777777" w:rsidR="007D455E" w:rsidRPr="007D455E" w:rsidRDefault="007D455E" w:rsidP="007D455E">
            <w:pPr>
              <w:pStyle w:val="NormalWeb"/>
              <w:ind w:firstLine="0"/>
              <w:jc w:val="center"/>
              <w:rPr>
                <w:b/>
                <w:bCs/>
                <w:sz w:val="22"/>
              </w:rPr>
            </w:pPr>
            <w:r w:rsidRPr="007D455E">
              <w:rPr>
                <w:b/>
                <w:bCs/>
                <w:sz w:val="22"/>
              </w:rPr>
              <w:t>330-300 (km/h)</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61077B72" w14:textId="77777777" w:rsidR="007D455E" w:rsidRPr="007D455E" w:rsidRDefault="007D455E" w:rsidP="007D455E">
            <w:pPr>
              <w:pStyle w:val="NormalWeb"/>
              <w:ind w:firstLine="0"/>
              <w:jc w:val="center"/>
              <w:rPr>
                <w:b/>
                <w:bCs/>
                <w:sz w:val="22"/>
              </w:rPr>
            </w:pPr>
            <w:r w:rsidRPr="007D455E">
              <w:rPr>
                <w:b/>
                <w:bCs/>
                <w:sz w:val="22"/>
              </w:rPr>
              <w:t>300-230 (km/h)</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7717A020" w14:textId="77777777" w:rsidR="007D455E" w:rsidRPr="007D455E" w:rsidRDefault="007D455E" w:rsidP="007D455E">
            <w:pPr>
              <w:pStyle w:val="NormalWeb"/>
              <w:ind w:firstLine="0"/>
              <w:jc w:val="center"/>
              <w:rPr>
                <w:b/>
                <w:bCs/>
                <w:sz w:val="22"/>
              </w:rPr>
            </w:pPr>
            <w:r w:rsidRPr="007D455E">
              <w:rPr>
                <w:b/>
                <w:bCs/>
                <w:sz w:val="22"/>
              </w:rPr>
              <w:t>230-170 (km/h)</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6066D20D" w14:textId="77777777" w:rsidR="007D455E" w:rsidRPr="007D455E" w:rsidRDefault="007D455E" w:rsidP="007D455E">
            <w:pPr>
              <w:pStyle w:val="NormalWeb"/>
              <w:ind w:firstLine="0"/>
              <w:jc w:val="center"/>
              <w:rPr>
                <w:b/>
                <w:bCs/>
                <w:sz w:val="22"/>
              </w:rPr>
            </w:pPr>
            <w:r w:rsidRPr="007D455E">
              <w:rPr>
                <w:b/>
                <w:bCs/>
                <w:sz w:val="22"/>
              </w:rPr>
              <w:t>170-0 (km/h)</w:t>
            </w:r>
          </w:p>
        </w:tc>
      </w:tr>
      <w:tr w:rsidR="007D455E" w:rsidRPr="007D455E" w14:paraId="269BFEDF" w14:textId="77777777" w:rsidTr="007D455E">
        <w:trPr>
          <w:jc w:val="center"/>
        </w:trPr>
        <w:tc>
          <w:tcPr>
            <w:tcW w:w="4132" w:type="dxa"/>
            <w:tcBorders>
              <w:top w:val="outset" w:sz="6" w:space="0" w:color="auto"/>
              <w:left w:val="outset" w:sz="6" w:space="0" w:color="auto"/>
              <w:bottom w:val="outset" w:sz="6" w:space="0" w:color="auto"/>
              <w:right w:val="outset" w:sz="6" w:space="0" w:color="auto"/>
            </w:tcBorders>
            <w:shd w:val="clear" w:color="auto" w:fill="auto"/>
            <w:hideMark/>
          </w:tcPr>
          <w:p w14:paraId="6B4FCFCF" w14:textId="77777777" w:rsidR="007D455E" w:rsidRPr="007D455E" w:rsidRDefault="007D455E" w:rsidP="007D455E">
            <w:pPr>
              <w:pStyle w:val="NormalWeb"/>
              <w:ind w:firstLine="0"/>
              <w:rPr>
                <w:sz w:val="22"/>
              </w:rPr>
            </w:pPr>
            <w:r w:rsidRPr="007D455E">
              <w:rPr>
                <w:sz w:val="22"/>
              </w:rPr>
              <w:t>Cazul A – frânare de urgență, cu anumite echipamente izolate</w:t>
            </w:r>
          </w:p>
        </w:tc>
        <w:tc>
          <w:tcPr>
            <w:tcW w:w="1184" w:type="dxa"/>
            <w:tcBorders>
              <w:top w:val="outset" w:sz="6" w:space="0" w:color="auto"/>
              <w:left w:val="outset" w:sz="6" w:space="0" w:color="auto"/>
              <w:bottom w:val="outset" w:sz="6" w:space="0" w:color="auto"/>
              <w:right w:val="outset" w:sz="6" w:space="0" w:color="auto"/>
            </w:tcBorders>
            <w:shd w:val="clear" w:color="auto" w:fill="auto"/>
            <w:hideMark/>
          </w:tcPr>
          <w:p w14:paraId="6FE41AE1" w14:textId="77777777" w:rsidR="007D455E" w:rsidRPr="007D455E" w:rsidRDefault="007D455E" w:rsidP="007D455E">
            <w:pPr>
              <w:pStyle w:val="NormalWeb"/>
              <w:ind w:firstLine="0"/>
              <w:jc w:val="center"/>
              <w:rPr>
                <w:sz w:val="22"/>
              </w:rPr>
            </w:pPr>
            <w:r w:rsidRPr="007D455E">
              <w:rPr>
                <w:sz w:val="22"/>
              </w:rPr>
              <w:t>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1CE80C1F" w14:textId="77777777" w:rsidR="007D455E" w:rsidRPr="007D455E" w:rsidRDefault="007D455E" w:rsidP="007D455E">
            <w:pPr>
              <w:pStyle w:val="NormalWeb"/>
              <w:ind w:firstLine="0"/>
              <w:jc w:val="center"/>
              <w:rPr>
                <w:sz w:val="22"/>
              </w:rPr>
            </w:pPr>
            <w:r w:rsidRPr="007D455E">
              <w:rPr>
                <w:sz w:val="22"/>
              </w:rPr>
              <w:t>0,85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0D25C7C6" w14:textId="77777777" w:rsidR="007D455E" w:rsidRPr="007D455E" w:rsidRDefault="007D455E" w:rsidP="007D455E">
            <w:pPr>
              <w:pStyle w:val="NormalWeb"/>
              <w:ind w:firstLine="0"/>
              <w:jc w:val="center"/>
              <w:rPr>
                <w:sz w:val="22"/>
              </w:rPr>
            </w:pPr>
            <w:r w:rsidRPr="007D455E">
              <w:rPr>
                <w:sz w:val="22"/>
              </w:rPr>
              <w:t>0,9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7D6DA77B" w14:textId="77777777" w:rsidR="007D455E" w:rsidRPr="007D455E" w:rsidRDefault="007D455E" w:rsidP="007D455E">
            <w:pPr>
              <w:pStyle w:val="NormalWeb"/>
              <w:ind w:firstLine="0"/>
              <w:jc w:val="center"/>
              <w:rPr>
                <w:sz w:val="22"/>
              </w:rPr>
            </w:pPr>
            <w:r w:rsidRPr="007D455E">
              <w:rPr>
                <w:sz w:val="22"/>
              </w:rPr>
              <w:t>1,05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72BF0E7E" w14:textId="77777777" w:rsidR="007D455E" w:rsidRPr="007D455E" w:rsidRDefault="007D455E" w:rsidP="007D455E">
            <w:pPr>
              <w:pStyle w:val="NormalWeb"/>
              <w:ind w:firstLine="0"/>
              <w:jc w:val="center"/>
              <w:rPr>
                <w:sz w:val="22"/>
              </w:rPr>
            </w:pPr>
            <w:r w:rsidRPr="007D455E">
              <w:rPr>
                <w:sz w:val="22"/>
              </w:rPr>
              <w:t>1,2</w:t>
            </w:r>
          </w:p>
        </w:tc>
      </w:tr>
      <w:tr w:rsidR="007D455E" w:rsidRPr="007D455E" w14:paraId="21F88FFF" w14:textId="77777777" w:rsidTr="00572DFA">
        <w:trPr>
          <w:jc w:val="center"/>
        </w:trPr>
        <w:tc>
          <w:tcPr>
            <w:tcW w:w="4132" w:type="dxa"/>
            <w:tcBorders>
              <w:top w:val="outset" w:sz="6" w:space="0" w:color="auto"/>
              <w:left w:val="outset" w:sz="6" w:space="0" w:color="auto"/>
              <w:bottom w:val="single" w:sz="4" w:space="0" w:color="auto"/>
              <w:right w:val="outset" w:sz="6" w:space="0" w:color="auto"/>
            </w:tcBorders>
            <w:shd w:val="clear" w:color="auto" w:fill="auto"/>
            <w:hideMark/>
          </w:tcPr>
          <w:p w14:paraId="498D77AB" w14:textId="77777777" w:rsidR="007D455E" w:rsidRPr="007D455E" w:rsidRDefault="007D455E" w:rsidP="007D455E">
            <w:pPr>
              <w:pStyle w:val="NormalWeb"/>
              <w:ind w:firstLine="0"/>
              <w:rPr>
                <w:sz w:val="22"/>
              </w:rPr>
            </w:pPr>
            <w:r w:rsidRPr="007D455E">
              <w:rPr>
                <w:sz w:val="22"/>
              </w:rPr>
              <w:t>Cazul B – frânare de urgență cu anumite echipamente izolate și în condiții climatice nefavorabile</w:t>
            </w:r>
          </w:p>
        </w:tc>
        <w:tc>
          <w:tcPr>
            <w:tcW w:w="1184" w:type="dxa"/>
            <w:tcBorders>
              <w:top w:val="outset" w:sz="6" w:space="0" w:color="auto"/>
              <w:left w:val="outset" w:sz="6" w:space="0" w:color="auto"/>
              <w:bottom w:val="single" w:sz="4" w:space="0" w:color="auto"/>
              <w:right w:val="outset" w:sz="6" w:space="0" w:color="auto"/>
            </w:tcBorders>
            <w:shd w:val="clear" w:color="auto" w:fill="auto"/>
            <w:hideMark/>
          </w:tcPr>
          <w:p w14:paraId="5334BFF9" w14:textId="77777777" w:rsidR="007D455E" w:rsidRPr="007D455E" w:rsidRDefault="007D455E" w:rsidP="007D455E">
            <w:pPr>
              <w:pStyle w:val="NormalWeb"/>
              <w:ind w:firstLine="0"/>
              <w:jc w:val="center"/>
              <w:rPr>
                <w:sz w:val="22"/>
              </w:rPr>
            </w:pPr>
            <w:r w:rsidRPr="007D455E">
              <w:rPr>
                <w:sz w:val="22"/>
              </w:rPr>
              <w:t>3</w:t>
            </w:r>
          </w:p>
        </w:tc>
        <w:tc>
          <w:tcPr>
            <w:tcW w:w="0" w:type="auto"/>
            <w:tcBorders>
              <w:top w:val="outset" w:sz="6" w:space="0" w:color="auto"/>
              <w:left w:val="outset" w:sz="6" w:space="0" w:color="auto"/>
              <w:bottom w:val="single" w:sz="4" w:space="0" w:color="auto"/>
              <w:right w:val="outset" w:sz="6" w:space="0" w:color="auto"/>
            </w:tcBorders>
            <w:shd w:val="clear" w:color="auto" w:fill="auto"/>
            <w:hideMark/>
          </w:tcPr>
          <w:p w14:paraId="29B5A008" w14:textId="77777777" w:rsidR="007D455E" w:rsidRPr="007D455E" w:rsidRDefault="007D455E" w:rsidP="007D455E">
            <w:pPr>
              <w:pStyle w:val="NormalWeb"/>
              <w:ind w:firstLine="0"/>
              <w:jc w:val="center"/>
              <w:rPr>
                <w:sz w:val="22"/>
              </w:rPr>
            </w:pPr>
            <w:r w:rsidRPr="007D455E">
              <w:rPr>
                <w:sz w:val="22"/>
              </w:rPr>
              <w:t>0,65</w:t>
            </w:r>
          </w:p>
        </w:tc>
        <w:tc>
          <w:tcPr>
            <w:tcW w:w="0" w:type="auto"/>
            <w:tcBorders>
              <w:top w:val="outset" w:sz="6" w:space="0" w:color="auto"/>
              <w:left w:val="outset" w:sz="6" w:space="0" w:color="auto"/>
              <w:bottom w:val="single" w:sz="4" w:space="0" w:color="auto"/>
              <w:right w:val="outset" w:sz="6" w:space="0" w:color="auto"/>
            </w:tcBorders>
            <w:shd w:val="clear" w:color="auto" w:fill="auto"/>
            <w:hideMark/>
          </w:tcPr>
          <w:p w14:paraId="37C90DF3" w14:textId="77777777" w:rsidR="007D455E" w:rsidRPr="007D455E" w:rsidRDefault="007D455E" w:rsidP="007D455E">
            <w:pPr>
              <w:pStyle w:val="NormalWeb"/>
              <w:ind w:firstLine="0"/>
              <w:jc w:val="center"/>
              <w:rPr>
                <w:sz w:val="22"/>
              </w:rPr>
            </w:pPr>
            <w:r w:rsidRPr="007D455E">
              <w:rPr>
                <w:sz w:val="22"/>
              </w:rPr>
              <w:t>0,7</w:t>
            </w:r>
          </w:p>
        </w:tc>
        <w:tc>
          <w:tcPr>
            <w:tcW w:w="0" w:type="auto"/>
            <w:tcBorders>
              <w:top w:val="outset" w:sz="6" w:space="0" w:color="auto"/>
              <w:left w:val="outset" w:sz="6" w:space="0" w:color="auto"/>
              <w:bottom w:val="single" w:sz="4" w:space="0" w:color="auto"/>
              <w:right w:val="outset" w:sz="6" w:space="0" w:color="auto"/>
            </w:tcBorders>
            <w:shd w:val="clear" w:color="auto" w:fill="auto"/>
            <w:hideMark/>
          </w:tcPr>
          <w:p w14:paraId="37290236" w14:textId="77777777" w:rsidR="007D455E" w:rsidRPr="007D455E" w:rsidRDefault="007D455E" w:rsidP="007D455E">
            <w:pPr>
              <w:pStyle w:val="NormalWeb"/>
              <w:ind w:firstLine="0"/>
              <w:jc w:val="center"/>
              <w:rPr>
                <w:sz w:val="22"/>
              </w:rPr>
            </w:pPr>
            <w:r w:rsidRPr="007D455E">
              <w:rPr>
                <w:sz w:val="22"/>
              </w:rPr>
              <w:t>0,8</w:t>
            </w:r>
          </w:p>
        </w:tc>
        <w:tc>
          <w:tcPr>
            <w:tcW w:w="0" w:type="auto"/>
            <w:tcBorders>
              <w:top w:val="outset" w:sz="6" w:space="0" w:color="auto"/>
              <w:left w:val="outset" w:sz="6" w:space="0" w:color="auto"/>
              <w:bottom w:val="single" w:sz="4" w:space="0" w:color="auto"/>
              <w:right w:val="outset" w:sz="6" w:space="0" w:color="auto"/>
            </w:tcBorders>
            <w:shd w:val="clear" w:color="auto" w:fill="auto"/>
            <w:hideMark/>
          </w:tcPr>
          <w:p w14:paraId="3B46B0C7" w14:textId="77777777" w:rsidR="007D455E" w:rsidRPr="007D455E" w:rsidRDefault="007D455E" w:rsidP="007D455E">
            <w:pPr>
              <w:pStyle w:val="NormalWeb"/>
              <w:ind w:firstLine="0"/>
              <w:jc w:val="center"/>
              <w:rPr>
                <w:sz w:val="22"/>
              </w:rPr>
            </w:pPr>
            <w:r w:rsidRPr="007D455E">
              <w:rPr>
                <w:sz w:val="22"/>
              </w:rPr>
              <w:t>0,9</w:t>
            </w:r>
          </w:p>
        </w:tc>
      </w:tr>
      <w:tr w:rsidR="007D455E" w:rsidRPr="007D455E" w14:paraId="6C1B3B48" w14:textId="77777777" w:rsidTr="00572DFA">
        <w:trPr>
          <w:jc w:val="center"/>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7B8EAF9" w14:textId="36F2193C" w:rsidR="007D455E" w:rsidRPr="007D455E" w:rsidRDefault="007D455E" w:rsidP="00572DFA">
            <w:pPr>
              <w:pStyle w:val="NormalWeb"/>
            </w:pPr>
            <w:r w:rsidRPr="007D455E">
              <w:t>t</w:t>
            </w:r>
            <w:r w:rsidRPr="007D455E">
              <w:rPr>
                <w:vertAlign w:val="subscript"/>
              </w:rPr>
              <w:t>e</w:t>
            </w:r>
            <w:r w:rsidRPr="007D455E">
              <w:t>(s) = timpul echivalent aplicării frânei</w:t>
            </w:r>
            <w:r w:rsidR="00572DFA">
              <w:t xml:space="preserve">  </w:t>
            </w:r>
          </w:p>
        </w:tc>
      </w:tr>
      <w:tr w:rsidR="007D455E" w:rsidRPr="007D455E" w14:paraId="0B529772" w14:textId="77777777" w:rsidTr="00572DFA">
        <w:trPr>
          <w:jc w:val="center"/>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center"/>
          </w:tcPr>
          <w:p w14:paraId="7B486610" w14:textId="77777777" w:rsidR="007D455E" w:rsidRPr="00134640" w:rsidRDefault="007D455E" w:rsidP="007D455E">
            <w:pPr>
              <w:pStyle w:val="NormalWeb"/>
              <w:rPr>
                <w:b/>
                <w:bCs/>
                <w:sz w:val="20"/>
              </w:rPr>
            </w:pPr>
            <w:r w:rsidRPr="00134640">
              <w:rPr>
                <w:rFonts w:hint="eastAsia"/>
                <w:b/>
                <w:bCs/>
                <w:sz w:val="20"/>
              </w:rPr>
              <w:t>Notă:</w:t>
            </w:r>
          </w:p>
          <w:p w14:paraId="23806A5A" w14:textId="77777777" w:rsidR="007D455E" w:rsidRPr="00134640" w:rsidRDefault="007D455E" w:rsidP="007D455E">
            <w:pPr>
              <w:pStyle w:val="NormalWeb"/>
              <w:rPr>
                <w:sz w:val="20"/>
              </w:rPr>
            </w:pPr>
            <w:r w:rsidRPr="00134640">
              <w:rPr>
                <w:rFonts w:hint="eastAsia"/>
                <w:sz w:val="20"/>
              </w:rPr>
              <w:t>Frânarea de urgență în cazurile A și B se aplică în următoarele condiții:</w:t>
            </w:r>
          </w:p>
          <w:p w14:paraId="107CBFF6" w14:textId="77777777" w:rsidR="007D455E" w:rsidRPr="00134640" w:rsidRDefault="007D455E" w:rsidP="007D455E">
            <w:pPr>
              <w:pStyle w:val="NormalWeb"/>
              <w:rPr>
                <w:sz w:val="20"/>
              </w:rPr>
            </w:pPr>
            <w:r w:rsidRPr="00134640">
              <w:rPr>
                <w:rFonts w:hint="eastAsia"/>
                <w:sz w:val="20"/>
              </w:rPr>
              <w:t>Cazul A</w:t>
            </w:r>
          </w:p>
          <w:p w14:paraId="1CDCFBDD" w14:textId="77777777" w:rsidR="007D455E" w:rsidRPr="00134640" w:rsidRDefault="007D455E" w:rsidP="007D455E">
            <w:pPr>
              <w:pStyle w:val="NormalWeb"/>
              <w:rPr>
                <w:sz w:val="20"/>
              </w:rPr>
            </w:pPr>
            <w:r w:rsidRPr="00134640">
              <w:rPr>
                <w:rFonts w:hint="eastAsia"/>
                <w:sz w:val="20"/>
              </w:rPr>
              <w:t>— linie ferată orizontală și încărcare normală a trenului (număr de locuri × 80 kg)</w:t>
            </w:r>
          </w:p>
          <w:p w14:paraId="64B7094D" w14:textId="77777777" w:rsidR="007D455E" w:rsidRPr="00134640" w:rsidRDefault="007D455E" w:rsidP="007D455E">
            <w:pPr>
              <w:pStyle w:val="NormalWeb"/>
              <w:rPr>
                <w:sz w:val="20"/>
              </w:rPr>
            </w:pPr>
            <w:r w:rsidRPr="00134640">
              <w:rPr>
                <w:rFonts w:hint="eastAsia"/>
                <w:sz w:val="20"/>
              </w:rPr>
              <w:t>— frâna dinamică a unui modul motor de tracțiune izolat.</w:t>
            </w:r>
          </w:p>
          <w:p w14:paraId="5CECBBC4" w14:textId="77777777" w:rsidR="007D455E" w:rsidRPr="00134640" w:rsidRDefault="007D455E" w:rsidP="007D455E">
            <w:pPr>
              <w:pStyle w:val="NormalWeb"/>
              <w:rPr>
                <w:sz w:val="20"/>
              </w:rPr>
            </w:pPr>
            <w:r w:rsidRPr="00134640">
              <w:rPr>
                <w:rFonts w:hint="eastAsia"/>
                <w:sz w:val="20"/>
              </w:rPr>
              <w:t>Cazul B</w:t>
            </w:r>
          </w:p>
          <w:p w14:paraId="00EC4485" w14:textId="77777777" w:rsidR="007D455E" w:rsidRPr="00134640" w:rsidRDefault="007D455E" w:rsidP="007D455E">
            <w:pPr>
              <w:pStyle w:val="NormalWeb"/>
              <w:rPr>
                <w:sz w:val="20"/>
              </w:rPr>
            </w:pPr>
            <w:r w:rsidRPr="00134640">
              <w:rPr>
                <w:rFonts w:hint="eastAsia"/>
                <w:sz w:val="20"/>
              </w:rPr>
              <w:t>În plus față de condițiile de la cazul A, se adaugă următoarele:</w:t>
            </w:r>
          </w:p>
          <w:p w14:paraId="030D4E87" w14:textId="77777777" w:rsidR="007D455E" w:rsidRPr="00134640" w:rsidRDefault="007D455E" w:rsidP="007D455E">
            <w:pPr>
              <w:pStyle w:val="NormalWeb"/>
              <w:rPr>
                <w:sz w:val="20"/>
              </w:rPr>
            </w:pPr>
            <w:r w:rsidRPr="00134640">
              <w:rPr>
                <w:rFonts w:hint="eastAsia"/>
                <w:sz w:val="20"/>
              </w:rPr>
              <w:t>— un distribuitor de frână pneumatică izolat;</w:t>
            </w:r>
          </w:p>
          <w:p w14:paraId="308A4AF7" w14:textId="77777777" w:rsidR="007D455E" w:rsidRPr="00134640" w:rsidRDefault="007D455E" w:rsidP="007D455E">
            <w:pPr>
              <w:pStyle w:val="NormalWeb"/>
              <w:rPr>
                <w:sz w:val="20"/>
              </w:rPr>
            </w:pPr>
            <w:r w:rsidRPr="00134640">
              <w:rPr>
                <w:rFonts w:hint="eastAsia"/>
                <w:sz w:val="20"/>
              </w:rPr>
              <w:t>— aderență roată-șină redusă;</w:t>
            </w:r>
          </w:p>
          <w:p w14:paraId="446AB45E" w14:textId="77777777" w:rsidR="007D455E" w:rsidRPr="00134640" w:rsidRDefault="007D455E" w:rsidP="007D455E">
            <w:pPr>
              <w:pStyle w:val="NormalWeb"/>
              <w:rPr>
                <w:sz w:val="20"/>
              </w:rPr>
            </w:pPr>
            <w:r w:rsidRPr="00134640">
              <w:rPr>
                <w:rFonts w:hint="eastAsia"/>
                <w:sz w:val="20"/>
              </w:rPr>
              <w:t>— coeficientul de frecare dintre garnitură și discul de frână redus de umiditate.</w:t>
            </w:r>
          </w:p>
          <w:p w14:paraId="4C96420B" w14:textId="77777777" w:rsidR="007D455E" w:rsidRPr="00134640" w:rsidRDefault="007D455E" w:rsidP="007D455E">
            <w:pPr>
              <w:pStyle w:val="NormalWeb"/>
              <w:rPr>
                <w:sz w:val="20"/>
              </w:rPr>
            </w:pPr>
            <w:r w:rsidRPr="00134640">
              <w:rPr>
                <w:rFonts w:hint="eastAsia"/>
                <w:i/>
                <w:iCs/>
                <w:sz w:val="20"/>
              </w:rPr>
              <w:t>Nota 1:</w:t>
            </w:r>
            <w:r w:rsidRPr="00134640">
              <w:rPr>
                <w:rFonts w:hint="eastAsia"/>
                <w:sz w:val="20"/>
              </w:rPr>
              <w:t xml:space="preserve"> Pentru infrastructurile existente, administratorii de infrastructură pot stipula cerințe suplimentare, datorită diferitelor sisteme de semnalizare și control existente pe partea lor de rețele interoperabile (registrul de infrastructură), </w:t>
            </w:r>
            <w:r w:rsidRPr="00134640">
              <w:rPr>
                <w:rFonts w:hint="eastAsia"/>
                <w:sz w:val="20"/>
              </w:rPr>
              <w:lastRenderedPageBreak/>
              <w:t>de exemplu, sisteme suplimentare de frânare sau reducerea vitezei de serviciu pentru a obține distanțele de frânare specificate.</w:t>
            </w:r>
          </w:p>
          <w:p w14:paraId="3B707185" w14:textId="0BA72D84" w:rsidR="007D455E" w:rsidRPr="00134640" w:rsidRDefault="007D455E" w:rsidP="007D455E">
            <w:pPr>
              <w:pStyle w:val="NormalWeb"/>
              <w:rPr>
                <w:sz w:val="20"/>
              </w:rPr>
            </w:pPr>
            <w:r w:rsidRPr="00134640">
              <w:rPr>
                <w:rFonts w:hint="eastAsia"/>
                <w:i/>
                <w:iCs/>
                <w:sz w:val="20"/>
              </w:rPr>
              <w:t>Nota 2:</w:t>
            </w:r>
            <w:r w:rsidRPr="00134640">
              <w:rPr>
                <w:rFonts w:hint="eastAsia"/>
                <w:sz w:val="20"/>
              </w:rPr>
              <w:t xml:space="preserve"> Condițiile normale de frânare de serviciu sunt definite la </w:t>
            </w:r>
            <w:r w:rsidR="0006519C">
              <w:rPr>
                <w:sz w:val="20"/>
              </w:rPr>
              <w:t>sub</w:t>
            </w:r>
            <w:r w:rsidRPr="00134640">
              <w:rPr>
                <w:rFonts w:hint="eastAsia"/>
                <w:sz w:val="20"/>
              </w:rPr>
              <w:t>punctul 4.3.7.</w:t>
            </w:r>
          </w:p>
          <w:p w14:paraId="63BFC6C4" w14:textId="77777777" w:rsidR="007D455E" w:rsidRPr="00134640" w:rsidRDefault="007D455E" w:rsidP="007D455E">
            <w:pPr>
              <w:pStyle w:val="NormalWeb"/>
              <w:rPr>
                <w:sz w:val="20"/>
              </w:rPr>
            </w:pPr>
            <w:r w:rsidRPr="00134640">
              <w:rPr>
                <w:rFonts w:hint="eastAsia"/>
                <w:sz w:val="20"/>
              </w:rPr>
              <w:t>(d) Distanțe de oprire :</w:t>
            </w:r>
          </w:p>
          <w:p w14:paraId="470FE775" w14:textId="00F8FB2F" w:rsidR="00134640" w:rsidRDefault="007D455E" w:rsidP="007D455E">
            <w:pPr>
              <w:pStyle w:val="NormalWeb"/>
              <w:rPr>
                <w:sz w:val="20"/>
              </w:rPr>
            </w:pPr>
            <w:r w:rsidRPr="00134640">
              <w:rPr>
                <w:rFonts w:hint="eastAsia"/>
                <w:sz w:val="20"/>
              </w:rPr>
              <w:t>distanța de oprire „S”, calculată în funcție de decelerațiile minime definite mai sus, poate fi definită prin formula</w:t>
            </w:r>
            <w:r w:rsidR="004B7FC6">
              <w:rPr>
                <w:sz w:val="20"/>
              </w:rPr>
              <w:t>:</w:t>
            </w:r>
          </w:p>
          <w:p w14:paraId="6AC8F664" w14:textId="77777777" w:rsidR="004B7FC6" w:rsidRDefault="004B7FC6" w:rsidP="007D455E">
            <w:pPr>
              <w:pStyle w:val="NormalWeb"/>
              <w:rPr>
                <w:sz w:val="20"/>
              </w:rPr>
            </w:pPr>
          </w:p>
          <w:p w14:paraId="5FE094DA" w14:textId="77777777" w:rsidR="007D455E" w:rsidRPr="004B7FC6" w:rsidRDefault="00134640" w:rsidP="000B356D">
            <w:pPr>
              <w:pStyle w:val="NormalWeb"/>
              <w:jc w:val="center"/>
              <w:rPr>
                <w:sz w:val="20"/>
              </w:rPr>
            </w:pPr>
            <m:oMathPara>
              <m:oMath>
                <m:r>
                  <w:rPr>
                    <w:rFonts w:ascii="Cambria Math" w:hAnsi="Cambria Math"/>
                    <w:sz w:val="20"/>
                  </w:rPr>
                  <m:t>S=</m:t>
                </m:r>
                <m:sSub>
                  <m:sSubPr>
                    <m:ctrlPr>
                      <w:rPr>
                        <w:rFonts w:ascii="Cambria Math" w:hAnsi="Cambria Math"/>
                        <w:i/>
                        <w:sz w:val="20"/>
                      </w:rPr>
                    </m:ctrlPr>
                  </m:sSubPr>
                  <m:e>
                    <m:r>
                      <w:rPr>
                        <w:rFonts w:ascii="Cambria Math" w:hAnsi="Cambria Math"/>
                        <w:sz w:val="20"/>
                      </w:rPr>
                      <m:t>V</m:t>
                    </m:r>
                  </m:e>
                  <m:sub>
                    <m:r>
                      <w:rPr>
                        <w:rFonts w:ascii="Cambria Math" w:hAnsi="Cambria Math"/>
                        <w:sz w:val="20"/>
                      </w:rPr>
                      <m:t>0</m:t>
                    </m:r>
                  </m:sub>
                </m:sSub>
                <m:r>
                  <w:rPr>
                    <w:rFonts w:ascii="Cambria Math" w:hAnsi="Cambria Math"/>
                    <w:sz w:val="20"/>
                  </w:rPr>
                  <m:t>×</m:t>
                </m:r>
                <m:sSub>
                  <m:sSubPr>
                    <m:ctrlPr>
                      <w:rPr>
                        <w:rFonts w:ascii="Cambria Math" w:hAnsi="Cambria Math"/>
                        <w:i/>
                        <w:sz w:val="20"/>
                      </w:rPr>
                    </m:ctrlPr>
                  </m:sSubPr>
                  <m:e>
                    <m:r>
                      <w:rPr>
                        <w:rFonts w:ascii="Cambria Math" w:hAnsi="Cambria Math"/>
                        <w:sz w:val="20"/>
                      </w:rPr>
                      <m:t>t</m:t>
                    </m:r>
                  </m:e>
                  <m:sub>
                    <m:r>
                      <w:rPr>
                        <w:rFonts w:ascii="Cambria Math" w:hAnsi="Cambria Math"/>
                        <w:sz w:val="20"/>
                      </w:rPr>
                      <m:t>e</m:t>
                    </m:r>
                  </m:sub>
                </m:sSub>
                <m:r>
                  <w:rPr>
                    <w:rFonts w:ascii="Cambria Math" w:hAnsi="Cambria Math"/>
                    <w:sz w:val="20"/>
                  </w:rPr>
                  <m:t>+</m:t>
                </m:r>
                <m:f>
                  <m:fPr>
                    <m:ctrlPr>
                      <w:rPr>
                        <w:rFonts w:ascii="Cambria Math" w:hAnsi="Cambria Math"/>
                        <w:i/>
                        <w:sz w:val="20"/>
                      </w:rPr>
                    </m:ctrlPr>
                  </m:fPr>
                  <m:num>
                    <m:sSubSup>
                      <m:sSubSupPr>
                        <m:ctrlPr>
                          <w:rPr>
                            <w:rFonts w:ascii="Cambria Math" w:hAnsi="Cambria Math"/>
                            <w:i/>
                            <w:sz w:val="20"/>
                          </w:rPr>
                        </m:ctrlPr>
                      </m:sSubSupPr>
                      <m:e>
                        <m:r>
                          <w:rPr>
                            <w:rFonts w:ascii="Cambria Math" w:hAnsi="Cambria Math"/>
                            <w:sz w:val="20"/>
                          </w:rPr>
                          <m:t>V</m:t>
                        </m:r>
                      </m:e>
                      <m:sub>
                        <m:r>
                          <w:rPr>
                            <w:rFonts w:ascii="Cambria Math" w:hAnsi="Cambria Math"/>
                            <w:sz w:val="20"/>
                          </w:rPr>
                          <m:t>0</m:t>
                        </m:r>
                      </m:sub>
                      <m:sup>
                        <m:r>
                          <w:rPr>
                            <w:rFonts w:ascii="Cambria Math" w:hAnsi="Cambria Math"/>
                            <w:sz w:val="20"/>
                          </w:rPr>
                          <m:t>2</m:t>
                        </m:r>
                      </m:sup>
                    </m:sSubSup>
                    <m:r>
                      <w:rPr>
                        <w:rFonts w:ascii="Cambria Math" w:hAnsi="Cambria Math"/>
                        <w:sz w:val="20"/>
                      </w:rPr>
                      <m:t>-</m:t>
                    </m:r>
                    <m:sSubSup>
                      <m:sSubSupPr>
                        <m:ctrlPr>
                          <w:rPr>
                            <w:rFonts w:ascii="Cambria Math" w:hAnsi="Cambria Math"/>
                            <w:i/>
                            <w:sz w:val="20"/>
                          </w:rPr>
                        </m:ctrlPr>
                      </m:sSubSupPr>
                      <m:e>
                        <m:r>
                          <w:rPr>
                            <w:rFonts w:ascii="Cambria Math" w:hAnsi="Cambria Math"/>
                            <w:sz w:val="20"/>
                          </w:rPr>
                          <m:t>V</m:t>
                        </m:r>
                      </m:e>
                      <m:sub>
                        <m:r>
                          <w:rPr>
                            <w:rFonts w:ascii="Cambria Math" w:hAnsi="Cambria Math"/>
                            <w:sz w:val="20"/>
                          </w:rPr>
                          <m:t>1</m:t>
                        </m:r>
                      </m:sub>
                      <m:sup>
                        <m:r>
                          <w:rPr>
                            <w:rFonts w:ascii="Cambria Math" w:hAnsi="Cambria Math"/>
                            <w:sz w:val="20"/>
                          </w:rPr>
                          <m:t>2</m:t>
                        </m:r>
                      </m:sup>
                    </m:sSubSup>
                  </m:num>
                  <m:den>
                    <m:r>
                      <w:rPr>
                        <w:rFonts w:ascii="Cambria Math" w:hAnsi="Cambria Math"/>
                        <w:sz w:val="20"/>
                      </w:rPr>
                      <m:t>2a</m:t>
                    </m:r>
                    <m:sSub>
                      <m:sSubPr>
                        <m:ctrlPr>
                          <w:rPr>
                            <w:rFonts w:ascii="Cambria Math" w:hAnsi="Cambria Math"/>
                            <w:i/>
                            <w:sz w:val="20"/>
                          </w:rPr>
                        </m:ctrlPr>
                      </m:sSubPr>
                      <m:e>
                        <m:r>
                          <w:rPr>
                            <w:rFonts w:ascii="Cambria Math" w:hAnsi="Cambria Math"/>
                            <w:sz w:val="20"/>
                          </w:rPr>
                          <m:t>b</m:t>
                        </m:r>
                      </m:e>
                      <m:sub>
                        <m:r>
                          <w:rPr>
                            <w:rFonts w:ascii="Cambria Math" w:hAnsi="Cambria Math"/>
                            <w:sz w:val="20"/>
                          </w:rPr>
                          <m:t>1</m:t>
                        </m:r>
                      </m:sub>
                    </m:sSub>
                  </m:den>
                </m:f>
                <m:r>
                  <w:rPr>
                    <w:rFonts w:ascii="Cambria Math" w:hAnsi="Cambria Math"/>
                    <w:sz w:val="20"/>
                  </w:rPr>
                  <m:t>+</m:t>
                </m:r>
                <m:f>
                  <m:fPr>
                    <m:ctrlPr>
                      <w:rPr>
                        <w:rFonts w:ascii="Cambria Math" w:hAnsi="Cambria Math"/>
                        <w:i/>
                        <w:sz w:val="20"/>
                      </w:rPr>
                    </m:ctrlPr>
                  </m:fPr>
                  <m:num>
                    <m:sSubSup>
                      <m:sSubSupPr>
                        <m:ctrlPr>
                          <w:rPr>
                            <w:rFonts w:ascii="Cambria Math" w:hAnsi="Cambria Math"/>
                            <w:i/>
                            <w:sz w:val="20"/>
                          </w:rPr>
                        </m:ctrlPr>
                      </m:sSubSupPr>
                      <m:e>
                        <m:r>
                          <w:rPr>
                            <w:rFonts w:ascii="Cambria Math" w:hAnsi="Cambria Math"/>
                            <w:sz w:val="20"/>
                          </w:rPr>
                          <m:t>V</m:t>
                        </m:r>
                      </m:e>
                      <m:sub>
                        <m:r>
                          <w:rPr>
                            <w:rFonts w:ascii="Cambria Math" w:hAnsi="Cambria Math"/>
                            <w:sz w:val="20"/>
                          </w:rPr>
                          <m:t>1</m:t>
                        </m:r>
                      </m:sub>
                      <m:sup>
                        <m:r>
                          <w:rPr>
                            <w:rFonts w:ascii="Cambria Math" w:hAnsi="Cambria Math"/>
                            <w:sz w:val="20"/>
                          </w:rPr>
                          <m:t>2</m:t>
                        </m:r>
                      </m:sup>
                    </m:sSubSup>
                    <m:r>
                      <w:rPr>
                        <w:rFonts w:ascii="Cambria Math" w:hAnsi="Cambria Math"/>
                        <w:sz w:val="20"/>
                      </w:rPr>
                      <m:t>-2</m:t>
                    </m:r>
                  </m:num>
                  <m:den>
                    <m:r>
                      <w:rPr>
                        <w:rFonts w:ascii="Cambria Math" w:hAnsi="Cambria Math"/>
                        <w:sz w:val="20"/>
                      </w:rPr>
                      <m:t>2a</m:t>
                    </m:r>
                    <m:sSub>
                      <m:sSubPr>
                        <m:ctrlPr>
                          <w:rPr>
                            <w:rFonts w:ascii="Cambria Math" w:hAnsi="Cambria Math"/>
                            <w:i/>
                            <w:sz w:val="20"/>
                          </w:rPr>
                        </m:ctrlPr>
                      </m:sSubPr>
                      <m:e>
                        <m:r>
                          <w:rPr>
                            <w:rFonts w:ascii="Cambria Math" w:hAnsi="Cambria Math"/>
                            <w:sz w:val="20"/>
                          </w:rPr>
                          <m:t>b</m:t>
                        </m:r>
                      </m:e>
                      <m:sub>
                        <m:r>
                          <w:rPr>
                            <w:rFonts w:ascii="Cambria Math" w:hAnsi="Cambria Math"/>
                            <w:sz w:val="20"/>
                          </w:rPr>
                          <m:t>2</m:t>
                        </m:r>
                      </m:sub>
                    </m:sSub>
                  </m:den>
                </m:f>
                <m:r>
                  <w:rPr>
                    <w:rFonts w:ascii="Cambria Math" w:hAnsi="Cambria Math"/>
                    <w:sz w:val="20"/>
                  </w:rPr>
                  <m:t>+⋯+</m:t>
                </m:r>
                <m:f>
                  <m:fPr>
                    <m:ctrlPr>
                      <w:rPr>
                        <w:rFonts w:ascii="Cambria Math" w:hAnsi="Cambria Math"/>
                        <w:i/>
                        <w:sz w:val="20"/>
                      </w:rPr>
                    </m:ctrlPr>
                  </m:fPr>
                  <m:num>
                    <m:sSubSup>
                      <m:sSubSupPr>
                        <m:ctrlPr>
                          <w:rPr>
                            <w:rFonts w:ascii="Cambria Math" w:hAnsi="Cambria Math"/>
                            <w:i/>
                            <w:sz w:val="20"/>
                          </w:rPr>
                        </m:ctrlPr>
                      </m:sSubSupPr>
                      <m:e>
                        <m:r>
                          <w:rPr>
                            <w:rFonts w:ascii="Cambria Math" w:hAnsi="Cambria Math"/>
                            <w:sz w:val="20"/>
                          </w:rPr>
                          <m:t>V</m:t>
                        </m:r>
                      </m:e>
                      <m:sub>
                        <m:r>
                          <w:rPr>
                            <w:rFonts w:ascii="Cambria Math" w:hAnsi="Cambria Math"/>
                            <w:sz w:val="20"/>
                          </w:rPr>
                          <m:t>1n</m:t>
                        </m:r>
                      </m:sub>
                      <m:sup>
                        <m:r>
                          <w:rPr>
                            <w:rFonts w:ascii="Cambria Math" w:hAnsi="Cambria Math"/>
                            <w:sz w:val="20"/>
                          </w:rPr>
                          <m:t>2</m:t>
                        </m:r>
                      </m:sup>
                    </m:sSubSup>
                  </m:num>
                  <m:den>
                    <m:r>
                      <w:rPr>
                        <w:rFonts w:ascii="Cambria Math" w:hAnsi="Cambria Math"/>
                        <w:sz w:val="20"/>
                      </w:rPr>
                      <m:t>2a</m:t>
                    </m:r>
                    <m:sSub>
                      <m:sSubPr>
                        <m:ctrlPr>
                          <w:rPr>
                            <w:rFonts w:ascii="Cambria Math" w:hAnsi="Cambria Math"/>
                            <w:i/>
                            <w:sz w:val="20"/>
                          </w:rPr>
                        </m:ctrlPr>
                      </m:sSubPr>
                      <m:e>
                        <m:r>
                          <w:rPr>
                            <w:rFonts w:ascii="Cambria Math" w:hAnsi="Cambria Math"/>
                            <w:sz w:val="20"/>
                          </w:rPr>
                          <m:t>b</m:t>
                        </m:r>
                      </m:e>
                      <m:sub>
                        <m:r>
                          <w:rPr>
                            <w:rFonts w:ascii="Cambria Math" w:hAnsi="Cambria Math"/>
                            <w:sz w:val="20"/>
                          </w:rPr>
                          <m:t>n</m:t>
                        </m:r>
                      </m:sub>
                    </m:sSub>
                  </m:den>
                </m:f>
              </m:oMath>
            </m:oMathPara>
          </w:p>
          <w:p w14:paraId="7141B63B" w14:textId="77777777" w:rsidR="004B7FC6" w:rsidRPr="000B356D" w:rsidRDefault="004B7FC6" w:rsidP="000B356D">
            <w:pPr>
              <w:pStyle w:val="NormalWeb"/>
              <w:jc w:val="center"/>
              <w:rPr>
                <w:sz w:val="20"/>
              </w:rPr>
            </w:pPr>
          </w:p>
          <w:p w14:paraId="74451E5F" w14:textId="77777777" w:rsidR="000B356D" w:rsidRPr="004B7FC6" w:rsidRDefault="000B356D" w:rsidP="004B7FC6">
            <w:pPr>
              <w:pStyle w:val="NormalWeb"/>
              <w:ind w:firstLine="0"/>
              <w:jc w:val="left"/>
              <w:rPr>
                <w:sz w:val="20"/>
              </w:rPr>
            </w:pPr>
            <w:r w:rsidRPr="004B7FC6">
              <w:rPr>
                <w:rFonts w:hint="eastAsia"/>
                <w:sz w:val="20"/>
              </w:rPr>
              <w:t>unde:</w:t>
            </w:r>
          </w:p>
          <w:tbl>
            <w:tblPr>
              <w:tblW w:w="5000" w:type="pct"/>
              <w:shd w:val="clear" w:color="auto" w:fill="FFFFFF"/>
              <w:tblCellMar>
                <w:left w:w="0" w:type="dxa"/>
                <w:right w:w="0" w:type="dxa"/>
              </w:tblCellMar>
              <w:tblLook w:val="04A0" w:firstRow="1" w:lastRow="0" w:firstColumn="1" w:lastColumn="0" w:noHBand="0" w:noVBand="1"/>
            </w:tblPr>
            <w:tblGrid>
              <w:gridCol w:w="1312"/>
              <w:gridCol w:w="1350"/>
              <w:gridCol w:w="6900"/>
            </w:tblGrid>
            <w:tr w:rsidR="008F426A" w:rsidRPr="000B356D" w14:paraId="7A3AB7A2" w14:textId="77777777" w:rsidTr="008F426A">
              <w:tc>
                <w:tcPr>
                  <w:tcW w:w="686" w:type="pct"/>
                  <w:shd w:val="clear" w:color="auto" w:fill="FFFFFF"/>
                  <w:hideMark/>
                </w:tcPr>
                <w:p w14:paraId="1AAB275D" w14:textId="77777777" w:rsidR="000B356D" w:rsidRPr="000B356D" w:rsidRDefault="000B356D" w:rsidP="008F426A">
                  <w:pPr>
                    <w:pStyle w:val="NormalWeb"/>
                    <w:jc w:val="center"/>
                    <w:rPr>
                      <w:sz w:val="20"/>
                    </w:rPr>
                  </w:pPr>
                  <w:r w:rsidRPr="000B356D">
                    <w:rPr>
                      <w:rFonts w:hint="eastAsia"/>
                      <w:sz w:val="20"/>
                    </w:rPr>
                    <w:t>V</w:t>
                  </w:r>
                  <w:r w:rsidRPr="000B356D">
                    <w:rPr>
                      <w:rFonts w:hint="eastAsia"/>
                      <w:sz w:val="20"/>
                      <w:vertAlign w:val="subscript"/>
                    </w:rPr>
                    <w:t>0</w:t>
                  </w:r>
                </w:p>
              </w:tc>
              <w:tc>
                <w:tcPr>
                  <w:tcW w:w="706" w:type="pct"/>
                  <w:shd w:val="clear" w:color="auto" w:fill="FFFFFF"/>
                  <w:hideMark/>
                </w:tcPr>
                <w:p w14:paraId="3311D036" w14:textId="6FCC7E4F" w:rsidR="000B356D" w:rsidRPr="000B356D" w:rsidRDefault="008F426A" w:rsidP="008F426A">
                  <w:pPr>
                    <w:pStyle w:val="NormalWeb"/>
                    <w:jc w:val="left"/>
                    <w:rPr>
                      <w:sz w:val="20"/>
                    </w:rPr>
                  </w:pPr>
                  <w:r>
                    <w:rPr>
                      <w:sz w:val="20"/>
                    </w:rPr>
                    <w:t xml:space="preserve"> </w:t>
                  </w:r>
                  <w:r w:rsidR="000B356D" w:rsidRPr="000B356D">
                    <w:rPr>
                      <w:rFonts w:hint="eastAsia"/>
                      <w:sz w:val="20"/>
                    </w:rPr>
                    <w:t>=</w:t>
                  </w:r>
                </w:p>
              </w:tc>
              <w:tc>
                <w:tcPr>
                  <w:tcW w:w="3608" w:type="pct"/>
                  <w:shd w:val="clear" w:color="auto" w:fill="FFFFFF"/>
                  <w:hideMark/>
                </w:tcPr>
                <w:p w14:paraId="4D6D6EA6" w14:textId="77777777" w:rsidR="000B356D" w:rsidRPr="000B356D" w:rsidRDefault="000B356D" w:rsidP="008F426A">
                  <w:pPr>
                    <w:pStyle w:val="NormalWeb"/>
                    <w:ind w:firstLine="0"/>
                    <w:jc w:val="left"/>
                    <w:rPr>
                      <w:sz w:val="20"/>
                    </w:rPr>
                  </w:pPr>
                  <w:r w:rsidRPr="000B356D">
                    <w:rPr>
                      <w:rFonts w:hint="eastAsia"/>
                      <w:sz w:val="20"/>
                    </w:rPr>
                    <w:t>viteza inițială (măsurată în m/s)</w:t>
                  </w:r>
                </w:p>
              </w:tc>
            </w:tr>
          </w:tbl>
          <w:p w14:paraId="39A3C02E" w14:textId="77777777" w:rsidR="000B356D" w:rsidRPr="000B356D" w:rsidRDefault="000B356D" w:rsidP="008F426A">
            <w:pPr>
              <w:pStyle w:val="NormalWeb"/>
              <w:jc w:val="center"/>
              <w:rPr>
                <w:vanish/>
                <w:sz w:val="20"/>
              </w:rPr>
            </w:pPr>
          </w:p>
          <w:tbl>
            <w:tblPr>
              <w:tblW w:w="5000" w:type="pct"/>
              <w:shd w:val="clear" w:color="auto" w:fill="FFFFFF"/>
              <w:tblCellMar>
                <w:left w:w="0" w:type="dxa"/>
                <w:right w:w="0" w:type="dxa"/>
              </w:tblCellMar>
              <w:tblLook w:val="04A0" w:firstRow="1" w:lastRow="0" w:firstColumn="1" w:lastColumn="0" w:noHBand="0" w:noVBand="1"/>
            </w:tblPr>
            <w:tblGrid>
              <w:gridCol w:w="1312"/>
              <w:gridCol w:w="1350"/>
              <w:gridCol w:w="6900"/>
            </w:tblGrid>
            <w:tr w:rsidR="008F426A" w:rsidRPr="000B356D" w14:paraId="0BBCF650" w14:textId="77777777" w:rsidTr="008F426A">
              <w:tc>
                <w:tcPr>
                  <w:tcW w:w="686" w:type="pct"/>
                  <w:shd w:val="clear" w:color="auto" w:fill="FFFFFF"/>
                  <w:hideMark/>
                </w:tcPr>
                <w:p w14:paraId="5A108824" w14:textId="77777777" w:rsidR="000B356D" w:rsidRPr="000B356D" w:rsidRDefault="000B356D" w:rsidP="008F426A">
                  <w:pPr>
                    <w:pStyle w:val="NormalWeb"/>
                    <w:jc w:val="center"/>
                    <w:rPr>
                      <w:sz w:val="20"/>
                    </w:rPr>
                  </w:pPr>
                  <w:r w:rsidRPr="000B356D">
                    <w:rPr>
                      <w:rFonts w:hint="eastAsia"/>
                      <w:sz w:val="20"/>
                    </w:rPr>
                    <w:t>V</w:t>
                  </w:r>
                  <w:r w:rsidRPr="000B356D">
                    <w:rPr>
                      <w:rFonts w:hint="eastAsia"/>
                      <w:sz w:val="20"/>
                      <w:vertAlign w:val="subscript"/>
                    </w:rPr>
                    <w:t>1</w:t>
                  </w:r>
                  <w:r w:rsidRPr="000B356D">
                    <w:rPr>
                      <w:rFonts w:hint="eastAsia"/>
                      <w:sz w:val="20"/>
                    </w:rPr>
                    <w:t>… V</w:t>
                  </w:r>
                  <w:r w:rsidRPr="000B356D">
                    <w:rPr>
                      <w:rFonts w:hint="eastAsia"/>
                      <w:sz w:val="20"/>
                      <w:vertAlign w:val="subscript"/>
                    </w:rPr>
                    <w:t>n</w:t>
                  </w:r>
                </w:p>
              </w:tc>
              <w:tc>
                <w:tcPr>
                  <w:tcW w:w="706" w:type="pct"/>
                  <w:shd w:val="clear" w:color="auto" w:fill="FFFFFF"/>
                  <w:hideMark/>
                </w:tcPr>
                <w:p w14:paraId="4743A857" w14:textId="558F26B3" w:rsidR="000B356D" w:rsidRPr="000B356D" w:rsidRDefault="008F426A" w:rsidP="008F426A">
                  <w:pPr>
                    <w:pStyle w:val="NormalWeb"/>
                    <w:ind w:firstLine="0"/>
                    <w:jc w:val="left"/>
                    <w:rPr>
                      <w:sz w:val="20"/>
                    </w:rPr>
                  </w:pPr>
                  <w:r>
                    <w:rPr>
                      <w:sz w:val="20"/>
                    </w:rPr>
                    <w:t xml:space="preserve">            </w:t>
                  </w:r>
                  <w:r w:rsidR="000B356D" w:rsidRPr="000B356D">
                    <w:rPr>
                      <w:rFonts w:hint="eastAsia"/>
                      <w:sz w:val="20"/>
                    </w:rPr>
                    <w:t>=</w:t>
                  </w:r>
                  <w:r w:rsidR="00550CAB">
                    <w:rPr>
                      <w:sz w:val="20"/>
                    </w:rPr>
                    <w:t xml:space="preserve"> </w:t>
                  </w:r>
                </w:p>
              </w:tc>
              <w:tc>
                <w:tcPr>
                  <w:tcW w:w="3608" w:type="pct"/>
                  <w:shd w:val="clear" w:color="auto" w:fill="FFFFFF"/>
                  <w:hideMark/>
                </w:tcPr>
                <w:p w14:paraId="099DF497" w14:textId="2D8F53AE" w:rsidR="000B356D" w:rsidRPr="000B356D" w:rsidRDefault="000B356D" w:rsidP="00110D83">
                  <w:pPr>
                    <w:pStyle w:val="NormalWeb"/>
                    <w:ind w:firstLine="0"/>
                    <w:jc w:val="left"/>
                    <w:rPr>
                      <w:sz w:val="20"/>
                    </w:rPr>
                  </w:pPr>
                  <w:r w:rsidRPr="000B356D">
                    <w:rPr>
                      <w:rFonts w:hint="eastAsia"/>
                      <w:sz w:val="20"/>
                    </w:rPr>
                    <w:t>viteza dată (măsurată în m/s)</w:t>
                  </w:r>
                </w:p>
              </w:tc>
            </w:tr>
          </w:tbl>
          <w:p w14:paraId="6B420A0A" w14:textId="77777777" w:rsidR="000B356D" w:rsidRPr="000B356D" w:rsidRDefault="000B356D" w:rsidP="008F426A">
            <w:pPr>
              <w:pStyle w:val="NormalWeb"/>
              <w:jc w:val="center"/>
              <w:rPr>
                <w:vanish/>
                <w:sz w:val="20"/>
              </w:rPr>
            </w:pPr>
          </w:p>
          <w:tbl>
            <w:tblPr>
              <w:tblW w:w="5000" w:type="pct"/>
              <w:shd w:val="clear" w:color="auto" w:fill="FFFFFF"/>
              <w:tblCellMar>
                <w:left w:w="0" w:type="dxa"/>
                <w:right w:w="0" w:type="dxa"/>
              </w:tblCellMar>
              <w:tblLook w:val="04A0" w:firstRow="1" w:lastRow="0" w:firstColumn="1" w:lastColumn="0" w:noHBand="0" w:noVBand="1"/>
            </w:tblPr>
            <w:tblGrid>
              <w:gridCol w:w="1380"/>
              <w:gridCol w:w="708"/>
              <w:gridCol w:w="7474"/>
            </w:tblGrid>
            <w:tr w:rsidR="00550CAB" w:rsidRPr="000B356D" w14:paraId="1A360D02" w14:textId="77777777" w:rsidTr="000B356D">
              <w:tc>
                <w:tcPr>
                  <w:tcW w:w="0" w:type="auto"/>
                  <w:shd w:val="clear" w:color="auto" w:fill="FFFFFF"/>
                  <w:hideMark/>
                </w:tcPr>
                <w:p w14:paraId="5F881D90" w14:textId="77777777" w:rsidR="000B356D" w:rsidRPr="000B356D" w:rsidRDefault="000B356D" w:rsidP="008F426A">
                  <w:pPr>
                    <w:pStyle w:val="NormalWeb"/>
                    <w:jc w:val="center"/>
                    <w:rPr>
                      <w:sz w:val="20"/>
                    </w:rPr>
                  </w:pPr>
                  <w:r w:rsidRPr="000B356D">
                    <w:rPr>
                      <w:rFonts w:hint="eastAsia"/>
                      <w:sz w:val="20"/>
                    </w:rPr>
                    <w:t>ab</w:t>
                  </w:r>
                  <w:r w:rsidRPr="000B356D">
                    <w:rPr>
                      <w:rFonts w:hint="eastAsia"/>
                      <w:sz w:val="20"/>
                      <w:vertAlign w:val="subscript"/>
                    </w:rPr>
                    <w:t>1</w:t>
                  </w:r>
                  <w:r w:rsidRPr="000B356D">
                    <w:rPr>
                      <w:rFonts w:hint="eastAsia"/>
                      <w:sz w:val="20"/>
                    </w:rPr>
                    <w:t>… ab</w:t>
                  </w:r>
                  <w:r w:rsidRPr="000B356D">
                    <w:rPr>
                      <w:rFonts w:hint="eastAsia"/>
                      <w:sz w:val="20"/>
                      <w:vertAlign w:val="subscript"/>
                    </w:rPr>
                    <w:t>n</w:t>
                  </w:r>
                </w:p>
              </w:tc>
              <w:tc>
                <w:tcPr>
                  <w:tcW w:w="0" w:type="auto"/>
                  <w:shd w:val="clear" w:color="auto" w:fill="FFFFFF"/>
                  <w:hideMark/>
                </w:tcPr>
                <w:p w14:paraId="03E307F0" w14:textId="26CE5B3E" w:rsidR="000B356D" w:rsidRPr="000B356D" w:rsidRDefault="000B356D" w:rsidP="008F426A">
                  <w:pPr>
                    <w:pStyle w:val="NormalWeb"/>
                    <w:rPr>
                      <w:sz w:val="20"/>
                    </w:rPr>
                  </w:pPr>
                  <w:r w:rsidRPr="000B356D">
                    <w:rPr>
                      <w:rFonts w:hint="eastAsia"/>
                      <w:sz w:val="20"/>
                    </w:rPr>
                    <w:t>=</w:t>
                  </w:r>
                </w:p>
              </w:tc>
              <w:tc>
                <w:tcPr>
                  <w:tcW w:w="0" w:type="auto"/>
                  <w:shd w:val="clear" w:color="auto" w:fill="FFFFFF"/>
                  <w:hideMark/>
                </w:tcPr>
                <w:p w14:paraId="37B447DF" w14:textId="77777777" w:rsidR="000B356D" w:rsidRPr="000B356D" w:rsidRDefault="000B356D" w:rsidP="008F426A">
                  <w:pPr>
                    <w:pStyle w:val="NormalWeb"/>
                    <w:jc w:val="left"/>
                    <w:rPr>
                      <w:sz w:val="20"/>
                    </w:rPr>
                  </w:pPr>
                  <w:r w:rsidRPr="000B356D">
                    <w:rPr>
                      <w:rFonts w:hint="eastAsia"/>
                      <w:sz w:val="20"/>
                    </w:rPr>
                    <w:t>decelerația specificată pentru intervalul de viteză avut în vedere (măsurată în m/s</w:t>
                  </w:r>
                  <w:r w:rsidRPr="000B356D">
                    <w:rPr>
                      <w:rFonts w:hint="eastAsia"/>
                      <w:sz w:val="20"/>
                      <w:vertAlign w:val="superscript"/>
                    </w:rPr>
                    <w:t>2</w:t>
                  </w:r>
                  <w:r w:rsidRPr="000B356D">
                    <w:rPr>
                      <w:rFonts w:hint="eastAsia"/>
                      <w:sz w:val="20"/>
                    </w:rPr>
                    <w:t>)</w:t>
                  </w:r>
                </w:p>
              </w:tc>
            </w:tr>
          </w:tbl>
          <w:p w14:paraId="269DB4C9" w14:textId="77777777" w:rsidR="000B356D" w:rsidRPr="000B356D" w:rsidRDefault="000B356D" w:rsidP="008F426A">
            <w:pPr>
              <w:pStyle w:val="NormalWeb"/>
              <w:jc w:val="center"/>
              <w:rPr>
                <w:vanish/>
                <w:sz w:val="20"/>
              </w:rPr>
            </w:pPr>
          </w:p>
          <w:tbl>
            <w:tblPr>
              <w:tblW w:w="5000" w:type="pct"/>
              <w:shd w:val="clear" w:color="auto" w:fill="FFFFFF"/>
              <w:tblCellMar>
                <w:left w:w="0" w:type="dxa"/>
                <w:right w:w="0" w:type="dxa"/>
              </w:tblCellMar>
              <w:tblLook w:val="04A0" w:firstRow="1" w:lastRow="0" w:firstColumn="1" w:lastColumn="0" w:noHBand="0" w:noVBand="1"/>
            </w:tblPr>
            <w:tblGrid>
              <w:gridCol w:w="1312"/>
              <w:gridCol w:w="1350"/>
              <w:gridCol w:w="6900"/>
            </w:tblGrid>
            <w:tr w:rsidR="004B7FC6" w:rsidRPr="000B356D" w14:paraId="360ACB62" w14:textId="77777777" w:rsidTr="004B7FC6">
              <w:tc>
                <w:tcPr>
                  <w:tcW w:w="686" w:type="pct"/>
                  <w:shd w:val="clear" w:color="auto" w:fill="FFFFFF"/>
                  <w:hideMark/>
                </w:tcPr>
                <w:p w14:paraId="0B2D3932" w14:textId="77777777" w:rsidR="000B356D" w:rsidRPr="000B356D" w:rsidRDefault="000B356D" w:rsidP="008F426A">
                  <w:pPr>
                    <w:pStyle w:val="NormalWeb"/>
                    <w:jc w:val="center"/>
                    <w:rPr>
                      <w:sz w:val="20"/>
                    </w:rPr>
                  </w:pPr>
                  <w:r w:rsidRPr="000B356D">
                    <w:rPr>
                      <w:rFonts w:hint="eastAsia"/>
                      <w:sz w:val="20"/>
                    </w:rPr>
                    <w:t>t</w:t>
                  </w:r>
                  <w:r w:rsidRPr="000B356D">
                    <w:rPr>
                      <w:rFonts w:hint="eastAsia"/>
                      <w:sz w:val="20"/>
                      <w:vertAlign w:val="subscript"/>
                    </w:rPr>
                    <w:t>e</w:t>
                  </w:r>
                </w:p>
              </w:tc>
              <w:tc>
                <w:tcPr>
                  <w:tcW w:w="706" w:type="pct"/>
                  <w:shd w:val="clear" w:color="auto" w:fill="FFFFFF"/>
                  <w:hideMark/>
                </w:tcPr>
                <w:p w14:paraId="60F7F327" w14:textId="265187BE" w:rsidR="000B356D" w:rsidRPr="000B356D" w:rsidRDefault="004B7FC6" w:rsidP="004B7FC6">
                  <w:pPr>
                    <w:pStyle w:val="NormalWeb"/>
                    <w:rPr>
                      <w:sz w:val="20"/>
                    </w:rPr>
                  </w:pPr>
                  <w:r>
                    <w:rPr>
                      <w:sz w:val="20"/>
                    </w:rPr>
                    <w:t xml:space="preserve">  </w:t>
                  </w:r>
                  <w:r w:rsidR="000B356D" w:rsidRPr="000B356D">
                    <w:rPr>
                      <w:rFonts w:hint="eastAsia"/>
                      <w:sz w:val="20"/>
                    </w:rPr>
                    <w:t>=</w:t>
                  </w:r>
                </w:p>
              </w:tc>
              <w:tc>
                <w:tcPr>
                  <w:tcW w:w="3608" w:type="pct"/>
                  <w:shd w:val="clear" w:color="auto" w:fill="FFFFFF"/>
                  <w:hideMark/>
                </w:tcPr>
                <w:p w14:paraId="2337FDA8" w14:textId="77777777" w:rsidR="000B356D" w:rsidRPr="000B356D" w:rsidRDefault="000B356D" w:rsidP="008F426A">
                  <w:pPr>
                    <w:pStyle w:val="NormalWeb"/>
                    <w:ind w:firstLine="0"/>
                    <w:jc w:val="left"/>
                    <w:rPr>
                      <w:sz w:val="20"/>
                    </w:rPr>
                  </w:pPr>
                  <w:r w:rsidRPr="000B356D">
                    <w:rPr>
                      <w:rFonts w:hint="eastAsia"/>
                      <w:sz w:val="20"/>
                    </w:rPr>
                    <w:t>timpul de aplicare a frânei echivalent (măsurat în s)</w:t>
                  </w:r>
                </w:p>
              </w:tc>
            </w:tr>
          </w:tbl>
          <w:p w14:paraId="3557FB5B" w14:textId="426961FA" w:rsidR="000B356D" w:rsidRPr="007D455E" w:rsidRDefault="000B356D" w:rsidP="000B356D">
            <w:pPr>
              <w:pStyle w:val="NormalWeb"/>
              <w:jc w:val="center"/>
            </w:pPr>
          </w:p>
        </w:tc>
      </w:tr>
    </w:tbl>
    <w:p w14:paraId="178269EC" w14:textId="77777777" w:rsidR="002E099C" w:rsidRDefault="002E099C" w:rsidP="00E334C0">
      <w:pPr>
        <w:pStyle w:val="NormalWeb"/>
        <w:rPr>
          <w:b/>
          <w:bCs/>
        </w:rPr>
      </w:pPr>
    </w:p>
    <w:p w14:paraId="013AD84C" w14:textId="254BDEAE" w:rsidR="00A500A2" w:rsidRPr="007D645E" w:rsidRDefault="00A500A2" w:rsidP="00A500A2">
      <w:pPr>
        <w:pStyle w:val="NormalWeb"/>
        <w:jc w:val="center"/>
        <w:rPr>
          <w:bCs/>
        </w:rPr>
      </w:pPr>
      <w:r w:rsidRPr="007D645E">
        <w:rPr>
          <w:rFonts w:hint="eastAsia"/>
          <w:bCs/>
        </w:rPr>
        <w:t xml:space="preserve">Tabelul </w:t>
      </w:r>
      <w:r w:rsidR="007D645E" w:rsidRPr="007D645E">
        <w:rPr>
          <w:bCs/>
        </w:rPr>
        <w:t>nr. 4</w:t>
      </w:r>
    </w:p>
    <w:tbl>
      <w:tblPr>
        <w:tblW w:w="9622"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671"/>
        <w:gridCol w:w="787"/>
        <w:gridCol w:w="1041"/>
        <w:gridCol w:w="1041"/>
        <w:gridCol w:w="1041"/>
        <w:gridCol w:w="1041"/>
      </w:tblGrid>
      <w:tr w:rsidR="00A500A2" w:rsidRPr="00A500A2" w14:paraId="25ED4B28" w14:textId="77777777" w:rsidTr="004F3EA6">
        <w:trPr>
          <w:jc w:val="center"/>
        </w:trPr>
        <w:tc>
          <w:tcPr>
            <w:tcW w:w="4672" w:type="dxa"/>
            <w:vMerge w:val="restart"/>
            <w:tcBorders>
              <w:top w:val="outset" w:sz="6" w:space="0" w:color="auto"/>
              <w:left w:val="outset" w:sz="6" w:space="0" w:color="auto"/>
              <w:bottom w:val="outset" w:sz="6" w:space="0" w:color="auto"/>
              <w:right w:val="outset" w:sz="6" w:space="0" w:color="auto"/>
            </w:tcBorders>
            <w:shd w:val="clear" w:color="auto" w:fill="auto"/>
            <w:hideMark/>
          </w:tcPr>
          <w:p w14:paraId="498890F5" w14:textId="77777777" w:rsidR="00A500A2" w:rsidRPr="00A500A2" w:rsidRDefault="00A500A2" w:rsidP="009C598F">
            <w:pPr>
              <w:pStyle w:val="NormalWeb"/>
              <w:ind w:firstLine="0"/>
              <w:jc w:val="center"/>
              <w:rPr>
                <w:b/>
                <w:bCs/>
                <w:sz w:val="22"/>
              </w:rPr>
            </w:pPr>
            <w:r w:rsidRPr="00A500A2">
              <w:rPr>
                <w:b/>
                <w:bCs/>
                <w:sz w:val="22"/>
              </w:rPr>
              <w:t>Tipul de frânare</w:t>
            </w:r>
          </w:p>
        </w:tc>
        <w:tc>
          <w:tcPr>
            <w:tcW w:w="787" w:type="dxa"/>
            <w:vMerge w:val="restart"/>
            <w:tcBorders>
              <w:top w:val="outset" w:sz="6" w:space="0" w:color="auto"/>
              <w:left w:val="outset" w:sz="6" w:space="0" w:color="auto"/>
              <w:bottom w:val="outset" w:sz="6" w:space="0" w:color="auto"/>
              <w:right w:val="outset" w:sz="6" w:space="0" w:color="auto"/>
            </w:tcBorders>
            <w:shd w:val="clear" w:color="auto" w:fill="auto"/>
            <w:hideMark/>
          </w:tcPr>
          <w:p w14:paraId="172DED6F" w14:textId="77777777" w:rsidR="00A500A2" w:rsidRPr="00A500A2" w:rsidRDefault="00A500A2" w:rsidP="009C598F">
            <w:pPr>
              <w:pStyle w:val="NormalWeb"/>
              <w:ind w:firstLine="0"/>
              <w:jc w:val="center"/>
              <w:rPr>
                <w:b/>
                <w:bCs/>
                <w:sz w:val="22"/>
              </w:rPr>
            </w:pPr>
            <w:r w:rsidRPr="00A500A2">
              <w:rPr>
                <w:b/>
                <w:bCs/>
                <w:sz w:val="22"/>
              </w:rPr>
              <w:t>t</w:t>
            </w:r>
            <w:r w:rsidRPr="00A500A2">
              <w:rPr>
                <w:b/>
                <w:bCs/>
                <w:sz w:val="22"/>
                <w:vertAlign w:val="subscript"/>
              </w:rPr>
              <w:t>e</w:t>
            </w:r>
          </w:p>
          <w:p w14:paraId="57FA85E0" w14:textId="77777777" w:rsidR="00A500A2" w:rsidRPr="00A500A2" w:rsidRDefault="00A500A2" w:rsidP="009C598F">
            <w:pPr>
              <w:pStyle w:val="NormalWeb"/>
              <w:ind w:firstLine="0"/>
              <w:jc w:val="center"/>
              <w:rPr>
                <w:b/>
                <w:bCs/>
                <w:sz w:val="22"/>
              </w:rPr>
            </w:pPr>
            <w:r w:rsidRPr="00A500A2">
              <w:rPr>
                <w:b/>
                <w:bCs/>
                <w:sz w:val="22"/>
              </w:rPr>
              <w:t>(s)</w:t>
            </w:r>
          </w:p>
        </w:tc>
        <w:tc>
          <w:tcPr>
            <w:tcW w:w="0" w:type="auto"/>
            <w:gridSpan w:val="4"/>
            <w:tcBorders>
              <w:top w:val="outset" w:sz="6" w:space="0" w:color="auto"/>
              <w:left w:val="outset" w:sz="6" w:space="0" w:color="auto"/>
              <w:bottom w:val="outset" w:sz="6" w:space="0" w:color="auto"/>
              <w:right w:val="outset" w:sz="6" w:space="0" w:color="auto"/>
            </w:tcBorders>
            <w:shd w:val="clear" w:color="auto" w:fill="auto"/>
            <w:hideMark/>
          </w:tcPr>
          <w:p w14:paraId="40EED850" w14:textId="77777777" w:rsidR="00A500A2" w:rsidRPr="00A500A2" w:rsidRDefault="00A500A2" w:rsidP="009C598F">
            <w:pPr>
              <w:pStyle w:val="NormalWeb"/>
              <w:ind w:firstLine="0"/>
              <w:jc w:val="center"/>
              <w:rPr>
                <w:b/>
                <w:bCs/>
                <w:sz w:val="22"/>
              </w:rPr>
            </w:pPr>
            <w:r w:rsidRPr="00A500A2">
              <w:rPr>
                <w:b/>
                <w:bCs/>
                <w:sz w:val="22"/>
              </w:rPr>
              <w:t>Distanțe de oprire care nu trebuie depășite</w:t>
            </w:r>
          </w:p>
        </w:tc>
      </w:tr>
      <w:tr w:rsidR="00A500A2" w:rsidRPr="00A500A2" w14:paraId="7B312932" w14:textId="77777777" w:rsidTr="004F3EA6">
        <w:trPr>
          <w:jc w:val="center"/>
        </w:trPr>
        <w:tc>
          <w:tcPr>
            <w:tcW w:w="4672"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1B690C0F" w14:textId="77777777" w:rsidR="00A500A2" w:rsidRPr="00A500A2" w:rsidRDefault="00A500A2" w:rsidP="009C598F">
            <w:pPr>
              <w:pStyle w:val="NormalWeb"/>
              <w:ind w:firstLine="0"/>
              <w:jc w:val="center"/>
              <w:rPr>
                <w:b/>
                <w:bCs/>
                <w:sz w:val="22"/>
              </w:rPr>
            </w:pPr>
          </w:p>
        </w:tc>
        <w:tc>
          <w:tcPr>
            <w:tcW w:w="787"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28005CB7" w14:textId="77777777" w:rsidR="00A500A2" w:rsidRPr="00A500A2" w:rsidRDefault="00A500A2" w:rsidP="009C598F">
            <w:pPr>
              <w:pStyle w:val="NormalWeb"/>
              <w:ind w:firstLine="0"/>
              <w:jc w:val="center"/>
              <w:rPr>
                <w:b/>
                <w:bCs/>
                <w:sz w:val="22"/>
              </w:rPr>
            </w:pP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30F193FA" w14:textId="77777777" w:rsidR="00A500A2" w:rsidRPr="00A500A2" w:rsidRDefault="00A500A2" w:rsidP="009C598F">
            <w:pPr>
              <w:pStyle w:val="NormalWeb"/>
              <w:ind w:firstLine="0"/>
              <w:jc w:val="center"/>
              <w:rPr>
                <w:b/>
                <w:bCs/>
                <w:sz w:val="22"/>
              </w:rPr>
            </w:pPr>
            <w:r w:rsidRPr="00A500A2">
              <w:rPr>
                <w:b/>
                <w:bCs/>
                <w:sz w:val="22"/>
              </w:rPr>
              <w:t>330-0 (km/h)</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3EC699D7" w14:textId="77777777" w:rsidR="00A500A2" w:rsidRPr="00A500A2" w:rsidRDefault="00A500A2" w:rsidP="009C598F">
            <w:pPr>
              <w:pStyle w:val="NormalWeb"/>
              <w:ind w:firstLine="0"/>
              <w:jc w:val="center"/>
              <w:rPr>
                <w:b/>
                <w:bCs/>
                <w:sz w:val="22"/>
              </w:rPr>
            </w:pPr>
            <w:r w:rsidRPr="00A500A2">
              <w:rPr>
                <w:b/>
                <w:bCs/>
                <w:sz w:val="22"/>
              </w:rPr>
              <w:t>300-0 (km/h)</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64089389" w14:textId="77777777" w:rsidR="00A500A2" w:rsidRPr="00A500A2" w:rsidRDefault="00A500A2" w:rsidP="009C598F">
            <w:pPr>
              <w:pStyle w:val="NormalWeb"/>
              <w:ind w:firstLine="0"/>
              <w:jc w:val="center"/>
              <w:rPr>
                <w:b/>
                <w:bCs/>
                <w:sz w:val="22"/>
              </w:rPr>
            </w:pPr>
            <w:r w:rsidRPr="00A500A2">
              <w:rPr>
                <w:b/>
                <w:bCs/>
                <w:sz w:val="22"/>
              </w:rPr>
              <w:t>250-0 (km/h)</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3810E515" w14:textId="77777777" w:rsidR="00A500A2" w:rsidRPr="00A500A2" w:rsidRDefault="00A500A2" w:rsidP="009C598F">
            <w:pPr>
              <w:pStyle w:val="NormalWeb"/>
              <w:ind w:firstLine="0"/>
              <w:jc w:val="center"/>
              <w:rPr>
                <w:b/>
                <w:bCs/>
                <w:sz w:val="22"/>
              </w:rPr>
            </w:pPr>
            <w:r w:rsidRPr="00A500A2">
              <w:rPr>
                <w:b/>
                <w:bCs/>
                <w:sz w:val="22"/>
              </w:rPr>
              <w:t>200-0 (km/h)</w:t>
            </w:r>
          </w:p>
        </w:tc>
      </w:tr>
      <w:tr w:rsidR="00A500A2" w:rsidRPr="00A500A2" w14:paraId="5CAD3660" w14:textId="77777777" w:rsidTr="004F3EA6">
        <w:trPr>
          <w:jc w:val="center"/>
        </w:trPr>
        <w:tc>
          <w:tcPr>
            <w:tcW w:w="4672" w:type="dxa"/>
            <w:tcBorders>
              <w:top w:val="outset" w:sz="6" w:space="0" w:color="auto"/>
              <w:left w:val="outset" w:sz="6" w:space="0" w:color="auto"/>
              <w:bottom w:val="outset" w:sz="6" w:space="0" w:color="auto"/>
              <w:right w:val="outset" w:sz="6" w:space="0" w:color="auto"/>
            </w:tcBorders>
            <w:shd w:val="clear" w:color="auto" w:fill="auto"/>
            <w:hideMark/>
          </w:tcPr>
          <w:p w14:paraId="280669D0" w14:textId="77777777" w:rsidR="00A500A2" w:rsidRPr="00A500A2" w:rsidRDefault="00A500A2" w:rsidP="00A500A2">
            <w:pPr>
              <w:pStyle w:val="NormalWeb"/>
              <w:ind w:firstLine="0"/>
              <w:rPr>
                <w:sz w:val="20"/>
              </w:rPr>
            </w:pPr>
            <w:r w:rsidRPr="00A500A2">
              <w:rPr>
                <w:sz w:val="20"/>
              </w:rPr>
              <w:t>Cazul A – frânare de urgență cu anumite echipamente izolate</w:t>
            </w:r>
          </w:p>
        </w:tc>
        <w:tc>
          <w:tcPr>
            <w:tcW w:w="787" w:type="dxa"/>
            <w:tcBorders>
              <w:top w:val="outset" w:sz="6" w:space="0" w:color="auto"/>
              <w:left w:val="outset" w:sz="6" w:space="0" w:color="auto"/>
              <w:bottom w:val="outset" w:sz="6" w:space="0" w:color="auto"/>
              <w:right w:val="outset" w:sz="6" w:space="0" w:color="auto"/>
            </w:tcBorders>
            <w:shd w:val="clear" w:color="auto" w:fill="auto"/>
            <w:hideMark/>
          </w:tcPr>
          <w:p w14:paraId="191613C7" w14:textId="77777777" w:rsidR="00A500A2" w:rsidRPr="00A500A2" w:rsidRDefault="00A500A2" w:rsidP="004F3EA6">
            <w:pPr>
              <w:pStyle w:val="NormalWeb"/>
              <w:ind w:firstLine="0"/>
              <w:jc w:val="center"/>
              <w:rPr>
                <w:sz w:val="20"/>
              </w:rPr>
            </w:pPr>
            <w:r w:rsidRPr="00A500A2">
              <w:rPr>
                <w:sz w:val="20"/>
              </w:rPr>
              <w:t>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7F016A25" w14:textId="77777777" w:rsidR="00A500A2" w:rsidRPr="00A500A2" w:rsidRDefault="00A500A2" w:rsidP="004F3EA6">
            <w:pPr>
              <w:pStyle w:val="NormalWeb"/>
              <w:ind w:firstLine="0"/>
              <w:jc w:val="center"/>
              <w:rPr>
                <w:sz w:val="20"/>
              </w:rPr>
            </w:pPr>
            <w:r w:rsidRPr="00A500A2">
              <w:rPr>
                <w:sz w:val="20"/>
              </w:rPr>
              <w:t>4 530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7451F7C3" w14:textId="77777777" w:rsidR="00A500A2" w:rsidRPr="00A500A2" w:rsidRDefault="00A500A2" w:rsidP="004F3EA6">
            <w:pPr>
              <w:pStyle w:val="NormalWeb"/>
              <w:ind w:firstLine="0"/>
              <w:jc w:val="center"/>
              <w:rPr>
                <w:sz w:val="20"/>
              </w:rPr>
            </w:pPr>
            <w:r w:rsidRPr="00A500A2">
              <w:rPr>
                <w:sz w:val="20"/>
              </w:rPr>
              <w:t>3 650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079AEA75" w14:textId="77777777" w:rsidR="00A500A2" w:rsidRPr="00A500A2" w:rsidRDefault="00A500A2" w:rsidP="004F3EA6">
            <w:pPr>
              <w:pStyle w:val="NormalWeb"/>
              <w:ind w:firstLine="0"/>
              <w:jc w:val="center"/>
              <w:rPr>
                <w:sz w:val="20"/>
              </w:rPr>
            </w:pPr>
            <w:r w:rsidRPr="00A500A2">
              <w:rPr>
                <w:sz w:val="20"/>
              </w:rPr>
              <w:t>2 430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5D212C4C" w14:textId="77777777" w:rsidR="00A500A2" w:rsidRPr="00A500A2" w:rsidRDefault="00A500A2" w:rsidP="004F3EA6">
            <w:pPr>
              <w:pStyle w:val="NormalWeb"/>
              <w:ind w:firstLine="0"/>
              <w:jc w:val="center"/>
              <w:rPr>
                <w:sz w:val="20"/>
              </w:rPr>
            </w:pPr>
            <w:r w:rsidRPr="00A500A2">
              <w:rPr>
                <w:sz w:val="20"/>
              </w:rPr>
              <w:t>1 500</w:t>
            </w:r>
          </w:p>
        </w:tc>
      </w:tr>
      <w:tr w:rsidR="00A500A2" w:rsidRPr="00A500A2" w14:paraId="0B29FF33" w14:textId="77777777" w:rsidTr="004F3EA6">
        <w:trPr>
          <w:jc w:val="center"/>
        </w:trPr>
        <w:tc>
          <w:tcPr>
            <w:tcW w:w="4672" w:type="dxa"/>
            <w:tcBorders>
              <w:top w:val="outset" w:sz="6" w:space="0" w:color="auto"/>
              <w:left w:val="outset" w:sz="6" w:space="0" w:color="auto"/>
              <w:bottom w:val="outset" w:sz="6" w:space="0" w:color="auto"/>
              <w:right w:val="outset" w:sz="6" w:space="0" w:color="auto"/>
            </w:tcBorders>
            <w:shd w:val="clear" w:color="auto" w:fill="auto"/>
            <w:hideMark/>
          </w:tcPr>
          <w:p w14:paraId="7C0BE7C0" w14:textId="77777777" w:rsidR="00A500A2" w:rsidRPr="00A500A2" w:rsidRDefault="00A500A2" w:rsidP="00A500A2">
            <w:pPr>
              <w:pStyle w:val="NormalWeb"/>
              <w:ind w:firstLine="0"/>
              <w:rPr>
                <w:sz w:val="20"/>
              </w:rPr>
            </w:pPr>
            <w:r w:rsidRPr="00A500A2">
              <w:rPr>
                <w:sz w:val="20"/>
              </w:rPr>
              <w:t>Cazul B – frânare de urgență cu anumite echipamente izolate și în condiții climatice nefavorabile</w:t>
            </w:r>
          </w:p>
        </w:tc>
        <w:tc>
          <w:tcPr>
            <w:tcW w:w="787" w:type="dxa"/>
            <w:tcBorders>
              <w:top w:val="outset" w:sz="6" w:space="0" w:color="auto"/>
              <w:left w:val="outset" w:sz="6" w:space="0" w:color="auto"/>
              <w:bottom w:val="outset" w:sz="6" w:space="0" w:color="auto"/>
              <w:right w:val="outset" w:sz="6" w:space="0" w:color="auto"/>
            </w:tcBorders>
            <w:shd w:val="clear" w:color="auto" w:fill="auto"/>
            <w:hideMark/>
          </w:tcPr>
          <w:p w14:paraId="6FC699A6" w14:textId="77777777" w:rsidR="00A500A2" w:rsidRPr="00A500A2" w:rsidRDefault="00A500A2" w:rsidP="004F3EA6">
            <w:pPr>
              <w:pStyle w:val="NormalWeb"/>
              <w:ind w:firstLine="0"/>
              <w:jc w:val="center"/>
              <w:rPr>
                <w:sz w:val="20"/>
              </w:rPr>
            </w:pPr>
            <w:r w:rsidRPr="00A500A2">
              <w:rPr>
                <w:sz w:val="20"/>
              </w:rPr>
              <w:t>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31015A89" w14:textId="77777777" w:rsidR="00A500A2" w:rsidRPr="00A500A2" w:rsidRDefault="00A500A2" w:rsidP="004F3EA6">
            <w:pPr>
              <w:pStyle w:val="NormalWeb"/>
              <w:ind w:firstLine="0"/>
              <w:jc w:val="center"/>
              <w:rPr>
                <w:sz w:val="20"/>
              </w:rPr>
            </w:pPr>
            <w:r w:rsidRPr="00A500A2">
              <w:rPr>
                <w:sz w:val="20"/>
              </w:rPr>
              <w:t>5 840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1BFAFC88" w14:textId="77777777" w:rsidR="00A500A2" w:rsidRPr="00A500A2" w:rsidRDefault="00A500A2" w:rsidP="004F3EA6">
            <w:pPr>
              <w:pStyle w:val="NormalWeb"/>
              <w:ind w:firstLine="0"/>
              <w:jc w:val="center"/>
              <w:rPr>
                <w:sz w:val="20"/>
              </w:rPr>
            </w:pPr>
            <w:r w:rsidRPr="00A500A2">
              <w:rPr>
                <w:sz w:val="20"/>
              </w:rPr>
              <w:t>4 690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06B6C12E" w14:textId="77777777" w:rsidR="00A500A2" w:rsidRPr="00A500A2" w:rsidRDefault="00A500A2" w:rsidP="004F3EA6">
            <w:pPr>
              <w:pStyle w:val="NormalWeb"/>
              <w:ind w:firstLine="0"/>
              <w:jc w:val="center"/>
              <w:rPr>
                <w:sz w:val="20"/>
              </w:rPr>
            </w:pPr>
            <w:r w:rsidRPr="00A500A2">
              <w:rPr>
                <w:sz w:val="20"/>
              </w:rPr>
              <w:t>3 130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2C1DB809" w14:textId="77777777" w:rsidR="00A500A2" w:rsidRPr="00A500A2" w:rsidRDefault="00A500A2" w:rsidP="004F3EA6">
            <w:pPr>
              <w:pStyle w:val="NormalWeb"/>
              <w:ind w:firstLine="0"/>
              <w:jc w:val="center"/>
              <w:rPr>
                <w:sz w:val="20"/>
              </w:rPr>
            </w:pPr>
            <w:r w:rsidRPr="00A500A2">
              <w:rPr>
                <w:sz w:val="20"/>
              </w:rPr>
              <w:t>1 940</w:t>
            </w:r>
          </w:p>
        </w:tc>
      </w:tr>
    </w:tbl>
    <w:p w14:paraId="652FF768" w14:textId="0B0B7E0B" w:rsidR="00A500A2" w:rsidRDefault="00A500A2" w:rsidP="00A500A2">
      <w:pPr>
        <w:pStyle w:val="NormalWeb"/>
      </w:pPr>
    </w:p>
    <w:p w14:paraId="48BCA0A5" w14:textId="638D7A64" w:rsidR="009C598F" w:rsidRPr="009C598F" w:rsidRDefault="009C598F" w:rsidP="009C598F">
      <w:pPr>
        <w:pStyle w:val="NormalWeb"/>
      </w:pPr>
      <w:r w:rsidRPr="009C598F">
        <w:rPr>
          <w:b/>
        </w:rPr>
        <w:t>4.1.5.</w:t>
      </w:r>
      <w:r>
        <w:rPr>
          <w:b/>
        </w:rPr>
        <w:t>4</w:t>
      </w:r>
      <w:r w:rsidRPr="009C598F">
        <w:rPr>
          <w:b/>
        </w:rPr>
        <w:t>.</w:t>
      </w:r>
      <w:r w:rsidRPr="009C598F">
        <w:rPr>
          <w:rFonts w:hint="eastAsia"/>
        </w:rPr>
        <w:t> Condiții suplimentare:</w:t>
      </w:r>
    </w:p>
    <w:p w14:paraId="076BC432" w14:textId="77777777" w:rsidR="009C598F" w:rsidRPr="009C598F" w:rsidRDefault="009C598F" w:rsidP="009C598F">
      <w:pPr>
        <w:pStyle w:val="NormalWeb"/>
      </w:pPr>
      <w:r w:rsidRPr="009C598F">
        <w:rPr>
          <w:rFonts w:hint="eastAsia"/>
        </w:rPr>
        <w:t>Pentru cazurile A și B, în care se are în vedere frânarea de urgență:</w:t>
      </w:r>
    </w:p>
    <w:p w14:paraId="4C525501" w14:textId="6F85ED0F" w:rsidR="009C598F" w:rsidRPr="009C598F" w:rsidRDefault="009C598F" w:rsidP="009C598F">
      <w:pPr>
        <w:pStyle w:val="NormalWeb"/>
      </w:pPr>
      <w:r w:rsidRPr="009C598F">
        <w:t xml:space="preserve">— </w:t>
      </w:r>
      <w:r w:rsidRPr="009C598F">
        <w:rPr>
          <w:rFonts w:hint="eastAsia"/>
        </w:rPr>
        <w:t>contribuția frânelor dinamice electrice poate fi inclusă în calcularea performanțelor definite mai sus numai dacă funcționarea lor este independentă de prezența tensiunii în catenară;</w:t>
      </w:r>
    </w:p>
    <w:p w14:paraId="0D93F2F7" w14:textId="1409F7E3" w:rsidR="009C598F" w:rsidRPr="009C598F" w:rsidRDefault="009C598F" w:rsidP="009C598F">
      <w:pPr>
        <w:pStyle w:val="NormalWeb"/>
      </w:pPr>
      <w:r w:rsidRPr="009C598F">
        <w:t xml:space="preserve">— </w:t>
      </w:r>
      <w:r w:rsidRPr="009C598F">
        <w:rPr>
          <w:rFonts w:hint="eastAsia"/>
        </w:rPr>
        <w:t xml:space="preserve">contribuția frânelor care nu utilizează aderență, ci se bazează pe efectul de frânare produs de generarea de curenți turbionari în șine poate fi inclusă în performanțele frânării de urgență, în condițiile definite la </w:t>
      </w:r>
      <w:r>
        <w:t>sub</w:t>
      </w:r>
      <w:r w:rsidRPr="009C598F">
        <w:rPr>
          <w:rFonts w:hint="eastAsia"/>
        </w:rPr>
        <w:t>punctul 4.2.15;</w:t>
      </w:r>
    </w:p>
    <w:p w14:paraId="7FDC9AE9" w14:textId="4FB8DB77" w:rsidR="009C598F" w:rsidRPr="009C598F" w:rsidRDefault="009C598F" w:rsidP="009C598F">
      <w:pPr>
        <w:pStyle w:val="NormalWeb"/>
      </w:pPr>
      <w:r w:rsidRPr="009C598F">
        <w:t xml:space="preserve">— </w:t>
      </w:r>
      <w:r w:rsidRPr="009C598F">
        <w:rPr>
          <w:rFonts w:hint="eastAsia"/>
        </w:rPr>
        <w:t xml:space="preserve">în acest caz, la condițiile formulate în cazurile A și B </w:t>
      </w:r>
      <w:r w:rsidRPr="0053255F">
        <w:rPr>
          <w:rFonts w:hint="eastAsia"/>
        </w:rPr>
        <w:t xml:space="preserve">din </w:t>
      </w:r>
      <w:r w:rsidR="0053255F" w:rsidRPr="0053255F">
        <w:t xml:space="preserve">Tabelul nr. 3 și Tabelul nr. 4 </w:t>
      </w:r>
      <w:r w:rsidRPr="0053255F">
        <w:rPr>
          <w:rFonts w:hint="eastAsia"/>
        </w:rPr>
        <w:t>trebuie</w:t>
      </w:r>
      <w:r w:rsidRPr="009C598F">
        <w:rPr>
          <w:rFonts w:hint="eastAsia"/>
        </w:rPr>
        <w:t xml:space="preserve"> adăugată condiția izolării unui modul de frânare care nu utilizează curenți turbionari;</w:t>
      </w:r>
    </w:p>
    <w:p w14:paraId="4D2FCACA" w14:textId="04A60267" w:rsidR="009C598F" w:rsidRPr="009C598F" w:rsidRDefault="009C598F" w:rsidP="009C598F">
      <w:pPr>
        <w:pStyle w:val="NormalWeb"/>
      </w:pPr>
      <w:r w:rsidRPr="009C598F">
        <w:t xml:space="preserve">— </w:t>
      </w:r>
      <w:r w:rsidRPr="009C598F">
        <w:rPr>
          <w:rFonts w:hint="eastAsia"/>
        </w:rPr>
        <w:t>trebuie să fie disponibile frâne electromagnetice de șină care nu se bazează pe aderența roată-șină, ca sistem de frânare de urgență pe toate liniile.</w:t>
      </w:r>
    </w:p>
    <w:p w14:paraId="250442A9" w14:textId="4816E421" w:rsidR="004F3EA6" w:rsidRPr="004F3EA6" w:rsidRDefault="004F3EA6" w:rsidP="004F3EA6">
      <w:pPr>
        <w:pStyle w:val="NormalWeb"/>
        <w:rPr>
          <w:b/>
          <w:bCs/>
        </w:rPr>
      </w:pPr>
      <w:r w:rsidRPr="004F3EA6">
        <w:rPr>
          <w:rFonts w:hint="eastAsia"/>
          <w:b/>
          <w:bCs/>
        </w:rPr>
        <w:t>4.1.6.</w:t>
      </w:r>
      <w:r>
        <w:rPr>
          <w:b/>
          <w:bCs/>
        </w:rPr>
        <w:t xml:space="preserve"> </w:t>
      </w:r>
      <w:r w:rsidRPr="004F3EA6">
        <w:rPr>
          <w:rFonts w:hint="eastAsia"/>
          <w:bCs/>
        </w:rPr>
        <w:t>Caracteristicile electrice limită pentru materialul rulant</w:t>
      </w:r>
    </w:p>
    <w:p w14:paraId="2F7E0D3C" w14:textId="77777777" w:rsidR="004F3EA6" w:rsidRPr="004F3EA6" w:rsidRDefault="004F3EA6" w:rsidP="004F3EA6">
      <w:pPr>
        <w:pStyle w:val="NormalWeb"/>
      </w:pPr>
      <w:r w:rsidRPr="004F3EA6">
        <w:rPr>
          <w:rFonts w:hint="eastAsia"/>
        </w:rPr>
        <w:t>Caracteristicile electrice ale materialului rulant care sunt în interfață cu infrastructura fixă pot fi împărțite în următoarele grupe:</w:t>
      </w:r>
    </w:p>
    <w:p w14:paraId="11CE8759" w14:textId="6647BCC9" w:rsidR="004F3EA6" w:rsidRPr="004F3EA6" w:rsidRDefault="00EA25C7" w:rsidP="004F3EA6">
      <w:pPr>
        <w:pStyle w:val="NormalWeb"/>
      </w:pPr>
      <w:r w:rsidRPr="00EA25C7">
        <w:t xml:space="preserve">— </w:t>
      </w:r>
      <w:r w:rsidR="004F3EA6" w:rsidRPr="004F3EA6">
        <w:rPr>
          <w:rFonts w:hint="eastAsia"/>
        </w:rPr>
        <w:t>variațiile de tensiune și de frecvență în alimentarea cu energie electrică;</w:t>
      </w:r>
    </w:p>
    <w:p w14:paraId="3B2B1EEC" w14:textId="3B56C5F5" w:rsidR="004F3EA6" w:rsidRPr="004F3EA6" w:rsidRDefault="00EA25C7" w:rsidP="004F3EA6">
      <w:pPr>
        <w:pStyle w:val="NormalWeb"/>
      </w:pPr>
      <w:r w:rsidRPr="00EA25C7">
        <w:t xml:space="preserve">— </w:t>
      </w:r>
      <w:r w:rsidR="004F3EA6" w:rsidRPr="004F3EA6">
        <w:rPr>
          <w:rFonts w:hint="eastAsia"/>
        </w:rPr>
        <w:t>puterea maximă care poate fi absorbită din catenară;</w:t>
      </w:r>
    </w:p>
    <w:p w14:paraId="004E296B" w14:textId="0A210777" w:rsidR="004F3EA6" w:rsidRPr="004F3EA6" w:rsidRDefault="00EA25C7" w:rsidP="004F3EA6">
      <w:pPr>
        <w:pStyle w:val="NormalWeb"/>
      </w:pPr>
      <w:r w:rsidRPr="00EA25C7">
        <w:t xml:space="preserve">— </w:t>
      </w:r>
      <w:r w:rsidR="004F3EA6" w:rsidRPr="004F3EA6">
        <w:rPr>
          <w:rFonts w:hint="eastAsia"/>
        </w:rPr>
        <w:t>factorul de putere al alimentării cu curent alternativ;</w:t>
      </w:r>
    </w:p>
    <w:p w14:paraId="51978DA4" w14:textId="720E027C" w:rsidR="004F3EA6" w:rsidRPr="004F3EA6" w:rsidRDefault="00EA25C7" w:rsidP="004F3EA6">
      <w:pPr>
        <w:pStyle w:val="NormalWeb"/>
      </w:pPr>
      <w:r w:rsidRPr="00EA25C7">
        <w:t xml:space="preserve">— </w:t>
      </w:r>
      <w:r w:rsidR="004F3EA6" w:rsidRPr="004F3EA6">
        <w:rPr>
          <w:rFonts w:hint="eastAsia"/>
        </w:rPr>
        <w:t>supratensiunile de scurtă durată generate de funcționarea materialului rulant;</w:t>
      </w:r>
    </w:p>
    <w:p w14:paraId="3E21A705" w14:textId="39D3AD5E" w:rsidR="004F3EA6" w:rsidRPr="004F3EA6" w:rsidRDefault="00EA25C7" w:rsidP="004F3EA6">
      <w:pPr>
        <w:pStyle w:val="NormalWeb"/>
      </w:pPr>
      <w:r w:rsidRPr="00EA25C7">
        <w:t xml:space="preserve">— </w:t>
      </w:r>
      <w:r w:rsidR="004F3EA6" w:rsidRPr="004F3EA6">
        <w:rPr>
          <w:rFonts w:hint="eastAsia"/>
        </w:rPr>
        <w:t xml:space="preserve">interferențele electromagnetice, </w:t>
      </w:r>
      <w:r>
        <w:t>menționate la</w:t>
      </w:r>
      <w:r w:rsidR="004F3EA6" w:rsidRPr="004F3EA6">
        <w:rPr>
          <w:rFonts w:hint="eastAsia"/>
        </w:rPr>
        <w:t xml:space="preserve"> </w:t>
      </w:r>
      <w:r>
        <w:t>sub</w:t>
      </w:r>
      <w:r w:rsidR="004F3EA6" w:rsidRPr="004F3EA6">
        <w:rPr>
          <w:rFonts w:hint="eastAsia"/>
        </w:rPr>
        <w:t>punctul 4.1.9;</w:t>
      </w:r>
    </w:p>
    <w:p w14:paraId="2C1135E5" w14:textId="08AEC2C6" w:rsidR="004F3EA6" w:rsidRPr="004F3EA6" w:rsidRDefault="00EA25C7" w:rsidP="004F3EA6">
      <w:pPr>
        <w:pStyle w:val="NormalWeb"/>
      </w:pPr>
      <w:r w:rsidRPr="00EA25C7">
        <w:t xml:space="preserve">— </w:t>
      </w:r>
      <w:r w:rsidR="004F3EA6" w:rsidRPr="004F3EA6">
        <w:rPr>
          <w:rFonts w:hint="eastAsia"/>
        </w:rPr>
        <w:t xml:space="preserve">celelalte interfețe funcționale menționate la </w:t>
      </w:r>
      <w:r>
        <w:t>sub</w:t>
      </w:r>
      <w:r w:rsidR="004F3EA6" w:rsidRPr="004F3EA6">
        <w:rPr>
          <w:rFonts w:hint="eastAsia"/>
        </w:rPr>
        <w:t>punctul 4.2.3.</w:t>
      </w:r>
    </w:p>
    <w:p w14:paraId="7232770A" w14:textId="2E91ACE1" w:rsidR="00EA25C7" w:rsidRPr="00EA25C7" w:rsidRDefault="00EA25C7" w:rsidP="00EA25C7">
      <w:pPr>
        <w:pStyle w:val="NormalWeb"/>
        <w:rPr>
          <w:b/>
          <w:bCs/>
        </w:rPr>
      </w:pPr>
      <w:r w:rsidRPr="00EA25C7">
        <w:rPr>
          <w:rFonts w:hint="eastAsia"/>
          <w:b/>
          <w:bCs/>
        </w:rPr>
        <w:t>4.1.6.1.</w:t>
      </w:r>
      <w:r w:rsidR="000A40D3">
        <w:rPr>
          <w:b/>
          <w:bCs/>
        </w:rPr>
        <w:t xml:space="preserve"> </w:t>
      </w:r>
      <w:r w:rsidRPr="000A40D3">
        <w:rPr>
          <w:rFonts w:hint="eastAsia"/>
          <w:bCs/>
        </w:rPr>
        <w:t>Tensiunea și frecvența alimentării cu energie electrică</w:t>
      </w:r>
    </w:p>
    <w:p w14:paraId="150DBAEA" w14:textId="54C77A3F" w:rsidR="00EA25C7" w:rsidRPr="00EA25C7" w:rsidRDefault="00EA25C7" w:rsidP="00EA25C7">
      <w:pPr>
        <w:pStyle w:val="NormalWeb"/>
        <w:rPr>
          <w:b/>
          <w:bCs/>
        </w:rPr>
      </w:pPr>
      <w:r w:rsidRPr="00EA25C7">
        <w:rPr>
          <w:rFonts w:hint="eastAsia"/>
          <w:b/>
          <w:bCs/>
        </w:rPr>
        <w:t>4.1.6.1.1.</w:t>
      </w:r>
      <w:r w:rsidR="000A40D3">
        <w:rPr>
          <w:b/>
          <w:bCs/>
        </w:rPr>
        <w:t xml:space="preserve"> </w:t>
      </w:r>
      <w:r w:rsidRPr="000A40D3">
        <w:rPr>
          <w:rFonts w:hint="eastAsia"/>
          <w:bCs/>
        </w:rPr>
        <w:t>Alimentarea cu energie electrică</w:t>
      </w:r>
    </w:p>
    <w:p w14:paraId="4AC86C5D" w14:textId="0CCC295D" w:rsidR="00EA25C7" w:rsidRDefault="00EA25C7" w:rsidP="00EA25C7">
      <w:pPr>
        <w:pStyle w:val="NormalWeb"/>
      </w:pPr>
      <w:r w:rsidRPr="00EA25C7">
        <w:rPr>
          <w:rFonts w:hint="eastAsia"/>
        </w:rPr>
        <w:t xml:space="preserve">Aceste caracteristici limită sunt definite </w:t>
      </w:r>
      <w:r w:rsidR="000A40D3">
        <w:t>de subsistemul</w:t>
      </w:r>
      <w:r w:rsidRPr="00EA25C7">
        <w:rPr>
          <w:rFonts w:hint="eastAsia"/>
        </w:rPr>
        <w:t xml:space="preserve"> energie, în cadrul căreia este definită, printre altele, clasa de tensiune care trebuie asigurată de instalațiile fixe.</w:t>
      </w:r>
    </w:p>
    <w:p w14:paraId="1B0B8ED1" w14:textId="75B3A403" w:rsidR="00322486" w:rsidRPr="00322486" w:rsidRDefault="00322486" w:rsidP="00322486">
      <w:pPr>
        <w:pStyle w:val="NormalWeb"/>
        <w:rPr>
          <w:b/>
          <w:bCs/>
        </w:rPr>
      </w:pPr>
      <w:r w:rsidRPr="00322486">
        <w:rPr>
          <w:rFonts w:hint="eastAsia"/>
          <w:b/>
          <w:bCs/>
        </w:rPr>
        <w:t>4.1.6.1.2.</w:t>
      </w:r>
      <w:r>
        <w:rPr>
          <w:b/>
          <w:bCs/>
        </w:rPr>
        <w:t xml:space="preserve"> </w:t>
      </w:r>
      <w:r w:rsidRPr="00322486">
        <w:rPr>
          <w:rFonts w:hint="eastAsia"/>
          <w:bCs/>
        </w:rPr>
        <w:t>Recuperarea energiei</w:t>
      </w:r>
    </w:p>
    <w:p w14:paraId="2572B9D3" w14:textId="418D65F6" w:rsidR="00322486" w:rsidRPr="00322486" w:rsidRDefault="00322486" w:rsidP="0053255F">
      <w:pPr>
        <w:pStyle w:val="NormalWeb"/>
      </w:pPr>
      <w:r w:rsidRPr="00322486">
        <w:rPr>
          <w:rFonts w:hint="eastAsia"/>
        </w:rPr>
        <w:t xml:space="preserve">Condițiile generale pentru utilizarea frânării cu recuperare de energie în catenară sunt specificate </w:t>
      </w:r>
      <w:r w:rsidR="0053255F">
        <w:t xml:space="preserve">în Regulamentul privind specificația tehnică de interoperabilitate referitoare la </w:t>
      </w:r>
      <w:r w:rsidR="0053255F">
        <w:lastRenderedPageBreak/>
        <w:t>subsistemul energie al sistemului feroviar, aprobat prin ordinul organului central de specialitate în domeniul transportului feroviar.</w:t>
      </w:r>
    </w:p>
    <w:p w14:paraId="3D4F9B96" w14:textId="4FEFB879" w:rsidR="00322486" w:rsidRDefault="00322486" w:rsidP="00322486">
      <w:pPr>
        <w:pStyle w:val="NormalWeb"/>
      </w:pPr>
      <w:r w:rsidRPr="00322486">
        <w:rPr>
          <w:rFonts w:hint="eastAsia"/>
        </w:rPr>
        <w:t xml:space="preserve">Materialul rulant echipat cu un sistem de frânare cu recuperare de energie capabil să trimită înapoi energia în catenară nu trebuie, în nici un caz, să conducă la depășirea limitelor tensiunii </w:t>
      </w:r>
      <w:r w:rsidR="00861E39" w:rsidRPr="00861E39">
        <w:rPr>
          <w:rFonts w:hint="eastAsia"/>
        </w:rPr>
        <w:t xml:space="preserve">specificate </w:t>
      </w:r>
      <w:r w:rsidR="00861E39" w:rsidRPr="00861E39">
        <w:t>în Regulamentul privind specificația tehnică de interoperabilitate referitoare la subsistemul energie al sistemului feroviar, aprobat prin ordinul organului central de specialitate în domeniul transportului feroviar</w:t>
      </w:r>
      <w:r w:rsidRPr="00322486">
        <w:rPr>
          <w:rFonts w:hint="eastAsia"/>
        </w:rPr>
        <w:t>.</w:t>
      </w:r>
    </w:p>
    <w:p w14:paraId="7E8875B4" w14:textId="77777777" w:rsidR="00D635E2" w:rsidRDefault="00D635E2" w:rsidP="00D635E2">
      <w:pPr>
        <w:pStyle w:val="NormalWeb"/>
      </w:pPr>
      <w:r w:rsidRPr="00D635E2">
        <w:rPr>
          <w:b/>
        </w:rPr>
        <w:t>4.1.6.2.</w:t>
      </w:r>
      <w:r>
        <w:t xml:space="preserve"> Puterea maximă care poate fi absorbită din catenară </w:t>
      </w:r>
    </w:p>
    <w:p w14:paraId="54188887" w14:textId="68FCD5E1" w:rsidR="00D635E2" w:rsidRDefault="00D635E2" w:rsidP="00D635E2">
      <w:pPr>
        <w:pStyle w:val="NormalWeb"/>
      </w:pPr>
      <w:r>
        <w:t xml:space="preserve">Materialul rulant este proiectat astfel încât puterea maximă absorbită din catenară să fie întotdeauna mai mică decât valorile stabilite de </w:t>
      </w:r>
      <w:r w:rsidR="00EF0F7D" w:rsidRPr="00EF0F7D">
        <w:t>Regulamentul privind specificația tehnică de interoperabilitate referitoare la subsistemul energie al sistemului feroviar, aprobat prin ordinul organului central de specialitate în domeniul transportului feroviar</w:t>
      </w:r>
      <w:r w:rsidR="00EF0F7D" w:rsidRPr="00EF0F7D">
        <w:rPr>
          <w:rFonts w:hint="eastAsia"/>
        </w:rPr>
        <w:t>.</w:t>
      </w:r>
      <w:r>
        <w:t xml:space="preserve"> </w:t>
      </w:r>
    </w:p>
    <w:p w14:paraId="16C61C3A" w14:textId="66C32F5C" w:rsidR="00D635E2" w:rsidRDefault="00D635E2" w:rsidP="00D635E2">
      <w:pPr>
        <w:pStyle w:val="NormalWeb"/>
      </w:pPr>
      <w:r>
        <w:t xml:space="preserve">Curentul maxim care poate fi absorbit din catenară în timpul unei staționări de lungă durată este stabilite de </w:t>
      </w:r>
      <w:r w:rsidR="00EF0F7D" w:rsidRPr="00EF0F7D">
        <w:t>Regulamentul privind specificația tehnică de interoperabilitate referitoare la subsistemul energie al sistemului feroviar, aprobat prin ordinul organului central de specialitate în domeniul transportului feroviar</w:t>
      </w:r>
      <w:r>
        <w:t>.</w:t>
      </w:r>
    </w:p>
    <w:p w14:paraId="1CE7C2A1" w14:textId="1E5E11C3" w:rsidR="00CF07D5" w:rsidRPr="00CF07D5" w:rsidRDefault="00CF07D5" w:rsidP="00CF07D5">
      <w:pPr>
        <w:pStyle w:val="NormalWeb"/>
        <w:rPr>
          <w:b/>
          <w:bCs/>
        </w:rPr>
      </w:pPr>
      <w:r w:rsidRPr="00CF07D5">
        <w:rPr>
          <w:rFonts w:hint="eastAsia"/>
          <w:b/>
          <w:bCs/>
        </w:rPr>
        <w:t>4.1.6.3.</w:t>
      </w:r>
      <w:r>
        <w:rPr>
          <w:b/>
          <w:bCs/>
        </w:rPr>
        <w:t xml:space="preserve"> </w:t>
      </w:r>
      <w:r w:rsidRPr="00CF07D5">
        <w:rPr>
          <w:rFonts w:hint="eastAsia"/>
          <w:bCs/>
        </w:rPr>
        <w:t>Factorul de putere</w:t>
      </w:r>
    </w:p>
    <w:p w14:paraId="02226BB7" w14:textId="4C70D8AF" w:rsidR="00CF07D5" w:rsidRPr="00CF07D5" w:rsidRDefault="00CF07D5" w:rsidP="00CF07D5">
      <w:pPr>
        <w:pStyle w:val="NormalWeb"/>
      </w:pPr>
      <w:r w:rsidRPr="00CF07D5">
        <w:rPr>
          <w:rFonts w:hint="eastAsia"/>
        </w:rPr>
        <w:t xml:space="preserve">Factorul de putere λ (definit de relația λ = α cosφ) al materialului rulant trebuie să rămână, în toate condițiile normale de funcționare, mai mare decât valorile specificate </w:t>
      </w:r>
      <w:r w:rsidR="007D3D0E" w:rsidRPr="007D3D0E">
        <w:t>în Regulamentul privind specificația tehnică de interoperabilitate referitoare la subsistemul energie al sistemului feroviar, aprobat prin ordinul organului central de specialitate în domeniul transportului feroviar</w:t>
      </w:r>
      <w:r w:rsidRPr="00CF07D5">
        <w:rPr>
          <w:rFonts w:hint="eastAsia"/>
        </w:rPr>
        <w:t>.</w:t>
      </w:r>
    </w:p>
    <w:p w14:paraId="7D8AFB0E" w14:textId="302237CB" w:rsidR="00CF07D5" w:rsidRPr="00CF07D5" w:rsidRDefault="00CF07D5" w:rsidP="00CF07D5">
      <w:pPr>
        <w:pStyle w:val="NormalWeb"/>
        <w:rPr>
          <w:bCs/>
        </w:rPr>
      </w:pPr>
      <w:r w:rsidRPr="00CF07D5">
        <w:rPr>
          <w:rFonts w:hint="eastAsia"/>
          <w:b/>
          <w:bCs/>
        </w:rPr>
        <w:t>4.1.6.4.</w:t>
      </w:r>
      <w:r>
        <w:rPr>
          <w:b/>
          <w:bCs/>
        </w:rPr>
        <w:t xml:space="preserve"> </w:t>
      </w:r>
      <w:r w:rsidRPr="00CF07D5">
        <w:rPr>
          <w:rFonts w:hint="eastAsia"/>
          <w:bCs/>
        </w:rPr>
        <w:t>Caracteristici armonice și supratensiunile asociate în linia aeriană de contact</w:t>
      </w:r>
    </w:p>
    <w:p w14:paraId="2CD951FC" w14:textId="68144199" w:rsidR="00861E39" w:rsidRPr="00322486" w:rsidRDefault="00CF07D5" w:rsidP="00322486">
      <w:pPr>
        <w:pStyle w:val="NormalWeb"/>
      </w:pPr>
      <w:r w:rsidRPr="00CF07D5">
        <w:rPr>
          <w:rFonts w:hint="eastAsia"/>
        </w:rPr>
        <w:t xml:space="preserve">Caracteristicile care previn generarea unor supratensiuni inacceptabile în catenară sunt definite </w:t>
      </w:r>
      <w:r w:rsidR="007D3D0E" w:rsidRPr="007D3D0E">
        <w:t>în Regulamentul privind specificația tehnică de interoperabilitate referitoare la subsistemul energie al sistemului feroviar, aprobat prin ordinul organului central de specialitate în domeniul transportului feroviar</w:t>
      </w:r>
      <w:r w:rsidRPr="00CF07D5">
        <w:rPr>
          <w:rFonts w:hint="eastAsia"/>
        </w:rPr>
        <w:t>.</w:t>
      </w:r>
    </w:p>
    <w:p w14:paraId="0D2021E5" w14:textId="464759C0" w:rsidR="002C7AC9" w:rsidRPr="002C7AC9" w:rsidRDefault="002C7AC9" w:rsidP="002C7AC9">
      <w:pPr>
        <w:pStyle w:val="NormalWeb"/>
        <w:rPr>
          <w:b/>
          <w:bCs/>
        </w:rPr>
      </w:pPr>
      <w:r w:rsidRPr="002C7AC9">
        <w:rPr>
          <w:rFonts w:hint="eastAsia"/>
          <w:b/>
          <w:bCs/>
        </w:rPr>
        <w:t>4.1.7.</w:t>
      </w:r>
      <w:r>
        <w:rPr>
          <w:b/>
          <w:bCs/>
        </w:rPr>
        <w:t xml:space="preserve"> </w:t>
      </w:r>
      <w:r w:rsidRPr="002C7AC9">
        <w:rPr>
          <w:rFonts w:hint="eastAsia"/>
          <w:bCs/>
        </w:rPr>
        <w:t xml:space="preserve">Caracteristicile mecanice </w:t>
      </w:r>
      <w:r>
        <w:rPr>
          <w:rFonts w:hint="eastAsia"/>
          <w:bCs/>
        </w:rPr>
        <w:t>limită pentru materialul rulant</w:t>
      </w:r>
    </w:p>
    <w:p w14:paraId="24C10D95" w14:textId="77777777" w:rsidR="002C7AC9" w:rsidRPr="002C7AC9" w:rsidRDefault="002C7AC9" w:rsidP="002C7AC9">
      <w:pPr>
        <w:pStyle w:val="NormalWeb"/>
      </w:pPr>
      <w:r w:rsidRPr="002C7AC9">
        <w:rPr>
          <w:rFonts w:hint="eastAsia"/>
        </w:rPr>
        <w:t>Rezistența statică și dinamică a caroseriilor vehiculelor trebuie să asigure siguranța necesară a călătorilor și a echipajului trenului. În special, acestea trebuie să asigure o rezistență adecvată în cazul unei coliziuni cu obiecte din afara sistemului feroviar, precum camioane de mare tonaj sau căderi de stânci.</w:t>
      </w:r>
    </w:p>
    <w:p w14:paraId="1D32DA3C" w14:textId="77777777" w:rsidR="002C7AC9" w:rsidRPr="002C7AC9" w:rsidRDefault="002C7AC9" w:rsidP="002C7AC9">
      <w:pPr>
        <w:pStyle w:val="NormalWeb"/>
      </w:pPr>
      <w:r w:rsidRPr="002C7AC9">
        <w:rPr>
          <w:rFonts w:hint="eastAsia"/>
        </w:rPr>
        <w:t>Standardele de construcție utilizate în acest scop asigură ceea ce se numește siguranța pasivă. Ele nu compensează posibilele lacune în siguranța activă a rețelei de cale ferată, dar vin în completarea siguranței persoanelor în cazuri neprevăzute care nu pot fi controlate de sistemul de cale ferată.</w:t>
      </w:r>
    </w:p>
    <w:p w14:paraId="42EADFC0" w14:textId="77777777" w:rsidR="002C7AC9" w:rsidRPr="002C7AC9" w:rsidRDefault="002C7AC9" w:rsidP="002C7AC9">
      <w:pPr>
        <w:pStyle w:val="NormalWeb"/>
      </w:pPr>
      <w:r w:rsidRPr="002C7AC9">
        <w:rPr>
          <w:rFonts w:hint="eastAsia"/>
        </w:rPr>
        <w:t>Cerințele mecanice limită definite pentru materialul rulant în vederea asigurării îndeplinirii acestei cerințe sunt definite în continuare:</w:t>
      </w:r>
    </w:p>
    <w:p w14:paraId="4796AC2E" w14:textId="63859DD1" w:rsidR="002C7AC9" w:rsidRPr="002C7AC9" w:rsidRDefault="00BA1F97" w:rsidP="002C7AC9">
      <w:pPr>
        <w:pStyle w:val="NormalWeb"/>
      </w:pPr>
      <w:r w:rsidRPr="00BA1F97">
        <w:t xml:space="preserve">— </w:t>
      </w:r>
      <w:r w:rsidR="002C7AC9" w:rsidRPr="002C7AC9">
        <w:rPr>
          <w:rFonts w:hint="eastAsia"/>
        </w:rPr>
        <w:t>rezistența statică a structurilor vehiculului și</w:t>
      </w:r>
    </w:p>
    <w:p w14:paraId="7A583BF8" w14:textId="1DD4CC6F" w:rsidR="002C7AC9" w:rsidRPr="002C7AC9" w:rsidRDefault="00BA1F97" w:rsidP="002C7AC9">
      <w:pPr>
        <w:pStyle w:val="NormalWeb"/>
      </w:pPr>
      <w:r w:rsidRPr="00BA1F97">
        <w:t xml:space="preserve">— </w:t>
      </w:r>
      <w:r w:rsidR="002C7AC9" w:rsidRPr="002C7AC9">
        <w:rPr>
          <w:rFonts w:hint="eastAsia"/>
        </w:rPr>
        <w:t>siguranța pasivă (rezistența la coliziune).</w:t>
      </w:r>
    </w:p>
    <w:p w14:paraId="2601A270" w14:textId="002CDA40" w:rsidR="002C7AC9" w:rsidRPr="002C7AC9" w:rsidRDefault="00BA1F97" w:rsidP="002C7AC9">
      <w:pPr>
        <w:pStyle w:val="NormalWeb"/>
      </w:pPr>
      <w:r w:rsidRPr="00BA1F97">
        <w:rPr>
          <w:b/>
        </w:rPr>
        <w:t>4.1.7.1.</w:t>
      </w:r>
      <w:r w:rsidR="002C7AC9" w:rsidRPr="002C7AC9">
        <w:rPr>
          <w:rFonts w:hint="eastAsia"/>
        </w:rPr>
        <w:t> Rezistența statică a caroseriilor vehiculelor</w:t>
      </w:r>
    </w:p>
    <w:p w14:paraId="27C17A95" w14:textId="688AE3B1" w:rsidR="002C7AC9" w:rsidRPr="002C7AC9" w:rsidRDefault="00A600DE" w:rsidP="002C7AC9">
      <w:pPr>
        <w:pStyle w:val="NormalWeb"/>
      </w:pPr>
      <w:r w:rsidRPr="00A600DE">
        <w:rPr>
          <w:b/>
        </w:rPr>
        <w:t>4.1.7.1.</w:t>
      </w:r>
      <w:r>
        <w:rPr>
          <w:b/>
        </w:rPr>
        <w:t>1.</w:t>
      </w:r>
      <w:r w:rsidRPr="00A600DE">
        <w:rPr>
          <w:rFonts w:hint="eastAsia"/>
        </w:rPr>
        <w:t> </w:t>
      </w:r>
      <w:r w:rsidR="002C7AC9" w:rsidRPr="002C7AC9">
        <w:rPr>
          <w:rFonts w:hint="eastAsia"/>
        </w:rPr>
        <w:t>Rez</w:t>
      </w:r>
      <w:r w:rsidR="00B910CA">
        <w:t>i</w:t>
      </w:r>
      <w:r w:rsidR="002C7AC9" w:rsidRPr="002C7AC9">
        <w:rPr>
          <w:rFonts w:hint="eastAsia"/>
        </w:rPr>
        <w:t>stența statică verticală:</w:t>
      </w:r>
    </w:p>
    <w:p w14:paraId="44885C14" w14:textId="77777777" w:rsidR="002C7AC9" w:rsidRPr="002C7AC9" w:rsidRDefault="002C7AC9" w:rsidP="002C7AC9">
      <w:pPr>
        <w:pStyle w:val="NormalWeb"/>
      </w:pPr>
      <w:r w:rsidRPr="002C7AC9">
        <w:rPr>
          <w:rFonts w:hint="eastAsia"/>
        </w:rPr>
        <w:t>Caroseria fiecărui vehicul trebuie să fie capabilă să reziste, fără a suferi deformări permanente, la sarcinile de probă statice verticale Fz în următoarele configurații:</w:t>
      </w:r>
    </w:p>
    <w:p w14:paraId="3E413CB7" w14:textId="0EA1B480" w:rsidR="002C7AC9" w:rsidRPr="002C7AC9" w:rsidRDefault="002C7AC9" w:rsidP="00A600DE">
      <w:pPr>
        <w:pStyle w:val="NormalWeb"/>
        <w:ind w:left="567"/>
      </w:pPr>
      <w:r w:rsidRPr="002C7AC9">
        <w:t xml:space="preserve">— </w:t>
      </w:r>
      <w:r w:rsidRPr="002C7AC9">
        <w:rPr>
          <w:rFonts w:hint="eastAsia"/>
        </w:rPr>
        <w:t>ridicarea cu un cric a întregii caroserii a vehiculului gata de drum;</w:t>
      </w:r>
    </w:p>
    <w:p w14:paraId="67C2FCF6" w14:textId="0308FE85" w:rsidR="002C7AC9" w:rsidRPr="002C7AC9" w:rsidRDefault="002C7AC9" w:rsidP="00A600DE">
      <w:pPr>
        <w:pStyle w:val="NormalWeb"/>
        <w:ind w:left="567"/>
      </w:pPr>
      <w:r w:rsidRPr="002C7AC9">
        <w:t xml:space="preserve">— </w:t>
      </w:r>
      <w:r w:rsidRPr="002C7AC9">
        <w:rPr>
          <w:rFonts w:hint="eastAsia"/>
        </w:rPr>
        <w:t>ridicarea unui capăt al caroseriei vehiculului gata de drum, fără încărcătură (VGD);</w:t>
      </w:r>
    </w:p>
    <w:p w14:paraId="3E6F6A52" w14:textId="2C90502D" w:rsidR="002C7AC9" w:rsidRPr="002C7AC9" w:rsidRDefault="002C7AC9" w:rsidP="00A600DE">
      <w:pPr>
        <w:pStyle w:val="NormalWeb"/>
        <w:ind w:left="567"/>
      </w:pPr>
      <w:r w:rsidRPr="002C7AC9">
        <w:t xml:space="preserve">— </w:t>
      </w:r>
      <w:r w:rsidRPr="002C7AC9">
        <w:rPr>
          <w:rFonts w:hint="eastAsia"/>
        </w:rPr>
        <w:t>sarcină verticală excepțională:</w:t>
      </w:r>
    </w:p>
    <w:p w14:paraId="534E966B" w14:textId="612274BB" w:rsidR="002C7AC9" w:rsidRDefault="002C7AC9" w:rsidP="00A600DE">
      <w:pPr>
        <w:pStyle w:val="NormalWeb"/>
        <w:ind w:left="567"/>
      </w:pPr>
      <w:r w:rsidRPr="002C7AC9">
        <w:t xml:space="preserve">— </w:t>
      </w:r>
      <w:r w:rsidRPr="002C7AC9">
        <w:rPr>
          <w:rFonts w:hint="eastAsia"/>
        </w:rPr>
        <w:t>valoarea mai mare dintre cele două valori: Fz = 1,3 [m</w:t>
      </w:r>
      <w:r w:rsidRPr="002C7AC9">
        <w:rPr>
          <w:rFonts w:hint="eastAsia"/>
          <w:vertAlign w:val="subscript"/>
        </w:rPr>
        <w:t>1</w:t>
      </w:r>
      <w:r w:rsidRPr="002C7AC9">
        <w:rPr>
          <w:rFonts w:hint="eastAsia"/>
        </w:rPr>
        <w:t> + (m</w:t>
      </w:r>
      <w:r w:rsidRPr="002C7AC9">
        <w:rPr>
          <w:rFonts w:hint="eastAsia"/>
          <w:vertAlign w:val="subscript"/>
        </w:rPr>
        <w:t>21</w:t>
      </w:r>
      <w:r w:rsidRPr="002C7AC9">
        <w:rPr>
          <w:rFonts w:hint="eastAsia"/>
        </w:rPr>
        <w:t> sau m</w:t>
      </w:r>
      <w:r w:rsidRPr="002C7AC9">
        <w:rPr>
          <w:rFonts w:hint="eastAsia"/>
          <w:vertAlign w:val="subscript"/>
        </w:rPr>
        <w:t>22</w:t>
      </w:r>
      <w:r w:rsidRPr="002C7AC9">
        <w:rPr>
          <w:rFonts w:hint="eastAsia"/>
        </w:rPr>
        <w:t>)] × g (N), unde</w:t>
      </w:r>
      <w:r w:rsidR="009406BB">
        <w:t>:</w:t>
      </w:r>
    </w:p>
    <w:p w14:paraId="01E50294" w14:textId="7542B692" w:rsidR="009406BB" w:rsidRDefault="00A934AD" w:rsidP="009406BB">
      <w:pPr>
        <w:pStyle w:val="NormalWeb"/>
      </w:pPr>
      <w:r>
        <w:t>m</w:t>
      </w:r>
      <w:r w:rsidRPr="00A934AD">
        <w:rPr>
          <w:vertAlign w:val="subscript"/>
        </w:rPr>
        <w:t>1</w:t>
      </w:r>
      <w:r>
        <w:t xml:space="preserve"> = </w:t>
      </w:r>
      <w:r w:rsidRPr="00A934AD">
        <w:rPr>
          <w:rFonts w:hint="eastAsia"/>
        </w:rPr>
        <w:t>masa caroseriei vagonului, VGD, cu rezervoarele pe jumătate pline;</w:t>
      </w:r>
    </w:p>
    <w:p w14:paraId="50B03DC3" w14:textId="40231C7B" w:rsidR="00A934AD" w:rsidRDefault="00A934AD" w:rsidP="009406BB">
      <w:pPr>
        <w:pStyle w:val="NormalWeb"/>
      </w:pPr>
      <w:r>
        <w:t>m</w:t>
      </w:r>
      <w:r w:rsidRPr="00A934AD">
        <w:rPr>
          <w:vertAlign w:val="subscript"/>
        </w:rPr>
        <w:t>21</w:t>
      </w:r>
      <w:r>
        <w:t xml:space="preserve"> = </w:t>
      </w:r>
      <w:r w:rsidRPr="00A934AD">
        <w:rPr>
          <w:rFonts w:hint="eastAsia"/>
        </w:rPr>
        <w:t>număr de locuri (exclusiv strapontinele) × 2 × 80 kg;</w:t>
      </w:r>
    </w:p>
    <w:p w14:paraId="5F31A1E6" w14:textId="7A338BEE" w:rsidR="00A934AD" w:rsidRDefault="00A934AD" w:rsidP="009406BB">
      <w:pPr>
        <w:pStyle w:val="NormalWeb"/>
      </w:pPr>
      <w:r>
        <w:lastRenderedPageBreak/>
        <w:t>m</w:t>
      </w:r>
      <w:r w:rsidRPr="00A934AD">
        <w:rPr>
          <w:vertAlign w:val="subscript"/>
        </w:rPr>
        <w:t>22</w:t>
      </w:r>
      <w:r>
        <w:t xml:space="preserve"> = </w:t>
      </w:r>
      <w:r w:rsidRPr="00A934AD">
        <w:rPr>
          <w:rFonts w:hint="eastAsia"/>
        </w:rPr>
        <w:t>număr de locuri (exclusiv strapontine) × 80 kg + suprafața coridoarelor și a platformelor (m</w:t>
      </w:r>
      <w:r w:rsidRPr="00A934AD">
        <w:rPr>
          <w:rFonts w:hint="eastAsia"/>
          <w:vertAlign w:val="superscript"/>
        </w:rPr>
        <w:t>2</w:t>
      </w:r>
      <w:r>
        <w:rPr>
          <w:rFonts w:hint="eastAsia"/>
        </w:rPr>
        <w:t>)</w:t>
      </w:r>
      <w:r w:rsidRPr="00A934AD">
        <w:rPr>
          <w:rFonts w:hint="eastAsia"/>
        </w:rPr>
        <w:t>×</w:t>
      </w:r>
      <w:r>
        <w:rPr>
          <w:rFonts w:hint="eastAsia"/>
        </w:rPr>
        <w:t>4</w:t>
      </w:r>
      <w:r w:rsidRPr="00A934AD">
        <w:rPr>
          <w:rFonts w:hint="eastAsia"/>
        </w:rPr>
        <w:t>×80 kg.</w:t>
      </w:r>
    </w:p>
    <w:p w14:paraId="24393BE2" w14:textId="4A7F15B3" w:rsidR="006A4D8F" w:rsidRPr="006A4D8F" w:rsidRDefault="003B6D22" w:rsidP="006A4D8F">
      <w:pPr>
        <w:pStyle w:val="NormalWeb"/>
      </w:pPr>
      <w:r w:rsidRPr="003B6D22">
        <w:rPr>
          <w:b/>
        </w:rPr>
        <w:t>4.1.7.1.</w:t>
      </w:r>
      <w:r>
        <w:rPr>
          <w:b/>
        </w:rPr>
        <w:t>2</w:t>
      </w:r>
      <w:r w:rsidRPr="003B6D22">
        <w:rPr>
          <w:b/>
        </w:rPr>
        <w:t>.</w:t>
      </w:r>
      <w:r w:rsidRPr="003B6D22">
        <w:rPr>
          <w:rFonts w:hint="eastAsia"/>
        </w:rPr>
        <w:t> </w:t>
      </w:r>
      <w:r w:rsidR="006A4D8F" w:rsidRPr="006A4D8F">
        <w:rPr>
          <w:rFonts w:hint="eastAsia"/>
        </w:rPr>
        <w:t>Rezistența statică longitudinală:</w:t>
      </w:r>
    </w:p>
    <w:p w14:paraId="42BB24B1" w14:textId="77777777" w:rsidR="006A4D8F" w:rsidRPr="006A4D8F" w:rsidRDefault="006A4D8F" w:rsidP="006A4D8F">
      <w:pPr>
        <w:pStyle w:val="NormalWeb"/>
      </w:pPr>
      <w:r w:rsidRPr="006A4D8F">
        <w:rPr>
          <w:rFonts w:hint="eastAsia"/>
        </w:rPr>
        <w:t>Caroseria fiecărui vehicul trebuie să fie capabilă să reziste la o sarcină longitudinală statică de compresie, la nivelul dispozitivului de cuplare a vagoanelor, de cel puțin 1 500 kN, fără a suferi deformări reziduale.</w:t>
      </w:r>
    </w:p>
    <w:p w14:paraId="207B811B" w14:textId="053A406D" w:rsidR="006A4D8F" w:rsidRPr="006A4D8F" w:rsidRDefault="006A4D8F" w:rsidP="006A4D8F">
      <w:pPr>
        <w:pStyle w:val="NormalWeb"/>
      </w:pPr>
      <w:r w:rsidRPr="006A4D8F">
        <w:rPr>
          <w:rFonts w:hint="eastAsia"/>
        </w:rPr>
        <w:t>În cazul în care această valoare este mai mică decât rezistența longitudinală specificată de criteriile de siguranță pasivă, atunci se aplică valoarea criteriilor de siguranță pasivă.</w:t>
      </w:r>
    </w:p>
    <w:p w14:paraId="3D14A461" w14:textId="6F04E887" w:rsidR="006A4D8F" w:rsidRPr="006A4D8F" w:rsidRDefault="00310A7D" w:rsidP="006A4D8F">
      <w:pPr>
        <w:pStyle w:val="NormalWeb"/>
      </w:pPr>
      <w:r w:rsidRPr="00310A7D">
        <w:rPr>
          <w:b/>
        </w:rPr>
        <w:t>4.1.7.</w:t>
      </w:r>
      <w:r w:rsidR="0094015C">
        <w:rPr>
          <w:b/>
        </w:rPr>
        <w:t>2</w:t>
      </w:r>
      <w:r w:rsidRPr="00310A7D">
        <w:rPr>
          <w:b/>
        </w:rPr>
        <w:t>.</w:t>
      </w:r>
      <w:r w:rsidRPr="00310A7D">
        <w:rPr>
          <w:rFonts w:hint="eastAsia"/>
        </w:rPr>
        <w:t> </w:t>
      </w:r>
      <w:r w:rsidR="006A4D8F" w:rsidRPr="006A4D8F">
        <w:rPr>
          <w:rFonts w:hint="eastAsia"/>
        </w:rPr>
        <w:t>Siguranța pasivă (rezistența la coliziune)</w:t>
      </w:r>
    </w:p>
    <w:p w14:paraId="5BF2E039" w14:textId="3C75F586" w:rsidR="006A4D8F" w:rsidRPr="006A4D8F" w:rsidRDefault="006A4D8F" w:rsidP="006A4D8F">
      <w:pPr>
        <w:pStyle w:val="NormalWeb"/>
      </w:pPr>
      <w:r w:rsidRPr="006A4D8F">
        <w:rPr>
          <w:rFonts w:hint="eastAsia"/>
        </w:rPr>
        <w:t xml:space="preserve">A se vedea </w:t>
      </w:r>
      <w:r w:rsidR="005E01A5">
        <w:t>Anexa nr. 1</w:t>
      </w:r>
      <w:r w:rsidRPr="006A4D8F">
        <w:rPr>
          <w:rFonts w:hint="eastAsia"/>
        </w:rPr>
        <w:t xml:space="preserve"> pentru explicații detaliate ale acestor caracteristici.</w:t>
      </w:r>
    </w:p>
    <w:p w14:paraId="0F90D363" w14:textId="77777777" w:rsidR="006A4D8F" w:rsidRPr="006A4D8F" w:rsidRDefault="006A4D8F" w:rsidP="006A4D8F">
      <w:pPr>
        <w:pStyle w:val="NormalWeb"/>
      </w:pPr>
      <w:r w:rsidRPr="006A4D8F">
        <w:rPr>
          <w:rFonts w:hint="eastAsia"/>
        </w:rPr>
        <w:t>În cazul unui impact frontal, structurile mecanice ale vehiculului trebuie:</w:t>
      </w:r>
    </w:p>
    <w:p w14:paraId="420A26ED" w14:textId="4756EA02" w:rsidR="006A4D8F" w:rsidRPr="006A4D8F" w:rsidRDefault="00310A7D" w:rsidP="006A4D8F">
      <w:pPr>
        <w:pStyle w:val="NormalWeb"/>
      </w:pPr>
      <w:r w:rsidRPr="00310A7D">
        <w:t xml:space="preserve">— </w:t>
      </w:r>
      <w:r w:rsidR="006A4D8F" w:rsidRPr="006A4D8F">
        <w:rPr>
          <w:rFonts w:hint="eastAsia"/>
        </w:rPr>
        <w:t>să reziste la încălecare;</w:t>
      </w:r>
    </w:p>
    <w:p w14:paraId="1A842126" w14:textId="7DA4268A" w:rsidR="006A4D8F" w:rsidRPr="006A4D8F" w:rsidRDefault="00310A7D" w:rsidP="006A4D8F">
      <w:pPr>
        <w:pStyle w:val="NormalWeb"/>
      </w:pPr>
      <w:r w:rsidRPr="00310A7D">
        <w:t xml:space="preserve">— </w:t>
      </w:r>
      <w:r w:rsidR="006A4D8F" w:rsidRPr="006A4D8F">
        <w:rPr>
          <w:rFonts w:hint="eastAsia"/>
        </w:rPr>
        <w:t>să limiteze decelerația;</w:t>
      </w:r>
    </w:p>
    <w:p w14:paraId="59F87A7B" w14:textId="569FCC78" w:rsidR="006A4D8F" w:rsidRPr="006A4D8F" w:rsidRDefault="00310A7D" w:rsidP="006A4D8F">
      <w:pPr>
        <w:pStyle w:val="NormalWeb"/>
      </w:pPr>
      <w:r w:rsidRPr="00310A7D">
        <w:t xml:space="preserve">— </w:t>
      </w:r>
      <w:r w:rsidR="006A4D8F" w:rsidRPr="006A4D8F">
        <w:rPr>
          <w:rFonts w:hint="eastAsia"/>
        </w:rPr>
        <w:t>să protejeze cât mai bine zonele ocupate de călători și de mecanic;</w:t>
      </w:r>
    </w:p>
    <w:p w14:paraId="2C7FAC0F" w14:textId="2B364009" w:rsidR="006A4D8F" w:rsidRPr="006A4D8F" w:rsidRDefault="00310A7D" w:rsidP="006A4D8F">
      <w:pPr>
        <w:pStyle w:val="NormalWeb"/>
      </w:pPr>
      <w:r w:rsidRPr="00310A7D">
        <w:t xml:space="preserve">— </w:t>
      </w:r>
      <w:r w:rsidR="006A4D8F" w:rsidRPr="006A4D8F">
        <w:rPr>
          <w:rFonts w:hint="eastAsia"/>
        </w:rPr>
        <w:t>să absoarbă energia de coliziune.</w:t>
      </w:r>
    </w:p>
    <w:p w14:paraId="38F87A17" w14:textId="77777777" w:rsidR="006A4D8F" w:rsidRPr="006A4D8F" w:rsidRDefault="006A4D8F" w:rsidP="006A4D8F">
      <w:pPr>
        <w:pStyle w:val="NormalWeb"/>
      </w:pPr>
      <w:r w:rsidRPr="006A4D8F">
        <w:rPr>
          <w:rFonts w:hint="eastAsia"/>
        </w:rPr>
        <w:t>Se propun trei scenarii de coliziune, care corespund:</w:t>
      </w:r>
    </w:p>
    <w:p w14:paraId="2F709880" w14:textId="6C56FFDC" w:rsidR="006A4D8F" w:rsidRPr="006A4D8F" w:rsidRDefault="00310A7D" w:rsidP="006A4D8F">
      <w:pPr>
        <w:pStyle w:val="NormalWeb"/>
      </w:pPr>
      <w:r w:rsidRPr="00310A7D">
        <w:t xml:space="preserve">— </w:t>
      </w:r>
      <w:r w:rsidR="006A4D8F" w:rsidRPr="006A4D8F">
        <w:rPr>
          <w:rFonts w:hint="eastAsia"/>
        </w:rPr>
        <w:t>unui impact frontal între două garnituri de tren;</w:t>
      </w:r>
    </w:p>
    <w:p w14:paraId="0D973FAB" w14:textId="675CE9A8" w:rsidR="006A4D8F" w:rsidRPr="006A4D8F" w:rsidRDefault="00310A7D" w:rsidP="006A4D8F">
      <w:pPr>
        <w:pStyle w:val="NormalWeb"/>
      </w:pPr>
      <w:r w:rsidRPr="00310A7D">
        <w:t xml:space="preserve">— </w:t>
      </w:r>
      <w:r w:rsidR="006A4D8F" w:rsidRPr="006A4D8F">
        <w:rPr>
          <w:rFonts w:hint="eastAsia"/>
        </w:rPr>
        <w:t>unui impact frontal cu un vehicul prevăzut cu amortizoare-tampon laterale;</w:t>
      </w:r>
    </w:p>
    <w:p w14:paraId="7E723C70" w14:textId="4CE28208" w:rsidR="006A4D8F" w:rsidRPr="006A4D8F" w:rsidRDefault="00310A7D" w:rsidP="006A4D8F">
      <w:pPr>
        <w:pStyle w:val="NormalWeb"/>
      </w:pPr>
      <w:r w:rsidRPr="00310A7D">
        <w:t xml:space="preserve">— </w:t>
      </w:r>
      <w:r w:rsidR="006A4D8F" w:rsidRPr="006A4D8F">
        <w:rPr>
          <w:rFonts w:hint="eastAsia"/>
        </w:rPr>
        <w:t>unui impact cu un camion la o trecere la nivel.</w:t>
      </w:r>
    </w:p>
    <w:p w14:paraId="7F85932A" w14:textId="1DE8DC03" w:rsidR="006A4D8F" w:rsidRPr="006A4D8F" w:rsidRDefault="006A4D8F" w:rsidP="006A4D8F">
      <w:pPr>
        <w:pStyle w:val="NormalWeb"/>
      </w:pPr>
      <w:r w:rsidRPr="006A4D8F">
        <w:rPr>
          <w:rFonts w:hint="eastAsia"/>
        </w:rPr>
        <w:t>Specificațiile principale care trebuie îndeplinite:</w:t>
      </w:r>
      <w:r w:rsidR="00310A7D">
        <w:t xml:space="preserve"> </w:t>
      </w:r>
    </w:p>
    <w:p w14:paraId="426BA37A" w14:textId="163B02F0" w:rsidR="006A4D8F" w:rsidRPr="006A4D8F" w:rsidRDefault="00577C55" w:rsidP="006A4D8F">
      <w:pPr>
        <w:pStyle w:val="NormalWeb"/>
      </w:pPr>
      <w:r w:rsidRPr="00577C55">
        <w:t xml:space="preserve">— </w:t>
      </w:r>
      <w:r w:rsidR="006A4D8F" w:rsidRPr="006A4D8F">
        <w:rPr>
          <w:rFonts w:hint="eastAsia"/>
        </w:rPr>
        <w:t>limitarea deformării spațiilor destinate mecanicului și călătorilor mulțumită unei rezistență statice cu posibilitatea de a rezista la o forță medie de strivire de 1 500 kN;</w:t>
      </w:r>
    </w:p>
    <w:p w14:paraId="366B447B" w14:textId="699151B1" w:rsidR="006A4D8F" w:rsidRPr="006A4D8F" w:rsidRDefault="00577C55" w:rsidP="006A4D8F">
      <w:pPr>
        <w:pStyle w:val="NormalWeb"/>
      </w:pPr>
      <w:r w:rsidRPr="00577C55">
        <w:t xml:space="preserve">— </w:t>
      </w:r>
      <w:r w:rsidR="006A4D8F" w:rsidRPr="006A4D8F">
        <w:rPr>
          <w:rFonts w:hint="eastAsia"/>
        </w:rPr>
        <w:t>disiparea unei energii de coliziune de 6 MJ, din care cel puțin 4,5 MJ sunt repartizați în partea frontală a primului vehicul;</w:t>
      </w:r>
    </w:p>
    <w:p w14:paraId="4C2EEF43" w14:textId="756AAE0F" w:rsidR="006A4D8F" w:rsidRPr="006A4D8F" w:rsidRDefault="00577C55" w:rsidP="006A4D8F">
      <w:pPr>
        <w:pStyle w:val="NormalWeb"/>
      </w:pPr>
      <w:r w:rsidRPr="00577C55">
        <w:t xml:space="preserve">— </w:t>
      </w:r>
      <w:r w:rsidR="006A4D8F" w:rsidRPr="006A4D8F">
        <w:rPr>
          <w:rFonts w:hint="eastAsia"/>
        </w:rPr>
        <w:t>toate vehiculele din garnitura de tren au un nivel unitar de rezistență la coliziune;</w:t>
      </w:r>
    </w:p>
    <w:p w14:paraId="3F9DA93E" w14:textId="1DED41B1" w:rsidR="006A4D8F" w:rsidRPr="006A4D8F" w:rsidRDefault="00577C55" w:rsidP="006A4D8F">
      <w:pPr>
        <w:pStyle w:val="NormalWeb"/>
      </w:pPr>
      <w:r w:rsidRPr="00577C55">
        <w:t xml:space="preserve">— </w:t>
      </w:r>
      <w:r w:rsidR="006A4D8F" w:rsidRPr="006A4D8F">
        <w:rPr>
          <w:rFonts w:hint="eastAsia"/>
        </w:rPr>
        <w:t>o decelerație medie maximă în zona cabinei mecanicului și în spațiile destinate călătorilor de 5 g;</w:t>
      </w:r>
    </w:p>
    <w:p w14:paraId="1E728971" w14:textId="112D1521" w:rsidR="006A4D8F" w:rsidRPr="006A4D8F" w:rsidRDefault="00577C55" w:rsidP="006A4D8F">
      <w:pPr>
        <w:pStyle w:val="NormalWeb"/>
      </w:pPr>
      <w:r w:rsidRPr="00577C55">
        <w:t xml:space="preserve">— </w:t>
      </w:r>
      <w:r w:rsidR="006A4D8F" w:rsidRPr="006A4D8F">
        <w:rPr>
          <w:rFonts w:hint="eastAsia"/>
        </w:rPr>
        <w:t>capetele vehiculului trebuie să fie prevăzute cu dispozitive de prevenire a încălecării în cazul unei coliziuni.</w:t>
      </w:r>
    </w:p>
    <w:p w14:paraId="2B0F6654" w14:textId="0C9F25BE" w:rsidR="006A4D8F" w:rsidRPr="006A4D8F" w:rsidRDefault="006A4D8F" w:rsidP="006A4D8F">
      <w:pPr>
        <w:pStyle w:val="NormalWeb"/>
      </w:pPr>
      <w:r w:rsidRPr="006A4D8F">
        <w:rPr>
          <w:rFonts w:hint="eastAsia"/>
        </w:rPr>
        <w:t xml:space="preserve">Problemele, principiile, scenariile, precum și specificațiile care trebuie îndeplinite în raport cu rezistența la coliziune sunt descrise mai amănunțit în </w:t>
      </w:r>
      <w:r w:rsidR="005E01A5">
        <w:t>Anexa nr. 1</w:t>
      </w:r>
      <w:r w:rsidRPr="006A4D8F">
        <w:rPr>
          <w:rFonts w:hint="eastAsia"/>
        </w:rPr>
        <w:t>.</w:t>
      </w:r>
    </w:p>
    <w:p w14:paraId="08D579CA" w14:textId="7EF709D7" w:rsidR="006A4D8F" w:rsidRPr="006A4D8F" w:rsidRDefault="006A4D8F" w:rsidP="006A4D8F">
      <w:pPr>
        <w:pStyle w:val="NormalWeb"/>
      </w:pPr>
      <w:r w:rsidRPr="006A4D8F">
        <w:rPr>
          <w:rFonts w:hint="eastAsia"/>
        </w:rPr>
        <w:t xml:space="preserve">Evaluarea trebuie efectuată în timpul fazei de proiectare și de integrare a componentelor și a subansamblurilor; ea va include și verificarea proprietăților materialelor prin încercări la coliziune efectuate pe machete sau prototipuri. Încercările de zdrobire pot fi utilizate ca o alternativă pentru evaluarea conformității, în cazul în care rezultatele pot fi corelate cu precizie cu rezultatele obținute la încercările la coliziune. Validarea soluțiilor tehnice referitoare la prezentul </w:t>
      </w:r>
      <w:r w:rsidR="0060187F">
        <w:t>subpunct</w:t>
      </w:r>
      <w:r w:rsidRPr="006A4D8F">
        <w:rPr>
          <w:rFonts w:hint="eastAsia"/>
        </w:rPr>
        <w:t xml:space="preserve"> se realizează în conformitate cu standard</w:t>
      </w:r>
      <w:r w:rsidR="00577C55">
        <w:t>ele</w:t>
      </w:r>
      <w:r w:rsidRPr="006A4D8F">
        <w:rPr>
          <w:rFonts w:hint="eastAsia"/>
        </w:rPr>
        <w:t xml:space="preserve"> </w:t>
      </w:r>
      <w:r w:rsidR="00577C55">
        <w:t xml:space="preserve">SM </w:t>
      </w:r>
      <w:r w:rsidRPr="006A4D8F">
        <w:rPr>
          <w:rFonts w:hint="eastAsia"/>
        </w:rPr>
        <w:t>EN 12663</w:t>
      </w:r>
      <w:r w:rsidR="00577C55">
        <w:t>-1:2010+A2:2024 și SM EN 12663-2+A1:2024</w:t>
      </w:r>
      <w:r w:rsidRPr="006A4D8F">
        <w:rPr>
          <w:rFonts w:hint="eastAsia"/>
        </w:rPr>
        <w:t>.</w:t>
      </w:r>
    </w:p>
    <w:p w14:paraId="00ADE2A0" w14:textId="77777777" w:rsidR="006A4D8F" w:rsidRPr="006A4D8F" w:rsidRDefault="006A4D8F" w:rsidP="006A4D8F">
      <w:pPr>
        <w:pStyle w:val="NormalWeb"/>
      </w:pPr>
      <w:r w:rsidRPr="006A4D8F">
        <w:rPr>
          <w:rFonts w:hint="eastAsia"/>
        </w:rPr>
        <w:t>Trenurile trebuie să reziste la sarcinile mecanice datorate variațiilor de presiune în tuneluri.</w:t>
      </w:r>
    </w:p>
    <w:p w14:paraId="23280136" w14:textId="12CAD077" w:rsidR="004053A4" w:rsidRPr="004053A4" w:rsidRDefault="004053A4" w:rsidP="004053A4">
      <w:pPr>
        <w:pStyle w:val="NormalWeb"/>
        <w:rPr>
          <w:b/>
          <w:bCs/>
        </w:rPr>
      </w:pPr>
      <w:r w:rsidRPr="004053A4">
        <w:rPr>
          <w:rFonts w:hint="eastAsia"/>
          <w:b/>
          <w:bCs/>
        </w:rPr>
        <w:t>4.1.8.</w:t>
      </w:r>
      <w:r>
        <w:rPr>
          <w:b/>
          <w:bCs/>
        </w:rPr>
        <w:t xml:space="preserve"> </w:t>
      </w:r>
      <w:r w:rsidRPr="004053A4">
        <w:rPr>
          <w:rFonts w:hint="eastAsia"/>
          <w:bCs/>
        </w:rPr>
        <w:t>Caracteristici limită legate de zgomotul exterior</w:t>
      </w:r>
      <w:r w:rsidRPr="004053A4">
        <w:rPr>
          <w:rFonts w:hint="eastAsia"/>
          <w:b/>
          <w:bCs/>
        </w:rPr>
        <w:t xml:space="preserve"> </w:t>
      </w:r>
      <w:r>
        <w:rPr>
          <w:b/>
          <w:bCs/>
        </w:rPr>
        <w:t xml:space="preserve"> </w:t>
      </w:r>
    </w:p>
    <w:p w14:paraId="50C34C6F" w14:textId="6A443B20" w:rsidR="004053A4" w:rsidRPr="004053A4" w:rsidRDefault="004053A4" w:rsidP="004053A4">
      <w:pPr>
        <w:pStyle w:val="NormalWeb"/>
      </w:pPr>
      <w:r w:rsidRPr="004053A4">
        <w:rPr>
          <w:rFonts w:hint="eastAsia"/>
          <w:b/>
          <w:bCs/>
        </w:rPr>
        <w:t>4.1.8.</w:t>
      </w:r>
      <w:r>
        <w:rPr>
          <w:b/>
          <w:bCs/>
        </w:rPr>
        <w:t>1.</w:t>
      </w:r>
      <w:r w:rsidRPr="004053A4">
        <w:rPr>
          <w:b/>
          <w:bCs/>
        </w:rPr>
        <w:t xml:space="preserve"> </w:t>
      </w:r>
      <w:r w:rsidRPr="004053A4">
        <w:rPr>
          <w:rFonts w:hint="eastAsia"/>
        </w:rPr>
        <w:t>Nivelul de zgomot la staționare</w:t>
      </w:r>
    </w:p>
    <w:p w14:paraId="6F5813AA" w14:textId="77777777" w:rsidR="004053A4" w:rsidRPr="004053A4" w:rsidRDefault="004053A4" w:rsidP="004053A4">
      <w:pPr>
        <w:pStyle w:val="NormalWeb"/>
      </w:pPr>
      <w:r w:rsidRPr="004053A4">
        <w:rPr>
          <w:rFonts w:hint="eastAsia"/>
        </w:rPr>
        <w:t>Nivelul de zgomot în gări sau pe liniile de garare nu trebuie să depășească 65 dB(A) măsurat în mod continuu sau 70 dB(A) măsurat în mod intermitent.</w:t>
      </w:r>
    </w:p>
    <w:p w14:paraId="20F75CB1" w14:textId="77777777" w:rsidR="004053A4" w:rsidRPr="004053A4" w:rsidRDefault="004053A4" w:rsidP="004053A4">
      <w:pPr>
        <w:pStyle w:val="NormalWeb"/>
      </w:pPr>
      <w:r w:rsidRPr="004053A4">
        <w:rPr>
          <w:rFonts w:hint="eastAsia"/>
        </w:rPr>
        <w:t>Acestor valori li se aplică următoarele condiții: măsurarea se face de-a lungul unui interval de 30 de secunde, în spații deschise, la o distanță de 7,5 m de axa liniei, la o înălțime între 1,2 și 3,5 m.</w:t>
      </w:r>
    </w:p>
    <w:p w14:paraId="4CABB68F" w14:textId="2C28F3BF" w:rsidR="004053A4" w:rsidRPr="004053A4" w:rsidRDefault="0066279E" w:rsidP="004053A4">
      <w:pPr>
        <w:pStyle w:val="NormalWeb"/>
      </w:pPr>
      <w:r w:rsidRPr="0066279E">
        <w:rPr>
          <w:rFonts w:hint="eastAsia"/>
          <w:b/>
          <w:bCs/>
        </w:rPr>
        <w:t>4.1.8.</w:t>
      </w:r>
      <w:r>
        <w:rPr>
          <w:b/>
          <w:bCs/>
        </w:rPr>
        <w:t>2.</w:t>
      </w:r>
      <w:r w:rsidRPr="0066279E">
        <w:rPr>
          <w:b/>
          <w:bCs/>
        </w:rPr>
        <w:t xml:space="preserve"> </w:t>
      </w:r>
      <w:r w:rsidR="004053A4" w:rsidRPr="004053A4">
        <w:rPr>
          <w:rFonts w:hint="eastAsia"/>
        </w:rPr>
        <w:t>Nivelul de zgomot la rularea cu mare viteză:</w:t>
      </w:r>
    </w:p>
    <w:p w14:paraId="728777FE" w14:textId="44F063F7" w:rsidR="004053A4" w:rsidRPr="004053A4" w:rsidRDefault="004053A4" w:rsidP="004053A4">
      <w:pPr>
        <w:pStyle w:val="NormalWeb"/>
      </w:pPr>
      <w:r w:rsidRPr="004053A4">
        <w:rPr>
          <w:rFonts w:hint="eastAsia"/>
        </w:rPr>
        <w:t>Nivelul de zgomot generat de o garnitură de tren în exploatare nu trebuie să depășească valoarea de 87 dB(A) la viteza de 250 km/h, 91 dB(A) la viteza de 320 km/h și 92 db(A) la viteza de 320 km/h (interpolare lin</w:t>
      </w:r>
      <w:r>
        <w:rPr>
          <w:rFonts w:hint="eastAsia"/>
        </w:rPr>
        <w:t>eară pentru alte viteze maxime)</w:t>
      </w:r>
      <w:r>
        <w:t>.</w:t>
      </w:r>
    </w:p>
    <w:p w14:paraId="521348A1" w14:textId="06EB7735" w:rsidR="004053A4" w:rsidRPr="004053A4" w:rsidRDefault="004053A4" w:rsidP="004053A4">
      <w:pPr>
        <w:pStyle w:val="NormalWeb"/>
      </w:pPr>
      <w:r w:rsidRPr="004053A4">
        <w:rPr>
          <w:rFonts w:hint="eastAsia"/>
        </w:rPr>
        <w:t xml:space="preserve">Măsurătorile sunt efectuate în conformitate cu testul la viteză constantă prevăzut în </w:t>
      </w:r>
      <w:r w:rsidR="00B248F7">
        <w:t>SM EN ISO 3095:2016</w:t>
      </w:r>
      <w:r w:rsidRPr="004053A4">
        <w:rPr>
          <w:rFonts w:hint="eastAsia"/>
        </w:rPr>
        <w:t>, cu următoarele condiții suplimentare:</w:t>
      </w:r>
    </w:p>
    <w:p w14:paraId="48D61DFB" w14:textId="5FA9C3CA" w:rsidR="004053A4" w:rsidRPr="004053A4" w:rsidRDefault="0066279E" w:rsidP="004053A4">
      <w:pPr>
        <w:pStyle w:val="NormalWeb"/>
      </w:pPr>
      <w:r w:rsidRPr="0066279E">
        <w:lastRenderedPageBreak/>
        <w:t xml:space="preserve">— </w:t>
      </w:r>
      <w:r w:rsidR="004053A4" w:rsidRPr="004053A4">
        <w:rPr>
          <w:rFonts w:hint="eastAsia"/>
        </w:rPr>
        <w:t>trecerea unui tren este măsurată în spații deschise la o distanță de 25 m de axa căii ferate și la o înălțime de 3,5 m;</w:t>
      </w:r>
    </w:p>
    <w:p w14:paraId="594909B0" w14:textId="2C827440" w:rsidR="004053A4" w:rsidRPr="004053A4" w:rsidRDefault="0066279E" w:rsidP="004053A4">
      <w:pPr>
        <w:pStyle w:val="NormalWeb"/>
      </w:pPr>
      <w:r w:rsidRPr="0066279E">
        <w:t xml:space="preserve">— </w:t>
      </w:r>
      <w:r w:rsidR="004053A4" w:rsidRPr="004053A4">
        <w:rPr>
          <w:rFonts w:hint="eastAsia"/>
        </w:rPr>
        <w:t>la viteză constantă cu motorul de tracțiune în funcțiune;</w:t>
      </w:r>
    </w:p>
    <w:p w14:paraId="6205872B" w14:textId="44A28AD5" w:rsidR="004053A4" w:rsidRPr="004053A4" w:rsidRDefault="0066279E" w:rsidP="004053A4">
      <w:pPr>
        <w:pStyle w:val="NormalWeb"/>
      </w:pPr>
      <w:r w:rsidRPr="0066279E">
        <w:t xml:space="preserve">— </w:t>
      </w:r>
      <w:r w:rsidR="004053A4" w:rsidRPr="004053A4">
        <w:rPr>
          <w:rFonts w:hint="eastAsia"/>
        </w:rPr>
        <w:t>configurația operațională minim posibilă pentru exploatare normală;</w:t>
      </w:r>
    </w:p>
    <w:p w14:paraId="091F5B7C" w14:textId="1D981777" w:rsidR="004053A4" w:rsidRDefault="0066279E" w:rsidP="004053A4">
      <w:pPr>
        <w:pStyle w:val="NormalWeb"/>
      </w:pPr>
      <w:r w:rsidRPr="0066279E">
        <w:t xml:space="preserve">— </w:t>
      </w:r>
      <w:r w:rsidR="004053A4" w:rsidRPr="004053A4">
        <w:rPr>
          <w:rFonts w:hint="eastAsia"/>
        </w:rPr>
        <w:t xml:space="preserve">este utilizat un tip de linie ferată cu parametri de proiectare care asigură un nivel minim de radiații sonore emise de linie. Acești parametri includ: traverse din beton de tip „monobloc” amplasate în pat de balast și tălpi de șine cu o rigiditate statică a tălpii de cel puțin 500 kN/mm la o sarcină de 60 kN. De asemenea, este permisă utilizarea unui alt model de linie ferată echivalent din punct de vedere acustic, cu condiția ca respectivul model să fie disponibil și să fi fost verificat. În acest caz, este necesar să se demonstreze că radiațiile emise de linia ferată sunt echivalente cu cele emise de tipul de linie menționat, în conformitate cu </w:t>
      </w:r>
      <w:r w:rsidR="00AD03FD">
        <w:t>A</w:t>
      </w:r>
      <w:r w:rsidR="004053A4" w:rsidRPr="004053A4">
        <w:rPr>
          <w:rFonts w:hint="eastAsia"/>
        </w:rPr>
        <w:t xml:space="preserve">nexa B la standardul </w:t>
      </w:r>
      <w:r w:rsidR="00B248F7" w:rsidRPr="00B248F7">
        <w:t>SM EN ISO 3095:2016</w:t>
      </w:r>
      <w:r w:rsidR="00565C96">
        <w:t xml:space="preserve"> </w:t>
      </w:r>
      <w:r w:rsidR="004053A4" w:rsidRPr="004053A4">
        <w:rPr>
          <w:rFonts w:hint="eastAsia"/>
        </w:rPr>
        <w:t>: nivelul mediu de rugozitate al ciupercii șinei </w:t>
      </w:r>
      <w:r w:rsidR="004053A4" w:rsidRPr="004053A4">
        <w:rPr>
          <w:rFonts w:hint="eastAsia"/>
          <w:i/>
          <w:iCs/>
        </w:rPr>
        <w:t>L</w:t>
      </w:r>
      <w:r w:rsidR="004053A4" w:rsidRPr="004053A4">
        <w:rPr>
          <w:rFonts w:hint="eastAsia"/>
        </w:rPr>
        <w:t> </w:t>
      </w:r>
      <w:r w:rsidR="004053A4" w:rsidRPr="004053A4">
        <w:rPr>
          <w:rFonts w:hint="eastAsia"/>
          <w:vertAlign w:val="subscript"/>
        </w:rPr>
        <w:t>rough</w:t>
      </w:r>
      <w:r w:rsidR="004053A4" w:rsidRPr="004053A4">
        <w:rPr>
          <w:rFonts w:hint="eastAsia"/>
        </w:rPr>
        <w:t> (bandă de o treime de octavă) pentru o lățime de 20 mm trebuie să fie</w:t>
      </w:r>
      <w:r w:rsidR="00AC36FE">
        <w:t>:</w:t>
      </w:r>
    </w:p>
    <w:p w14:paraId="30AB1D12" w14:textId="77777777" w:rsidR="008F370D" w:rsidRDefault="008F370D" w:rsidP="004053A4">
      <w:pPr>
        <w:pStyle w:val="NormalWeb"/>
      </w:pPr>
    </w:p>
    <w:p w14:paraId="0E85814C" w14:textId="442C6EEF" w:rsidR="00AC36FE" w:rsidRPr="008F370D" w:rsidRDefault="00431C16" w:rsidP="004053A4">
      <w:pPr>
        <w:pStyle w:val="NormalWeb"/>
      </w:pPr>
      <m:oMathPara>
        <m:oMathParaPr>
          <m:jc m:val="center"/>
        </m:oMathParaPr>
        <m:oMath>
          <m:sSub>
            <m:sSubPr>
              <m:ctrlPr>
                <w:rPr>
                  <w:rFonts w:ascii="Cambria Math" w:hAnsi="Cambria Math"/>
                  <w:i/>
                  <w:sz w:val="28"/>
                </w:rPr>
              </m:ctrlPr>
            </m:sSubPr>
            <m:e>
              <m:r>
                <w:rPr>
                  <w:rFonts w:ascii="Cambria Math" w:hAnsi="Cambria Math"/>
                  <w:sz w:val="28"/>
                </w:rPr>
                <m:t>L</m:t>
              </m:r>
            </m:e>
            <m:sub>
              <m:r>
                <w:rPr>
                  <w:rFonts w:ascii="Cambria Math" w:hAnsi="Cambria Math"/>
                  <w:sz w:val="28"/>
                </w:rPr>
                <m:t>rough</m:t>
              </m:r>
            </m:sub>
          </m:sSub>
          <m:r>
            <w:rPr>
              <w:rFonts w:ascii="Cambria Math" w:hAnsi="Cambria Math"/>
              <w:sz w:val="28"/>
            </w:rPr>
            <m:t>≤</m:t>
          </m:r>
          <m:d>
            <m:dPr>
              <m:begChr m:val="["/>
              <m:endChr m:val="]"/>
              <m:ctrlPr>
                <w:rPr>
                  <w:rFonts w:ascii="Cambria Math" w:hAnsi="Cambria Math"/>
                  <w:i/>
                  <w:sz w:val="28"/>
                </w:rPr>
              </m:ctrlPr>
            </m:dPr>
            <m:e>
              <m:r>
                <w:rPr>
                  <w:rFonts w:ascii="Cambria Math" w:hAnsi="Cambria Math"/>
                  <w:sz w:val="28"/>
                </w:rPr>
                <m:t>4-6log</m:t>
              </m:r>
              <m:d>
                <m:dPr>
                  <m:ctrlPr>
                    <w:rPr>
                      <w:rFonts w:ascii="Cambria Math" w:hAnsi="Cambria Math"/>
                      <w:i/>
                      <w:sz w:val="28"/>
                    </w:rPr>
                  </m:ctrlPr>
                </m:dPr>
                <m:e>
                  <m:f>
                    <m:fPr>
                      <m:ctrlPr>
                        <w:rPr>
                          <w:rFonts w:ascii="Cambria Math" w:hAnsi="Cambria Math"/>
                          <w:i/>
                          <w:sz w:val="28"/>
                        </w:rPr>
                      </m:ctrlPr>
                    </m:fPr>
                    <m:num>
                      <m:sSub>
                        <m:sSubPr>
                          <m:ctrlPr>
                            <w:rPr>
                              <w:rFonts w:ascii="Cambria Math" w:hAnsi="Cambria Math"/>
                              <w:i/>
                              <w:sz w:val="28"/>
                            </w:rPr>
                          </m:ctrlPr>
                        </m:sSubPr>
                        <m:e>
                          <m:r>
                            <w:rPr>
                              <w:rFonts w:ascii="Cambria Math" w:hAnsi="Cambria Math"/>
                              <w:sz w:val="28"/>
                            </w:rPr>
                            <m:t>λ</m:t>
                          </m:r>
                        </m:e>
                        <m:sub>
                          <m:r>
                            <w:rPr>
                              <w:rFonts w:ascii="Cambria Math" w:hAnsi="Cambria Math"/>
                              <w:sz w:val="28"/>
                            </w:rPr>
                            <m:t>0</m:t>
                          </m:r>
                        </m:sub>
                      </m:sSub>
                    </m:num>
                    <m:den>
                      <m:r>
                        <w:rPr>
                          <w:rFonts w:ascii="Cambria Math" w:hAnsi="Cambria Math"/>
                          <w:sz w:val="28"/>
                        </w:rPr>
                        <m:t>λ</m:t>
                      </m:r>
                    </m:den>
                  </m:f>
                </m:e>
              </m:d>
            </m:e>
          </m:d>
          <m:r>
            <w:rPr>
              <w:rFonts w:ascii="Cambria Math" w:hAnsi="Cambria Math"/>
              <w:sz w:val="28"/>
            </w:rPr>
            <m:t xml:space="preserve"> dB</m:t>
          </m:r>
        </m:oMath>
      </m:oMathPara>
    </w:p>
    <w:p w14:paraId="52EEDD42" w14:textId="77777777" w:rsidR="008F370D" w:rsidRPr="008F370D" w:rsidRDefault="008F370D" w:rsidP="004053A4">
      <w:pPr>
        <w:pStyle w:val="NormalWeb"/>
      </w:pPr>
    </w:p>
    <w:p w14:paraId="73851549" w14:textId="2FCB1AC6" w:rsidR="008F370D" w:rsidRPr="008F370D" w:rsidRDefault="008F370D" w:rsidP="008F370D">
      <w:pPr>
        <w:pStyle w:val="NormalWeb"/>
      </w:pPr>
      <w:r w:rsidRPr="008F370D">
        <w:rPr>
          <w:rFonts w:hint="eastAsia"/>
        </w:rPr>
        <w:t> unde λ</w:t>
      </w:r>
      <w:r w:rsidRPr="008F370D">
        <w:rPr>
          <w:rFonts w:hint="eastAsia"/>
          <w:vertAlign w:val="subscript"/>
        </w:rPr>
        <w:t>0</w:t>
      </w:r>
      <w:r w:rsidRPr="008F370D">
        <w:rPr>
          <w:rFonts w:hint="eastAsia"/>
        </w:rPr>
        <w:t xml:space="preserve"> = 1 m și lungimea de undă λ între 0,2 și 0,005 m (măsurătorile rugozității șinei se efectuează în conformitate cu </w:t>
      </w:r>
      <w:r w:rsidR="00AD03FD">
        <w:t>A</w:t>
      </w:r>
      <w:r w:rsidRPr="008F370D">
        <w:rPr>
          <w:rFonts w:hint="eastAsia"/>
        </w:rPr>
        <w:t xml:space="preserve">nexa C din standardul </w:t>
      </w:r>
      <w:r w:rsidR="00565C96" w:rsidRPr="00565C96">
        <w:t>SM EN ISO 3095:2016</w:t>
      </w:r>
      <w:r w:rsidRPr="008F370D">
        <w:rPr>
          <w:rFonts w:hint="eastAsia"/>
        </w:rPr>
        <w:t>).</w:t>
      </w:r>
    </w:p>
    <w:p w14:paraId="538E75FF" w14:textId="77777777" w:rsidR="008F370D" w:rsidRPr="008F370D" w:rsidRDefault="008F370D" w:rsidP="008F370D">
      <w:pPr>
        <w:pStyle w:val="NormalWeb"/>
      </w:pPr>
      <w:r w:rsidRPr="008F370D">
        <w:rPr>
          <w:rFonts w:hint="eastAsia"/>
        </w:rPr>
        <w:t>În zonele cu o sensibilitate deosebită la zgomot, nivelul de zgomot perceput la trecerea trenului poate fi redus prin instalarea unor mijloace de atenuare a sunetului poziționate de-a lungul șinei.</w:t>
      </w:r>
    </w:p>
    <w:p w14:paraId="1B51A7CF" w14:textId="52D8A265" w:rsidR="008F370D" w:rsidRDefault="008F370D" w:rsidP="008F370D">
      <w:pPr>
        <w:pStyle w:val="NormalWeb"/>
      </w:pPr>
      <w:r w:rsidRPr="008F370D">
        <w:rPr>
          <w:rFonts w:hint="eastAsia"/>
        </w:rPr>
        <w:t xml:space="preserve">Toate măsurătorile referitoare la zgomot se efectuează în conformitate cu </w:t>
      </w:r>
      <w:r w:rsidR="00565C96" w:rsidRPr="00565C96">
        <w:t>SM EN ISO 3095:2016</w:t>
      </w:r>
      <w:r w:rsidRPr="008F370D">
        <w:rPr>
          <w:rFonts w:hint="eastAsia"/>
        </w:rPr>
        <w:t>.</w:t>
      </w:r>
    </w:p>
    <w:p w14:paraId="04C0D9F3" w14:textId="03B7BBCA" w:rsidR="00AD215B" w:rsidRPr="00AD215B" w:rsidRDefault="00AD215B" w:rsidP="00AD215B">
      <w:pPr>
        <w:pStyle w:val="NormalWeb"/>
        <w:rPr>
          <w:b/>
          <w:bCs/>
        </w:rPr>
      </w:pPr>
      <w:r w:rsidRPr="00AD215B">
        <w:rPr>
          <w:rFonts w:hint="eastAsia"/>
          <w:b/>
          <w:bCs/>
        </w:rPr>
        <w:t>4.1.9.</w:t>
      </w:r>
      <w:r>
        <w:rPr>
          <w:b/>
          <w:bCs/>
        </w:rPr>
        <w:t xml:space="preserve"> </w:t>
      </w:r>
      <w:r w:rsidRPr="00AD215B">
        <w:rPr>
          <w:rFonts w:hint="eastAsia"/>
          <w:bCs/>
        </w:rPr>
        <w:t>Caracteristici limită legate de interferențele electromagnetice exterioare</w:t>
      </w:r>
    </w:p>
    <w:p w14:paraId="7575FE10" w14:textId="77777777" w:rsidR="00AD215B" w:rsidRPr="00AD215B" w:rsidRDefault="00AD215B" w:rsidP="00AD215B">
      <w:pPr>
        <w:pStyle w:val="NormalWeb"/>
      </w:pPr>
      <w:r w:rsidRPr="00AD215B">
        <w:rPr>
          <w:rFonts w:hint="eastAsia"/>
        </w:rPr>
        <w:t>În cazul trenurilor electrice, transferul de energie electrică de la stația de distribuție la trenuri generează interferențe de intensitate mică sau mare prin conducție (prin catenară și prin șine) și prin radiații electromagnetice. De asemenea, orice echipament electric de la bord poate produce interferențe.</w:t>
      </w:r>
    </w:p>
    <w:p w14:paraId="4FF45369" w14:textId="66158E49" w:rsidR="004577B4" w:rsidRPr="004577B4" w:rsidRDefault="004577B4" w:rsidP="004577B4">
      <w:pPr>
        <w:pStyle w:val="NormalWeb"/>
        <w:rPr>
          <w:b/>
          <w:bCs/>
        </w:rPr>
      </w:pPr>
      <w:r w:rsidRPr="004577B4">
        <w:rPr>
          <w:rFonts w:hint="eastAsia"/>
          <w:b/>
          <w:bCs/>
        </w:rPr>
        <w:t>4.1.9.1.</w:t>
      </w:r>
      <w:r>
        <w:rPr>
          <w:b/>
          <w:bCs/>
        </w:rPr>
        <w:t xml:space="preserve"> </w:t>
      </w:r>
      <w:r w:rsidRPr="004577B4">
        <w:rPr>
          <w:rFonts w:hint="eastAsia"/>
          <w:bCs/>
        </w:rPr>
        <w:t>Interferențele generate asupra sistemului de semnalizare și a liniilor de telecomunicații</w:t>
      </w:r>
    </w:p>
    <w:p w14:paraId="6B30CDFD" w14:textId="77777777" w:rsidR="004577B4" w:rsidRPr="004577B4" w:rsidRDefault="004577B4" w:rsidP="004577B4">
      <w:pPr>
        <w:pStyle w:val="NormalWeb"/>
      </w:pPr>
      <w:r w:rsidRPr="004577B4">
        <w:rPr>
          <w:rFonts w:hint="eastAsia"/>
        </w:rPr>
        <w:t>Materialul rulant trebuie să respecte specificațiile privind absența interferențelor cu circuitele de cale, cu numărătoarele de osii și cu liniile de telecomunicații. Elementele de care trebuie să se țină seama sunt prezentate în registrul de infrastructură, pentru referință.</w:t>
      </w:r>
    </w:p>
    <w:p w14:paraId="4A5B63DD" w14:textId="2EF5708C" w:rsidR="004577B4" w:rsidRDefault="004577B4" w:rsidP="004577B4">
      <w:pPr>
        <w:pStyle w:val="NormalWeb"/>
      </w:pPr>
      <w:r w:rsidRPr="004577B4">
        <w:rPr>
          <w:rFonts w:hint="eastAsia"/>
        </w:rPr>
        <w:t xml:space="preserve">Compatibilitatea dintre materialul rulant și caracteristicile sistemului de detecție al trenurilor se va demonstra utilizând procedurile de omologare din standardul </w:t>
      </w:r>
      <w:r w:rsidR="00ED21EF">
        <w:t xml:space="preserve">SM </w:t>
      </w:r>
      <w:r w:rsidRPr="004577B4">
        <w:rPr>
          <w:rFonts w:hint="eastAsia"/>
        </w:rPr>
        <w:t>EN 50238</w:t>
      </w:r>
      <w:r w:rsidR="00ED21EF">
        <w:t>-1:2020</w:t>
      </w:r>
      <w:r w:rsidRPr="004577B4">
        <w:rPr>
          <w:rFonts w:hint="eastAsia"/>
        </w:rPr>
        <w:t>.</w:t>
      </w:r>
    </w:p>
    <w:p w14:paraId="7D8EA2EF" w14:textId="5065E16E" w:rsidR="00F8689C" w:rsidRDefault="00F8689C" w:rsidP="004577B4">
      <w:pPr>
        <w:pStyle w:val="NormalWeb"/>
        <w:rPr>
          <w:bCs/>
        </w:rPr>
      </w:pPr>
      <w:r w:rsidRPr="00F8689C">
        <w:rPr>
          <w:rFonts w:hint="eastAsia"/>
          <w:b/>
          <w:bCs/>
        </w:rPr>
        <w:t>4.1.9.2.</w:t>
      </w:r>
      <w:r>
        <w:rPr>
          <w:b/>
          <w:bCs/>
        </w:rPr>
        <w:t xml:space="preserve"> </w:t>
      </w:r>
      <w:r w:rsidRPr="00F8689C">
        <w:rPr>
          <w:bCs/>
        </w:rPr>
        <w:t>Rezervă</w:t>
      </w:r>
    </w:p>
    <w:p w14:paraId="08108B5C" w14:textId="646516C4" w:rsidR="00F8689C" w:rsidRPr="00F8689C" w:rsidRDefault="00F8689C" w:rsidP="00F8689C">
      <w:pPr>
        <w:pStyle w:val="NormalWeb"/>
        <w:rPr>
          <w:b/>
          <w:bCs/>
        </w:rPr>
      </w:pPr>
      <w:r w:rsidRPr="00F8689C">
        <w:rPr>
          <w:rFonts w:hint="eastAsia"/>
          <w:b/>
          <w:bCs/>
        </w:rPr>
        <w:t>4.1.9.3.</w:t>
      </w:r>
      <w:r>
        <w:rPr>
          <w:b/>
          <w:bCs/>
        </w:rPr>
        <w:t xml:space="preserve"> </w:t>
      </w:r>
      <w:r w:rsidRPr="00F8689C">
        <w:rPr>
          <w:rFonts w:hint="eastAsia"/>
          <w:bCs/>
        </w:rPr>
        <w:t>Interferențele generate de frecvențele radio</w:t>
      </w:r>
    </w:p>
    <w:p w14:paraId="7DBF0E07" w14:textId="37BD78A9" w:rsidR="00F8689C" w:rsidRDefault="00F8689C" w:rsidP="00F8689C">
      <w:pPr>
        <w:pStyle w:val="NormalWeb"/>
      </w:pPr>
      <w:r w:rsidRPr="00F8689C">
        <w:rPr>
          <w:rFonts w:hint="eastAsia"/>
        </w:rPr>
        <w:t xml:space="preserve">Materialul rulant trebuie să respecte cerințele stipulate în standardul </w:t>
      </w:r>
      <w:r>
        <w:t xml:space="preserve">SM </w:t>
      </w:r>
      <w:r w:rsidRPr="00F8689C">
        <w:rPr>
          <w:rFonts w:hint="eastAsia"/>
        </w:rPr>
        <w:t>EN 50121-3-1</w:t>
      </w:r>
      <w:r>
        <w:t>:2017/A1</w:t>
      </w:r>
      <w:r w:rsidR="006D0327">
        <w:t>:2019</w:t>
      </w:r>
      <w:r w:rsidRPr="00F8689C">
        <w:rPr>
          <w:rFonts w:hint="eastAsia"/>
        </w:rPr>
        <w:t>, respectiv de a nu genera interferențe care ar putea afecta instalațiile riverane și instalațiile adiacente de pe o linie declarată ca fiind interoperabilă.</w:t>
      </w:r>
    </w:p>
    <w:p w14:paraId="06A7FB37" w14:textId="31A16BDE" w:rsidR="006D0327" w:rsidRPr="006D0327" w:rsidRDefault="006D0327" w:rsidP="006D0327">
      <w:pPr>
        <w:pStyle w:val="NormalWeb"/>
        <w:rPr>
          <w:b/>
          <w:bCs/>
        </w:rPr>
      </w:pPr>
      <w:r w:rsidRPr="006D0327">
        <w:rPr>
          <w:rFonts w:hint="eastAsia"/>
          <w:b/>
          <w:bCs/>
        </w:rPr>
        <w:t>4.1.9.4.</w:t>
      </w:r>
      <w:r>
        <w:rPr>
          <w:b/>
          <w:bCs/>
        </w:rPr>
        <w:t xml:space="preserve"> </w:t>
      </w:r>
      <w:r w:rsidRPr="006D0327">
        <w:rPr>
          <w:rFonts w:hint="eastAsia"/>
        </w:rPr>
        <w:t>Imunitatea electromagnetică</w:t>
      </w:r>
    </w:p>
    <w:p w14:paraId="755D1C68" w14:textId="77777777" w:rsidR="006D0327" w:rsidRPr="006D0327" w:rsidRDefault="006D0327" w:rsidP="006D0327">
      <w:pPr>
        <w:pStyle w:val="NormalWeb"/>
      </w:pPr>
      <w:r w:rsidRPr="006D0327">
        <w:rPr>
          <w:rFonts w:hint="eastAsia"/>
        </w:rPr>
        <w:t>Pentru a evita perturbarea funcționării corespunzătoare a materialului rulant din cauza interferențelor electromagnetice, trebuie să fie respectate cerințele următoarelor standarde:</w:t>
      </w:r>
    </w:p>
    <w:p w14:paraId="1017C12A" w14:textId="325E399F" w:rsidR="006D0327" w:rsidRPr="006D0327" w:rsidRDefault="006D0327" w:rsidP="006D0327">
      <w:pPr>
        <w:pStyle w:val="NormalWeb"/>
      </w:pPr>
      <w:r w:rsidRPr="006D0327">
        <w:t>—</w:t>
      </w:r>
      <w:r w:rsidR="0094015C">
        <w:t xml:space="preserve"> </w:t>
      </w:r>
      <w:r w:rsidR="002003C5" w:rsidRPr="002003C5">
        <w:t xml:space="preserve">SM </w:t>
      </w:r>
      <w:r w:rsidR="002003C5" w:rsidRPr="002003C5">
        <w:rPr>
          <w:rFonts w:hint="eastAsia"/>
        </w:rPr>
        <w:t>EN 50121-3-1</w:t>
      </w:r>
      <w:r w:rsidR="002003C5" w:rsidRPr="002003C5">
        <w:t>:2017/A1:2019</w:t>
      </w:r>
      <w:r w:rsidRPr="006D0327">
        <w:rPr>
          <w:rFonts w:hint="eastAsia"/>
        </w:rPr>
        <w:t xml:space="preserve"> pentru ansamblul subsistemului material rulant;</w:t>
      </w:r>
    </w:p>
    <w:p w14:paraId="52ABA17A" w14:textId="29DEAC39" w:rsidR="00F71A94" w:rsidRDefault="006D336D" w:rsidP="006D0327">
      <w:pPr>
        <w:pStyle w:val="NormalWeb"/>
      </w:pPr>
      <w:r w:rsidRPr="006D336D">
        <w:t xml:space="preserve">— </w:t>
      </w:r>
      <w:r w:rsidR="002003C5">
        <w:t xml:space="preserve">SM </w:t>
      </w:r>
      <w:r w:rsidR="006D0327" w:rsidRPr="006D0327">
        <w:rPr>
          <w:rFonts w:hint="eastAsia"/>
        </w:rPr>
        <w:t>EN 50121-3-2</w:t>
      </w:r>
      <w:r w:rsidR="002003C5">
        <w:t>:2017/A1:</w:t>
      </w:r>
      <w:r w:rsidR="00F71A94">
        <w:t>2019</w:t>
      </w:r>
      <w:r w:rsidR="006D0327" w:rsidRPr="006D0327">
        <w:rPr>
          <w:rFonts w:hint="eastAsia"/>
        </w:rPr>
        <w:t xml:space="preserve"> pentru diferitele tipuri de echipamente aflate la bord, susceptibile a fi perturbate de interferențe.</w:t>
      </w:r>
    </w:p>
    <w:p w14:paraId="533D1D1F" w14:textId="6ACE6383" w:rsidR="00F71A94" w:rsidRPr="00F71A94" w:rsidRDefault="00F71A94" w:rsidP="00F71A94">
      <w:pPr>
        <w:pStyle w:val="NormalWeb"/>
        <w:rPr>
          <w:bCs/>
        </w:rPr>
      </w:pPr>
      <w:r w:rsidRPr="00F71A94">
        <w:rPr>
          <w:rFonts w:hint="eastAsia"/>
          <w:b/>
          <w:bCs/>
        </w:rPr>
        <w:t>4.1.10.</w:t>
      </w:r>
      <w:r>
        <w:rPr>
          <w:b/>
          <w:bCs/>
        </w:rPr>
        <w:t xml:space="preserve"> </w:t>
      </w:r>
      <w:r w:rsidRPr="00F71A94">
        <w:rPr>
          <w:rFonts w:hint="eastAsia"/>
          <w:bCs/>
        </w:rPr>
        <w:t>Caracteristici limită legate de zgomotul interior</w:t>
      </w:r>
      <w:r w:rsidRPr="00F71A94">
        <w:rPr>
          <w:bCs/>
        </w:rPr>
        <w:t xml:space="preserve"> </w:t>
      </w:r>
    </w:p>
    <w:p w14:paraId="6A931FB3" w14:textId="38051D0D" w:rsidR="00F71A94" w:rsidRDefault="00F71A94" w:rsidP="00F71A94">
      <w:pPr>
        <w:pStyle w:val="NormalWeb"/>
      </w:pPr>
      <w:r w:rsidRPr="00F71A94">
        <w:rPr>
          <w:rFonts w:hint="eastAsia"/>
        </w:rPr>
        <w:t xml:space="preserve">Nivelul de zgomot interior în vagoanele de călători nu este considerat a fi un element constitutiv de interoperabilitate. Cu toate acestea, nivelul de zgomot din interiorul cabinei mecanicului de locomotivă reprezintă o problemă importantă și, în acest caz, nu trebuie să se depășească un nivel de presiune acustică continuă admis de 84 dB(A) într-un interval de 30 de minute. Metodele de măsurare </w:t>
      </w:r>
      <w:r w:rsidRPr="00F71A94">
        <w:rPr>
          <w:rFonts w:hint="eastAsia"/>
        </w:rPr>
        <w:lastRenderedPageBreak/>
        <w:t xml:space="preserve">sunt definite la </w:t>
      </w:r>
      <w:r w:rsidR="00846401">
        <w:t>punctul</w:t>
      </w:r>
      <w:r w:rsidRPr="00F71A94">
        <w:rPr>
          <w:rFonts w:hint="eastAsia"/>
        </w:rPr>
        <w:t xml:space="preserve"> 6. Valorile recomandate pentru modelele noi de vehicule sunt indicate la </w:t>
      </w:r>
      <w:r w:rsidR="00846401">
        <w:t>punctul</w:t>
      </w:r>
      <w:r w:rsidRPr="00F71A94">
        <w:rPr>
          <w:rFonts w:hint="eastAsia"/>
        </w:rPr>
        <w:t xml:space="preserve"> 7.</w:t>
      </w:r>
    </w:p>
    <w:p w14:paraId="685D962F" w14:textId="7B00900F" w:rsidR="00846401" w:rsidRPr="00846401" w:rsidRDefault="00846401" w:rsidP="00846401">
      <w:pPr>
        <w:pStyle w:val="NormalWeb"/>
        <w:rPr>
          <w:b/>
          <w:bCs/>
        </w:rPr>
      </w:pPr>
      <w:r w:rsidRPr="00846401">
        <w:rPr>
          <w:rFonts w:hint="eastAsia"/>
          <w:b/>
          <w:bCs/>
        </w:rPr>
        <w:t>4.1.11.</w:t>
      </w:r>
      <w:r w:rsidR="006D336D">
        <w:rPr>
          <w:b/>
          <w:bCs/>
        </w:rPr>
        <w:t xml:space="preserve"> </w:t>
      </w:r>
      <w:r w:rsidRPr="006D336D">
        <w:rPr>
          <w:rFonts w:hint="eastAsia"/>
          <w:bCs/>
        </w:rPr>
        <w:t>Caracteristi</w:t>
      </w:r>
      <w:r w:rsidR="006D336D" w:rsidRPr="006D336D">
        <w:rPr>
          <w:rFonts w:hint="eastAsia"/>
          <w:bCs/>
        </w:rPr>
        <w:t>ci limită legate de climatizare</w:t>
      </w:r>
    </w:p>
    <w:p w14:paraId="403E8C50" w14:textId="3A416941" w:rsidR="00846401" w:rsidRPr="00846401" w:rsidRDefault="00846401" w:rsidP="00846401">
      <w:pPr>
        <w:pStyle w:val="NormalWeb"/>
      </w:pPr>
      <w:r w:rsidRPr="00846401">
        <w:rPr>
          <w:rFonts w:hint="eastAsia"/>
        </w:rPr>
        <w:t>Ventilația cabinei mecanicului trebuie să asigure menținerea unor niveluri de monoxid și de bioxid de carbon care să fie inferioare nivelului stabilit de legislația privind sănătatea și siguranța.</w:t>
      </w:r>
    </w:p>
    <w:p w14:paraId="210BB15E" w14:textId="0735E206" w:rsidR="00583ACE" w:rsidRPr="00583ACE" w:rsidRDefault="00583ACE" w:rsidP="00583ACE">
      <w:pPr>
        <w:pStyle w:val="NormalWeb"/>
        <w:rPr>
          <w:b/>
          <w:bCs/>
        </w:rPr>
      </w:pPr>
      <w:r w:rsidRPr="00583ACE">
        <w:rPr>
          <w:rFonts w:hint="eastAsia"/>
          <w:b/>
          <w:bCs/>
        </w:rPr>
        <w:t>4.1.12.</w:t>
      </w:r>
      <w:r w:rsidR="006D336D">
        <w:rPr>
          <w:b/>
          <w:bCs/>
        </w:rPr>
        <w:t xml:space="preserve"> </w:t>
      </w:r>
      <w:r w:rsidRPr="006D336D">
        <w:rPr>
          <w:rFonts w:hint="eastAsia"/>
          <w:bCs/>
        </w:rPr>
        <w:t xml:space="preserve">Caracteristici referitoare la transportul persoanelor cu mobilitate redusă </w:t>
      </w:r>
      <w:r w:rsidR="006D336D">
        <w:rPr>
          <w:bCs/>
        </w:rPr>
        <w:t xml:space="preserve"> </w:t>
      </w:r>
    </w:p>
    <w:p w14:paraId="58A0186C" w14:textId="49A7CCF4" w:rsidR="00583ACE" w:rsidRPr="00583ACE" w:rsidRDefault="00583ACE" w:rsidP="00A847AB">
      <w:pPr>
        <w:pStyle w:val="NormalWeb"/>
      </w:pPr>
      <w:r w:rsidRPr="00583ACE">
        <w:rPr>
          <w:rFonts w:hint="eastAsia"/>
        </w:rPr>
        <w:t xml:space="preserve">Întreprinderea feroviară trebuie să ia măsurile necesare pentru a garanta accesul persoanelor cu mobilitate redusă la vehiculele exploatate de întreprindere. Suprafețele orizontale și cele verticale necesare pentru instalațiile fixe sunt specificate în </w:t>
      </w:r>
      <w:r w:rsidR="00A847AB">
        <w:t>Regulamentul privind specificația tehnică de interoperabilitate referitoare la subsistemul infrastructură al sistemului feroviar, aprobat prin ordinul organului central de specialitate în domeniul transportului feroviar</w:t>
      </w:r>
      <w:r w:rsidRPr="00583ACE">
        <w:rPr>
          <w:rFonts w:hint="eastAsia"/>
        </w:rPr>
        <w:t>.</w:t>
      </w:r>
    </w:p>
    <w:p w14:paraId="10D5C6B2" w14:textId="71444F36" w:rsidR="00583ACE" w:rsidRPr="00583ACE" w:rsidRDefault="00583ACE" w:rsidP="00583ACE">
      <w:pPr>
        <w:pStyle w:val="NormalWeb"/>
      </w:pPr>
      <w:r w:rsidRPr="00583ACE">
        <w:rPr>
          <w:rFonts w:hint="eastAsia"/>
        </w:rPr>
        <w:t>Având în vedere cele două înălțimi posibile ale peronului (550 mm și 760 mm), nu se poate asigura accesul la nivel de la peron la tren în orice punct al rețelei. De aceea, va fi necesar să se recurgă la soluții de ordin tehnic și operațional pentru a rezolva această problemă pentru persoanele cu handicap. Există mai multe soluții disponibile care pot fi adoptate pe rețelele de mare viteză, printre care:</w:t>
      </w:r>
    </w:p>
    <w:p w14:paraId="74345DDF" w14:textId="5588BB51" w:rsidR="00583ACE" w:rsidRPr="00114F86" w:rsidRDefault="006D336D" w:rsidP="00114F86">
      <w:pPr>
        <w:pStyle w:val="NormalWeb"/>
        <w:ind w:firstLine="562"/>
      </w:pPr>
      <w:r w:rsidRPr="006D336D">
        <w:rPr>
          <w:rFonts w:hint="eastAsia"/>
          <w:b/>
          <w:bCs/>
        </w:rPr>
        <w:t>4.1</w:t>
      </w:r>
      <w:r w:rsidRPr="00114F86">
        <w:rPr>
          <w:rFonts w:hint="eastAsia"/>
          <w:b/>
          <w:bCs/>
        </w:rPr>
        <w:t>.12.</w:t>
      </w:r>
      <w:r w:rsidRPr="00114F86">
        <w:rPr>
          <w:b/>
          <w:bCs/>
        </w:rPr>
        <w:t xml:space="preserve">1. </w:t>
      </w:r>
      <w:r w:rsidR="00583ACE" w:rsidRPr="00114F86">
        <w:rPr>
          <w:rFonts w:hint="eastAsia"/>
        </w:rPr>
        <w:t>soluții la nivelul materialului rulant:</w:t>
      </w:r>
    </w:p>
    <w:p w14:paraId="2735582E" w14:textId="7FE92607" w:rsidR="00583ACE" w:rsidRPr="00114F86" w:rsidRDefault="002079FE" w:rsidP="00114F86">
      <w:pPr>
        <w:pStyle w:val="NormalWeb"/>
        <w:ind w:firstLine="562"/>
      </w:pPr>
      <w:r w:rsidRPr="00114F86">
        <w:rPr>
          <w:rFonts w:hint="eastAsia"/>
          <w:b/>
          <w:bCs/>
        </w:rPr>
        <w:t>4.1.12.</w:t>
      </w:r>
      <w:r w:rsidRPr="00114F86">
        <w:rPr>
          <w:b/>
          <w:bCs/>
        </w:rPr>
        <w:t xml:space="preserve">1.1. </w:t>
      </w:r>
      <w:r w:rsidR="00583ACE" w:rsidRPr="00114F86">
        <w:rPr>
          <w:rFonts w:hint="eastAsia"/>
        </w:rPr>
        <w:t>rampă de acces integrată în materialul rulant;</w:t>
      </w:r>
    </w:p>
    <w:p w14:paraId="4484ACE2" w14:textId="2E64C46B" w:rsidR="00583ACE" w:rsidRPr="00114F86" w:rsidRDefault="002079FE" w:rsidP="00114F86">
      <w:pPr>
        <w:pStyle w:val="NormalWeb"/>
        <w:ind w:firstLine="562"/>
      </w:pPr>
      <w:r w:rsidRPr="00114F86">
        <w:rPr>
          <w:rFonts w:hint="eastAsia"/>
          <w:b/>
          <w:bCs/>
        </w:rPr>
        <w:t>4.1.12.</w:t>
      </w:r>
      <w:r w:rsidRPr="00114F86">
        <w:rPr>
          <w:b/>
          <w:bCs/>
        </w:rPr>
        <w:t xml:space="preserve">1.2. </w:t>
      </w:r>
      <w:r w:rsidR="00583ACE" w:rsidRPr="00114F86">
        <w:rPr>
          <w:rFonts w:hint="eastAsia"/>
        </w:rPr>
        <w:t>lift integrat în materialul rulant;</w:t>
      </w:r>
    </w:p>
    <w:p w14:paraId="30E94194" w14:textId="74B0BAA7" w:rsidR="00583ACE" w:rsidRPr="00114F86" w:rsidRDefault="002079FE" w:rsidP="00114F86">
      <w:pPr>
        <w:pStyle w:val="NormalWeb"/>
        <w:ind w:firstLine="562"/>
      </w:pPr>
      <w:r w:rsidRPr="00114F86">
        <w:rPr>
          <w:rFonts w:hint="eastAsia"/>
          <w:b/>
          <w:bCs/>
        </w:rPr>
        <w:t>4.1.12.</w:t>
      </w:r>
      <w:r w:rsidRPr="00114F86">
        <w:rPr>
          <w:b/>
          <w:bCs/>
        </w:rPr>
        <w:t xml:space="preserve">2. </w:t>
      </w:r>
      <w:r w:rsidR="00583ACE" w:rsidRPr="00114F86">
        <w:rPr>
          <w:rFonts w:hint="eastAsia"/>
        </w:rPr>
        <w:t>soluții la nivelul infrastructurii:</w:t>
      </w:r>
    </w:p>
    <w:p w14:paraId="44258A32" w14:textId="32D52D6C" w:rsidR="00583ACE" w:rsidRPr="00114F86" w:rsidRDefault="002079FE" w:rsidP="00114F86">
      <w:pPr>
        <w:pStyle w:val="NormalWeb"/>
        <w:ind w:firstLine="562"/>
      </w:pPr>
      <w:r w:rsidRPr="00114F86">
        <w:rPr>
          <w:rFonts w:hint="eastAsia"/>
          <w:b/>
          <w:bCs/>
        </w:rPr>
        <w:t>4.1.12.</w:t>
      </w:r>
      <w:r w:rsidRPr="00114F86">
        <w:rPr>
          <w:b/>
          <w:bCs/>
        </w:rPr>
        <w:t xml:space="preserve">2.1. </w:t>
      </w:r>
      <w:r w:rsidR="00583ACE" w:rsidRPr="00114F86">
        <w:rPr>
          <w:rFonts w:hint="eastAsia"/>
        </w:rPr>
        <w:t>ascensor de peron;</w:t>
      </w:r>
    </w:p>
    <w:p w14:paraId="6F338C48" w14:textId="4D1C55D2" w:rsidR="00583ACE" w:rsidRPr="00114F86" w:rsidRDefault="002079FE" w:rsidP="00114F86">
      <w:pPr>
        <w:pStyle w:val="NormalWeb"/>
        <w:ind w:firstLine="562"/>
      </w:pPr>
      <w:r w:rsidRPr="00114F86">
        <w:rPr>
          <w:rFonts w:hint="eastAsia"/>
          <w:b/>
          <w:bCs/>
        </w:rPr>
        <w:t>4.1.12.</w:t>
      </w:r>
      <w:r w:rsidRPr="00114F86">
        <w:rPr>
          <w:b/>
          <w:bCs/>
        </w:rPr>
        <w:t xml:space="preserve">2.2. </w:t>
      </w:r>
      <w:r w:rsidR="00583ACE" w:rsidRPr="00114F86">
        <w:rPr>
          <w:rFonts w:hint="eastAsia"/>
        </w:rPr>
        <w:t>peron ridicat parțial (adică profilul tuturor peroanelor la 750 mm);</w:t>
      </w:r>
    </w:p>
    <w:p w14:paraId="2799AA7B" w14:textId="07F89199" w:rsidR="00583ACE" w:rsidRPr="00114F86" w:rsidRDefault="002079FE" w:rsidP="00114F86">
      <w:pPr>
        <w:pStyle w:val="NormalWeb"/>
        <w:ind w:firstLine="562"/>
      </w:pPr>
      <w:r w:rsidRPr="00114F86">
        <w:rPr>
          <w:rFonts w:hint="eastAsia"/>
          <w:b/>
          <w:bCs/>
        </w:rPr>
        <w:t>4.1.12.</w:t>
      </w:r>
      <w:r w:rsidRPr="00114F86">
        <w:rPr>
          <w:b/>
          <w:bCs/>
        </w:rPr>
        <w:t xml:space="preserve">3. </w:t>
      </w:r>
      <w:r w:rsidR="00583ACE" w:rsidRPr="00114F86">
        <w:rPr>
          <w:rFonts w:hint="eastAsia"/>
        </w:rPr>
        <w:t>soluții operaționale:</w:t>
      </w:r>
    </w:p>
    <w:p w14:paraId="791496D5" w14:textId="2085B494" w:rsidR="00583ACE" w:rsidRPr="00114F86" w:rsidRDefault="00114F86" w:rsidP="00114F86">
      <w:pPr>
        <w:pStyle w:val="NormalWeb"/>
        <w:ind w:firstLine="562"/>
      </w:pPr>
      <w:r w:rsidRPr="00114F86">
        <w:rPr>
          <w:rFonts w:hint="eastAsia"/>
          <w:b/>
          <w:bCs/>
        </w:rPr>
        <w:t>4.1.12.</w:t>
      </w:r>
      <w:r w:rsidRPr="00114F86">
        <w:rPr>
          <w:b/>
          <w:bCs/>
        </w:rPr>
        <w:t xml:space="preserve">3.1. </w:t>
      </w:r>
      <w:r w:rsidR="00583ACE" w:rsidRPr="00114F86">
        <w:rPr>
          <w:rFonts w:hint="eastAsia"/>
        </w:rPr>
        <w:t>rampă portabilă manevrată de personalul de exploatare;</w:t>
      </w:r>
    </w:p>
    <w:p w14:paraId="25EB6A55" w14:textId="3032B7C3" w:rsidR="00583ACE" w:rsidRPr="00583ACE" w:rsidRDefault="00114F86" w:rsidP="00114F86">
      <w:pPr>
        <w:pStyle w:val="NormalWeb"/>
        <w:ind w:firstLine="562"/>
      </w:pPr>
      <w:r w:rsidRPr="00114F86">
        <w:rPr>
          <w:rFonts w:hint="eastAsia"/>
          <w:b/>
          <w:bCs/>
        </w:rPr>
        <w:t>4.1.12.</w:t>
      </w:r>
      <w:r w:rsidRPr="00114F86">
        <w:rPr>
          <w:b/>
          <w:bCs/>
        </w:rPr>
        <w:t xml:space="preserve">3.2. </w:t>
      </w:r>
      <w:r w:rsidR="00583ACE" w:rsidRPr="00114F86">
        <w:rPr>
          <w:rFonts w:hint="eastAsia"/>
        </w:rPr>
        <w:t>lift mobil</w:t>
      </w:r>
      <w:r w:rsidR="00583ACE" w:rsidRPr="00583ACE">
        <w:rPr>
          <w:rFonts w:hint="eastAsia"/>
        </w:rPr>
        <w:t xml:space="preserve"> manevrat de personalul de exploatare.</w:t>
      </w:r>
    </w:p>
    <w:p w14:paraId="668B76A3" w14:textId="60695C8A" w:rsidR="00583ACE" w:rsidRPr="00583ACE" w:rsidRDefault="00583ACE" w:rsidP="00B41F74">
      <w:pPr>
        <w:pStyle w:val="NormalWeb"/>
      </w:pPr>
      <w:r w:rsidRPr="00583ACE">
        <w:rPr>
          <w:rFonts w:hint="eastAsia"/>
        </w:rPr>
        <w:t xml:space="preserve">Este necesar să se asigure accesul în tren al persoanelor cu mobilitate redusă. Întrucât categoria include utilizatori de scaune cu rotile, dispozițiile referitoare la utilizatorii de scaune cu rotile trebuie să prevadă un „scaun cu rotile” în conformitate cu dimensiunile specificate în </w:t>
      </w:r>
      <w:r w:rsidR="00D50243">
        <w:t xml:space="preserve">SM SR </w:t>
      </w:r>
      <w:r w:rsidRPr="00583ACE">
        <w:rPr>
          <w:rFonts w:hint="eastAsia"/>
        </w:rPr>
        <w:t>ISO 7193</w:t>
      </w:r>
      <w:r w:rsidR="00D50243">
        <w:t>:2012</w:t>
      </w:r>
      <w:r w:rsidRPr="00583ACE">
        <w:rPr>
          <w:rFonts w:hint="eastAsia"/>
        </w:rPr>
        <w:t>. Trenurile de mare viteză trebuie să fie special echipate pentru a răspunde nevoilor acestor călători, fiind dotate cu o toaletă adecvată, spațiu pentru cel puțin un scaun cu rotile, intervale de trecere și uși cu o lățime suficientă.</w:t>
      </w:r>
    </w:p>
    <w:p w14:paraId="702C35BE" w14:textId="6B8DC5B0" w:rsidR="00B41F74" w:rsidRPr="00B41F74" w:rsidRDefault="00B41F74" w:rsidP="00B41F74">
      <w:pPr>
        <w:pStyle w:val="NormalWeb"/>
        <w:rPr>
          <w:b/>
          <w:bCs/>
        </w:rPr>
      </w:pPr>
      <w:r w:rsidRPr="00B41F74">
        <w:rPr>
          <w:rFonts w:hint="eastAsia"/>
          <w:b/>
          <w:bCs/>
        </w:rPr>
        <w:t>4.1.13.</w:t>
      </w:r>
      <w:r>
        <w:rPr>
          <w:b/>
          <w:bCs/>
        </w:rPr>
        <w:t xml:space="preserve"> </w:t>
      </w:r>
      <w:r w:rsidRPr="00B41F74">
        <w:rPr>
          <w:rFonts w:hint="eastAsia"/>
          <w:bCs/>
        </w:rPr>
        <w:t>Variațiile maxime de presiune în tuneluri</w:t>
      </w:r>
      <w:r w:rsidRPr="00B41F74">
        <w:rPr>
          <w:rFonts w:hint="eastAsia"/>
          <w:b/>
          <w:bCs/>
        </w:rPr>
        <w:t xml:space="preserve"> </w:t>
      </w:r>
      <w:r>
        <w:rPr>
          <w:b/>
          <w:bCs/>
        </w:rPr>
        <w:t xml:space="preserve"> </w:t>
      </w:r>
    </w:p>
    <w:p w14:paraId="6B16A8FD" w14:textId="21B29F78" w:rsidR="00B41F74" w:rsidRPr="00B41F74" w:rsidRDefault="00B41F74" w:rsidP="00B41F74">
      <w:pPr>
        <w:pStyle w:val="NormalWeb"/>
      </w:pPr>
      <w:r w:rsidRPr="00B41F74">
        <w:rPr>
          <w:rFonts w:hint="eastAsia"/>
        </w:rPr>
        <w:t xml:space="preserve">Proiectarea garniturilor de tren interoperabile trebuie să fie astfel executată încât să nu se depășească variația maximă de presiune definită în </w:t>
      </w:r>
      <w:r w:rsidR="00F32742" w:rsidRPr="00F32742">
        <w:t>Regulamentul privind specificația tehnică de interoperabilitate referitoare la subsistemul</w:t>
      </w:r>
      <w:r w:rsidR="00F32742">
        <w:t xml:space="preserve"> infrastructură</w:t>
      </w:r>
      <w:r w:rsidR="00F32742" w:rsidRPr="00F32742">
        <w:t xml:space="preserve"> al sistemului feroviar, aprobat prin ordinul organului central de specialitate în domeniul transportului feroviar</w:t>
      </w:r>
      <w:r w:rsidRPr="00B41F74">
        <w:rPr>
          <w:rFonts w:hint="eastAsia"/>
        </w:rPr>
        <w:t xml:space="preserve"> (10 kPa), chiar și în cazul în care nu funcționează sistemul de etanșare la presiune a vehiculelor (în cazul în care există un astfel de sistem).</w:t>
      </w:r>
    </w:p>
    <w:p w14:paraId="5F5DF28F" w14:textId="41236B9D" w:rsidR="00B41F74" w:rsidRPr="00B41F74" w:rsidRDefault="00B41F74" w:rsidP="00B41F74">
      <w:pPr>
        <w:pStyle w:val="NormalWeb"/>
      </w:pPr>
      <w:r w:rsidRPr="00B41F74">
        <w:rPr>
          <w:rFonts w:hint="eastAsia"/>
        </w:rPr>
        <w:t xml:space="preserve">Astfel, se pot defini caracteristicile de presiune ale garniturii de tren printr-o singură curbă înfășurătoare, cu scopul de a furniza cele trei variații de presiune P0, P1 și P2, specificate în </w:t>
      </w:r>
      <w:r w:rsidR="00AD03FD">
        <w:t>Anexa nr. 2</w:t>
      </w:r>
      <w:r w:rsidRPr="00B41F74">
        <w:rPr>
          <w:rFonts w:hint="eastAsia"/>
        </w:rPr>
        <w:t>.</w:t>
      </w:r>
    </w:p>
    <w:p w14:paraId="322F5382" w14:textId="77777777" w:rsidR="00B41F74" w:rsidRPr="00B41F74" w:rsidRDefault="00B41F74" w:rsidP="00B41F74">
      <w:pPr>
        <w:pStyle w:val="NormalWeb"/>
      </w:pPr>
      <w:r w:rsidRPr="00B41F74">
        <w:rPr>
          <w:rFonts w:hint="eastAsia"/>
        </w:rPr>
        <w:t>Pentru referință, se utilizează următoarele valori:</w:t>
      </w:r>
    </w:p>
    <w:p w14:paraId="794EB3BD" w14:textId="45A4A0E9" w:rsidR="00F32742" w:rsidRDefault="00F32742" w:rsidP="00F32742">
      <w:pPr>
        <w:pStyle w:val="NormalWeb"/>
        <w:rPr>
          <w:highlight w:val="red"/>
        </w:rPr>
      </w:pPr>
    </w:p>
    <w:tbl>
      <w:tblPr>
        <w:tblStyle w:val="TableGrid"/>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5"/>
      </w:tblGrid>
      <w:tr w:rsidR="005420B3" w14:paraId="297B5F3D" w14:textId="77777777" w:rsidTr="002B42DC">
        <w:trPr>
          <w:jc w:val="center"/>
        </w:trPr>
        <w:tc>
          <w:tcPr>
            <w:tcW w:w="3145" w:type="dxa"/>
          </w:tcPr>
          <w:p w14:paraId="5C79032B" w14:textId="35F45D07" w:rsidR="005420B3" w:rsidRPr="002B42DC" w:rsidRDefault="005420B3" w:rsidP="005420B3">
            <w:pPr>
              <w:pStyle w:val="NormalWeb"/>
              <w:ind w:firstLine="0"/>
              <w:jc w:val="center"/>
            </w:pPr>
            <w:r w:rsidRPr="002B42DC">
              <w:rPr>
                <w:rFonts w:hint="eastAsia"/>
              </w:rPr>
              <w:t>ΔP0 &lt; sau = 1 800 Pa;</w:t>
            </w:r>
          </w:p>
        </w:tc>
      </w:tr>
      <w:tr w:rsidR="005420B3" w14:paraId="3D9C3039" w14:textId="77777777" w:rsidTr="002B42DC">
        <w:trPr>
          <w:jc w:val="center"/>
        </w:trPr>
        <w:tc>
          <w:tcPr>
            <w:tcW w:w="3145" w:type="dxa"/>
          </w:tcPr>
          <w:p w14:paraId="7D018019" w14:textId="56883553" w:rsidR="005420B3" w:rsidRPr="002B42DC" w:rsidRDefault="005420B3" w:rsidP="005420B3">
            <w:pPr>
              <w:pStyle w:val="NormalWeb"/>
              <w:ind w:firstLine="0"/>
              <w:jc w:val="center"/>
            </w:pPr>
            <w:r w:rsidRPr="002B42DC">
              <w:rPr>
                <w:rFonts w:hint="eastAsia"/>
              </w:rPr>
              <w:t>ΔP1 &lt; sau = 3 200 Pa;</w:t>
            </w:r>
          </w:p>
        </w:tc>
      </w:tr>
      <w:tr w:rsidR="005420B3" w14:paraId="1F6EBDE9" w14:textId="77777777" w:rsidTr="002B42DC">
        <w:trPr>
          <w:jc w:val="center"/>
        </w:trPr>
        <w:tc>
          <w:tcPr>
            <w:tcW w:w="3145" w:type="dxa"/>
          </w:tcPr>
          <w:p w14:paraId="2BF2DF56" w14:textId="3BADAC2B" w:rsidR="005420B3" w:rsidRPr="002B42DC" w:rsidRDefault="005420B3" w:rsidP="00F32742">
            <w:pPr>
              <w:pStyle w:val="NormalWeb"/>
              <w:ind w:firstLine="0"/>
            </w:pPr>
            <w:r w:rsidRPr="002B42DC">
              <w:rPr>
                <w:rFonts w:hint="eastAsia"/>
              </w:rPr>
              <w:t>ΔP1 – 0,8ΔP0 &lt; sau = ΔP2.</w:t>
            </w:r>
          </w:p>
        </w:tc>
      </w:tr>
    </w:tbl>
    <w:p w14:paraId="2A116ACA" w14:textId="77777777" w:rsidR="005420B3" w:rsidRPr="007A7380" w:rsidRDefault="005420B3" w:rsidP="00F32742">
      <w:pPr>
        <w:pStyle w:val="NormalWeb"/>
        <w:rPr>
          <w:highlight w:val="red"/>
        </w:rPr>
      </w:pPr>
    </w:p>
    <w:p w14:paraId="155CDB6E" w14:textId="01D65158" w:rsidR="00F32742" w:rsidRPr="00207D98" w:rsidRDefault="00207D98" w:rsidP="00207D98">
      <w:pPr>
        <w:pStyle w:val="NormalWeb"/>
        <w:ind w:firstLine="0"/>
      </w:pPr>
      <w:r w:rsidRPr="00207D98">
        <w:t>,a</w:t>
      </w:r>
      <w:r w:rsidR="00F32742" w:rsidRPr="00207D98">
        <w:rPr>
          <w:rFonts w:hint="eastAsia"/>
        </w:rPr>
        <w:t xml:space="preserve">ceste valori sunt date </w:t>
      </w:r>
      <w:r w:rsidR="008D1672" w:rsidRPr="00207D98">
        <w:t xml:space="preserve">pentru: </w:t>
      </w:r>
      <w:r w:rsidR="00F32742" w:rsidRPr="00207D98">
        <w:rPr>
          <w:rFonts w:hint="eastAsia"/>
        </w:rPr>
        <w:t>un raport de 0,18 între secțiunea transversală a trenului și cea a tunelului;</w:t>
      </w:r>
      <w:r w:rsidR="008D1672" w:rsidRPr="00207D98">
        <w:t xml:space="preserve"> </w:t>
      </w:r>
      <w:r w:rsidR="00F32742" w:rsidRPr="00207D98">
        <w:rPr>
          <w:rFonts w:hint="eastAsia"/>
        </w:rPr>
        <w:t>o viteză de exploatare de 250 km/h.</w:t>
      </w:r>
    </w:p>
    <w:p w14:paraId="4A606317" w14:textId="72A895DF" w:rsidR="002D1911" w:rsidRPr="002D1911" w:rsidRDefault="002D1911" w:rsidP="002D1911">
      <w:pPr>
        <w:pStyle w:val="NormalWeb"/>
        <w:rPr>
          <w:b/>
          <w:bCs/>
        </w:rPr>
      </w:pPr>
      <w:r w:rsidRPr="002D1911">
        <w:rPr>
          <w:rFonts w:hint="eastAsia"/>
          <w:b/>
          <w:bCs/>
        </w:rPr>
        <w:t>4.1.14.</w:t>
      </w:r>
      <w:r>
        <w:rPr>
          <w:b/>
          <w:bCs/>
        </w:rPr>
        <w:t xml:space="preserve"> </w:t>
      </w:r>
      <w:r w:rsidRPr="002D1911">
        <w:rPr>
          <w:rFonts w:hint="eastAsia"/>
          <w:bCs/>
        </w:rPr>
        <w:t>Declivități maxime</w:t>
      </w:r>
      <w:r w:rsidRPr="002D1911">
        <w:rPr>
          <w:rFonts w:hint="eastAsia"/>
          <w:b/>
          <w:bCs/>
        </w:rPr>
        <w:t xml:space="preserve"> </w:t>
      </w:r>
      <w:r>
        <w:rPr>
          <w:b/>
          <w:bCs/>
        </w:rPr>
        <w:t xml:space="preserve"> </w:t>
      </w:r>
    </w:p>
    <w:p w14:paraId="6EC64C1C" w14:textId="77777777" w:rsidR="002D1911" w:rsidRPr="002D1911" w:rsidRDefault="002D1911" w:rsidP="002D1911">
      <w:pPr>
        <w:pStyle w:val="NormalWeb"/>
      </w:pPr>
      <w:r w:rsidRPr="002D1911">
        <w:rPr>
          <w:rFonts w:hint="eastAsia"/>
        </w:rPr>
        <w:lastRenderedPageBreak/>
        <w:t>Materialul rulant trebuie să fie capabil să pornească, să circule și să se oprească pe declivitățile maxime ale tuturor liniilor pentru care este proiectat și pe care este probabil să circule.</w:t>
      </w:r>
    </w:p>
    <w:p w14:paraId="4862B772" w14:textId="32ED1D60" w:rsidR="002D1911" w:rsidRPr="002D1911" w:rsidRDefault="002D1911" w:rsidP="002D1911">
      <w:pPr>
        <w:pStyle w:val="NormalWeb"/>
      </w:pPr>
      <w:r w:rsidRPr="002D1911">
        <w:rPr>
          <w:rFonts w:hint="eastAsia"/>
        </w:rPr>
        <w:t xml:space="preserve">Acest aspect este relevant îndeosebi pentru cerințele de performanță specificate </w:t>
      </w:r>
      <w:r>
        <w:t>la subpunctul</w:t>
      </w:r>
      <w:r w:rsidRPr="002D1911">
        <w:rPr>
          <w:rFonts w:hint="eastAsia"/>
        </w:rPr>
        <w:t xml:space="preserve"> 4.3.</w:t>
      </w:r>
    </w:p>
    <w:p w14:paraId="0E247233" w14:textId="5142ED24" w:rsidR="002D1911" w:rsidRDefault="002D1911" w:rsidP="002D1911">
      <w:pPr>
        <w:pStyle w:val="NormalWeb"/>
      </w:pPr>
      <w:r w:rsidRPr="002D1911">
        <w:rPr>
          <w:rFonts w:hint="eastAsia"/>
        </w:rPr>
        <w:t xml:space="preserve">Declivitățile maxime pentru fiecare linie sunt definite în </w:t>
      </w:r>
      <w:r w:rsidR="008D2CD4">
        <w:t>Registrul de infrastructură</w:t>
      </w:r>
      <w:r w:rsidRPr="002D1911">
        <w:rPr>
          <w:rFonts w:hint="eastAsia"/>
        </w:rPr>
        <w:t>.</w:t>
      </w:r>
    </w:p>
    <w:p w14:paraId="0BDACE98" w14:textId="77777777" w:rsidR="007C6853" w:rsidRDefault="005C3226" w:rsidP="005C3226">
      <w:pPr>
        <w:pStyle w:val="NormalWeb"/>
        <w:rPr>
          <w:bCs/>
        </w:rPr>
      </w:pPr>
      <w:r w:rsidRPr="005C3226">
        <w:rPr>
          <w:rFonts w:hint="eastAsia"/>
          <w:b/>
          <w:bCs/>
        </w:rPr>
        <w:t>4.2.</w:t>
      </w:r>
      <w:r w:rsidR="00A57057">
        <w:rPr>
          <w:b/>
          <w:bCs/>
        </w:rPr>
        <w:t xml:space="preserve"> </w:t>
      </w:r>
      <w:r w:rsidRPr="005C3226">
        <w:rPr>
          <w:bCs/>
        </w:rPr>
        <w:t>Interfețele subsistemului material rulant</w:t>
      </w:r>
    </w:p>
    <w:p w14:paraId="0126DF50" w14:textId="77777777" w:rsidR="007C6853" w:rsidRPr="007C6853" w:rsidRDefault="007C6853" w:rsidP="007C6853">
      <w:pPr>
        <w:pStyle w:val="NormalWeb"/>
        <w:rPr>
          <w:bCs/>
        </w:rPr>
      </w:pPr>
      <w:r w:rsidRPr="007C6853">
        <w:rPr>
          <w:bCs/>
        </w:rPr>
        <w:t xml:space="preserve">Din punct de vedere al compatibilității tehnice, interfețele subsistemului material rulant cu alte subsisteme sunt următoarele: </w:t>
      </w:r>
    </w:p>
    <w:p w14:paraId="4B51B809" w14:textId="77777777" w:rsidR="007C6853" w:rsidRPr="007C6853" w:rsidRDefault="007C6853" w:rsidP="007C6853">
      <w:pPr>
        <w:pStyle w:val="NormalWeb"/>
        <w:rPr>
          <w:bCs/>
        </w:rPr>
      </w:pPr>
      <w:r w:rsidRPr="007C6853">
        <w:rPr>
          <w:bCs/>
        </w:rPr>
        <w:t xml:space="preserve">— proiectarea garniturilor de tren cu componență fixă; </w:t>
      </w:r>
    </w:p>
    <w:p w14:paraId="190DFF0D" w14:textId="77777777" w:rsidR="007C6853" w:rsidRPr="007C6853" w:rsidRDefault="007C6853" w:rsidP="007C6853">
      <w:pPr>
        <w:pStyle w:val="NormalWeb"/>
        <w:rPr>
          <w:bCs/>
        </w:rPr>
      </w:pPr>
      <w:r w:rsidRPr="007C6853">
        <w:rPr>
          <w:bCs/>
        </w:rPr>
        <w:t xml:space="preserve">— dispozitivul de supraveghere a vigilenței mecanicului de locomotivă; </w:t>
      </w:r>
    </w:p>
    <w:p w14:paraId="48FE4321" w14:textId="77777777" w:rsidR="007C6853" w:rsidRPr="007C6853" w:rsidRDefault="007C6853" w:rsidP="007C6853">
      <w:pPr>
        <w:pStyle w:val="NormalWeb"/>
        <w:rPr>
          <w:bCs/>
        </w:rPr>
      </w:pPr>
      <w:r w:rsidRPr="007C6853">
        <w:rPr>
          <w:bCs/>
        </w:rPr>
        <w:t xml:space="preserve">— sistemul de electrificare; </w:t>
      </w:r>
    </w:p>
    <w:p w14:paraId="5D6225AC" w14:textId="77777777" w:rsidR="007C6853" w:rsidRPr="007C6853" w:rsidRDefault="007C6853" w:rsidP="007C6853">
      <w:pPr>
        <w:pStyle w:val="NormalWeb"/>
        <w:rPr>
          <w:bCs/>
        </w:rPr>
      </w:pPr>
      <w:r w:rsidRPr="007C6853">
        <w:rPr>
          <w:bCs/>
        </w:rPr>
        <w:t xml:space="preserve">— echipamentul de comandă de la bordul trenului; </w:t>
      </w:r>
    </w:p>
    <w:p w14:paraId="194C2BC7" w14:textId="77777777" w:rsidR="007C6853" w:rsidRPr="007C6853" w:rsidRDefault="007C6853" w:rsidP="007C6853">
      <w:pPr>
        <w:pStyle w:val="NormalWeb"/>
        <w:rPr>
          <w:bCs/>
        </w:rPr>
      </w:pPr>
      <w:r w:rsidRPr="007C6853">
        <w:rPr>
          <w:bCs/>
        </w:rPr>
        <w:t xml:space="preserve">— înălțimea peronului; </w:t>
      </w:r>
    </w:p>
    <w:p w14:paraId="1A38212D" w14:textId="77777777" w:rsidR="007C6853" w:rsidRPr="007C6853" w:rsidRDefault="007C6853" w:rsidP="007C6853">
      <w:pPr>
        <w:pStyle w:val="NormalWeb"/>
        <w:rPr>
          <w:bCs/>
        </w:rPr>
      </w:pPr>
      <w:r w:rsidRPr="007C6853">
        <w:rPr>
          <w:bCs/>
        </w:rPr>
        <w:t xml:space="preserve">— dispozitivele de comandă a ușilor; </w:t>
      </w:r>
    </w:p>
    <w:p w14:paraId="765D7171" w14:textId="77777777" w:rsidR="007C6853" w:rsidRPr="007C6853" w:rsidRDefault="007C6853" w:rsidP="007C6853">
      <w:pPr>
        <w:pStyle w:val="NormalWeb"/>
        <w:rPr>
          <w:bCs/>
        </w:rPr>
      </w:pPr>
      <w:r w:rsidRPr="007C6853">
        <w:rPr>
          <w:bCs/>
        </w:rPr>
        <w:t xml:space="preserve">— ieșirile de siguranță; </w:t>
      </w:r>
    </w:p>
    <w:p w14:paraId="79D601CB" w14:textId="77777777" w:rsidR="007C6853" w:rsidRPr="007C6853" w:rsidRDefault="007C6853" w:rsidP="007C6853">
      <w:pPr>
        <w:pStyle w:val="NormalWeb"/>
        <w:rPr>
          <w:bCs/>
        </w:rPr>
      </w:pPr>
      <w:r w:rsidRPr="007C6853">
        <w:rPr>
          <w:bCs/>
        </w:rPr>
        <w:t xml:space="preserve">— cuplele de siguranță; </w:t>
      </w:r>
    </w:p>
    <w:p w14:paraId="220FD1CB" w14:textId="77777777" w:rsidR="007C6853" w:rsidRPr="007C6853" w:rsidRDefault="007C6853" w:rsidP="007C6853">
      <w:pPr>
        <w:pStyle w:val="NormalWeb"/>
        <w:rPr>
          <w:bCs/>
        </w:rPr>
      </w:pPr>
      <w:r w:rsidRPr="007C6853">
        <w:rPr>
          <w:bCs/>
        </w:rPr>
        <w:t xml:space="preserve">— contactul roată/șină; </w:t>
      </w:r>
    </w:p>
    <w:p w14:paraId="53F014C3" w14:textId="77777777" w:rsidR="007C6853" w:rsidRPr="007C6853" w:rsidRDefault="007C6853" w:rsidP="007C6853">
      <w:pPr>
        <w:pStyle w:val="NormalWeb"/>
        <w:rPr>
          <w:bCs/>
        </w:rPr>
      </w:pPr>
      <w:r w:rsidRPr="007C6853">
        <w:rPr>
          <w:bCs/>
        </w:rPr>
        <w:t xml:space="preserve">— detectoarele de supraîncălzire a cutiilor de osii; </w:t>
      </w:r>
    </w:p>
    <w:p w14:paraId="3C5969A3" w14:textId="77777777" w:rsidR="007C6853" w:rsidRPr="007C6853" w:rsidRDefault="007C6853" w:rsidP="007C6853">
      <w:pPr>
        <w:pStyle w:val="NormalWeb"/>
        <w:rPr>
          <w:bCs/>
        </w:rPr>
      </w:pPr>
      <w:r w:rsidRPr="007C6853">
        <w:rPr>
          <w:bCs/>
        </w:rPr>
        <w:t xml:space="preserve">— semnalul de alarmă; </w:t>
      </w:r>
    </w:p>
    <w:p w14:paraId="4D36622A" w14:textId="77777777" w:rsidR="007C6853" w:rsidRPr="007C6853" w:rsidRDefault="007C6853" w:rsidP="007C6853">
      <w:pPr>
        <w:pStyle w:val="NormalWeb"/>
        <w:rPr>
          <w:bCs/>
        </w:rPr>
      </w:pPr>
      <w:r w:rsidRPr="007C6853">
        <w:rPr>
          <w:bCs/>
        </w:rPr>
        <w:t xml:space="preserve">— efectele de suflu; </w:t>
      </w:r>
    </w:p>
    <w:p w14:paraId="3A60B7D4" w14:textId="77777777" w:rsidR="007C6853" w:rsidRPr="007C6853" w:rsidRDefault="007C6853" w:rsidP="007C6853">
      <w:pPr>
        <w:pStyle w:val="NormalWeb"/>
        <w:rPr>
          <w:bCs/>
        </w:rPr>
      </w:pPr>
      <w:r w:rsidRPr="007C6853">
        <w:rPr>
          <w:bCs/>
        </w:rPr>
        <w:t xml:space="preserve">— efectele vânturilor laterale; </w:t>
      </w:r>
    </w:p>
    <w:p w14:paraId="2B79204D" w14:textId="77777777" w:rsidR="007C6853" w:rsidRPr="007C6853" w:rsidRDefault="007C6853" w:rsidP="007C6853">
      <w:pPr>
        <w:pStyle w:val="NormalWeb"/>
        <w:rPr>
          <w:bCs/>
        </w:rPr>
      </w:pPr>
      <w:r w:rsidRPr="007C6853">
        <w:rPr>
          <w:bCs/>
        </w:rPr>
        <w:t xml:space="preserve">— frânele care nu utilizează aderența; </w:t>
      </w:r>
    </w:p>
    <w:p w14:paraId="60D8ED1B" w14:textId="77777777" w:rsidR="007C6853" w:rsidRPr="007C6853" w:rsidRDefault="007C6853" w:rsidP="007C6853">
      <w:pPr>
        <w:pStyle w:val="NormalWeb"/>
        <w:rPr>
          <w:bCs/>
        </w:rPr>
      </w:pPr>
      <w:r w:rsidRPr="007C6853">
        <w:rPr>
          <w:bCs/>
        </w:rPr>
        <w:t xml:space="preserve">— ungerea buzelor de bandaje; </w:t>
      </w:r>
    </w:p>
    <w:p w14:paraId="3F40C8DB" w14:textId="7D0D1B6B" w:rsidR="005C3226" w:rsidRPr="007C6853" w:rsidRDefault="007C6853" w:rsidP="007C6853">
      <w:pPr>
        <w:pStyle w:val="NormalWeb"/>
        <w:rPr>
          <w:bCs/>
        </w:rPr>
      </w:pPr>
      <w:r w:rsidRPr="007C6853">
        <w:rPr>
          <w:bCs/>
        </w:rPr>
        <w:t xml:space="preserve">— coeficientul de flexibilitate. </w:t>
      </w:r>
      <w:r w:rsidR="005C3226" w:rsidRPr="007C6853">
        <w:rPr>
          <w:bCs/>
        </w:rPr>
        <w:t xml:space="preserve"> </w:t>
      </w:r>
    </w:p>
    <w:p w14:paraId="4DBA6D02" w14:textId="77BE5124" w:rsidR="00A57057" w:rsidRPr="00A57057" w:rsidRDefault="00A57057" w:rsidP="00A57057">
      <w:pPr>
        <w:pStyle w:val="NormalWeb"/>
        <w:rPr>
          <w:b/>
          <w:bCs/>
        </w:rPr>
      </w:pPr>
      <w:r w:rsidRPr="00A57057">
        <w:rPr>
          <w:rFonts w:hint="eastAsia"/>
          <w:b/>
          <w:bCs/>
        </w:rPr>
        <w:t>4.2.1.</w:t>
      </w:r>
      <w:r>
        <w:rPr>
          <w:b/>
          <w:bCs/>
        </w:rPr>
        <w:t xml:space="preserve"> </w:t>
      </w:r>
      <w:r w:rsidRPr="00A57057">
        <w:rPr>
          <w:rFonts w:hint="eastAsia"/>
          <w:bCs/>
        </w:rPr>
        <w:t>Proiectarea garniturilor de tren cu componență fixă</w:t>
      </w:r>
    </w:p>
    <w:p w14:paraId="03F4D6CC" w14:textId="62859413" w:rsidR="00A57057" w:rsidRPr="00A57057" w:rsidRDefault="00A57057" w:rsidP="00A57057">
      <w:pPr>
        <w:pStyle w:val="NormalWeb"/>
      </w:pPr>
      <w:r w:rsidRPr="00A57057">
        <w:rPr>
          <w:rFonts w:hint="eastAsia"/>
        </w:rPr>
        <w:t xml:space="preserve">Garniturile trebuie să poată circula pe rețeaua </w:t>
      </w:r>
      <w:r w:rsidR="00D13913">
        <w:t>feroviară</w:t>
      </w:r>
      <w:r w:rsidRPr="00A57057">
        <w:rPr>
          <w:rFonts w:hint="eastAsia"/>
        </w:rPr>
        <w:t xml:space="preserve"> și să asigure o călătorie fără întreruperi pentru călători. În acest sens, garniturile trebuie să respecte cerințele tehnice prevăzute de prezenta STI.</w:t>
      </w:r>
    </w:p>
    <w:p w14:paraId="62E10741" w14:textId="77777777" w:rsidR="00A57057" w:rsidRPr="00A57057" w:rsidRDefault="00A57057" w:rsidP="00A57057">
      <w:pPr>
        <w:pStyle w:val="NormalWeb"/>
      </w:pPr>
      <w:r w:rsidRPr="00A57057">
        <w:rPr>
          <w:rFonts w:hint="eastAsia"/>
        </w:rPr>
        <w:t>Trenurile respective trebuie să fie garnituri automotoare și cu componență fixă, capabile să circule în ambele sensuri și să realizeze performanțele prevăzute la alte puncte din prezentul document. Garniturile trebuie să fie prevăzute cu câte o cabină a mecanicului de locomotivă la fiecare capăt, pentru a facilita schimbarea sensului de mers în stațiile de capăt de linie și în eventualitatea necesității de a evacua trenul dintr-un tunel.</w:t>
      </w:r>
    </w:p>
    <w:p w14:paraId="6DE03CD3" w14:textId="77777777" w:rsidR="00A57057" w:rsidRPr="00A57057" w:rsidRDefault="00A57057" w:rsidP="00A57057">
      <w:pPr>
        <w:pStyle w:val="NormalWeb"/>
      </w:pPr>
      <w:r w:rsidRPr="00A57057">
        <w:rPr>
          <w:rFonts w:hint="eastAsia"/>
        </w:rPr>
        <w:t>Garniturile pot fi:</w:t>
      </w:r>
    </w:p>
    <w:p w14:paraId="4E8A604A" w14:textId="600BE69A" w:rsidR="00A57057" w:rsidRPr="00A57057" w:rsidRDefault="00207D98" w:rsidP="00A57057">
      <w:pPr>
        <w:pStyle w:val="NormalWeb"/>
      </w:pPr>
      <w:r w:rsidRPr="00207D98">
        <w:t xml:space="preserve">— </w:t>
      </w:r>
      <w:r w:rsidR="00A57057" w:rsidRPr="00A57057">
        <w:rPr>
          <w:rFonts w:hint="eastAsia"/>
        </w:rPr>
        <w:t>garnituri cu componență fixă convenționale sau articulate;</w:t>
      </w:r>
    </w:p>
    <w:p w14:paraId="2D9CD79E" w14:textId="2013EE7C" w:rsidR="00A57057" w:rsidRPr="00A57057" w:rsidRDefault="00207D98" w:rsidP="00A57057">
      <w:pPr>
        <w:pStyle w:val="NormalWeb"/>
      </w:pPr>
      <w:r w:rsidRPr="00207D98">
        <w:t xml:space="preserve">— </w:t>
      </w:r>
      <w:r w:rsidR="00A57057" w:rsidRPr="00A57057">
        <w:rPr>
          <w:rFonts w:hint="eastAsia"/>
        </w:rPr>
        <w:t>garnituri cu sau fără sisteme de înclinare;</w:t>
      </w:r>
    </w:p>
    <w:p w14:paraId="75088EFA" w14:textId="0C5EE110" w:rsidR="00A57057" w:rsidRPr="00A57057" w:rsidRDefault="00207D98" w:rsidP="00A57057">
      <w:pPr>
        <w:pStyle w:val="NormalWeb"/>
      </w:pPr>
      <w:r w:rsidRPr="00207D98">
        <w:t xml:space="preserve">— </w:t>
      </w:r>
      <w:r w:rsidR="00A57057" w:rsidRPr="00A57057">
        <w:rPr>
          <w:rFonts w:hint="eastAsia"/>
        </w:rPr>
        <w:t>garnituri simple sau cu etaj.</w:t>
      </w:r>
    </w:p>
    <w:p w14:paraId="64621111" w14:textId="77777777" w:rsidR="00A57057" w:rsidRDefault="00A57057" w:rsidP="00A57057">
      <w:pPr>
        <w:pStyle w:val="NormalWeb"/>
      </w:pPr>
      <w:r w:rsidRPr="00A57057">
        <w:rPr>
          <w:rFonts w:hint="eastAsia"/>
        </w:rPr>
        <w:t>Pentru a adapta capacitatea trenului de călători la cerințe de trafic variabile, este permisă cuplarea garniturilor de tren de același tip, pentru a circula ca unitate multiplă. Un astfel de tren, compus din două sau mai multe garnituri, trebuie să respecte specificațiile prezentului document. Nu există cerința ca trenuri proiectate de producători diferiți sau destinate să circule pe alte rețele să circule cuplate.</w:t>
      </w:r>
    </w:p>
    <w:p w14:paraId="3F0C0609" w14:textId="2F6F5B71" w:rsidR="000205E3" w:rsidRPr="000205E3" w:rsidRDefault="000205E3" w:rsidP="000205E3">
      <w:pPr>
        <w:pStyle w:val="NormalWeb"/>
        <w:rPr>
          <w:b/>
          <w:bCs/>
        </w:rPr>
      </w:pPr>
      <w:r w:rsidRPr="000205E3">
        <w:rPr>
          <w:rFonts w:hint="eastAsia"/>
          <w:b/>
          <w:bCs/>
        </w:rPr>
        <w:t>4.2.2.</w:t>
      </w:r>
      <w:r>
        <w:rPr>
          <w:b/>
          <w:bCs/>
        </w:rPr>
        <w:t xml:space="preserve"> </w:t>
      </w:r>
      <w:r w:rsidRPr="000205E3">
        <w:rPr>
          <w:rFonts w:hint="eastAsia"/>
          <w:bCs/>
        </w:rPr>
        <w:t>Dispozitivul de supraveghere a vigilenței mecanicului de locomotivă</w:t>
      </w:r>
    </w:p>
    <w:p w14:paraId="73DC07ED" w14:textId="06448FAE" w:rsidR="000205E3" w:rsidRPr="00A57057" w:rsidRDefault="000205E3" w:rsidP="00A85E6B">
      <w:pPr>
        <w:pStyle w:val="NormalWeb"/>
      </w:pPr>
      <w:r w:rsidRPr="000205E3">
        <w:rPr>
          <w:rFonts w:hint="eastAsia"/>
        </w:rPr>
        <w:t>Orice întrerupere a vigilenței mecanicului de locomotivă trebuie să fie detectată într-un anumit interval de timp și să determine, în absența reacției mecanicului, aplicarea automată a frânei de siguranță a trenului.</w:t>
      </w:r>
    </w:p>
    <w:p w14:paraId="634CDDAE" w14:textId="03A7F8D2" w:rsidR="00A85E6B" w:rsidRPr="00A85E6B" w:rsidRDefault="00A85E6B" w:rsidP="00A85E6B">
      <w:pPr>
        <w:pStyle w:val="NormalWeb"/>
        <w:rPr>
          <w:b/>
          <w:bCs/>
        </w:rPr>
      </w:pPr>
      <w:r w:rsidRPr="00A85E6B">
        <w:rPr>
          <w:rFonts w:hint="eastAsia"/>
          <w:b/>
          <w:bCs/>
        </w:rPr>
        <w:t>4.2.3.</w:t>
      </w:r>
      <w:r>
        <w:rPr>
          <w:b/>
          <w:bCs/>
        </w:rPr>
        <w:t xml:space="preserve"> </w:t>
      </w:r>
      <w:r w:rsidRPr="00A85E6B">
        <w:rPr>
          <w:rFonts w:hint="eastAsia"/>
          <w:bCs/>
        </w:rPr>
        <w:t>Sistemul de electrificare</w:t>
      </w:r>
    </w:p>
    <w:p w14:paraId="16E14EEE" w14:textId="204C6BF9" w:rsidR="00A85E6B" w:rsidRDefault="00A85E6B" w:rsidP="003763F9">
      <w:pPr>
        <w:pStyle w:val="NormalWeb"/>
      </w:pPr>
      <w:r w:rsidRPr="00A85E6B">
        <w:rPr>
          <w:rFonts w:hint="eastAsia"/>
        </w:rPr>
        <w:t xml:space="preserve">Pentru garniturile interoperabile alimentate cu energie electrică, principalele elemente de interfață dintre materialul rulant și subsistemul energie sunt definite în </w:t>
      </w:r>
      <w:r w:rsidR="003763F9" w:rsidRPr="003763F9">
        <w:t xml:space="preserve">Regulamentul privind specificația tehnică de interoperabilitate referitoare la subsistemul </w:t>
      </w:r>
      <w:r w:rsidR="003763F9">
        <w:t>energie</w:t>
      </w:r>
      <w:r w:rsidR="003763F9" w:rsidRPr="003763F9">
        <w:t xml:space="preserve"> al sistemului feroviar, aprobat prin ordinul organului central de specialitate în domeniul transportului feroviar</w:t>
      </w:r>
      <w:r w:rsidR="003763F9">
        <w:t>.</w:t>
      </w:r>
    </w:p>
    <w:p w14:paraId="2ED6FA03" w14:textId="281D11F6" w:rsidR="003763F9" w:rsidRPr="00A85E6B" w:rsidRDefault="003763F9" w:rsidP="003763F9">
      <w:pPr>
        <w:pStyle w:val="NormalWeb"/>
      </w:pPr>
      <w:r>
        <w:lastRenderedPageBreak/>
        <w:t>E</w:t>
      </w:r>
      <w:r w:rsidRPr="003763F9">
        <w:rPr>
          <w:rFonts w:hint="eastAsia"/>
        </w:rPr>
        <w:t xml:space="preserve">lemente de interfață </w:t>
      </w:r>
      <w:r w:rsidR="00FC52D1">
        <w:t xml:space="preserve">pentru </w:t>
      </w:r>
      <w:r w:rsidR="00FC52D1">
        <w:rPr>
          <w:rFonts w:hint="eastAsia"/>
          <w:bCs/>
        </w:rPr>
        <w:t>s</w:t>
      </w:r>
      <w:r w:rsidR="00FC52D1" w:rsidRPr="00FC52D1">
        <w:rPr>
          <w:rFonts w:hint="eastAsia"/>
          <w:bCs/>
        </w:rPr>
        <w:t>istemul de electrificare</w:t>
      </w:r>
      <w:r w:rsidR="00FC52D1" w:rsidRPr="00FC52D1">
        <w:rPr>
          <w:rFonts w:hint="eastAsia"/>
        </w:rPr>
        <w:t xml:space="preserve"> </w:t>
      </w:r>
      <w:r w:rsidRPr="003763F9">
        <w:rPr>
          <w:rFonts w:hint="eastAsia"/>
        </w:rPr>
        <w:t>sunt următoarele:</w:t>
      </w:r>
    </w:p>
    <w:p w14:paraId="6AF01B8A" w14:textId="32315939" w:rsidR="009762B5" w:rsidRPr="009762B5" w:rsidRDefault="00207D98" w:rsidP="009762B5">
      <w:pPr>
        <w:pStyle w:val="NormalWeb"/>
      </w:pPr>
      <w:r w:rsidRPr="00207D98">
        <w:t xml:space="preserve">— </w:t>
      </w:r>
      <w:r w:rsidR="009762B5" w:rsidRPr="009762B5">
        <w:rPr>
          <w:rFonts w:hint="eastAsia"/>
        </w:rPr>
        <w:t>puterea maximă care poate fi absorbită din catenară;</w:t>
      </w:r>
    </w:p>
    <w:p w14:paraId="185D759F" w14:textId="6EBB482F" w:rsidR="009762B5" w:rsidRPr="009762B5" w:rsidRDefault="00207D98" w:rsidP="009762B5">
      <w:pPr>
        <w:pStyle w:val="NormalWeb"/>
      </w:pPr>
      <w:r w:rsidRPr="00207D98">
        <w:t xml:space="preserve">— </w:t>
      </w:r>
      <w:r w:rsidR="009762B5" w:rsidRPr="009762B5">
        <w:rPr>
          <w:rFonts w:hint="eastAsia"/>
        </w:rPr>
        <w:t>curentul maxim care poate fi absorbit în regim de staționare;</w:t>
      </w:r>
    </w:p>
    <w:p w14:paraId="54760B3C" w14:textId="75524FC8" w:rsidR="009762B5" w:rsidRPr="009762B5" w:rsidRDefault="00207D98" w:rsidP="009762B5">
      <w:pPr>
        <w:pStyle w:val="NormalWeb"/>
      </w:pPr>
      <w:r w:rsidRPr="00207D98">
        <w:t xml:space="preserve">— </w:t>
      </w:r>
      <w:r w:rsidR="009762B5" w:rsidRPr="009762B5">
        <w:rPr>
          <w:rFonts w:hint="eastAsia"/>
        </w:rPr>
        <w:t>tensiunea și frecvența energiei electrice de tracțiune;</w:t>
      </w:r>
    </w:p>
    <w:p w14:paraId="4F99D8A9" w14:textId="07102EE2" w:rsidR="009762B5" w:rsidRPr="009762B5" w:rsidRDefault="00207D98" w:rsidP="009762B5">
      <w:pPr>
        <w:pStyle w:val="NormalWeb"/>
      </w:pPr>
      <w:r w:rsidRPr="00207D98">
        <w:t xml:space="preserve">— </w:t>
      </w:r>
      <w:r w:rsidR="009762B5" w:rsidRPr="009762B5">
        <w:rPr>
          <w:rFonts w:hint="eastAsia"/>
        </w:rPr>
        <w:t>supratensiunile generate de armonice pe linia aeriană de contact de armonice;</w:t>
      </w:r>
    </w:p>
    <w:p w14:paraId="5C199965" w14:textId="2F72286A" w:rsidR="009762B5" w:rsidRPr="009762B5" w:rsidRDefault="00207D98" w:rsidP="009762B5">
      <w:pPr>
        <w:pStyle w:val="NormalWeb"/>
      </w:pPr>
      <w:r w:rsidRPr="00207D98">
        <w:t xml:space="preserve">— </w:t>
      </w:r>
      <w:r w:rsidR="009762B5" w:rsidRPr="009762B5">
        <w:rPr>
          <w:rFonts w:hint="eastAsia"/>
        </w:rPr>
        <w:t>măsurile de protecție electrică;</w:t>
      </w:r>
    </w:p>
    <w:p w14:paraId="5D1E94E7" w14:textId="00FE5024" w:rsidR="009762B5" w:rsidRPr="009762B5" w:rsidRDefault="00207D98" w:rsidP="009762B5">
      <w:pPr>
        <w:pStyle w:val="NormalWeb"/>
      </w:pPr>
      <w:r w:rsidRPr="00207D98">
        <w:t xml:space="preserve">— </w:t>
      </w:r>
      <w:r w:rsidR="009762B5" w:rsidRPr="009762B5">
        <w:rPr>
          <w:rFonts w:hint="eastAsia"/>
        </w:rPr>
        <w:t>distribuția pantografelor;</w:t>
      </w:r>
    </w:p>
    <w:p w14:paraId="79433A41" w14:textId="5135F061" w:rsidR="009762B5" w:rsidRPr="009762B5" w:rsidRDefault="00207D98" w:rsidP="009762B5">
      <w:pPr>
        <w:pStyle w:val="NormalWeb"/>
      </w:pPr>
      <w:r w:rsidRPr="00207D98">
        <w:t xml:space="preserve">— </w:t>
      </w:r>
      <w:r w:rsidR="009762B5" w:rsidRPr="009762B5">
        <w:rPr>
          <w:rFonts w:hint="eastAsia"/>
        </w:rPr>
        <w:t>traversarea sectoarelor de separare a fazelor;</w:t>
      </w:r>
    </w:p>
    <w:p w14:paraId="231ED5BD" w14:textId="4ACD3968" w:rsidR="009762B5" w:rsidRPr="009762B5" w:rsidRDefault="00207D98" w:rsidP="009762B5">
      <w:pPr>
        <w:pStyle w:val="NormalWeb"/>
      </w:pPr>
      <w:r w:rsidRPr="00207D98">
        <w:t xml:space="preserve">— </w:t>
      </w:r>
      <w:r w:rsidR="009762B5" w:rsidRPr="009762B5">
        <w:rPr>
          <w:rFonts w:hint="eastAsia"/>
        </w:rPr>
        <w:t>traversarea sectoarelor de separare a sistemelor;</w:t>
      </w:r>
    </w:p>
    <w:p w14:paraId="70FA6C87" w14:textId="1E1A9636" w:rsidR="009762B5" w:rsidRPr="009762B5" w:rsidRDefault="00207D98" w:rsidP="009762B5">
      <w:pPr>
        <w:pStyle w:val="NormalWeb"/>
      </w:pPr>
      <w:r w:rsidRPr="00207D98">
        <w:t xml:space="preserve">— </w:t>
      </w:r>
      <w:r w:rsidR="009762B5" w:rsidRPr="009762B5">
        <w:rPr>
          <w:rFonts w:hint="eastAsia"/>
        </w:rPr>
        <w:t>reglarea forței de apăsare a pantografului;</w:t>
      </w:r>
    </w:p>
    <w:p w14:paraId="52227213" w14:textId="1974C55A" w:rsidR="009762B5" w:rsidRPr="009762B5" w:rsidRDefault="00207D98" w:rsidP="009762B5">
      <w:pPr>
        <w:pStyle w:val="NormalWeb"/>
      </w:pPr>
      <w:r w:rsidRPr="00207D98">
        <w:t xml:space="preserve">— </w:t>
      </w:r>
      <w:r w:rsidR="009762B5" w:rsidRPr="009762B5">
        <w:rPr>
          <w:rFonts w:hint="eastAsia"/>
        </w:rPr>
        <w:t>factorul de putere;</w:t>
      </w:r>
    </w:p>
    <w:p w14:paraId="0E7F26A3" w14:textId="7E50D9C4" w:rsidR="009762B5" w:rsidRPr="009762B5" w:rsidRDefault="00207D98" w:rsidP="009762B5">
      <w:pPr>
        <w:pStyle w:val="NormalWeb"/>
      </w:pPr>
      <w:r w:rsidRPr="00207D98">
        <w:t xml:space="preserve">— </w:t>
      </w:r>
      <w:r w:rsidR="009762B5" w:rsidRPr="009762B5">
        <w:rPr>
          <w:rFonts w:hint="eastAsia"/>
        </w:rPr>
        <w:t>frânarea cu recuperare de energie.</w:t>
      </w:r>
      <w:r>
        <w:t xml:space="preserve"> </w:t>
      </w:r>
    </w:p>
    <w:p w14:paraId="050BAE84" w14:textId="537C0A7C" w:rsidR="005C3226" w:rsidRPr="005C3226" w:rsidRDefault="00FC52D1" w:rsidP="005C3226">
      <w:pPr>
        <w:pStyle w:val="NormalWeb"/>
      </w:pPr>
      <w:r w:rsidRPr="00FC52D1">
        <w:rPr>
          <w:rFonts w:hint="eastAsia"/>
        </w:rPr>
        <w:t xml:space="preserve">Interacțiunea dintre pantografe și catenară are o importanță deosebită, deoarece funcționarea lor comună va asigura o alimentare fără întreruperi cu energie electrică pentru tracțiune și, în cazul în care este necesar, pentru frânarea cu recuperare de energie. Aceste cerințe trebuie să fie respectate de toate combinațiile de trenuri, atât de garniturile independente, precum și de garniturile cuplate. Constrângerile impuse de distribuția pantografelor și de calitatea captării curentului sunt definite </w:t>
      </w:r>
      <w:r w:rsidR="00FF362E" w:rsidRPr="00FF362E">
        <w:rPr>
          <w:rFonts w:hint="eastAsia"/>
        </w:rPr>
        <w:t xml:space="preserve">în </w:t>
      </w:r>
      <w:r w:rsidR="00FF362E" w:rsidRPr="00FF362E">
        <w:t>Regulamentul privind specificația tehnică de interoperabilitate referitoare la subsistemul energie al sistemului feroviar</w:t>
      </w:r>
      <w:r w:rsidR="00137567">
        <w:t xml:space="preserve">, </w:t>
      </w:r>
      <w:r w:rsidR="00137567" w:rsidRPr="00137567">
        <w:t>aprobat prin ordinul organului central de specialitate în domeniul transportului feroviar</w:t>
      </w:r>
      <w:r w:rsidRPr="00FC52D1">
        <w:rPr>
          <w:rFonts w:hint="eastAsia"/>
        </w:rPr>
        <w:t>.</w:t>
      </w:r>
      <w:r w:rsidR="00FF362E">
        <w:t xml:space="preserve"> </w:t>
      </w:r>
    </w:p>
    <w:p w14:paraId="347A1EC3" w14:textId="6ED3BD71" w:rsidR="00FF362E" w:rsidRPr="00FF362E" w:rsidRDefault="00FF362E" w:rsidP="00FF362E">
      <w:pPr>
        <w:pStyle w:val="NormalWeb"/>
        <w:rPr>
          <w:b/>
          <w:bCs/>
        </w:rPr>
      </w:pPr>
      <w:r w:rsidRPr="00FF362E">
        <w:rPr>
          <w:rFonts w:hint="eastAsia"/>
          <w:b/>
          <w:bCs/>
        </w:rPr>
        <w:t>4.2.4.</w:t>
      </w:r>
      <w:r>
        <w:rPr>
          <w:b/>
          <w:bCs/>
        </w:rPr>
        <w:t xml:space="preserve"> </w:t>
      </w:r>
      <w:r w:rsidRPr="00FF362E">
        <w:rPr>
          <w:rFonts w:hint="eastAsia"/>
          <w:bCs/>
        </w:rPr>
        <w:t>Sistemul control-comandă de la bordul trenului</w:t>
      </w:r>
    </w:p>
    <w:p w14:paraId="4BFADE4E" w14:textId="1542F4A1" w:rsidR="00FF362E" w:rsidRPr="00FF362E" w:rsidRDefault="00C514A0" w:rsidP="00FF362E">
      <w:pPr>
        <w:pStyle w:val="NormalWeb"/>
      </w:pPr>
      <w:r w:rsidRPr="00C514A0">
        <w:rPr>
          <w:rFonts w:hint="eastAsia"/>
          <w:b/>
          <w:bCs/>
        </w:rPr>
        <w:t>4.2.4.</w:t>
      </w:r>
      <w:r>
        <w:rPr>
          <w:b/>
          <w:bCs/>
        </w:rPr>
        <w:t>1.</w:t>
      </w:r>
      <w:r w:rsidRPr="00C514A0">
        <w:rPr>
          <w:b/>
          <w:bCs/>
        </w:rPr>
        <w:t xml:space="preserve"> </w:t>
      </w:r>
      <w:r w:rsidR="000A7311">
        <w:t>G</w:t>
      </w:r>
      <w:r w:rsidR="00FF362E" w:rsidRPr="00FF362E">
        <w:rPr>
          <w:rFonts w:hint="eastAsia"/>
        </w:rPr>
        <w:t xml:space="preserve">arniturile interoperabile trebuie să fie compatibile cu sistemul </w:t>
      </w:r>
      <w:r w:rsidR="000A7311" w:rsidRPr="000A7311">
        <w:t>Sistemului european de management al traficului feroviar (</w:t>
      </w:r>
      <w:r w:rsidR="000A7311" w:rsidRPr="000A7311">
        <w:rPr>
          <w:i/>
        </w:rPr>
        <w:t>în continuare -</w:t>
      </w:r>
      <w:r w:rsidR="000A7311">
        <w:t xml:space="preserve"> </w:t>
      </w:r>
      <w:r w:rsidR="000A7311" w:rsidRPr="000A7311">
        <w:rPr>
          <w:i/>
          <w:iCs/>
        </w:rPr>
        <w:t>ERTMS</w:t>
      </w:r>
      <w:r w:rsidR="000A7311" w:rsidRPr="000A7311">
        <w:t>)</w:t>
      </w:r>
      <w:r w:rsidR="00FF362E" w:rsidRPr="00FF362E">
        <w:rPr>
          <w:rFonts w:hint="eastAsia"/>
        </w:rPr>
        <w:t>. Compatibilitatea cu sistemele existente se va realiza prin intermediul modulelor de adaptare instalate pe garnituri. În practică ar fi imposibil să se instaleze toate modulele necesare la bordul unei garnituri. Prin urmare, modulele se selectează în funcție de traseele pe care urmează să circule garnitura de tren respectivă.</w:t>
      </w:r>
    </w:p>
    <w:p w14:paraId="35C65644" w14:textId="273EF859" w:rsidR="00137567" w:rsidRDefault="00C514A0" w:rsidP="00FF362E">
      <w:pPr>
        <w:pStyle w:val="NormalWeb"/>
      </w:pPr>
      <w:r w:rsidRPr="00C514A0">
        <w:rPr>
          <w:rFonts w:hint="eastAsia"/>
          <w:b/>
          <w:bCs/>
        </w:rPr>
        <w:t>4.2.4.</w:t>
      </w:r>
      <w:r>
        <w:rPr>
          <w:b/>
          <w:bCs/>
        </w:rPr>
        <w:t>2.</w:t>
      </w:r>
      <w:r w:rsidRPr="00C514A0">
        <w:rPr>
          <w:b/>
          <w:bCs/>
        </w:rPr>
        <w:t xml:space="preserve"> </w:t>
      </w:r>
      <w:r w:rsidR="00FF362E" w:rsidRPr="00FF362E">
        <w:rPr>
          <w:rFonts w:hint="eastAsia"/>
        </w:rPr>
        <w:t xml:space="preserve">Caracteristicile de interfață dintre materialul rulant și subsistemul control-comandă sunt specificate </w:t>
      </w:r>
      <w:r w:rsidR="00137567">
        <w:t xml:space="preserve">în </w:t>
      </w:r>
      <w:r w:rsidR="00137567" w:rsidRPr="00137567">
        <w:t xml:space="preserve">Regulamentul privind specificația tehnică de interoperabilitate referitoare la subsistemul </w:t>
      </w:r>
      <w:r w:rsidR="00137567" w:rsidRPr="00137567">
        <w:rPr>
          <w:rFonts w:hint="eastAsia"/>
        </w:rPr>
        <w:t>control-comandă</w:t>
      </w:r>
      <w:r w:rsidR="00137567" w:rsidRPr="00137567">
        <w:t xml:space="preserve"> al sistemului feroviar, aprobat prin ordinul organului central de specialitate în domeniul transportului feroviar</w:t>
      </w:r>
      <w:r w:rsidR="001244C5">
        <w:rPr>
          <w:rFonts w:hint="eastAsia"/>
        </w:rPr>
        <w:t>, caracteristicile de interfață sunt următoarele</w:t>
      </w:r>
      <w:r w:rsidR="001244C5">
        <w:t>:</w:t>
      </w:r>
    </w:p>
    <w:p w14:paraId="167AA9FB" w14:textId="572D14DE" w:rsidR="00FF362E" w:rsidRPr="00FF362E" w:rsidRDefault="00C514A0" w:rsidP="00FF362E">
      <w:pPr>
        <w:pStyle w:val="NormalWeb"/>
      </w:pPr>
      <w:r w:rsidRPr="00C514A0">
        <w:rPr>
          <w:rFonts w:hint="eastAsia"/>
          <w:b/>
          <w:bCs/>
        </w:rPr>
        <w:t>4.2.4.</w:t>
      </w:r>
      <w:r w:rsidRPr="00C514A0">
        <w:rPr>
          <w:b/>
          <w:bCs/>
        </w:rPr>
        <w:t>2.</w:t>
      </w:r>
      <w:r>
        <w:rPr>
          <w:b/>
          <w:bCs/>
        </w:rPr>
        <w:t xml:space="preserve">1. </w:t>
      </w:r>
      <w:r w:rsidR="00FF362E" w:rsidRPr="00FF362E">
        <w:rPr>
          <w:rFonts w:hint="eastAsia"/>
        </w:rPr>
        <w:t>caracteristicile minime de frânare a trenului;</w:t>
      </w:r>
    </w:p>
    <w:p w14:paraId="7AD7BFB2" w14:textId="2496CFF4" w:rsidR="00FF362E" w:rsidRPr="00FF362E" w:rsidRDefault="00C514A0" w:rsidP="00FF362E">
      <w:pPr>
        <w:pStyle w:val="NormalWeb"/>
      </w:pPr>
      <w:r w:rsidRPr="00C514A0">
        <w:rPr>
          <w:rFonts w:hint="eastAsia"/>
          <w:b/>
          <w:bCs/>
        </w:rPr>
        <w:t>4.2.4.</w:t>
      </w:r>
      <w:r w:rsidRPr="00C514A0">
        <w:rPr>
          <w:b/>
          <w:bCs/>
        </w:rPr>
        <w:t>2.</w:t>
      </w:r>
      <w:r>
        <w:rPr>
          <w:b/>
          <w:bCs/>
        </w:rPr>
        <w:t xml:space="preserve">2. </w:t>
      </w:r>
      <w:r w:rsidR="00FF362E" w:rsidRPr="00FF362E">
        <w:rPr>
          <w:rFonts w:hint="eastAsia"/>
        </w:rPr>
        <w:t>compatibilitatea dintre sistemele de detectare a trenurilor de la sol și materialul rulant;</w:t>
      </w:r>
    </w:p>
    <w:p w14:paraId="41E214BD" w14:textId="2CCA01F5" w:rsidR="00FF362E" w:rsidRPr="00FF362E" w:rsidRDefault="00C514A0" w:rsidP="00FF362E">
      <w:pPr>
        <w:pStyle w:val="NormalWeb"/>
      </w:pPr>
      <w:r w:rsidRPr="00C514A0">
        <w:rPr>
          <w:rFonts w:hint="eastAsia"/>
          <w:b/>
          <w:bCs/>
        </w:rPr>
        <w:t>4.2.4.</w:t>
      </w:r>
      <w:r w:rsidRPr="00C514A0">
        <w:rPr>
          <w:b/>
          <w:bCs/>
        </w:rPr>
        <w:t>2.</w:t>
      </w:r>
      <w:r>
        <w:rPr>
          <w:b/>
          <w:bCs/>
        </w:rPr>
        <w:t xml:space="preserve">3. </w:t>
      </w:r>
      <w:r w:rsidR="00FF362E" w:rsidRPr="00FF362E">
        <w:rPr>
          <w:rFonts w:hint="eastAsia"/>
        </w:rPr>
        <w:t>compatibilitatea dintre detectoarele fixate sub vehicule și intervalul dinamic al respectivelor vehicule;</w:t>
      </w:r>
    </w:p>
    <w:p w14:paraId="194260EB" w14:textId="4DCBBE70" w:rsidR="00FF362E" w:rsidRPr="00FF362E" w:rsidRDefault="00C514A0" w:rsidP="00FF362E">
      <w:pPr>
        <w:pStyle w:val="NormalWeb"/>
      </w:pPr>
      <w:r w:rsidRPr="00C514A0">
        <w:rPr>
          <w:rFonts w:hint="eastAsia"/>
          <w:b/>
          <w:bCs/>
        </w:rPr>
        <w:t>4.2.4.</w:t>
      </w:r>
      <w:r w:rsidRPr="00C514A0">
        <w:rPr>
          <w:b/>
          <w:bCs/>
        </w:rPr>
        <w:t>2.</w:t>
      </w:r>
      <w:r>
        <w:rPr>
          <w:b/>
          <w:bCs/>
        </w:rPr>
        <w:t xml:space="preserve">4. </w:t>
      </w:r>
      <w:r>
        <w:rPr>
          <w:bCs/>
        </w:rPr>
        <w:t>c</w:t>
      </w:r>
      <w:r w:rsidR="00FF362E" w:rsidRPr="00FF362E">
        <w:rPr>
          <w:rFonts w:hint="eastAsia"/>
        </w:rPr>
        <w:t>ondițiile de mediu pentru echipamentele de la bord;</w:t>
      </w:r>
    </w:p>
    <w:p w14:paraId="228CCB13" w14:textId="491A313D" w:rsidR="00FF362E" w:rsidRPr="00FF362E" w:rsidRDefault="00C514A0" w:rsidP="00FF362E">
      <w:pPr>
        <w:pStyle w:val="NormalWeb"/>
      </w:pPr>
      <w:r w:rsidRPr="00C514A0">
        <w:rPr>
          <w:rFonts w:hint="eastAsia"/>
          <w:b/>
          <w:bCs/>
        </w:rPr>
        <w:t>4.2.4.</w:t>
      </w:r>
      <w:r w:rsidRPr="00C514A0">
        <w:rPr>
          <w:b/>
          <w:bCs/>
        </w:rPr>
        <w:t>2.</w:t>
      </w:r>
      <w:r>
        <w:rPr>
          <w:b/>
          <w:bCs/>
        </w:rPr>
        <w:t xml:space="preserve">5. </w:t>
      </w:r>
      <w:r w:rsidR="00FF362E" w:rsidRPr="00FF362E">
        <w:rPr>
          <w:rFonts w:hint="eastAsia"/>
        </w:rPr>
        <w:t>compatibilitatea electromagnetică cu echipamentele de contro</w:t>
      </w:r>
      <w:r w:rsidR="00BA57CA">
        <w:rPr>
          <w:rFonts w:hint="eastAsia"/>
        </w:rPr>
        <w:t>l-comandă de la bordul trenului</w:t>
      </w:r>
      <w:r w:rsidR="00FF362E" w:rsidRPr="00FF362E">
        <w:rPr>
          <w:rFonts w:hint="eastAsia"/>
        </w:rPr>
        <w:t>;</w:t>
      </w:r>
    </w:p>
    <w:p w14:paraId="0E57581F" w14:textId="43EB1BFD" w:rsidR="00FF362E" w:rsidRPr="00FF362E" w:rsidRDefault="00C514A0" w:rsidP="00FF362E">
      <w:pPr>
        <w:pStyle w:val="NormalWeb"/>
      </w:pPr>
      <w:r w:rsidRPr="00C514A0">
        <w:rPr>
          <w:rFonts w:hint="eastAsia"/>
          <w:b/>
          <w:bCs/>
        </w:rPr>
        <w:t>4.2.4.</w:t>
      </w:r>
      <w:r w:rsidRPr="00C514A0">
        <w:rPr>
          <w:b/>
          <w:bCs/>
        </w:rPr>
        <w:t>2.</w:t>
      </w:r>
      <w:r>
        <w:rPr>
          <w:b/>
          <w:bCs/>
        </w:rPr>
        <w:t xml:space="preserve">6. </w:t>
      </w:r>
      <w:r w:rsidR="00FF362E" w:rsidRPr="00FF362E">
        <w:rPr>
          <w:rFonts w:hint="eastAsia"/>
        </w:rPr>
        <w:t>datele privind frânarea, integritatea trenului și lungimea trenului;</w:t>
      </w:r>
    </w:p>
    <w:p w14:paraId="47DC43ED" w14:textId="5D6CE930" w:rsidR="00FF362E" w:rsidRPr="00FF362E" w:rsidRDefault="00C514A0" w:rsidP="00FF362E">
      <w:pPr>
        <w:pStyle w:val="NormalWeb"/>
      </w:pPr>
      <w:r w:rsidRPr="00C514A0">
        <w:rPr>
          <w:rFonts w:hint="eastAsia"/>
          <w:b/>
          <w:bCs/>
        </w:rPr>
        <w:t>4.2.4.</w:t>
      </w:r>
      <w:r w:rsidRPr="00C514A0">
        <w:rPr>
          <w:b/>
          <w:bCs/>
        </w:rPr>
        <w:t>2.</w:t>
      </w:r>
      <w:r>
        <w:rPr>
          <w:b/>
          <w:bCs/>
        </w:rPr>
        <w:t xml:space="preserve">7. </w:t>
      </w:r>
      <w:r w:rsidR="00FF362E" w:rsidRPr="00FF362E">
        <w:rPr>
          <w:rFonts w:hint="eastAsia"/>
        </w:rPr>
        <w:t xml:space="preserve">compatibilitatea electromagnetică cu sistemele de la sol, prezentată la </w:t>
      </w:r>
      <w:r w:rsidR="00A650EA">
        <w:t>sub</w:t>
      </w:r>
      <w:r w:rsidR="00FF362E" w:rsidRPr="00FF362E">
        <w:rPr>
          <w:rFonts w:hint="eastAsia"/>
        </w:rPr>
        <w:t>punctul 4.1.9.3 din prezentul document.</w:t>
      </w:r>
    </w:p>
    <w:p w14:paraId="6826AA72" w14:textId="23EB12C2" w:rsidR="00FF362E" w:rsidRPr="00FF362E" w:rsidRDefault="00DE47DF" w:rsidP="00FF362E">
      <w:pPr>
        <w:pStyle w:val="NormalWeb"/>
      </w:pPr>
      <w:r>
        <w:t>U</w:t>
      </w:r>
      <w:r w:rsidR="00FF362E" w:rsidRPr="00FF362E">
        <w:rPr>
          <w:rFonts w:hint="eastAsia"/>
        </w:rPr>
        <w:t>rmătoarele funcții au legătură directă cu parametrii definiți de subsistemul control-comandă:</w:t>
      </w:r>
    </w:p>
    <w:p w14:paraId="2E65BEF7" w14:textId="36940FDF" w:rsidR="00FF362E" w:rsidRPr="00FF362E" w:rsidRDefault="00C514A0" w:rsidP="00FF362E">
      <w:pPr>
        <w:pStyle w:val="NormalWeb"/>
      </w:pPr>
      <w:r w:rsidRPr="00C514A0">
        <w:rPr>
          <w:rFonts w:hint="eastAsia"/>
          <w:b/>
          <w:bCs/>
        </w:rPr>
        <w:t>4.2.4.</w:t>
      </w:r>
      <w:r w:rsidRPr="00C514A0">
        <w:rPr>
          <w:b/>
          <w:bCs/>
        </w:rPr>
        <w:t>2.</w:t>
      </w:r>
      <w:r>
        <w:rPr>
          <w:b/>
          <w:bCs/>
        </w:rPr>
        <w:t xml:space="preserve">8. </w:t>
      </w:r>
      <w:r w:rsidR="00FF362E" w:rsidRPr="00FF362E">
        <w:rPr>
          <w:rFonts w:hint="eastAsia"/>
        </w:rPr>
        <w:t>funcționarea în condițiile apariției unor defecțiuni;</w:t>
      </w:r>
    </w:p>
    <w:p w14:paraId="105BE49F" w14:textId="1DB7778D" w:rsidR="00FF362E" w:rsidRPr="00FF362E" w:rsidRDefault="009C6EC1" w:rsidP="00FF362E">
      <w:pPr>
        <w:pStyle w:val="NormalWeb"/>
      </w:pPr>
      <w:r w:rsidRPr="009C6EC1">
        <w:rPr>
          <w:rFonts w:hint="eastAsia"/>
          <w:b/>
          <w:bCs/>
        </w:rPr>
        <w:t>4.2.4.</w:t>
      </w:r>
      <w:r w:rsidRPr="009C6EC1">
        <w:rPr>
          <w:b/>
          <w:bCs/>
        </w:rPr>
        <w:t>2.</w:t>
      </w:r>
      <w:r>
        <w:rPr>
          <w:b/>
          <w:bCs/>
        </w:rPr>
        <w:t xml:space="preserve">9. </w:t>
      </w:r>
      <w:r w:rsidR="00FF362E" w:rsidRPr="00FF362E">
        <w:rPr>
          <w:rFonts w:hint="eastAsia"/>
        </w:rPr>
        <w:t>monitorizarea pentru a se asigura că viteza trenului este menținută în permanență mai mică sau cel mult egală cu viteza maximă admisă în condițiile de funcționare.</w:t>
      </w:r>
    </w:p>
    <w:p w14:paraId="57976379" w14:textId="5E5EC1AE" w:rsidR="00B11F7C" w:rsidRDefault="00FF362E" w:rsidP="00B11F7C">
      <w:pPr>
        <w:pStyle w:val="NormalWeb"/>
      </w:pPr>
      <w:r w:rsidRPr="00FF362E">
        <w:rPr>
          <w:rFonts w:hint="eastAsia"/>
        </w:rPr>
        <w:t xml:space="preserve">Informațiile referitoare la caracteristicile acestor interfețe </w:t>
      </w:r>
      <w:r w:rsidR="009C5D02">
        <w:t xml:space="preserve">și </w:t>
      </w:r>
      <w:r w:rsidR="009C5D02" w:rsidRPr="009C5D02">
        <w:rPr>
          <w:rFonts w:hint="eastAsia"/>
        </w:rPr>
        <w:t>trimiteri la standardele și specificațiile care trebuie utilizate în cadrul procedurii de evaluare a conformității</w:t>
      </w:r>
      <w:r w:rsidR="00B11F7C">
        <w:t xml:space="preserve"> </w:t>
      </w:r>
      <w:r w:rsidRPr="00FF362E">
        <w:rPr>
          <w:rFonts w:hint="eastAsia"/>
        </w:rPr>
        <w:t xml:space="preserve">sunt prezentate în </w:t>
      </w:r>
      <w:r w:rsidR="009C5D02" w:rsidRPr="009C5D02">
        <w:t xml:space="preserve">Regulamentul privind specificația tehnică de interoperabilitate referitoare la subsistemul </w:t>
      </w:r>
      <w:r w:rsidR="009C5D02" w:rsidRPr="009C5D02">
        <w:rPr>
          <w:rFonts w:hint="eastAsia"/>
        </w:rPr>
        <w:t>control-comandă</w:t>
      </w:r>
      <w:r w:rsidR="009C5D02" w:rsidRPr="009C5D02">
        <w:t xml:space="preserve"> al sistemului feroviar, aprobat prin ordinul organului central de specialitate în domeniul transportului feroviar</w:t>
      </w:r>
      <w:r w:rsidR="00B11F7C">
        <w:rPr>
          <w:rFonts w:hint="eastAsia"/>
        </w:rPr>
        <w:t>.</w:t>
      </w:r>
      <w:r w:rsidR="009C5D02" w:rsidRPr="009C5D02">
        <w:rPr>
          <w:rFonts w:hint="eastAsia"/>
        </w:rPr>
        <w:t xml:space="preserve"> </w:t>
      </w:r>
    </w:p>
    <w:p w14:paraId="30C4CEFA" w14:textId="65D0042D" w:rsidR="00FF362E" w:rsidRDefault="00FF362E" w:rsidP="00B11F7C">
      <w:pPr>
        <w:pStyle w:val="NormalWeb"/>
        <w:rPr>
          <w:bCs/>
        </w:rPr>
      </w:pPr>
      <w:r w:rsidRPr="00FF362E">
        <w:rPr>
          <w:rFonts w:hint="eastAsia"/>
          <w:b/>
          <w:bCs/>
        </w:rPr>
        <w:t>4.2.5.</w:t>
      </w:r>
      <w:r w:rsidR="00DE47DF">
        <w:rPr>
          <w:b/>
          <w:bCs/>
        </w:rPr>
        <w:t xml:space="preserve"> </w:t>
      </w:r>
      <w:r w:rsidRPr="00DE47DF">
        <w:rPr>
          <w:rFonts w:hint="eastAsia"/>
          <w:bCs/>
        </w:rPr>
        <w:t>Treptele de acces</w:t>
      </w:r>
    </w:p>
    <w:p w14:paraId="1CDDBC3D" w14:textId="7473F357" w:rsidR="001545F4" w:rsidRDefault="001545F4" w:rsidP="00B11F7C">
      <w:pPr>
        <w:pStyle w:val="NormalWeb"/>
      </w:pPr>
      <w:r w:rsidRPr="001545F4">
        <w:rPr>
          <w:rFonts w:hint="eastAsia"/>
        </w:rPr>
        <w:lastRenderedPageBreak/>
        <w:t>Treptele pentru accesul călătorilor în vagoane trebuie să fie optimizate pentru cele două înălțimi de peron, de 550 mm și de 750 mm, existente în rețea, cu excepția cazului în care garnitura de tren poate circula numai pe acea parte din rețea în care există o anumită înălțime a peronului.</w:t>
      </w:r>
    </w:p>
    <w:p w14:paraId="5DC2BA75" w14:textId="3B3C90A0" w:rsidR="001545F4" w:rsidRPr="000043AB" w:rsidRDefault="001545F4" w:rsidP="001545F4">
      <w:pPr>
        <w:pStyle w:val="NormalWeb"/>
        <w:rPr>
          <w:bCs/>
        </w:rPr>
      </w:pPr>
      <w:r w:rsidRPr="001545F4">
        <w:rPr>
          <w:rFonts w:hint="eastAsia"/>
          <w:b/>
          <w:bCs/>
        </w:rPr>
        <w:t>4.2.6.</w:t>
      </w:r>
      <w:r w:rsidR="000043AB">
        <w:rPr>
          <w:b/>
          <w:bCs/>
        </w:rPr>
        <w:t xml:space="preserve"> </w:t>
      </w:r>
      <w:r w:rsidRPr="000043AB">
        <w:rPr>
          <w:rFonts w:hint="eastAsia"/>
          <w:bCs/>
        </w:rPr>
        <w:t>Ușile de acces pentru călători</w:t>
      </w:r>
    </w:p>
    <w:p w14:paraId="127811DE" w14:textId="08D4414E" w:rsidR="001545F4" w:rsidRPr="001545F4" w:rsidRDefault="00B213D8" w:rsidP="001545F4">
      <w:pPr>
        <w:pStyle w:val="NormalWeb"/>
      </w:pPr>
      <w:r w:rsidRPr="00B213D8">
        <w:rPr>
          <w:rFonts w:hint="eastAsia"/>
          <w:b/>
          <w:bCs/>
        </w:rPr>
        <w:t>4.2.6.</w:t>
      </w:r>
      <w:r w:rsidR="00084CA1">
        <w:rPr>
          <w:b/>
          <w:bCs/>
        </w:rPr>
        <w:t>1.</w:t>
      </w:r>
      <w:r>
        <w:rPr>
          <w:b/>
          <w:bCs/>
        </w:rPr>
        <w:t xml:space="preserve"> </w:t>
      </w:r>
      <w:r w:rsidR="001545F4" w:rsidRPr="001545F4">
        <w:rPr>
          <w:rFonts w:hint="eastAsia"/>
        </w:rPr>
        <w:t>Terminologia utilizată:</w:t>
      </w:r>
      <w:r w:rsidR="00087335">
        <w:t xml:space="preserve"> </w:t>
      </w:r>
    </w:p>
    <w:p w14:paraId="235232B0" w14:textId="6BD2E694" w:rsidR="001545F4" w:rsidRPr="001545F4" w:rsidRDefault="00C50D3D" w:rsidP="001545F4">
      <w:pPr>
        <w:pStyle w:val="NormalWeb"/>
      </w:pPr>
      <w:r w:rsidRPr="00C50D3D">
        <w:t xml:space="preserve">— </w:t>
      </w:r>
      <w:r w:rsidR="001545F4" w:rsidRPr="001545F4">
        <w:rPr>
          <w:rFonts w:hint="eastAsia"/>
        </w:rPr>
        <w:t>„ușă închisă” este o ușă care este menținută închisă numai prin mecanismul de închidere a ușii;</w:t>
      </w:r>
    </w:p>
    <w:p w14:paraId="236F56E4" w14:textId="4A495180" w:rsidR="001545F4" w:rsidRPr="001545F4" w:rsidRDefault="00C50D3D" w:rsidP="001545F4">
      <w:pPr>
        <w:pStyle w:val="NormalWeb"/>
      </w:pPr>
      <w:r w:rsidRPr="00C50D3D">
        <w:t xml:space="preserve">— </w:t>
      </w:r>
      <w:r w:rsidR="001545F4" w:rsidRPr="001545F4">
        <w:rPr>
          <w:rFonts w:hint="eastAsia"/>
        </w:rPr>
        <w:t>„ușă încuiată” este o ușă care este menținută închisă printr-un dispozitiv mecanic de încuiere a ușii;</w:t>
      </w:r>
    </w:p>
    <w:p w14:paraId="01653137" w14:textId="151394C2" w:rsidR="001545F4" w:rsidRPr="001545F4" w:rsidRDefault="00C50D3D" w:rsidP="001545F4">
      <w:pPr>
        <w:pStyle w:val="NormalWeb"/>
      </w:pPr>
      <w:r w:rsidRPr="00C50D3D">
        <w:t xml:space="preserve">— </w:t>
      </w:r>
      <w:r w:rsidR="001545F4" w:rsidRPr="001545F4">
        <w:rPr>
          <w:rFonts w:hint="eastAsia"/>
        </w:rPr>
        <w:t>„ușa blocată” este imobilizată în poziția închisă de un dispozitiv mecanic, acționat de un membru al echipajului trenului.</w:t>
      </w:r>
    </w:p>
    <w:p w14:paraId="221DA9EE" w14:textId="51DA1052" w:rsidR="001545F4" w:rsidRPr="001545F4" w:rsidRDefault="00B213D8" w:rsidP="001545F4">
      <w:pPr>
        <w:pStyle w:val="NormalWeb"/>
      </w:pPr>
      <w:r w:rsidRPr="00B213D8">
        <w:rPr>
          <w:rFonts w:hint="eastAsia"/>
          <w:b/>
          <w:bCs/>
        </w:rPr>
        <w:t>4.2.6.</w:t>
      </w:r>
      <w:r w:rsidR="00084CA1">
        <w:rPr>
          <w:b/>
          <w:bCs/>
        </w:rPr>
        <w:t>2.</w:t>
      </w:r>
      <w:r>
        <w:rPr>
          <w:b/>
          <w:bCs/>
        </w:rPr>
        <w:t xml:space="preserve"> </w:t>
      </w:r>
      <w:r w:rsidR="001545F4" w:rsidRPr="001545F4">
        <w:rPr>
          <w:rFonts w:hint="eastAsia"/>
        </w:rPr>
        <w:t>Funcționarea ușii: Ușile de acces pentru călători sunt proiectate să funcționeze astfel încât deschiderea și închiderea lor să nu necesite un efort semnificativ din partea călătorilor.</w:t>
      </w:r>
    </w:p>
    <w:p w14:paraId="670CC39C" w14:textId="35B10277" w:rsidR="001545F4" w:rsidRPr="001545F4" w:rsidRDefault="00B213D8" w:rsidP="001545F4">
      <w:pPr>
        <w:pStyle w:val="NormalWeb"/>
      </w:pPr>
      <w:r w:rsidRPr="00B213D8">
        <w:rPr>
          <w:rFonts w:hint="eastAsia"/>
          <w:b/>
          <w:bCs/>
        </w:rPr>
        <w:t>4.2.6.</w:t>
      </w:r>
      <w:r w:rsidR="00084CA1">
        <w:rPr>
          <w:b/>
          <w:bCs/>
        </w:rPr>
        <w:t>3.</w:t>
      </w:r>
      <w:r w:rsidR="001545F4" w:rsidRPr="001545F4">
        <w:rPr>
          <w:rFonts w:hint="eastAsia"/>
        </w:rPr>
        <w:t> Închiderea ușilor: Sistemul de comandă și control trebuie să permită personalului trenului (mecanicului de locomotivă sau controlorului) să închidă și să încuie ușile înainte de plecarea trenului.</w:t>
      </w:r>
    </w:p>
    <w:p w14:paraId="6FB92D32" w14:textId="4ADF864B" w:rsidR="001545F4" w:rsidRPr="001545F4" w:rsidRDefault="001545F4" w:rsidP="001545F4">
      <w:pPr>
        <w:pStyle w:val="NormalWeb"/>
      </w:pPr>
      <w:r w:rsidRPr="001545F4">
        <w:rPr>
          <w:rFonts w:hint="eastAsia"/>
        </w:rPr>
        <w:t>În cazul în care comanda de încuiere a ușilor este efectuată de către personalul trenului și este activată de la o ușă, această ușă poate rămâne deschisă atunci când celelalte uși se închid, dar în acest caz trebuie ca personalul să poată închide și încuia ulterior această ușă. De asemenea, comanda de închidere și încuiere a acestei uși trebuie să se producă în mod automat înainte ca trenul să atingă viteza de 5 km/h.</w:t>
      </w:r>
      <w:r w:rsidR="00721693">
        <w:t xml:space="preserve"> </w:t>
      </w:r>
      <w:bookmarkStart w:id="0" w:name="_GoBack"/>
      <w:bookmarkEnd w:id="0"/>
    </w:p>
    <w:p w14:paraId="2E07C084" w14:textId="77777777" w:rsidR="001545F4" w:rsidRPr="001545F4" w:rsidRDefault="001545F4" w:rsidP="001545F4">
      <w:pPr>
        <w:pStyle w:val="NormalWeb"/>
      </w:pPr>
      <w:r w:rsidRPr="001545F4">
        <w:rPr>
          <w:rFonts w:hint="eastAsia"/>
        </w:rPr>
        <w:t>Ușile sunt ținute închise și încuiate până la deschiderea lor de către personalul trenului.</w:t>
      </w:r>
    </w:p>
    <w:p w14:paraId="7A714A69" w14:textId="77777777" w:rsidR="001545F4" w:rsidRPr="001545F4" w:rsidRDefault="001545F4" w:rsidP="001545F4">
      <w:pPr>
        <w:pStyle w:val="NormalWeb"/>
      </w:pPr>
      <w:r w:rsidRPr="001545F4">
        <w:rPr>
          <w:rFonts w:hint="eastAsia"/>
        </w:rPr>
        <w:t>În eventualitatea în care sistemul de comandă a ușilor nu mai este alimentat cu energie electrică, ușile sunt ținute încuiate cu ajutorul mecanismului de încuiere.</w:t>
      </w:r>
    </w:p>
    <w:p w14:paraId="6740A2C4" w14:textId="1D1DE994" w:rsidR="001545F4" w:rsidRPr="001545F4" w:rsidRDefault="00B213D8" w:rsidP="001545F4">
      <w:pPr>
        <w:pStyle w:val="NormalWeb"/>
      </w:pPr>
      <w:r w:rsidRPr="00B213D8">
        <w:rPr>
          <w:rFonts w:hint="eastAsia"/>
          <w:b/>
          <w:bCs/>
        </w:rPr>
        <w:t>4.2.6.</w:t>
      </w:r>
      <w:r w:rsidR="00B34487">
        <w:rPr>
          <w:b/>
          <w:bCs/>
        </w:rPr>
        <w:t>4</w:t>
      </w:r>
      <w:r w:rsidR="00084CA1">
        <w:rPr>
          <w:b/>
          <w:bCs/>
        </w:rPr>
        <w:t>.</w:t>
      </w:r>
      <w:r>
        <w:rPr>
          <w:b/>
          <w:bCs/>
        </w:rPr>
        <w:t xml:space="preserve"> </w:t>
      </w:r>
      <w:r w:rsidR="001545F4" w:rsidRPr="001545F4">
        <w:rPr>
          <w:rFonts w:hint="eastAsia"/>
        </w:rPr>
        <w:t>Informații disponibile pentru personalul trenului:</w:t>
      </w:r>
    </w:p>
    <w:p w14:paraId="35B12686" w14:textId="77777777" w:rsidR="001545F4" w:rsidRPr="001545F4" w:rsidRDefault="001545F4" w:rsidP="001545F4">
      <w:pPr>
        <w:pStyle w:val="NormalWeb"/>
      </w:pPr>
      <w:r w:rsidRPr="001545F4">
        <w:rPr>
          <w:rFonts w:hint="eastAsia"/>
        </w:rPr>
        <w:t>Trebuie să existe un dispozitiv adecvat care să semnalizeze faptul că toate ușile sunt închise și încuiate, în afara ușii care se acționează prin comandă locală.</w:t>
      </w:r>
    </w:p>
    <w:p w14:paraId="681FBD0B" w14:textId="77777777" w:rsidR="001545F4" w:rsidRPr="001545F4" w:rsidRDefault="001545F4" w:rsidP="001545F4">
      <w:pPr>
        <w:pStyle w:val="NormalWeb"/>
      </w:pPr>
      <w:r w:rsidRPr="001545F4">
        <w:rPr>
          <w:rFonts w:hint="eastAsia"/>
        </w:rPr>
        <w:t>Este necesar să se prevadă mijloace care să semnalizeze în mod corespunzător personalului trenului orice funcționare defectuoasă a sistemului de închidere a ușilor. Nu se ia în considerare o „ușă blocată”.</w:t>
      </w:r>
    </w:p>
    <w:p w14:paraId="24A42B16" w14:textId="6BE832DC" w:rsidR="001545F4" w:rsidRPr="001545F4" w:rsidRDefault="00B213D8" w:rsidP="001545F4">
      <w:pPr>
        <w:pStyle w:val="NormalWeb"/>
      </w:pPr>
      <w:r w:rsidRPr="00B213D8">
        <w:rPr>
          <w:rFonts w:hint="eastAsia"/>
          <w:b/>
          <w:bCs/>
        </w:rPr>
        <w:t>4.2.6.</w:t>
      </w:r>
      <w:r w:rsidR="00B34487">
        <w:rPr>
          <w:b/>
          <w:bCs/>
        </w:rPr>
        <w:t>5</w:t>
      </w:r>
      <w:r w:rsidR="00084CA1">
        <w:rPr>
          <w:b/>
          <w:bCs/>
        </w:rPr>
        <w:t>.</w:t>
      </w:r>
      <w:r>
        <w:rPr>
          <w:b/>
          <w:bCs/>
        </w:rPr>
        <w:t xml:space="preserve"> </w:t>
      </w:r>
      <w:r w:rsidR="001545F4" w:rsidRPr="001545F4">
        <w:rPr>
          <w:rFonts w:hint="eastAsia"/>
        </w:rPr>
        <w:t>Blocarea unei uși: trebuie să se prevadă un dispozitiv manual care să permită echipajului trenului să blocheze o ușă astfel încât aceasta să nu poată fi utilizată. Această acțiune trebuie să se poată efectua atât din interiorul, cât și din exteriorul trenului.</w:t>
      </w:r>
    </w:p>
    <w:p w14:paraId="4915A789" w14:textId="77777777" w:rsidR="001545F4" w:rsidRPr="001545F4" w:rsidRDefault="001545F4" w:rsidP="001545F4">
      <w:pPr>
        <w:pStyle w:val="NormalWeb"/>
      </w:pPr>
      <w:r w:rsidRPr="001545F4">
        <w:rPr>
          <w:rFonts w:hint="eastAsia"/>
        </w:rPr>
        <w:t>După blocarea ușii, ea nu mai este luată în considerare de sistemul de comandă a ușilor sau de sistemele de monitorizare de la bordul trenului.</w:t>
      </w:r>
    </w:p>
    <w:p w14:paraId="5EC9039E" w14:textId="3D1F4D60" w:rsidR="001545F4" w:rsidRPr="001545F4" w:rsidRDefault="00B213D8" w:rsidP="001545F4">
      <w:pPr>
        <w:pStyle w:val="NormalWeb"/>
      </w:pPr>
      <w:r w:rsidRPr="00B213D8">
        <w:rPr>
          <w:rFonts w:hint="eastAsia"/>
          <w:b/>
          <w:bCs/>
        </w:rPr>
        <w:t>4.2.6.</w:t>
      </w:r>
      <w:r w:rsidR="00B34487">
        <w:rPr>
          <w:b/>
          <w:bCs/>
        </w:rPr>
        <w:t>6</w:t>
      </w:r>
      <w:r w:rsidR="00084CA1">
        <w:rPr>
          <w:b/>
          <w:bCs/>
        </w:rPr>
        <w:t>.</w:t>
      </w:r>
      <w:r>
        <w:rPr>
          <w:b/>
          <w:bCs/>
        </w:rPr>
        <w:t xml:space="preserve"> </w:t>
      </w:r>
      <w:r w:rsidR="00E11334">
        <w:t>Deschiderea ușilor</w:t>
      </w:r>
      <w:r w:rsidR="001545F4" w:rsidRPr="001545F4">
        <w:rPr>
          <w:rFonts w:hint="eastAsia"/>
        </w:rPr>
        <w:t>: Personalul trenului trebuie să dispună de sisteme de comandă care să permită deblocarea separată a ușilor pe fiecare parte a trenului, pentru a permite deschiderea lor de către călători atunci când trenul este oprit.</w:t>
      </w:r>
    </w:p>
    <w:p w14:paraId="609C9DDC" w14:textId="77777777" w:rsidR="001545F4" w:rsidRPr="001545F4" w:rsidRDefault="001545F4" w:rsidP="001545F4">
      <w:pPr>
        <w:pStyle w:val="NormalWeb"/>
      </w:pPr>
      <w:r w:rsidRPr="001545F4">
        <w:rPr>
          <w:rFonts w:hint="eastAsia"/>
        </w:rPr>
        <w:t>Acest sistem de comandă a deschiderii trebuie să fie accesibil atât din exteriorul, cât și din interiorul vehiculului.</w:t>
      </w:r>
    </w:p>
    <w:p w14:paraId="7360FC7A" w14:textId="77777777" w:rsidR="001545F4" w:rsidRPr="001545F4" w:rsidRDefault="001545F4" w:rsidP="001545F4">
      <w:pPr>
        <w:pStyle w:val="NormalWeb"/>
      </w:pPr>
      <w:r w:rsidRPr="001545F4">
        <w:rPr>
          <w:rFonts w:hint="eastAsia"/>
        </w:rPr>
        <w:t>Fiecare ușă este prevăzută cu un dispozitiv individual de deschidere care să fie accesibil călătorilor, pentru a permite deschiderea ușii în situații de urgență, la viteze mai mici de 10 km/h. Acest dispozitiv nu are nici un efect asupra unei „uși blocate”.</w:t>
      </w:r>
    </w:p>
    <w:p w14:paraId="6AC2C250" w14:textId="0C391575" w:rsidR="001545F4" w:rsidRDefault="00084CA1" w:rsidP="001545F4">
      <w:pPr>
        <w:pStyle w:val="NormalWeb"/>
      </w:pPr>
      <w:r w:rsidRPr="00084CA1">
        <w:rPr>
          <w:rFonts w:hint="eastAsia"/>
          <w:b/>
          <w:bCs/>
        </w:rPr>
        <w:t>4.2.6.</w:t>
      </w:r>
      <w:r w:rsidR="00B34487">
        <w:rPr>
          <w:b/>
          <w:bCs/>
        </w:rPr>
        <w:t>7</w:t>
      </w:r>
      <w:r>
        <w:rPr>
          <w:b/>
          <w:bCs/>
        </w:rPr>
        <w:t>.</w:t>
      </w:r>
      <w:r w:rsidR="001545F4" w:rsidRPr="001545F4">
        <w:rPr>
          <w:rFonts w:hint="eastAsia"/>
        </w:rPr>
        <w:t> Dimensiunile ușilor trebuie să permită evacuarea completă a călătorilor, în condiții de funcționare normală, într-un interval de trei minute.</w:t>
      </w:r>
    </w:p>
    <w:p w14:paraId="4255F057" w14:textId="27C3F187" w:rsidR="00886414" w:rsidRPr="000336AD" w:rsidRDefault="00886414" w:rsidP="00886414">
      <w:pPr>
        <w:pStyle w:val="NormalWeb"/>
        <w:rPr>
          <w:bCs/>
        </w:rPr>
      </w:pPr>
      <w:r w:rsidRPr="00886414">
        <w:rPr>
          <w:rFonts w:hint="eastAsia"/>
          <w:b/>
          <w:bCs/>
        </w:rPr>
        <w:t>4.2.7.</w:t>
      </w:r>
      <w:r w:rsidR="000336AD">
        <w:rPr>
          <w:b/>
          <w:bCs/>
        </w:rPr>
        <w:t xml:space="preserve"> </w:t>
      </w:r>
      <w:r w:rsidRPr="000336AD">
        <w:rPr>
          <w:rFonts w:hint="eastAsia"/>
          <w:bCs/>
        </w:rPr>
        <w:t>Ieșirile de siguranță pentru călători</w:t>
      </w:r>
    </w:p>
    <w:p w14:paraId="75F21B02" w14:textId="0C100C72" w:rsidR="00886414" w:rsidRPr="00886414" w:rsidRDefault="000043AB" w:rsidP="00886414">
      <w:pPr>
        <w:pStyle w:val="NormalWeb"/>
      </w:pPr>
      <w:r w:rsidRPr="000043AB">
        <w:rPr>
          <w:rFonts w:hint="eastAsia"/>
          <w:b/>
          <w:bCs/>
        </w:rPr>
        <w:t>4.2.7.</w:t>
      </w:r>
      <w:r>
        <w:rPr>
          <w:b/>
          <w:bCs/>
        </w:rPr>
        <w:t xml:space="preserve">1. </w:t>
      </w:r>
      <w:r w:rsidR="00886414" w:rsidRPr="00886414">
        <w:rPr>
          <w:rFonts w:hint="eastAsia"/>
        </w:rPr>
        <w:t>Amplasarea ieșirilor de siguranță: vagoanele trebuie să fie prevăzute cu un număr minim de ieșiri de siguranță pe fiecare parte a vagonului și să respecte următoarele norme:</w:t>
      </w:r>
    </w:p>
    <w:p w14:paraId="64032106" w14:textId="4F02D938" w:rsidR="00886414" w:rsidRPr="00886414" w:rsidRDefault="00C50D3D" w:rsidP="00886414">
      <w:pPr>
        <w:pStyle w:val="NormalWeb"/>
      </w:pPr>
      <w:r w:rsidRPr="00C50D3D">
        <w:t xml:space="preserve">— </w:t>
      </w:r>
      <w:r w:rsidR="00886414" w:rsidRPr="00886414">
        <w:rPr>
          <w:rFonts w:hint="eastAsia"/>
        </w:rPr>
        <w:t>distanța între fiecare scaun pentru călători și o ieșire de siguranță trebuie să fie întotdeauna mai mică de 16 m;</w:t>
      </w:r>
    </w:p>
    <w:p w14:paraId="6716C269" w14:textId="3FB2D144" w:rsidR="00886414" w:rsidRPr="00886414" w:rsidRDefault="00C50D3D" w:rsidP="00886414">
      <w:pPr>
        <w:pStyle w:val="NormalWeb"/>
      </w:pPr>
      <w:r w:rsidRPr="00C50D3D">
        <w:lastRenderedPageBreak/>
        <w:t xml:space="preserve">— </w:t>
      </w:r>
      <w:r w:rsidR="00886414" w:rsidRPr="00886414">
        <w:rPr>
          <w:rFonts w:hint="eastAsia"/>
        </w:rPr>
        <w:t>trebuie să existe cel puțin două ieșiri de siguranță în fiecare vagon în care sunt transportați cel mult 40 pasageri și mai mult de două ieșiri de siguranță în fiecare vagon în care sunt transportați mai mult de 40 de pasageri;</w:t>
      </w:r>
    </w:p>
    <w:p w14:paraId="6F2D312D" w14:textId="0C13CFAC" w:rsidR="00886414" w:rsidRPr="00886414" w:rsidRDefault="00C50D3D" w:rsidP="00886414">
      <w:pPr>
        <w:pStyle w:val="NormalWeb"/>
      </w:pPr>
      <w:r w:rsidRPr="00C50D3D">
        <w:t xml:space="preserve">— </w:t>
      </w:r>
      <w:r w:rsidR="00886414" w:rsidRPr="00886414">
        <w:rPr>
          <w:rFonts w:hint="eastAsia"/>
        </w:rPr>
        <w:t>dimensiunile ieșirilor de siguranță trebuie să fie de cel puțin 700 mm × 550 mm.</w:t>
      </w:r>
    </w:p>
    <w:p w14:paraId="33C46EEE" w14:textId="5EBA3752" w:rsidR="00886414" w:rsidRPr="00886414" w:rsidRDefault="000043AB" w:rsidP="00886414">
      <w:pPr>
        <w:pStyle w:val="NormalWeb"/>
      </w:pPr>
      <w:r w:rsidRPr="000043AB">
        <w:rPr>
          <w:rFonts w:hint="eastAsia"/>
          <w:b/>
          <w:bCs/>
        </w:rPr>
        <w:t>4.2.7.</w:t>
      </w:r>
      <w:r>
        <w:rPr>
          <w:b/>
          <w:bCs/>
        </w:rPr>
        <w:t xml:space="preserve">2. </w:t>
      </w:r>
      <w:r w:rsidR="00886414" w:rsidRPr="00886414">
        <w:rPr>
          <w:rFonts w:hint="eastAsia"/>
        </w:rPr>
        <w:t>Funcționarea ieșirilor de siguranță: în cazul în care ușile nu pot fi deschise, se permite utilizarea ca ieșiri de siguranță:</w:t>
      </w:r>
    </w:p>
    <w:p w14:paraId="11E06360" w14:textId="00AEA832" w:rsidR="00886414" w:rsidRPr="00886414" w:rsidRDefault="00DA484B" w:rsidP="00886414">
      <w:pPr>
        <w:pStyle w:val="NormalWeb"/>
      </w:pPr>
      <w:r w:rsidRPr="00DA484B">
        <w:t xml:space="preserve">— </w:t>
      </w:r>
      <w:r w:rsidR="00886414" w:rsidRPr="00886414">
        <w:rPr>
          <w:rFonts w:hint="eastAsia"/>
        </w:rPr>
        <w:t>a ferestrelor, prin îndepărtarea ferestrelor sau a suprafețelor vitrate sau prin spargerea geamului;</w:t>
      </w:r>
    </w:p>
    <w:p w14:paraId="68511537" w14:textId="003E2E46" w:rsidR="00886414" w:rsidRPr="00886414" w:rsidRDefault="00DA484B" w:rsidP="00886414">
      <w:pPr>
        <w:pStyle w:val="NormalWeb"/>
      </w:pPr>
      <w:r w:rsidRPr="00DA484B">
        <w:t xml:space="preserve">— </w:t>
      </w:r>
      <w:r w:rsidR="00886414" w:rsidRPr="00886414">
        <w:rPr>
          <w:rFonts w:hint="eastAsia"/>
        </w:rPr>
        <w:t>a ușilor compartimentelor, prin îndepărtarea rapidă a ușii sau prin spargerea geamului;</w:t>
      </w:r>
    </w:p>
    <w:p w14:paraId="09A7D9CB" w14:textId="668CECAD" w:rsidR="00886414" w:rsidRPr="00886414" w:rsidRDefault="00DA484B" w:rsidP="00886414">
      <w:pPr>
        <w:pStyle w:val="NormalWeb"/>
      </w:pPr>
      <w:r w:rsidRPr="00DA484B">
        <w:t xml:space="preserve">— </w:t>
      </w:r>
      <w:r w:rsidR="00886414" w:rsidRPr="00886414">
        <w:rPr>
          <w:rFonts w:hint="eastAsia"/>
        </w:rPr>
        <w:t>a ușilor de acces, prin îndepărtarea lor sau prin spargerea geamului.</w:t>
      </w:r>
    </w:p>
    <w:p w14:paraId="075AE910" w14:textId="77777777" w:rsidR="00886414" w:rsidRPr="00886414" w:rsidRDefault="00886414" w:rsidP="00886414">
      <w:pPr>
        <w:pStyle w:val="NormalWeb"/>
      </w:pPr>
      <w:r w:rsidRPr="00886414">
        <w:rPr>
          <w:rFonts w:hint="eastAsia"/>
        </w:rPr>
        <w:t>Trenurile trebuie să permită evacuarea călătorilor într-un interval de timp limitat. Dimensiunile ușilor și ale intervalelor de trecere trebuie să permită un flux liber de călători spre ușile de acces și să faciliteze o repartizare uniformă a călătorilor la trecerea prin uși.</w:t>
      </w:r>
    </w:p>
    <w:p w14:paraId="45ABB3A6" w14:textId="28E930B0" w:rsidR="00886414" w:rsidRPr="00886414" w:rsidRDefault="000043AB" w:rsidP="00886414">
      <w:pPr>
        <w:pStyle w:val="NormalWeb"/>
      </w:pPr>
      <w:r w:rsidRPr="000043AB">
        <w:rPr>
          <w:rFonts w:hint="eastAsia"/>
          <w:b/>
          <w:bCs/>
        </w:rPr>
        <w:t>4.2.7.</w:t>
      </w:r>
      <w:r>
        <w:rPr>
          <w:b/>
          <w:bCs/>
        </w:rPr>
        <w:t xml:space="preserve">3. </w:t>
      </w:r>
      <w:r w:rsidR="00886414" w:rsidRPr="00886414">
        <w:rPr>
          <w:rFonts w:hint="eastAsia"/>
        </w:rPr>
        <w:t>Semnalizare: ieșirile de siguranță trebuie să fie semnalizate în mod clar pentru a putea fi identificate de către pasageri și de către echipele de salvare, prin aplicarea unor marcaje adecvate.</w:t>
      </w:r>
    </w:p>
    <w:p w14:paraId="6717C0EB" w14:textId="14FD98FF" w:rsidR="00886414" w:rsidRPr="00886414" w:rsidRDefault="000043AB" w:rsidP="00886414">
      <w:pPr>
        <w:pStyle w:val="NormalWeb"/>
      </w:pPr>
      <w:r w:rsidRPr="000043AB">
        <w:rPr>
          <w:rFonts w:hint="eastAsia"/>
          <w:b/>
          <w:bCs/>
        </w:rPr>
        <w:t>4.2.7.</w:t>
      </w:r>
      <w:r>
        <w:rPr>
          <w:b/>
          <w:bCs/>
        </w:rPr>
        <w:t xml:space="preserve">4. </w:t>
      </w:r>
      <w:r w:rsidR="00886414" w:rsidRPr="00886414">
        <w:rPr>
          <w:rFonts w:hint="eastAsia"/>
        </w:rPr>
        <w:t>Evacuarea prin uși: trenurile interoperabile de mare viteză trebuie să fie echipate cu dispozitive de siguranță care să permită evacuarea călătorilor prin ușile de acces chiar și în situațiile în care trenul nu se găsește într-o gară (trepte fixe sau mobile pentru evacuarea de urgență).</w:t>
      </w:r>
    </w:p>
    <w:p w14:paraId="59C51306" w14:textId="58F9B008" w:rsidR="000336AD" w:rsidRPr="000336AD" w:rsidRDefault="000336AD" w:rsidP="000336AD">
      <w:pPr>
        <w:pStyle w:val="NormalWeb"/>
        <w:rPr>
          <w:b/>
          <w:bCs/>
        </w:rPr>
      </w:pPr>
      <w:r w:rsidRPr="000336AD">
        <w:rPr>
          <w:rFonts w:hint="eastAsia"/>
          <w:b/>
          <w:bCs/>
        </w:rPr>
        <w:t>4.2.8.</w:t>
      </w:r>
      <w:r>
        <w:rPr>
          <w:b/>
          <w:bCs/>
        </w:rPr>
        <w:t xml:space="preserve"> </w:t>
      </w:r>
      <w:r w:rsidRPr="000336AD">
        <w:rPr>
          <w:rFonts w:hint="eastAsia"/>
          <w:bCs/>
        </w:rPr>
        <w:t>Ieșirile de siguranță ale cabinei mecanicului de locomotivă</w:t>
      </w:r>
    </w:p>
    <w:p w14:paraId="7877BA7F" w14:textId="2D087CBA" w:rsidR="000336AD" w:rsidRPr="000336AD" w:rsidRDefault="000336AD" w:rsidP="000336AD">
      <w:pPr>
        <w:pStyle w:val="NormalWeb"/>
      </w:pPr>
      <w:r w:rsidRPr="000336AD">
        <w:rPr>
          <w:rFonts w:hint="eastAsia"/>
        </w:rPr>
        <w:t xml:space="preserve">Într-o situație de urgență, </w:t>
      </w:r>
      <w:r w:rsidRPr="00D17CC4">
        <w:rPr>
          <w:rFonts w:hint="eastAsia"/>
        </w:rPr>
        <w:t xml:space="preserve">evacuarea din cabina mecanicului de locomotivă (sau accesul serviciilor de urgență în interiorul trenului) se face, în mod normal, prin ușile de acces specificate la </w:t>
      </w:r>
      <w:r w:rsidR="00D17CC4" w:rsidRPr="00D17CC4">
        <w:t>sub</w:t>
      </w:r>
      <w:r w:rsidRPr="00D17CC4">
        <w:rPr>
          <w:rFonts w:hint="eastAsia"/>
        </w:rPr>
        <w:t>punctul 4.3.18</w:t>
      </w:r>
      <w:r w:rsidR="00D17CC4" w:rsidRPr="00D17CC4">
        <w:t>.1</w:t>
      </w:r>
      <w:r w:rsidRPr="00D17CC4">
        <w:rPr>
          <w:rFonts w:hint="eastAsia"/>
        </w:rPr>
        <w:t>.</w:t>
      </w:r>
    </w:p>
    <w:p w14:paraId="243A9ADE" w14:textId="77777777" w:rsidR="000336AD" w:rsidRDefault="000336AD" w:rsidP="000336AD">
      <w:pPr>
        <w:pStyle w:val="NormalWeb"/>
      </w:pPr>
      <w:r w:rsidRPr="000336AD">
        <w:rPr>
          <w:rFonts w:hint="eastAsia"/>
        </w:rPr>
        <w:t>În cazul în care ușile nu permit accesul direct din exterior, fiecare cabină a mecanicului trebuie să dispună de mijloace de evacuare adecvate sau cel puțin una dintre ferestrele laterale trebuie să aibă dimensiuni suficiente pentru a permite evacuarea persoanelor captive după îndepărtarea sau spargerea geamului.</w:t>
      </w:r>
    </w:p>
    <w:p w14:paraId="67630565" w14:textId="15EC65EE" w:rsidR="00FF1F4D" w:rsidRPr="0087564A" w:rsidRDefault="00FF1F4D" w:rsidP="00FF1F4D">
      <w:pPr>
        <w:pStyle w:val="NormalWeb"/>
        <w:rPr>
          <w:bCs/>
        </w:rPr>
      </w:pPr>
      <w:r w:rsidRPr="00FF1F4D">
        <w:rPr>
          <w:rFonts w:hint="eastAsia"/>
          <w:b/>
          <w:bCs/>
        </w:rPr>
        <w:t>4.2.9.</w:t>
      </w:r>
      <w:r w:rsidR="0087564A">
        <w:rPr>
          <w:b/>
          <w:bCs/>
        </w:rPr>
        <w:t xml:space="preserve"> </w:t>
      </w:r>
      <w:r w:rsidRPr="0087564A">
        <w:rPr>
          <w:rFonts w:hint="eastAsia"/>
          <w:bCs/>
        </w:rPr>
        <w:t>Dispozitive de cuplare pentru recuperarea garniturilor de tren</w:t>
      </w:r>
    </w:p>
    <w:p w14:paraId="5CD2DE3D" w14:textId="77777777" w:rsidR="00FF1F4D" w:rsidRPr="00FF1F4D" w:rsidRDefault="00FF1F4D" w:rsidP="00FF1F4D">
      <w:pPr>
        <w:pStyle w:val="NormalWeb"/>
      </w:pPr>
      <w:r w:rsidRPr="00FF1F4D">
        <w:rPr>
          <w:rFonts w:hint="eastAsia"/>
        </w:rPr>
        <w:t>Garniturile de mare viteză trebuie:</w:t>
      </w:r>
    </w:p>
    <w:p w14:paraId="20A4AF3E" w14:textId="0F336B05" w:rsidR="00FF1F4D" w:rsidRPr="00FF1F4D" w:rsidRDefault="0087564A" w:rsidP="00FF1F4D">
      <w:pPr>
        <w:pStyle w:val="NormalWeb"/>
      </w:pPr>
      <w:r w:rsidRPr="0087564A">
        <w:rPr>
          <w:rFonts w:hint="eastAsia"/>
          <w:b/>
          <w:bCs/>
        </w:rPr>
        <w:t>4.2.9.</w:t>
      </w:r>
      <w:r>
        <w:rPr>
          <w:b/>
          <w:bCs/>
        </w:rPr>
        <w:t>1.</w:t>
      </w:r>
      <w:r w:rsidRPr="0087564A">
        <w:rPr>
          <w:b/>
          <w:bCs/>
        </w:rPr>
        <w:t xml:space="preserve"> </w:t>
      </w:r>
      <w:r w:rsidR="00FF1F4D" w:rsidRPr="00FF1F4D">
        <w:rPr>
          <w:rFonts w:hint="eastAsia"/>
        </w:rPr>
        <w:t xml:space="preserve">să fie echipate la ambele capete cu un tip de dispozitiv de cuplare conform cu cerințele prevăzute la </w:t>
      </w:r>
      <w:r w:rsidR="00AD03FD">
        <w:t>Anexa nr. 11</w:t>
      </w:r>
      <w:r w:rsidR="00FF1F4D" w:rsidRPr="00FF1F4D">
        <w:rPr>
          <w:rFonts w:hint="eastAsia"/>
        </w:rPr>
        <w:t>. Acest dispozitiv permite recuperarea unei garnituri în eventualitatea defectării acesteia de către o altă garnitură de tren interoperabilă, fără a mai fi necesară utilizarea unui adaptor intermediar pentru dispozitivul de cuplare;</w:t>
      </w:r>
    </w:p>
    <w:p w14:paraId="68E39245" w14:textId="77D72786" w:rsidR="00FF1F4D" w:rsidRPr="00FF1F4D" w:rsidRDefault="0087564A" w:rsidP="00FF1F4D">
      <w:pPr>
        <w:pStyle w:val="NormalWeb"/>
      </w:pPr>
      <w:r w:rsidRPr="0087564A">
        <w:rPr>
          <w:rFonts w:hint="eastAsia"/>
          <w:b/>
          <w:bCs/>
        </w:rPr>
        <w:t>4.2.9.</w:t>
      </w:r>
      <w:r>
        <w:rPr>
          <w:b/>
          <w:bCs/>
        </w:rPr>
        <w:t>2.</w:t>
      </w:r>
      <w:r w:rsidRPr="0087564A">
        <w:rPr>
          <w:b/>
          <w:bCs/>
        </w:rPr>
        <w:t xml:space="preserve"> </w:t>
      </w:r>
      <w:r w:rsidR="00FF1F4D" w:rsidRPr="00FF1F4D">
        <w:rPr>
          <w:rFonts w:hint="eastAsia"/>
        </w:rPr>
        <w:t xml:space="preserve">să poată fi recuperate prin vehicule motoare echipate cu tampoane și dispozitive de tractare conforme cu </w:t>
      </w:r>
      <w:r w:rsidR="002A4706" w:rsidRPr="002A4706">
        <w:t>prevederile</w:t>
      </w:r>
      <w:r w:rsidR="00FF1F4D" w:rsidRPr="002A4706">
        <w:rPr>
          <w:rFonts w:hint="eastAsia"/>
        </w:rPr>
        <w:t xml:space="preserve"> UIC. În</w:t>
      </w:r>
      <w:r w:rsidR="00FF1F4D" w:rsidRPr="00FF1F4D">
        <w:rPr>
          <w:rFonts w:hint="eastAsia"/>
        </w:rPr>
        <w:t xml:space="preserve"> acest sens, poate fi utilizat un echipament de cuplare special (cuplă de siguranță). Este necesar ca cupla de siguranță să poată fi instalată de două persoane într-un interval de 15 minute.</w:t>
      </w:r>
    </w:p>
    <w:p w14:paraId="13BC59BA" w14:textId="245FE3AD" w:rsidR="00164022" w:rsidRPr="00164022" w:rsidRDefault="00164022" w:rsidP="00164022">
      <w:pPr>
        <w:pStyle w:val="NormalWeb"/>
        <w:rPr>
          <w:b/>
          <w:bCs/>
        </w:rPr>
      </w:pPr>
      <w:r w:rsidRPr="00164022">
        <w:rPr>
          <w:rFonts w:hint="eastAsia"/>
          <w:b/>
          <w:bCs/>
        </w:rPr>
        <w:t>4.2.10.</w:t>
      </w:r>
      <w:r w:rsidR="00D17CC4">
        <w:rPr>
          <w:b/>
          <w:bCs/>
        </w:rPr>
        <w:t xml:space="preserve"> </w:t>
      </w:r>
      <w:r w:rsidRPr="00D17CC4">
        <w:rPr>
          <w:rFonts w:hint="eastAsia"/>
          <w:bCs/>
        </w:rPr>
        <w:t>Contactul roată-șină</w:t>
      </w:r>
    </w:p>
    <w:p w14:paraId="3BCAE9B2" w14:textId="1000F1C2" w:rsidR="00164022" w:rsidRPr="00164022" w:rsidRDefault="005B67F0" w:rsidP="00164022">
      <w:pPr>
        <w:pStyle w:val="NormalWeb"/>
      </w:pPr>
      <w:r w:rsidRPr="005B67F0">
        <w:rPr>
          <w:rFonts w:hint="eastAsia"/>
          <w:b/>
          <w:bCs/>
        </w:rPr>
        <w:t>4.2.10.</w:t>
      </w:r>
      <w:r>
        <w:rPr>
          <w:b/>
          <w:bCs/>
        </w:rPr>
        <w:t xml:space="preserve">1. </w:t>
      </w:r>
      <w:r w:rsidR="00164022" w:rsidRPr="00164022">
        <w:rPr>
          <w:rFonts w:hint="eastAsia"/>
        </w:rPr>
        <w:t>Descrierea interfeței cu infrastructura:</w:t>
      </w:r>
    </w:p>
    <w:p w14:paraId="7274232F" w14:textId="77777777" w:rsidR="00164022" w:rsidRPr="00164022" w:rsidRDefault="00164022" w:rsidP="00164022">
      <w:pPr>
        <w:pStyle w:val="NormalWeb"/>
      </w:pPr>
      <w:r w:rsidRPr="00164022">
        <w:rPr>
          <w:rFonts w:hint="eastAsia"/>
        </w:rPr>
        <w:t>Contactul roată-șină influențează:</w:t>
      </w:r>
    </w:p>
    <w:p w14:paraId="6C76B3E3" w14:textId="755223D1" w:rsidR="00164022" w:rsidRPr="00164022" w:rsidRDefault="00DA484B" w:rsidP="00164022">
      <w:pPr>
        <w:pStyle w:val="NormalWeb"/>
      </w:pPr>
      <w:r w:rsidRPr="00DA484B">
        <w:t xml:space="preserve">— </w:t>
      </w:r>
      <w:r w:rsidR="00164022" w:rsidRPr="00164022">
        <w:rPr>
          <w:rFonts w:hint="eastAsia"/>
        </w:rPr>
        <w:t>stabilitatea de rulare a vehiculului;</w:t>
      </w:r>
    </w:p>
    <w:p w14:paraId="20E0085F" w14:textId="6488A567" w:rsidR="00164022" w:rsidRPr="00164022" w:rsidRDefault="00DA484B" w:rsidP="00164022">
      <w:pPr>
        <w:pStyle w:val="NormalWeb"/>
      </w:pPr>
      <w:r w:rsidRPr="00DA484B">
        <w:t xml:space="preserve">— </w:t>
      </w:r>
      <w:r w:rsidR="00164022" w:rsidRPr="00164022">
        <w:rPr>
          <w:rFonts w:hint="eastAsia"/>
        </w:rPr>
        <w:t>comportamentul vehiculului în mers;</w:t>
      </w:r>
    </w:p>
    <w:p w14:paraId="4DADF68F" w14:textId="026F3636" w:rsidR="00164022" w:rsidRPr="00164022" w:rsidRDefault="00DA484B" w:rsidP="00164022">
      <w:pPr>
        <w:pStyle w:val="NormalWeb"/>
      </w:pPr>
      <w:r w:rsidRPr="00DA484B">
        <w:t xml:space="preserve">— </w:t>
      </w:r>
      <w:r w:rsidR="00164022" w:rsidRPr="00164022">
        <w:rPr>
          <w:rFonts w:hint="eastAsia"/>
        </w:rPr>
        <w:t>zgomotul emis în mediul ambiant.</w:t>
      </w:r>
    </w:p>
    <w:p w14:paraId="25D8A1D2" w14:textId="56319C31" w:rsidR="00164022" w:rsidRPr="00164022" w:rsidRDefault="000547B8" w:rsidP="00164022">
      <w:pPr>
        <w:pStyle w:val="NormalWeb"/>
      </w:pPr>
      <w:r>
        <w:t>În ceea ce privește stabilitatea de rulare a vehic</w:t>
      </w:r>
      <w:r w:rsidR="00705652">
        <w:t>ul</w:t>
      </w:r>
      <w:r>
        <w:t>ului</w:t>
      </w:r>
      <w:r w:rsidR="00164022" w:rsidRPr="00164022">
        <w:rPr>
          <w:rFonts w:hint="eastAsia"/>
        </w:rPr>
        <w:t>, geometria contactului trebuie să fie de așa natură încât să asigure stabilitatea organelor de rulare la cele mai ridicate viteze de mers.</w:t>
      </w:r>
    </w:p>
    <w:p w14:paraId="02C4AEEA" w14:textId="024B1C32" w:rsidR="00164022" w:rsidRPr="00164022" w:rsidRDefault="00164022" w:rsidP="00164022">
      <w:pPr>
        <w:pStyle w:val="NormalWeb"/>
      </w:pPr>
      <w:r w:rsidRPr="00164022">
        <w:rPr>
          <w:rFonts w:hint="eastAsia"/>
        </w:rPr>
        <w:t xml:space="preserve">În </w:t>
      </w:r>
      <w:r w:rsidR="000547B8">
        <w:t>ceea ce privește comportamentul vehiculului în mers și zgomotul emis în mediul ambiant</w:t>
      </w:r>
      <w:r w:rsidRPr="00164022">
        <w:rPr>
          <w:rFonts w:hint="eastAsia"/>
        </w:rPr>
        <w:t>, este important să fie avute în vedere atât suprastructurile convenționale (balast și traverse), cât și liniile ferate fără balast, care au caracteristici diferite.</w:t>
      </w:r>
    </w:p>
    <w:p w14:paraId="4E76EE45" w14:textId="77777777" w:rsidR="00164022" w:rsidRPr="00164022" w:rsidRDefault="00164022" w:rsidP="00164022">
      <w:pPr>
        <w:pStyle w:val="NormalWeb"/>
      </w:pPr>
      <w:r w:rsidRPr="00164022">
        <w:rPr>
          <w:rFonts w:hint="eastAsia"/>
        </w:rPr>
        <w:t>Este necesar ca vehiculele și echipamentele să respecte, de asemenea, și criteriile impuse referitoare la uzura previzibilă pe rețeaua feroviară de mare viteză.</w:t>
      </w:r>
    </w:p>
    <w:p w14:paraId="439FADCD" w14:textId="77777777" w:rsidR="00164022" w:rsidRPr="00164022" w:rsidRDefault="00164022" w:rsidP="00164022">
      <w:pPr>
        <w:pStyle w:val="NormalWeb"/>
      </w:pPr>
      <w:r w:rsidRPr="00164022">
        <w:rPr>
          <w:rFonts w:hint="eastAsia"/>
        </w:rPr>
        <w:t>Acest aspect este în strânsă legătură cu mulți parametri din cadrul subsistemului infrastructură, cum ar fi ecartamentul de cale ferată, deficiența de supraînălțare a șinei și conicitatea echivalentă.</w:t>
      </w:r>
    </w:p>
    <w:p w14:paraId="5FDB6F0E" w14:textId="77777777" w:rsidR="00164022" w:rsidRPr="00164022" w:rsidRDefault="00164022" w:rsidP="00164022">
      <w:pPr>
        <w:pStyle w:val="NormalWeb"/>
      </w:pPr>
      <w:r w:rsidRPr="00164022">
        <w:rPr>
          <w:rFonts w:hint="eastAsia"/>
        </w:rPr>
        <w:lastRenderedPageBreak/>
        <w:t>Diferitele cerințe legate de acest aspect au ca rezultat definirea unor standarde pentru organele de interfață, și anume roțile și osiile.</w:t>
      </w:r>
    </w:p>
    <w:p w14:paraId="00406746" w14:textId="77777777" w:rsidR="00164022" w:rsidRPr="00164022" w:rsidRDefault="00164022" w:rsidP="00164022">
      <w:pPr>
        <w:pStyle w:val="NormalWeb"/>
      </w:pPr>
      <w:r w:rsidRPr="00164022">
        <w:rPr>
          <w:rFonts w:hint="eastAsia"/>
        </w:rPr>
        <w:t>Definirea acestei interfețe cu subsistemul infrastructură permite garantarea stabilității de rulare a materialului rulant în orice situație și limitarea uzurii organelor de rulare.</w:t>
      </w:r>
    </w:p>
    <w:p w14:paraId="41C68D38" w14:textId="61663060" w:rsidR="00164022" w:rsidRPr="00164022" w:rsidRDefault="005B67F0" w:rsidP="00164022">
      <w:pPr>
        <w:pStyle w:val="NormalWeb"/>
      </w:pPr>
      <w:r w:rsidRPr="005B67F0">
        <w:rPr>
          <w:rFonts w:hint="eastAsia"/>
          <w:b/>
          <w:bCs/>
        </w:rPr>
        <w:t>4.2.10.</w:t>
      </w:r>
      <w:r>
        <w:rPr>
          <w:b/>
          <w:bCs/>
        </w:rPr>
        <w:t xml:space="preserve">2. </w:t>
      </w:r>
      <w:r w:rsidR="00164022" w:rsidRPr="00164022">
        <w:rPr>
          <w:rFonts w:hint="eastAsia"/>
        </w:rPr>
        <w:t>Specificarea criteriilor stabilității de rulare</w:t>
      </w:r>
    </w:p>
    <w:p w14:paraId="79247E4D" w14:textId="77777777" w:rsidR="00164022" w:rsidRPr="00164022" w:rsidRDefault="00164022" w:rsidP="00164022">
      <w:pPr>
        <w:pStyle w:val="NormalWeb"/>
      </w:pPr>
      <w:r w:rsidRPr="00164022">
        <w:rPr>
          <w:rFonts w:hint="eastAsia"/>
        </w:rPr>
        <w:t>Stabilitatea de rulare a vehiculului, care este esențială pentru circulația în siguranță a vehiculului, depinde de caracteristicile de proiectare ale vehiculelor și mai precis de parametrii contactului roată-șină.</w:t>
      </w:r>
    </w:p>
    <w:p w14:paraId="080E39DA" w14:textId="77777777" w:rsidR="00164022" w:rsidRPr="00164022" w:rsidRDefault="00164022" w:rsidP="00164022">
      <w:pPr>
        <w:pStyle w:val="NormalWeb"/>
      </w:pPr>
      <w:r w:rsidRPr="00164022">
        <w:rPr>
          <w:rFonts w:hint="eastAsia"/>
        </w:rPr>
        <w:t>Caracteristicile menționate mai jos au legătură cu conicitatea echivalentă definită de subsistemul infrastructură.</w:t>
      </w:r>
    </w:p>
    <w:p w14:paraId="24CE06A3" w14:textId="77777777" w:rsidR="00164022" w:rsidRPr="00164022" w:rsidRDefault="00164022" w:rsidP="00164022">
      <w:pPr>
        <w:pStyle w:val="NormalWeb"/>
      </w:pPr>
      <w:r w:rsidRPr="00164022">
        <w:rPr>
          <w:rFonts w:hint="eastAsia"/>
        </w:rPr>
        <w:t>Aceasta este definită de trei parametri legați de infrastructură:</w:t>
      </w:r>
    </w:p>
    <w:p w14:paraId="0EE155AA" w14:textId="25E7A0B9" w:rsidR="00164022" w:rsidRPr="00164022" w:rsidRDefault="00DA484B" w:rsidP="00164022">
      <w:pPr>
        <w:pStyle w:val="NormalWeb"/>
      </w:pPr>
      <w:r w:rsidRPr="00DA484B">
        <w:t xml:space="preserve">— </w:t>
      </w:r>
      <w:r w:rsidR="00164022" w:rsidRPr="00164022">
        <w:rPr>
          <w:rFonts w:hint="eastAsia"/>
        </w:rPr>
        <w:t>profilul ciupercii șinei (de exemplu, UIC 60 etc.);</w:t>
      </w:r>
    </w:p>
    <w:p w14:paraId="75A001F1" w14:textId="1EB16C10" w:rsidR="00164022" w:rsidRPr="00164022" w:rsidRDefault="00DA484B" w:rsidP="00164022">
      <w:pPr>
        <w:pStyle w:val="NormalWeb"/>
      </w:pPr>
      <w:r w:rsidRPr="00DA484B">
        <w:t xml:space="preserve">— </w:t>
      </w:r>
      <w:r w:rsidR="00164022" w:rsidRPr="00164022">
        <w:rPr>
          <w:rFonts w:hint="eastAsia"/>
        </w:rPr>
        <w:t>înclinația șinei (de exemplu, 1/40, 1/20 etc.);</w:t>
      </w:r>
    </w:p>
    <w:p w14:paraId="16777AAE" w14:textId="4174F07E" w:rsidR="00164022" w:rsidRPr="00164022" w:rsidRDefault="00DA484B" w:rsidP="00164022">
      <w:pPr>
        <w:pStyle w:val="NormalWeb"/>
      </w:pPr>
      <w:r w:rsidRPr="00DA484B">
        <w:t xml:space="preserve">— </w:t>
      </w:r>
      <w:r w:rsidR="00164022" w:rsidRPr="00164022">
        <w:rPr>
          <w:rFonts w:hint="eastAsia"/>
        </w:rPr>
        <w:t>ecartamentul căii ferate (de exemplu, 1 435 mm etc.).</w:t>
      </w:r>
    </w:p>
    <w:p w14:paraId="00AA3012" w14:textId="77777777" w:rsidR="00164022" w:rsidRPr="00164022" w:rsidRDefault="00164022" w:rsidP="00164022">
      <w:pPr>
        <w:pStyle w:val="NormalWeb"/>
      </w:pPr>
      <w:r w:rsidRPr="00164022">
        <w:rPr>
          <w:rFonts w:hint="eastAsia"/>
        </w:rPr>
        <w:t>Caracteristicile geometrice ale osiei montate cu roți (profilul bandei de rulare, ecartamentul fețelor active etc.), combinate cu cei trei parametri menționați anterior, determină în general menținerea stabilității de rulare, când roțile sunt noi sau uzate, în limitele toleranțelor extreme admise pentru fiecare dintre acești parametri.</w:t>
      </w:r>
    </w:p>
    <w:p w14:paraId="1C02C143" w14:textId="488214B9" w:rsidR="00164022" w:rsidRPr="00164022" w:rsidRDefault="005B67F0" w:rsidP="00164022">
      <w:pPr>
        <w:pStyle w:val="NormalWeb"/>
      </w:pPr>
      <w:r w:rsidRPr="005B67F0">
        <w:rPr>
          <w:rFonts w:hint="eastAsia"/>
          <w:b/>
          <w:bCs/>
        </w:rPr>
        <w:t>4.2.10.</w:t>
      </w:r>
      <w:r>
        <w:rPr>
          <w:b/>
          <w:bCs/>
        </w:rPr>
        <w:t xml:space="preserve">3. </w:t>
      </w:r>
      <w:r w:rsidR="00164022" w:rsidRPr="00164022">
        <w:rPr>
          <w:rFonts w:hint="eastAsia"/>
        </w:rPr>
        <w:t>Caracteristicile elementelor de interfață</w:t>
      </w:r>
    </w:p>
    <w:p w14:paraId="30BCECF3" w14:textId="77777777" w:rsidR="00164022" w:rsidRPr="00164022" w:rsidRDefault="00164022" w:rsidP="00164022">
      <w:pPr>
        <w:pStyle w:val="NormalWeb"/>
      </w:pPr>
      <w:r w:rsidRPr="00164022">
        <w:rPr>
          <w:rFonts w:hint="eastAsia"/>
        </w:rPr>
        <w:t>Pentru a fi acceptat pentru circulația pe rețeaua interoperabilă, materialul rulant trebuie să respecte criteriile privind conicitatea echivalentă definite în subsistemul infrastructură și, în consecință, este necesar:</w:t>
      </w:r>
    </w:p>
    <w:p w14:paraId="5ADB01CD" w14:textId="5A73E211" w:rsidR="00164022" w:rsidRPr="00164022" w:rsidRDefault="005B67F0" w:rsidP="00164022">
      <w:pPr>
        <w:pStyle w:val="NormalWeb"/>
      </w:pPr>
      <w:r w:rsidRPr="005B67F0">
        <w:rPr>
          <w:rFonts w:hint="eastAsia"/>
          <w:b/>
          <w:bCs/>
        </w:rPr>
        <w:t>4.2.10.</w:t>
      </w:r>
      <w:r w:rsidRPr="005B67F0">
        <w:rPr>
          <w:b/>
          <w:bCs/>
        </w:rPr>
        <w:t>3.</w:t>
      </w:r>
      <w:r>
        <w:rPr>
          <w:b/>
          <w:bCs/>
        </w:rPr>
        <w:t>1.</w:t>
      </w:r>
      <w:r w:rsidR="00164022" w:rsidRPr="00164022">
        <w:rPr>
          <w:rFonts w:hint="eastAsia"/>
        </w:rPr>
        <w:t> să fie echipat cu osii montate cu: roți având un profil conform cu unul dintre profilurile menționate mai jos:</w:t>
      </w:r>
    </w:p>
    <w:p w14:paraId="1EE0FDAA" w14:textId="1C59C12A" w:rsidR="00164022" w:rsidRPr="00164022" w:rsidRDefault="006C2027" w:rsidP="00164022">
      <w:pPr>
        <w:pStyle w:val="NormalWeb"/>
      </w:pPr>
      <w:r w:rsidRPr="006C2027">
        <w:t xml:space="preserve">— </w:t>
      </w:r>
      <w:r w:rsidR="00164022" w:rsidRPr="00164022">
        <w:rPr>
          <w:rFonts w:hint="eastAsia"/>
        </w:rPr>
        <w:t>S 1002;</w:t>
      </w:r>
    </w:p>
    <w:p w14:paraId="38701902" w14:textId="24268C43" w:rsidR="00164022" w:rsidRPr="00164022" w:rsidRDefault="006C2027" w:rsidP="00164022">
      <w:pPr>
        <w:pStyle w:val="NormalWeb"/>
      </w:pPr>
      <w:r w:rsidRPr="006C2027">
        <w:rPr>
          <w:b/>
        </w:rPr>
        <w:t xml:space="preserve">— </w:t>
      </w:r>
      <w:r w:rsidR="00164022" w:rsidRPr="00164022">
        <w:rPr>
          <w:rFonts w:hint="eastAsia"/>
        </w:rPr>
        <w:t>GV 1/40;</w:t>
      </w:r>
    </w:p>
    <w:p w14:paraId="3F7C28AF" w14:textId="77777777" w:rsidR="00164022" w:rsidRPr="00164022" w:rsidRDefault="00164022" w:rsidP="00164022">
      <w:pPr>
        <w:pStyle w:val="NormalWeb"/>
      </w:pPr>
      <w:r w:rsidRPr="00164022">
        <w:rPr>
          <w:rFonts w:hint="eastAsia"/>
        </w:rPr>
        <w:t>distanța dintre fețele interne ale roților măsurată la o distanță de 60 mm sub punctul superior al buzei bandajului:</w:t>
      </w:r>
    </w:p>
    <w:p w14:paraId="19319BF1" w14:textId="3105851E" w:rsidR="00164022" w:rsidRPr="00164022" w:rsidRDefault="006C2027" w:rsidP="00164022">
      <w:pPr>
        <w:pStyle w:val="NormalWeb"/>
      </w:pPr>
      <w:r w:rsidRPr="006C2027">
        <w:rPr>
          <w:b/>
        </w:rPr>
        <w:t xml:space="preserve">— </w:t>
      </w:r>
      <w:r w:rsidR="00164022" w:rsidRPr="00164022">
        <w:rPr>
          <w:rFonts w:hint="eastAsia"/>
        </w:rPr>
        <w:t>1 357-1 363 mm, pentru un diametru al roții = sau &gt; 840 mm;</w:t>
      </w:r>
    </w:p>
    <w:p w14:paraId="1F382247" w14:textId="5EF27B80" w:rsidR="00164022" w:rsidRPr="00164022" w:rsidRDefault="006C2027" w:rsidP="00164022">
      <w:pPr>
        <w:pStyle w:val="NormalWeb"/>
      </w:pPr>
      <w:r w:rsidRPr="006C2027">
        <w:rPr>
          <w:b/>
        </w:rPr>
        <w:t xml:space="preserve">— </w:t>
      </w:r>
      <w:r w:rsidR="00164022" w:rsidRPr="00164022">
        <w:rPr>
          <w:rFonts w:hint="eastAsia"/>
        </w:rPr>
        <w:t>1 359-1 363 mm, pentru un diametru al roții &lt; 840 mm;</w:t>
      </w:r>
    </w:p>
    <w:p w14:paraId="4787BA56" w14:textId="77777777" w:rsidR="00164022" w:rsidRPr="00164022" w:rsidRDefault="00164022" w:rsidP="00164022">
      <w:pPr>
        <w:pStyle w:val="NormalWeb"/>
      </w:pPr>
      <w:r w:rsidRPr="00164022">
        <w:rPr>
          <w:rFonts w:hint="eastAsia"/>
        </w:rPr>
        <w:t>distanța dintre fețele active ale roții:</w:t>
      </w:r>
    </w:p>
    <w:p w14:paraId="3D044617" w14:textId="1881B24F" w:rsidR="00164022" w:rsidRPr="00164022" w:rsidRDefault="006C2027" w:rsidP="00164022">
      <w:pPr>
        <w:pStyle w:val="NormalWeb"/>
      </w:pPr>
      <w:r w:rsidRPr="006C2027">
        <w:t xml:space="preserve">— </w:t>
      </w:r>
      <w:r w:rsidR="00164022" w:rsidRPr="00164022">
        <w:rPr>
          <w:rFonts w:hint="eastAsia"/>
        </w:rPr>
        <w:t>1 410-1 426 mm pentru un diametru al roții = sau &gt; 840 mm;</w:t>
      </w:r>
    </w:p>
    <w:p w14:paraId="6801B9D1" w14:textId="1733322C" w:rsidR="00164022" w:rsidRPr="00164022" w:rsidRDefault="006C2027" w:rsidP="00164022">
      <w:pPr>
        <w:pStyle w:val="NormalWeb"/>
      </w:pPr>
      <w:r w:rsidRPr="006C2027">
        <w:t xml:space="preserve">— </w:t>
      </w:r>
      <w:r w:rsidR="00164022" w:rsidRPr="00164022">
        <w:rPr>
          <w:rFonts w:hint="eastAsia"/>
        </w:rPr>
        <w:t>1 415-1 426 mm, pentru un diametru al roții &lt; 840 mm;</w:t>
      </w:r>
    </w:p>
    <w:p w14:paraId="2542827C" w14:textId="72980572" w:rsidR="00164022" w:rsidRPr="00164022" w:rsidRDefault="005B67F0" w:rsidP="00164022">
      <w:pPr>
        <w:pStyle w:val="NormalWeb"/>
      </w:pPr>
      <w:r w:rsidRPr="005B67F0">
        <w:rPr>
          <w:rFonts w:hint="eastAsia"/>
          <w:b/>
          <w:bCs/>
        </w:rPr>
        <w:t>4.2.10.</w:t>
      </w:r>
      <w:r w:rsidRPr="005B67F0">
        <w:rPr>
          <w:b/>
          <w:bCs/>
        </w:rPr>
        <w:t>3.</w:t>
      </w:r>
      <w:r>
        <w:rPr>
          <w:b/>
          <w:bCs/>
        </w:rPr>
        <w:t>2.</w:t>
      </w:r>
      <w:r w:rsidR="00164022" w:rsidRPr="00164022">
        <w:rPr>
          <w:rFonts w:hint="eastAsia"/>
        </w:rPr>
        <w:t> să fie supus unor încercări de recepție, în conformi</w:t>
      </w:r>
      <w:r w:rsidR="00FE5F32">
        <w:rPr>
          <w:rFonts w:hint="eastAsia"/>
        </w:rPr>
        <w:t>tate cu dispozițiile punctului</w:t>
      </w:r>
      <w:r w:rsidR="00164022" w:rsidRPr="00164022">
        <w:rPr>
          <w:rFonts w:hint="eastAsia"/>
        </w:rPr>
        <w:t xml:space="preserve"> 6;</w:t>
      </w:r>
    </w:p>
    <w:p w14:paraId="039496AF" w14:textId="310A3E23" w:rsidR="00164022" w:rsidRPr="00164022" w:rsidRDefault="005B67F0" w:rsidP="00164022">
      <w:pPr>
        <w:pStyle w:val="NormalWeb"/>
      </w:pPr>
      <w:r w:rsidRPr="005B67F0">
        <w:rPr>
          <w:rFonts w:hint="eastAsia"/>
          <w:b/>
          <w:bCs/>
        </w:rPr>
        <w:t>4.2.10.</w:t>
      </w:r>
      <w:r w:rsidRPr="005B67F0">
        <w:rPr>
          <w:b/>
          <w:bCs/>
        </w:rPr>
        <w:t>3.</w:t>
      </w:r>
      <w:r>
        <w:rPr>
          <w:b/>
          <w:bCs/>
        </w:rPr>
        <w:t>3.</w:t>
      </w:r>
      <w:r w:rsidR="00164022" w:rsidRPr="00164022">
        <w:rPr>
          <w:rFonts w:hint="eastAsia"/>
        </w:rPr>
        <w:t> să garanteze stabilitatea de rulare în toate condițiile și să asigure protecția împotriva defecțiunilor, să dispună de proceduri obligatorii pentru verificarea periodică a integrității respectivelor echipamente prin asigurarea stabilității de rulare (osii, mecanisme cu articulații pentru suspensie, amortizoare etc.);</w:t>
      </w:r>
    </w:p>
    <w:p w14:paraId="76655D8F" w14:textId="63BEF686" w:rsidR="00164022" w:rsidRPr="00164022" w:rsidRDefault="005B67F0" w:rsidP="00164022">
      <w:pPr>
        <w:pStyle w:val="NormalWeb"/>
      </w:pPr>
      <w:r w:rsidRPr="005B67F0">
        <w:rPr>
          <w:rFonts w:hint="eastAsia"/>
          <w:b/>
          <w:bCs/>
        </w:rPr>
        <w:t>4.2.10.</w:t>
      </w:r>
      <w:r w:rsidRPr="005B67F0">
        <w:rPr>
          <w:b/>
          <w:bCs/>
        </w:rPr>
        <w:t>3.</w:t>
      </w:r>
      <w:r>
        <w:rPr>
          <w:b/>
          <w:bCs/>
        </w:rPr>
        <w:t>4.</w:t>
      </w:r>
      <w:r w:rsidR="00164022" w:rsidRPr="00164022">
        <w:rPr>
          <w:rFonts w:hint="eastAsia"/>
        </w:rPr>
        <w:t> să fie echipat cu un dispozitiv omologat pentru detectarea continuă a instabilității organelor de rulare, care să fie activ numai la viteze de peste 220 km/h (adică în timpul funcționării la mare viteză). Acest dispozitiv indică mecanicului de locomotivă să reducă viteza în eventualitatea instabilității.</w:t>
      </w:r>
    </w:p>
    <w:p w14:paraId="29C33AAD" w14:textId="5F3222AB" w:rsidR="00164022" w:rsidRPr="00164022" w:rsidRDefault="005B67F0" w:rsidP="00164022">
      <w:pPr>
        <w:pStyle w:val="NormalWeb"/>
      </w:pPr>
      <w:r w:rsidRPr="005B67F0">
        <w:rPr>
          <w:rFonts w:hint="eastAsia"/>
          <w:b/>
          <w:bCs/>
        </w:rPr>
        <w:t>4.2.10.</w:t>
      </w:r>
      <w:r>
        <w:rPr>
          <w:b/>
          <w:bCs/>
        </w:rPr>
        <w:t xml:space="preserve">4. </w:t>
      </w:r>
      <w:r w:rsidR="00164022" w:rsidRPr="00164022">
        <w:rPr>
          <w:rFonts w:hint="eastAsia"/>
        </w:rPr>
        <w:t>Caracteristicile criteriilor de uzură</w:t>
      </w:r>
    </w:p>
    <w:p w14:paraId="41AEBEE9" w14:textId="59F86745" w:rsidR="00164022" w:rsidRPr="00164022" w:rsidRDefault="00164022" w:rsidP="00164022">
      <w:pPr>
        <w:pStyle w:val="NormalWeb"/>
      </w:pPr>
      <w:r w:rsidRPr="00164022">
        <w:rPr>
          <w:rFonts w:hint="eastAsia"/>
        </w:rPr>
        <w:t>Pentru a realiza o concordanță adecvată între materialele selectate pentru șine și cele selectate pentru roți, roțile sunt fabricate din materiale definite după cum urmează:</w:t>
      </w:r>
    </w:p>
    <w:p w14:paraId="67DED618" w14:textId="7F490F24" w:rsidR="00164022" w:rsidRPr="00164022" w:rsidRDefault="00295BAC" w:rsidP="00164022">
      <w:pPr>
        <w:pStyle w:val="NormalWeb"/>
      </w:pPr>
      <w:r w:rsidRPr="00295BAC">
        <w:t xml:space="preserve">— </w:t>
      </w:r>
      <w:r w:rsidR="00164022" w:rsidRPr="00164022">
        <w:rPr>
          <w:rFonts w:hint="eastAsia"/>
        </w:rPr>
        <w:t>pentru întreaga zonă de uzură a bandajelor de roată, valorile durității Brinell (HB) a materialului trebuie să fie egale cu sau mai mari (pentru fiecare măsurare) de 245;</w:t>
      </w:r>
    </w:p>
    <w:p w14:paraId="6AC854AC" w14:textId="245F8200" w:rsidR="00164022" w:rsidRPr="00164022" w:rsidRDefault="00295BAC" w:rsidP="00164022">
      <w:pPr>
        <w:pStyle w:val="NormalWeb"/>
      </w:pPr>
      <w:r w:rsidRPr="00295BAC">
        <w:t xml:space="preserve">— </w:t>
      </w:r>
      <w:r w:rsidR="00164022" w:rsidRPr="00164022">
        <w:rPr>
          <w:rFonts w:hint="eastAsia"/>
        </w:rPr>
        <w:t>în cazul în care grosimea zonei de uzură este mai mare de 35 mm, valoarea de 245 HB trebuie obținută până la o adâncime de 35 mm sub suprafața de rulare;</w:t>
      </w:r>
    </w:p>
    <w:p w14:paraId="2265314A" w14:textId="294E1344" w:rsidR="00164022" w:rsidRPr="00164022" w:rsidRDefault="00295BAC" w:rsidP="00164022">
      <w:pPr>
        <w:pStyle w:val="NormalWeb"/>
      </w:pPr>
      <w:r w:rsidRPr="00295BAC">
        <w:t xml:space="preserve">— </w:t>
      </w:r>
      <w:r w:rsidR="00164022" w:rsidRPr="00164022">
        <w:rPr>
          <w:rFonts w:hint="eastAsia"/>
        </w:rPr>
        <w:t>valoarea durității în punctul de contact dintre steaua roții și bandaj trebuie să fie mai mică cu cel puțin 10 puncte față de cea măsurată la marginea zonei de uzură.</w:t>
      </w:r>
    </w:p>
    <w:p w14:paraId="1F209F74" w14:textId="32E1747B" w:rsidR="00164022" w:rsidRPr="00164022" w:rsidRDefault="00FB7F52" w:rsidP="00164022">
      <w:pPr>
        <w:pStyle w:val="NormalWeb"/>
      </w:pPr>
      <w:r w:rsidRPr="00FB7F52">
        <w:rPr>
          <w:rFonts w:hint="eastAsia"/>
          <w:b/>
          <w:bCs/>
        </w:rPr>
        <w:lastRenderedPageBreak/>
        <w:t>4.2.10.</w:t>
      </w:r>
      <w:r>
        <w:rPr>
          <w:b/>
          <w:bCs/>
        </w:rPr>
        <w:t>5.</w:t>
      </w:r>
      <w:r w:rsidR="00164022" w:rsidRPr="00164022">
        <w:rPr>
          <w:rFonts w:hint="eastAsia"/>
        </w:rPr>
        <w:t> Rezistența electrică a osiilor montate cu roți</w:t>
      </w:r>
    </w:p>
    <w:p w14:paraId="4191E820" w14:textId="77777777" w:rsidR="00164022" w:rsidRPr="00164022" w:rsidRDefault="00164022" w:rsidP="00164022">
      <w:pPr>
        <w:pStyle w:val="NormalWeb"/>
      </w:pPr>
      <w:r w:rsidRPr="00164022">
        <w:rPr>
          <w:rFonts w:hint="eastAsia"/>
        </w:rPr>
        <w:t>Pentru a asigura funcționarea corectă a circuitelor de cale, rezistența electrică a fiecărei osii montate cu roți, măsurate:</w:t>
      </w:r>
    </w:p>
    <w:p w14:paraId="1582FC4E" w14:textId="4E9D677F" w:rsidR="00164022" w:rsidRPr="00164022" w:rsidRDefault="00295BAC" w:rsidP="00164022">
      <w:pPr>
        <w:pStyle w:val="NormalWeb"/>
      </w:pPr>
      <w:r w:rsidRPr="00295BAC">
        <w:t xml:space="preserve">— </w:t>
      </w:r>
      <w:r w:rsidR="00164022" w:rsidRPr="00164022">
        <w:rPr>
          <w:rFonts w:hint="eastAsia"/>
        </w:rPr>
        <w:t>de la un bandaj de roată la altul;</w:t>
      </w:r>
    </w:p>
    <w:p w14:paraId="5D15E64B" w14:textId="64F46FEA" w:rsidR="00164022" w:rsidRPr="00164022" w:rsidRDefault="00295BAC" w:rsidP="00164022">
      <w:pPr>
        <w:pStyle w:val="NormalWeb"/>
      </w:pPr>
      <w:r w:rsidRPr="00295BAC">
        <w:t xml:space="preserve">— </w:t>
      </w:r>
      <w:r w:rsidR="00164022" w:rsidRPr="00164022">
        <w:rPr>
          <w:rFonts w:hint="eastAsia"/>
        </w:rPr>
        <w:t>în condiții de vehicul gol;</w:t>
      </w:r>
    </w:p>
    <w:p w14:paraId="2C30C0A9" w14:textId="0EB81A53" w:rsidR="00164022" w:rsidRPr="00164022" w:rsidRDefault="00295BAC" w:rsidP="00164022">
      <w:pPr>
        <w:pStyle w:val="NormalWeb"/>
      </w:pPr>
      <w:r w:rsidRPr="00295BAC">
        <w:t xml:space="preserve">— </w:t>
      </w:r>
      <w:r w:rsidR="00164022" w:rsidRPr="00164022">
        <w:rPr>
          <w:rFonts w:hint="eastAsia"/>
        </w:rPr>
        <w:t>cu o tensiune cuprinsă între 1,8 și 2 V,</w:t>
      </w:r>
    </w:p>
    <w:p w14:paraId="655BDF12" w14:textId="77777777" w:rsidR="00164022" w:rsidRPr="00164022" w:rsidRDefault="00164022" w:rsidP="00164022">
      <w:pPr>
        <w:pStyle w:val="NormalWeb"/>
      </w:pPr>
      <w:r w:rsidRPr="00164022">
        <w:rPr>
          <w:rFonts w:hint="eastAsia"/>
        </w:rPr>
        <w:t>trebuie să fie mai mică de:</w:t>
      </w:r>
    </w:p>
    <w:p w14:paraId="1089A0EA" w14:textId="0CC706F6" w:rsidR="00164022" w:rsidRPr="00164022" w:rsidRDefault="00295BAC" w:rsidP="00164022">
      <w:pPr>
        <w:pStyle w:val="NormalWeb"/>
      </w:pPr>
      <w:r w:rsidRPr="00295BAC">
        <w:t xml:space="preserve">— </w:t>
      </w:r>
      <w:r w:rsidR="00164022" w:rsidRPr="00164022">
        <w:rPr>
          <w:rFonts w:hint="eastAsia"/>
        </w:rPr>
        <w:t>0,01 ohmi, atunci când osia montată cu roți este nouă;</w:t>
      </w:r>
    </w:p>
    <w:p w14:paraId="0AEEEFA7" w14:textId="3C45DED5" w:rsidR="00164022" w:rsidRPr="00164022" w:rsidRDefault="00295BAC" w:rsidP="00164022">
      <w:pPr>
        <w:pStyle w:val="NormalWeb"/>
      </w:pPr>
      <w:r w:rsidRPr="00295BAC">
        <w:t xml:space="preserve">— </w:t>
      </w:r>
      <w:r w:rsidR="00164022" w:rsidRPr="00164022">
        <w:rPr>
          <w:rFonts w:hint="eastAsia"/>
        </w:rPr>
        <w:t>0,1 ohmi, după revizia generală a osiei montate cu roți.</w:t>
      </w:r>
    </w:p>
    <w:p w14:paraId="0B6C8774" w14:textId="77777777" w:rsidR="00164022" w:rsidRPr="00164022" w:rsidRDefault="00164022" w:rsidP="00164022">
      <w:pPr>
        <w:pStyle w:val="NormalWeb"/>
      </w:pPr>
      <w:r w:rsidRPr="00164022">
        <w:rPr>
          <w:rFonts w:hint="eastAsia"/>
        </w:rPr>
        <w:t>În cazul roților independente (două roți dreapta și stânga paralele, care se rotesc independent), este necesar să se conecteze electric perechea de roți pentru a se respecta valorile menționate mai sus.</w:t>
      </w:r>
    </w:p>
    <w:p w14:paraId="771A5D24" w14:textId="6BD7066D" w:rsidR="002D4A3A" w:rsidRPr="002D4A3A" w:rsidRDefault="002D4A3A" w:rsidP="002D4A3A">
      <w:pPr>
        <w:pStyle w:val="NormalWeb"/>
        <w:rPr>
          <w:bCs/>
        </w:rPr>
      </w:pPr>
      <w:r w:rsidRPr="002D4A3A">
        <w:rPr>
          <w:rFonts w:hint="eastAsia"/>
          <w:b/>
          <w:bCs/>
        </w:rPr>
        <w:t>4.2.11.</w:t>
      </w:r>
      <w:r>
        <w:rPr>
          <w:b/>
          <w:bCs/>
        </w:rPr>
        <w:t xml:space="preserve"> </w:t>
      </w:r>
      <w:r w:rsidRPr="002D4A3A">
        <w:rPr>
          <w:rFonts w:hint="eastAsia"/>
          <w:bCs/>
        </w:rPr>
        <w:t>Detectarea supraîncălzirii cutiilor de osii</w:t>
      </w:r>
    </w:p>
    <w:p w14:paraId="4974388C" w14:textId="77777777" w:rsidR="002D4A3A" w:rsidRPr="002D4A3A" w:rsidRDefault="002D4A3A" w:rsidP="002D4A3A">
      <w:pPr>
        <w:pStyle w:val="NormalWeb"/>
      </w:pPr>
      <w:r w:rsidRPr="002D4A3A">
        <w:rPr>
          <w:rFonts w:hint="eastAsia"/>
        </w:rPr>
        <w:t>La trenurile de mare viteză este necesar să se detecteze creșterea temperaturii cutiilor de osii.</w:t>
      </w:r>
    </w:p>
    <w:p w14:paraId="0AAA201D" w14:textId="77777777" w:rsidR="002D4A3A" w:rsidRPr="002D4A3A" w:rsidRDefault="002D4A3A" w:rsidP="002D4A3A">
      <w:pPr>
        <w:pStyle w:val="NormalWeb"/>
      </w:pPr>
      <w:r w:rsidRPr="002D4A3A">
        <w:rPr>
          <w:rFonts w:hint="eastAsia"/>
        </w:rPr>
        <w:t>Acest echipament de monitorizare trebuie să poată detecta o creștere în timp a temperaturii, pentru a permite detectarea unei creșteri anormale a temperaturii într-o cutie de osie. El trebuie să permită transmiterea fiabilă a unor mesaje de avertizare și de alarmă care, după caz, se transmit gradat, pentru a iniția o reducere a vitezei sau o oprire a trenului, în funcție de gradul de creștere a temperaturii.</w:t>
      </w:r>
    </w:p>
    <w:p w14:paraId="3B9EB66D" w14:textId="77777777" w:rsidR="002D4A3A" w:rsidRPr="002D4A3A" w:rsidRDefault="002D4A3A" w:rsidP="002D4A3A">
      <w:pPr>
        <w:pStyle w:val="NormalWeb"/>
      </w:pPr>
      <w:r w:rsidRPr="002D4A3A">
        <w:rPr>
          <w:rFonts w:hint="eastAsia"/>
        </w:rPr>
        <w:t>Pentru a nu crea confuzii atunci când se transmit mesaje de avertizare a creșterii temperaturii cutiei de osie, sistemul de detectare a supraîncălzirii trebuie amplasat în întregime la bordul trenului.</w:t>
      </w:r>
    </w:p>
    <w:p w14:paraId="52C94EC9" w14:textId="77777777" w:rsidR="002D4A3A" w:rsidRPr="002D4A3A" w:rsidRDefault="002D4A3A" w:rsidP="002D4A3A">
      <w:pPr>
        <w:pStyle w:val="NormalWeb"/>
      </w:pPr>
      <w:r w:rsidRPr="002D4A3A">
        <w:rPr>
          <w:rFonts w:hint="eastAsia"/>
        </w:rPr>
        <w:t>De asemenea, trebuie să se aibă în vedere faptul că trebuie să se instaleze totuși la sol echipamente de monitorizare a temperaturii din cutiile de osii pentru a putea monitoriza trenurile care nu sunt încă echipate cu asemenea sisteme la bord sau alte tipuri de trenuri care circulă pe linie.</w:t>
      </w:r>
    </w:p>
    <w:p w14:paraId="0FE05109" w14:textId="77777777" w:rsidR="002D4A3A" w:rsidRPr="002D4A3A" w:rsidRDefault="002D4A3A" w:rsidP="002D4A3A">
      <w:pPr>
        <w:pStyle w:val="NormalWeb"/>
      </w:pPr>
      <w:r w:rsidRPr="002D4A3A">
        <w:rPr>
          <w:rFonts w:hint="eastAsia"/>
        </w:rPr>
        <w:t>Echipamentele de la bordul trenului nu trebuie să interfereze cu echipamentele de monitorizare a temperaturii din cutiile de osii instalat pe traseele respective.</w:t>
      </w:r>
    </w:p>
    <w:p w14:paraId="2B917BD8" w14:textId="7F92248B" w:rsidR="002D4A3A" w:rsidRDefault="002D4A3A" w:rsidP="00295BAC">
      <w:pPr>
        <w:pStyle w:val="NormalWeb"/>
      </w:pPr>
      <w:r w:rsidRPr="002D4A3A">
        <w:rPr>
          <w:rFonts w:hint="eastAsia"/>
        </w:rPr>
        <w:t xml:space="preserve">Administratorii de infrastructură trebuie să ia măsurile necesare pentru a asigura compatibilitatea dintre funcționarea garniturilor de tren interoperabile și echipamentele de monitorizare a temperaturii din cutiile de osii instalate de-a lungul căii ferate, în conformitate cu condițiile prevăzute </w:t>
      </w:r>
      <w:r w:rsidR="00295BAC">
        <w:t>în Regulamentul privind specificația tehnică de interoperabilitate referitoare la subsistemul infrastructură al sistemului feroviar, aprobat prin ordinul organului central de specialitate în domeniul transportului feroviar.</w:t>
      </w:r>
    </w:p>
    <w:p w14:paraId="4AC291D9" w14:textId="7EF450AC" w:rsidR="001C5365" w:rsidRPr="001C5365" w:rsidRDefault="001C5365" w:rsidP="001C5365">
      <w:pPr>
        <w:pStyle w:val="NormalWeb"/>
        <w:rPr>
          <w:b/>
          <w:bCs/>
        </w:rPr>
      </w:pPr>
      <w:r w:rsidRPr="001C5365">
        <w:rPr>
          <w:rFonts w:hint="eastAsia"/>
          <w:b/>
          <w:bCs/>
        </w:rPr>
        <w:t>4.2.12.</w:t>
      </w:r>
      <w:r>
        <w:rPr>
          <w:b/>
          <w:bCs/>
        </w:rPr>
        <w:t xml:space="preserve"> </w:t>
      </w:r>
      <w:r w:rsidRPr="001C5365">
        <w:rPr>
          <w:rFonts w:hint="eastAsia"/>
          <w:bCs/>
        </w:rPr>
        <w:t>Semnalul de alarmă</w:t>
      </w:r>
    </w:p>
    <w:p w14:paraId="2562193C" w14:textId="77777777" w:rsidR="001C5365" w:rsidRPr="001C5365" w:rsidRDefault="001C5365" w:rsidP="001C5365">
      <w:pPr>
        <w:pStyle w:val="NormalWeb"/>
      </w:pPr>
      <w:r w:rsidRPr="001C5365">
        <w:rPr>
          <w:rFonts w:hint="eastAsia"/>
        </w:rPr>
        <w:t>Spațiile pentru călători din trenurile de mare viteză trebuie să fie echipate cu dispozitive pentru semnal de alarmă, care trebuie să fie conforme cu următoarele dispoziții:</w:t>
      </w:r>
    </w:p>
    <w:p w14:paraId="3F6EDFC0" w14:textId="1A7A62F8" w:rsidR="001C5365" w:rsidRPr="001C5365" w:rsidRDefault="009E42D4" w:rsidP="001C5365">
      <w:pPr>
        <w:pStyle w:val="NormalWeb"/>
      </w:pPr>
      <w:r w:rsidRPr="009E42D4">
        <w:t xml:space="preserve">— </w:t>
      </w:r>
      <w:r w:rsidR="001C5365" w:rsidRPr="001C5365">
        <w:rPr>
          <w:rFonts w:hint="eastAsia"/>
        </w:rPr>
        <w:t>mânerele pentru semnalul de alarmă destinat activării frânei continue trebuie instalate în vagoanele de călători astfel încât să fie vizibile pentru călători și aceștia să aibă ușor acces la ele fără a trebui să treacă printr-o ușă interioară. Mânerele pentru semnalul de alarmă trebuie semnalizate în mod clar prin simboluri care să fie ușor de înțeles și prin instrucțiuni care să permită utilizarea lor facilă de către călători.</w:t>
      </w:r>
    </w:p>
    <w:p w14:paraId="1B8A9122" w14:textId="5CF7C816" w:rsidR="001C5365" w:rsidRPr="001C5365" w:rsidRDefault="009E42D4" w:rsidP="001C5365">
      <w:pPr>
        <w:pStyle w:val="NormalWeb"/>
      </w:pPr>
      <w:r w:rsidRPr="009E42D4">
        <w:t xml:space="preserve">— </w:t>
      </w:r>
      <w:r w:rsidR="001C5365" w:rsidRPr="001C5365">
        <w:rPr>
          <w:rFonts w:hint="eastAsia"/>
        </w:rPr>
        <w:t>Mânerul semnalului de alarmă trebuie să fie sigilate în mod vizibil și clar înainte de a fi folosit de călători.</w:t>
      </w:r>
    </w:p>
    <w:p w14:paraId="2DEE8AA9" w14:textId="165CF3D3" w:rsidR="001C5365" w:rsidRPr="001C5365" w:rsidRDefault="009E42D4" w:rsidP="001C5365">
      <w:pPr>
        <w:pStyle w:val="NormalWeb"/>
      </w:pPr>
      <w:r w:rsidRPr="009E42D4">
        <w:t xml:space="preserve">— </w:t>
      </w:r>
      <w:r w:rsidR="001C5365" w:rsidRPr="001C5365">
        <w:rPr>
          <w:rFonts w:hint="eastAsia"/>
        </w:rPr>
        <w:t xml:space="preserve">După activare, alarma trebuie să nu mai poată fi dezactivată de către călători. În cazul în care se instalează un dispozitiv care să semnalizeze activarea alarmei, acesta trebuie marcat în conformitate cu indicațiile din </w:t>
      </w:r>
      <w:r w:rsidR="00AD03FD">
        <w:t>Anexa nr. 16</w:t>
      </w:r>
      <w:r w:rsidR="001C5365" w:rsidRPr="001C5365">
        <w:rPr>
          <w:rFonts w:hint="eastAsia"/>
        </w:rPr>
        <w:t>.</w:t>
      </w:r>
    </w:p>
    <w:p w14:paraId="334A4FE9" w14:textId="77777777" w:rsidR="001C5365" w:rsidRPr="001C5365" w:rsidRDefault="001C5365" w:rsidP="001C5365">
      <w:pPr>
        <w:pStyle w:val="NormalWeb"/>
      </w:pPr>
      <w:r w:rsidRPr="001C5365">
        <w:rPr>
          <w:rFonts w:hint="eastAsia"/>
        </w:rPr>
        <w:t>Acționarea semnalului de alarmă trebuie să fie semnalizată la nivelul dispozitivului care a fost utilizat.</w:t>
      </w:r>
    </w:p>
    <w:p w14:paraId="44E8614E" w14:textId="77777777" w:rsidR="001C5365" w:rsidRPr="001C5365" w:rsidRDefault="001C5365" w:rsidP="001C5365">
      <w:pPr>
        <w:pStyle w:val="NormalWeb"/>
      </w:pPr>
      <w:r w:rsidRPr="001C5365">
        <w:rPr>
          <w:rFonts w:hint="eastAsia"/>
        </w:rPr>
        <w:t>Acționarea semnalului de alarmă trebuie:</w:t>
      </w:r>
    </w:p>
    <w:p w14:paraId="21E9C800" w14:textId="4638BA25" w:rsidR="001C5365" w:rsidRPr="001C5365" w:rsidRDefault="009E42D4" w:rsidP="001C5365">
      <w:pPr>
        <w:pStyle w:val="NormalWeb"/>
      </w:pPr>
      <w:r w:rsidRPr="009E42D4">
        <w:t xml:space="preserve">— </w:t>
      </w:r>
      <w:r w:rsidR="001C5365" w:rsidRPr="001C5365">
        <w:rPr>
          <w:rFonts w:hint="eastAsia"/>
        </w:rPr>
        <w:t>să inițieze frânarea;</w:t>
      </w:r>
    </w:p>
    <w:p w14:paraId="20AA7999" w14:textId="22DAD0C4" w:rsidR="001C5365" w:rsidRPr="001C5365" w:rsidRDefault="009E42D4" w:rsidP="001C5365">
      <w:pPr>
        <w:pStyle w:val="NormalWeb"/>
      </w:pPr>
      <w:r w:rsidRPr="009E42D4">
        <w:t xml:space="preserve">— </w:t>
      </w:r>
      <w:r w:rsidR="001C5365" w:rsidRPr="001C5365">
        <w:rPr>
          <w:rFonts w:hint="eastAsia"/>
        </w:rPr>
        <w:t>să determine declanșarea, în cabina mecanicului de locomotivă, a unui semnal de alarmă vizual (un indicator luminos intermitent) și acustic (sonerie/claxon);</w:t>
      </w:r>
    </w:p>
    <w:p w14:paraId="4707B501" w14:textId="31B64864" w:rsidR="001C5365" w:rsidRPr="001C5365" w:rsidRDefault="009E42D4" w:rsidP="001C5365">
      <w:pPr>
        <w:pStyle w:val="NormalWeb"/>
      </w:pPr>
      <w:r w:rsidRPr="009E42D4">
        <w:lastRenderedPageBreak/>
        <w:t xml:space="preserve">— </w:t>
      </w:r>
      <w:r w:rsidR="001C5365" w:rsidRPr="001C5365">
        <w:rPr>
          <w:rFonts w:hint="eastAsia"/>
        </w:rPr>
        <w:t>să transmită un mesaj (un semnal acustic sau vizual) personalului trenului care lucrează în spațiul destinat călătorilor;</w:t>
      </w:r>
    </w:p>
    <w:p w14:paraId="0DB7B9B6" w14:textId="2BF4524F" w:rsidR="001C5365" w:rsidRPr="001C5365" w:rsidRDefault="009E42D4" w:rsidP="001C5365">
      <w:pPr>
        <w:pStyle w:val="NormalWeb"/>
      </w:pPr>
      <w:r w:rsidRPr="009E42D4">
        <w:t xml:space="preserve">— </w:t>
      </w:r>
      <w:r w:rsidR="001C5365" w:rsidRPr="001C5365">
        <w:rPr>
          <w:rFonts w:hint="eastAsia"/>
        </w:rPr>
        <w:t>să transmită o confirmare de recepție, care să poată fi recunoscută ca atare de către persoana care a declanșat semnalul (semnal acustic în vagon, aplicarea frânei etc.).</w:t>
      </w:r>
    </w:p>
    <w:p w14:paraId="5C5C467E" w14:textId="77777777" w:rsidR="001C5365" w:rsidRPr="001C5365" w:rsidRDefault="001C5365" w:rsidP="001C5365">
      <w:pPr>
        <w:pStyle w:val="NormalWeb"/>
      </w:pPr>
      <w:r w:rsidRPr="001C5365">
        <w:rPr>
          <w:rFonts w:hint="eastAsia"/>
        </w:rPr>
        <w:t>În toate cazurile, sistemele instalate pe materialul rulant (în special aplicarea automată a frânei) trebuie să permită mecanicului de locomotivă să intervină în procesul de frânare astfel încât să poată alege punctul de oprire a trenului sau să pornească imediat după ce trenul s-a oprit. În acest scop, activarea unui alt semnal sau a altor semnale de alarmă nu va mai avea nici un efect atât timp cât personalul trenului nu a rearmat primul sistem de alarmă.</w:t>
      </w:r>
    </w:p>
    <w:p w14:paraId="5B0945A2" w14:textId="77777777" w:rsidR="001C5365" w:rsidRDefault="001C5365" w:rsidP="001C5365">
      <w:pPr>
        <w:pStyle w:val="NormalWeb"/>
      </w:pPr>
      <w:r w:rsidRPr="001C5365">
        <w:rPr>
          <w:rFonts w:hint="eastAsia"/>
        </w:rPr>
        <w:t>În ultimul rând, o conexiune între cabina mecanicului de locomotivă și tren permite mecanicului să investigheze sau să dispună investigarea motivelor declanșării semnalului de alarmă.</w:t>
      </w:r>
    </w:p>
    <w:p w14:paraId="0ABAE0D7" w14:textId="2296DCF7" w:rsidR="0055381F" w:rsidRPr="0055381F" w:rsidRDefault="0055381F" w:rsidP="0055381F">
      <w:pPr>
        <w:pStyle w:val="NormalWeb"/>
        <w:rPr>
          <w:b/>
          <w:bCs/>
        </w:rPr>
      </w:pPr>
      <w:r w:rsidRPr="0055381F">
        <w:rPr>
          <w:rFonts w:hint="eastAsia"/>
          <w:b/>
          <w:bCs/>
        </w:rPr>
        <w:t>4.2.13.</w:t>
      </w:r>
      <w:r w:rsidR="00922103">
        <w:rPr>
          <w:b/>
          <w:bCs/>
        </w:rPr>
        <w:t xml:space="preserve"> </w:t>
      </w:r>
      <w:r w:rsidRPr="00922103">
        <w:rPr>
          <w:rFonts w:hint="eastAsia"/>
          <w:bCs/>
        </w:rPr>
        <w:t>Efectele de suflu</w:t>
      </w:r>
    </w:p>
    <w:p w14:paraId="3E505014" w14:textId="77777777" w:rsidR="0055381F" w:rsidRPr="0055381F" w:rsidRDefault="0055381F" w:rsidP="0055381F">
      <w:pPr>
        <w:pStyle w:val="NormalWeb"/>
      </w:pPr>
      <w:r w:rsidRPr="0055381F">
        <w:rPr>
          <w:rFonts w:hint="eastAsia"/>
        </w:rPr>
        <w:t>Comportamentul unui tren în raport cu efectele de suflu exercitate asupra persoanelor aflate în afara trenului este caracterizat de forțele exercitate dinspre linia ferată generate la trecerea garniturii de tren.</w:t>
      </w:r>
    </w:p>
    <w:p w14:paraId="2A1CDD0B" w14:textId="77777777" w:rsidR="0055381F" w:rsidRPr="0055381F" w:rsidRDefault="0055381F" w:rsidP="0055381F">
      <w:pPr>
        <w:pStyle w:val="NormalWeb"/>
      </w:pPr>
      <w:r w:rsidRPr="0055381F">
        <w:rPr>
          <w:rFonts w:hint="eastAsia"/>
        </w:rPr>
        <w:t>Senzorul folosit este un manechin cu următoarele caracteristici:</w:t>
      </w:r>
    </w:p>
    <w:p w14:paraId="3058B74E" w14:textId="77777777" w:rsidR="0055381F" w:rsidRPr="0055381F" w:rsidRDefault="0055381F" w:rsidP="0055381F">
      <w:pPr>
        <w:pStyle w:val="NormalWeb"/>
      </w:pPr>
      <w:r w:rsidRPr="0055381F">
        <w:rPr>
          <w:rFonts w:hint="eastAsia"/>
        </w:rPr>
        <w:t>Un cilindru care constituie un corp de încercare ce este supus efectului de suflu și care are următoarele caracteristici geometrice:</w:t>
      </w:r>
    </w:p>
    <w:p w14:paraId="567CE9AD" w14:textId="38892F1B" w:rsidR="0055381F" w:rsidRPr="0055381F" w:rsidRDefault="00922103" w:rsidP="0055381F">
      <w:pPr>
        <w:pStyle w:val="NormalWeb"/>
      </w:pPr>
      <w:r w:rsidRPr="00922103">
        <w:t xml:space="preserve">— </w:t>
      </w:r>
      <w:r w:rsidR="0055381F" w:rsidRPr="0055381F">
        <w:rPr>
          <w:rFonts w:hint="eastAsia"/>
        </w:rPr>
        <w:t>suprafața frontală a cilindrului: 0,36 m</w:t>
      </w:r>
      <w:r w:rsidR="0055381F" w:rsidRPr="0055381F">
        <w:rPr>
          <w:rFonts w:hint="eastAsia"/>
          <w:vertAlign w:val="superscript"/>
        </w:rPr>
        <w:t>2</w:t>
      </w:r>
      <w:r w:rsidR="0055381F" w:rsidRPr="0055381F">
        <w:rPr>
          <w:rFonts w:hint="eastAsia"/>
        </w:rPr>
        <w:t> ± 0,05 m</w:t>
      </w:r>
      <w:r w:rsidR="0055381F" w:rsidRPr="0055381F">
        <w:rPr>
          <w:rFonts w:hint="eastAsia"/>
          <w:vertAlign w:val="superscript"/>
        </w:rPr>
        <w:t>2</w:t>
      </w:r>
      <w:r w:rsidR="0055381F" w:rsidRPr="0055381F">
        <w:rPr>
          <w:rFonts w:hint="eastAsia"/>
        </w:rPr>
        <w:t>;</w:t>
      </w:r>
    </w:p>
    <w:p w14:paraId="111D707C" w14:textId="7149BD4B" w:rsidR="0055381F" w:rsidRPr="0055381F" w:rsidRDefault="00922103" w:rsidP="0055381F">
      <w:pPr>
        <w:pStyle w:val="NormalWeb"/>
      </w:pPr>
      <w:r w:rsidRPr="00922103">
        <w:rPr>
          <w:b/>
        </w:rPr>
        <w:t xml:space="preserve">— </w:t>
      </w:r>
      <w:r w:rsidR="0055381F" w:rsidRPr="0055381F">
        <w:rPr>
          <w:rFonts w:hint="eastAsia"/>
        </w:rPr>
        <w:t>înălțimea cilindrului: 0,92 m ± 0,10 m;</w:t>
      </w:r>
    </w:p>
    <w:p w14:paraId="31710855" w14:textId="4C4029BC" w:rsidR="0055381F" w:rsidRPr="0055381F" w:rsidRDefault="00922103" w:rsidP="0055381F">
      <w:pPr>
        <w:pStyle w:val="NormalWeb"/>
      </w:pPr>
      <w:r w:rsidRPr="00922103">
        <w:rPr>
          <w:b/>
        </w:rPr>
        <w:t xml:space="preserve">— </w:t>
      </w:r>
      <w:r w:rsidR="0055381F" w:rsidRPr="0055381F">
        <w:rPr>
          <w:rFonts w:hint="eastAsia"/>
        </w:rPr>
        <w:t>înălțimea centrului de presiune (centrul cilindrului) în raport cu baza dispozitivului de sprijin: 1,10 m ± 0,15 m;</w:t>
      </w:r>
    </w:p>
    <w:p w14:paraId="58598310" w14:textId="6DD833DF" w:rsidR="0055381F" w:rsidRPr="0055381F" w:rsidRDefault="00922103" w:rsidP="0055381F">
      <w:pPr>
        <w:pStyle w:val="NormalWeb"/>
      </w:pPr>
      <w:r w:rsidRPr="00922103">
        <w:t xml:space="preserve">— </w:t>
      </w:r>
      <w:r w:rsidR="0055381F" w:rsidRPr="0055381F">
        <w:rPr>
          <w:rFonts w:hint="eastAsia"/>
        </w:rPr>
        <w:t>un dispozitiv care să mențină cilindrul în poziția sa de măsurare la o distanță de garare d</w:t>
      </w:r>
      <w:r w:rsidR="0055381F" w:rsidRPr="0055381F">
        <w:rPr>
          <w:rFonts w:hint="eastAsia"/>
          <w:vertAlign w:val="subscript"/>
        </w:rPr>
        <w:t>G</w:t>
      </w:r>
      <w:r w:rsidR="0055381F" w:rsidRPr="0055381F">
        <w:rPr>
          <w:rFonts w:hint="eastAsia"/>
        </w:rPr>
        <w:t>;</w:t>
      </w:r>
    </w:p>
    <w:p w14:paraId="7D05E303" w14:textId="34DFAA60" w:rsidR="0055381F" w:rsidRPr="0055381F" w:rsidRDefault="00922103" w:rsidP="0055381F">
      <w:pPr>
        <w:pStyle w:val="NormalWeb"/>
      </w:pPr>
      <w:r w:rsidRPr="00922103">
        <w:t xml:space="preserve">— </w:t>
      </w:r>
      <w:r w:rsidR="0055381F" w:rsidRPr="0055381F">
        <w:rPr>
          <w:rFonts w:hint="eastAsia"/>
        </w:rPr>
        <w:t>un sistem de măsurare.</w:t>
      </w:r>
    </w:p>
    <w:p w14:paraId="1D6266CF" w14:textId="2FC9499C" w:rsidR="0055381F" w:rsidRDefault="0055381F" w:rsidP="001C5365">
      <w:pPr>
        <w:pStyle w:val="NormalWeb"/>
      </w:pPr>
      <w:r w:rsidRPr="0055381F">
        <w:rPr>
          <w:rFonts w:hint="eastAsia"/>
        </w:rPr>
        <w:t>Definiții:</w:t>
      </w:r>
      <w:r w:rsidR="00922103">
        <w:t xml:space="preserve"> </w:t>
      </w:r>
    </w:p>
    <w:p w14:paraId="5819AFA0" w14:textId="77777777" w:rsidR="00922103" w:rsidRDefault="00922103" w:rsidP="001C5365">
      <w:pPr>
        <w:pStyle w:val="NormalWeb"/>
      </w:pPr>
    </w:p>
    <w:tbl>
      <w:tblPr>
        <w:tblStyle w:val="TableGrid"/>
        <w:tblW w:w="8636"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1"/>
        <w:gridCol w:w="242"/>
        <w:gridCol w:w="7753"/>
      </w:tblGrid>
      <w:tr w:rsidR="0055381F" w14:paraId="72321E1C" w14:textId="77777777" w:rsidTr="005D3804">
        <w:trPr>
          <w:trHeight w:val="222"/>
        </w:trPr>
        <w:tc>
          <w:tcPr>
            <w:tcW w:w="641" w:type="dxa"/>
          </w:tcPr>
          <w:p w14:paraId="77B5467C" w14:textId="5099AEEF" w:rsidR="0055381F" w:rsidRDefault="0055381F" w:rsidP="007C1F1B">
            <w:pPr>
              <w:pStyle w:val="NormalWeb"/>
              <w:ind w:left="-72" w:right="-72" w:firstLine="0"/>
            </w:pPr>
            <w:r>
              <w:t>Ve</w:t>
            </w:r>
          </w:p>
        </w:tc>
        <w:tc>
          <w:tcPr>
            <w:tcW w:w="242" w:type="dxa"/>
          </w:tcPr>
          <w:p w14:paraId="005DF577" w14:textId="377932A6" w:rsidR="0055381F" w:rsidRDefault="007C1F1B" w:rsidP="007C1F1B">
            <w:pPr>
              <w:pStyle w:val="NormalWeb"/>
              <w:ind w:left="-72" w:right="-72" w:firstLine="0"/>
            </w:pPr>
            <w:r>
              <w:t>=</w:t>
            </w:r>
          </w:p>
        </w:tc>
        <w:tc>
          <w:tcPr>
            <w:tcW w:w="7753" w:type="dxa"/>
          </w:tcPr>
          <w:p w14:paraId="2F9E97CB" w14:textId="61C4EA3B" w:rsidR="0055381F" w:rsidRDefault="006C3427" w:rsidP="007C1F1B">
            <w:pPr>
              <w:pStyle w:val="NormalWeb"/>
              <w:ind w:left="-72" w:right="-72" w:firstLine="0"/>
            </w:pPr>
            <w:r>
              <w:t>viteza de încercare în km/h;</w:t>
            </w:r>
          </w:p>
        </w:tc>
      </w:tr>
      <w:tr w:rsidR="0055381F" w14:paraId="00E410CF" w14:textId="77777777" w:rsidTr="005D3804">
        <w:trPr>
          <w:trHeight w:val="235"/>
        </w:trPr>
        <w:tc>
          <w:tcPr>
            <w:tcW w:w="641" w:type="dxa"/>
          </w:tcPr>
          <w:p w14:paraId="07BA1ED2" w14:textId="2E11B4F5" w:rsidR="0055381F" w:rsidRDefault="0055381F" w:rsidP="007C1F1B">
            <w:pPr>
              <w:pStyle w:val="NormalWeb"/>
              <w:ind w:left="-72" w:right="-72" w:firstLine="0"/>
            </w:pPr>
            <w:r w:rsidRPr="0055381F">
              <w:rPr>
                <w:rFonts w:hint="eastAsia"/>
              </w:rPr>
              <w:t>V</w:t>
            </w:r>
            <w:r w:rsidRPr="0055381F">
              <w:rPr>
                <w:rFonts w:hint="eastAsia"/>
                <w:vertAlign w:val="subscript"/>
              </w:rPr>
              <w:t>max</w:t>
            </w:r>
          </w:p>
        </w:tc>
        <w:tc>
          <w:tcPr>
            <w:tcW w:w="242" w:type="dxa"/>
          </w:tcPr>
          <w:p w14:paraId="0A3D2181" w14:textId="665E5DA8" w:rsidR="0055381F" w:rsidRDefault="007C1F1B" w:rsidP="007C1F1B">
            <w:pPr>
              <w:pStyle w:val="NormalWeb"/>
              <w:ind w:left="-72" w:right="-72" w:firstLine="0"/>
            </w:pPr>
            <w:r>
              <w:t>=</w:t>
            </w:r>
          </w:p>
        </w:tc>
        <w:tc>
          <w:tcPr>
            <w:tcW w:w="7753" w:type="dxa"/>
          </w:tcPr>
          <w:p w14:paraId="663B02B7" w14:textId="4D5FAC5E" w:rsidR="0055381F" w:rsidRDefault="006C3427" w:rsidP="007C1F1B">
            <w:pPr>
              <w:pStyle w:val="NormalWeb"/>
              <w:ind w:left="-72" w:right="-72" w:firstLine="0"/>
            </w:pPr>
            <w:r w:rsidRPr="006C3427">
              <w:rPr>
                <w:rFonts w:hint="eastAsia"/>
              </w:rPr>
              <w:t>viteza maximă de deplasare anticipată, în km/h;</w:t>
            </w:r>
          </w:p>
        </w:tc>
      </w:tr>
      <w:tr w:rsidR="0055381F" w14:paraId="2DCA711D" w14:textId="77777777" w:rsidTr="005D3804">
        <w:trPr>
          <w:trHeight w:val="222"/>
        </w:trPr>
        <w:tc>
          <w:tcPr>
            <w:tcW w:w="641" w:type="dxa"/>
          </w:tcPr>
          <w:p w14:paraId="48657F02" w14:textId="5850B54E" w:rsidR="0055381F" w:rsidRDefault="0055381F" w:rsidP="007C1F1B">
            <w:pPr>
              <w:pStyle w:val="NormalWeb"/>
              <w:ind w:left="-72" w:right="-72" w:firstLine="0"/>
            </w:pPr>
            <w:r w:rsidRPr="0055381F">
              <w:rPr>
                <w:rFonts w:hint="eastAsia"/>
              </w:rPr>
              <w:t>TT</w:t>
            </w:r>
            <w:r w:rsidRPr="0055381F">
              <w:rPr>
                <w:rFonts w:hint="eastAsia"/>
                <w:vertAlign w:val="subscript"/>
              </w:rPr>
              <w:t>max</w:t>
            </w:r>
          </w:p>
        </w:tc>
        <w:tc>
          <w:tcPr>
            <w:tcW w:w="242" w:type="dxa"/>
          </w:tcPr>
          <w:p w14:paraId="78C65733" w14:textId="0CFB34A8" w:rsidR="0055381F" w:rsidRDefault="007C1F1B" w:rsidP="007C1F1B">
            <w:pPr>
              <w:pStyle w:val="NormalWeb"/>
              <w:ind w:left="-72" w:right="-72" w:firstLine="0"/>
            </w:pPr>
            <w:r>
              <w:t>=</w:t>
            </w:r>
          </w:p>
        </w:tc>
        <w:tc>
          <w:tcPr>
            <w:tcW w:w="7753" w:type="dxa"/>
          </w:tcPr>
          <w:p w14:paraId="6C0C4546" w14:textId="36F2B06D" w:rsidR="0055381F" w:rsidRDefault="006C3427" w:rsidP="007C1F1B">
            <w:pPr>
              <w:pStyle w:val="NormalWeb"/>
              <w:ind w:left="-72" w:right="-72" w:firstLine="0"/>
            </w:pPr>
            <w:r w:rsidRPr="006C3427">
              <w:rPr>
                <w:rFonts w:hint="eastAsia"/>
              </w:rPr>
              <w:t>modulul maxim de efort pentru întreaga garnitură de tren;</w:t>
            </w:r>
          </w:p>
        </w:tc>
      </w:tr>
      <w:tr w:rsidR="0055381F" w14:paraId="2716C7C7" w14:textId="77777777" w:rsidTr="005D3804">
        <w:trPr>
          <w:trHeight w:val="235"/>
        </w:trPr>
        <w:tc>
          <w:tcPr>
            <w:tcW w:w="641" w:type="dxa"/>
          </w:tcPr>
          <w:p w14:paraId="4A62218D" w14:textId="3CD534CD" w:rsidR="0055381F" w:rsidRDefault="0055381F" w:rsidP="007C1F1B">
            <w:pPr>
              <w:pStyle w:val="NormalWeb"/>
              <w:ind w:left="-72" w:right="-72" w:firstLine="0"/>
            </w:pPr>
            <w:r>
              <w:t>IT</w:t>
            </w:r>
          </w:p>
        </w:tc>
        <w:tc>
          <w:tcPr>
            <w:tcW w:w="242" w:type="dxa"/>
          </w:tcPr>
          <w:p w14:paraId="31AE0B05" w14:textId="0CD8FD56" w:rsidR="0055381F" w:rsidRDefault="007C1F1B" w:rsidP="007C1F1B">
            <w:pPr>
              <w:pStyle w:val="NormalWeb"/>
              <w:ind w:left="-72" w:right="-72" w:firstLine="0"/>
            </w:pPr>
            <w:r>
              <w:t>=</w:t>
            </w:r>
          </w:p>
        </w:tc>
        <w:tc>
          <w:tcPr>
            <w:tcW w:w="7753" w:type="dxa"/>
          </w:tcPr>
          <w:p w14:paraId="7CE98EC3" w14:textId="55871961" w:rsidR="0055381F" w:rsidRDefault="006C3427" w:rsidP="007C1F1B">
            <w:pPr>
              <w:pStyle w:val="NormalWeb"/>
              <w:ind w:left="-72" w:right="-72" w:firstLine="0"/>
            </w:pPr>
            <w:r w:rsidRPr="006C3427">
              <w:rPr>
                <w:rFonts w:hint="eastAsia"/>
              </w:rPr>
              <w:t>coeficientul de rezistență la înaintare în N;</w:t>
            </w:r>
          </w:p>
        </w:tc>
      </w:tr>
      <w:tr w:rsidR="0055381F" w14:paraId="29C7C94B" w14:textId="77777777" w:rsidTr="005D3804">
        <w:trPr>
          <w:trHeight w:val="445"/>
        </w:trPr>
        <w:tc>
          <w:tcPr>
            <w:tcW w:w="641" w:type="dxa"/>
          </w:tcPr>
          <w:p w14:paraId="2FFAD75D" w14:textId="2D44D795" w:rsidR="0055381F" w:rsidRDefault="0055381F" w:rsidP="007C1F1B">
            <w:pPr>
              <w:pStyle w:val="NormalWeb"/>
              <w:ind w:left="-72" w:right="-72" w:firstLine="0"/>
            </w:pPr>
            <w:r>
              <w:t>dG</w:t>
            </w:r>
          </w:p>
        </w:tc>
        <w:tc>
          <w:tcPr>
            <w:tcW w:w="242" w:type="dxa"/>
          </w:tcPr>
          <w:p w14:paraId="4524DBDC" w14:textId="4E71C9E6" w:rsidR="0055381F" w:rsidRDefault="007C1F1B" w:rsidP="007C1F1B">
            <w:pPr>
              <w:pStyle w:val="NormalWeb"/>
              <w:ind w:left="-72" w:right="-72" w:firstLine="0"/>
            </w:pPr>
            <w:r>
              <w:t>=</w:t>
            </w:r>
          </w:p>
        </w:tc>
        <w:tc>
          <w:tcPr>
            <w:tcW w:w="7753" w:type="dxa"/>
          </w:tcPr>
          <w:p w14:paraId="32134EEE" w14:textId="7D55F627" w:rsidR="0055381F" w:rsidRDefault="006C3427" w:rsidP="007C1F1B">
            <w:pPr>
              <w:pStyle w:val="NormalWeb"/>
              <w:ind w:left="-72" w:right="-72" w:firstLine="0"/>
            </w:pPr>
            <w:r w:rsidRPr="006C3427">
              <w:rPr>
                <w:rFonts w:hint="eastAsia"/>
              </w:rPr>
              <w:t>distanța de garare sau distanța care separă fața exterioară a manechinului (fața cea mai apropiată de calea ferată) de fața exterioară a șinei.</w:t>
            </w:r>
          </w:p>
        </w:tc>
      </w:tr>
    </w:tbl>
    <w:p w14:paraId="580F66BA" w14:textId="77777777" w:rsidR="0055381F" w:rsidRDefault="0055381F" w:rsidP="001C5365">
      <w:pPr>
        <w:pStyle w:val="NormalWeb"/>
      </w:pPr>
    </w:p>
    <w:p w14:paraId="01CA4462" w14:textId="5DD2904C" w:rsidR="007C1E81" w:rsidRDefault="007C1E81" w:rsidP="001C5365">
      <w:pPr>
        <w:pStyle w:val="NormalWeb"/>
      </w:pPr>
      <w:r>
        <w:t xml:space="preserve">Se poate defini </w:t>
      </w:r>
      <w:r w:rsidR="005D3804">
        <w:t xml:space="preserve">               </w:t>
      </w:r>
      <w:r>
        <w:t xml:space="preserve">               </w:t>
      </w:r>
      <m:oMath>
        <m:r>
          <w:rPr>
            <w:rFonts w:ascii="Cambria Math" w:hAnsi="Cambria Math"/>
            <w:sz w:val="32"/>
          </w:rPr>
          <m:t>NM=</m:t>
        </m:r>
        <m:f>
          <m:fPr>
            <m:ctrlPr>
              <w:rPr>
                <w:rFonts w:ascii="Cambria Math" w:hAnsi="Cambria Math"/>
                <w:i/>
                <w:sz w:val="32"/>
              </w:rPr>
            </m:ctrlPr>
          </m:fPr>
          <m:num>
            <m:r>
              <w:rPr>
                <w:rFonts w:ascii="Cambria Math" w:hAnsi="Cambria Math"/>
                <w:sz w:val="32"/>
              </w:rPr>
              <m:t>T</m:t>
            </m:r>
            <m:sSub>
              <m:sSubPr>
                <m:ctrlPr>
                  <w:rPr>
                    <w:rFonts w:ascii="Cambria Math" w:hAnsi="Cambria Math"/>
                    <w:i/>
                    <w:sz w:val="32"/>
                  </w:rPr>
                </m:ctrlPr>
              </m:sSubPr>
              <m:e>
                <m:r>
                  <w:rPr>
                    <w:rFonts w:ascii="Cambria Math" w:hAnsi="Cambria Math"/>
                    <w:sz w:val="32"/>
                  </w:rPr>
                  <m:t>T</m:t>
                </m:r>
              </m:e>
              <m:sub>
                <m:r>
                  <w:rPr>
                    <w:rFonts w:ascii="Cambria Math" w:hAnsi="Cambria Math"/>
                    <w:sz w:val="32"/>
                  </w:rPr>
                  <m:t>max</m:t>
                </m:r>
              </m:sub>
            </m:sSub>
          </m:num>
          <m:den>
            <m:r>
              <w:rPr>
                <w:rFonts w:ascii="Cambria Math" w:hAnsi="Cambria Math"/>
                <w:sz w:val="32"/>
              </w:rPr>
              <m:t>V</m:t>
            </m:r>
            <m:sSup>
              <m:sSupPr>
                <m:ctrlPr>
                  <w:rPr>
                    <w:rFonts w:ascii="Cambria Math" w:hAnsi="Cambria Math"/>
                    <w:i/>
                    <w:sz w:val="32"/>
                  </w:rPr>
                </m:ctrlPr>
              </m:sSupPr>
              <m:e>
                <m:r>
                  <w:rPr>
                    <w:rFonts w:ascii="Cambria Math" w:hAnsi="Cambria Math"/>
                    <w:sz w:val="32"/>
                  </w:rPr>
                  <m:t>e</m:t>
                </m:r>
              </m:e>
              <m:sup>
                <m:r>
                  <w:rPr>
                    <w:rFonts w:ascii="Cambria Math" w:hAnsi="Cambria Math"/>
                    <w:sz w:val="32"/>
                  </w:rPr>
                  <m:t>2</m:t>
                </m:r>
              </m:sup>
            </m:sSup>
          </m:den>
        </m:f>
      </m:oMath>
    </w:p>
    <w:p w14:paraId="12DD95B4" w14:textId="77777777" w:rsidR="006854FA" w:rsidRDefault="006854FA" w:rsidP="001C5365">
      <w:pPr>
        <w:pStyle w:val="NormalWeb"/>
      </w:pPr>
    </w:p>
    <w:tbl>
      <w:tblPr>
        <w:tblStyle w:val="TableGrid"/>
        <w:tblW w:w="0" w:type="auto"/>
        <w:tblInd w:w="0" w:type="dxa"/>
        <w:tblLook w:val="04A0" w:firstRow="1" w:lastRow="0" w:firstColumn="1" w:lastColumn="0" w:noHBand="0" w:noVBand="1"/>
      </w:tblPr>
      <w:tblGrid>
        <w:gridCol w:w="1615"/>
        <w:gridCol w:w="8013"/>
      </w:tblGrid>
      <w:tr w:rsidR="00946065" w14:paraId="3D97ECA2" w14:textId="77777777" w:rsidTr="00946065">
        <w:tc>
          <w:tcPr>
            <w:tcW w:w="1615" w:type="dxa"/>
          </w:tcPr>
          <w:p w14:paraId="2A99B399" w14:textId="7576532B" w:rsidR="00946065" w:rsidRDefault="00946065" w:rsidP="000336AD">
            <w:pPr>
              <w:pStyle w:val="NormalWeb"/>
              <w:ind w:firstLine="0"/>
            </w:pPr>
            <w:r>
              <w:t>De aici rezultă</w:t>
            </w:r>
          </w:p>
        </w:tc>
        <w:tc>
          <w:tcPr>
            <w:tcW w:w="8013" w:type="dxa"/>
          </w:tcPr>
          <w:p w14:paraId="658BC1D5" w14:textId="378FB483" w:rsidR="00946065" w:rsidRDefault="00946065" w:rsidP="000336AD">
            <w:pPr>
              <w:pStyle w:val="NormalWeb"/>
              <w:ind w:firstLine="0"/>
            </w:pPr>
            <w:r>
              <w:rPr>
                <w:noProof/>
              </w:rPr>
              <w:drawing>
                <wp:inline distT="0" distB="0" distL="0" distR="0" wp14:anchorId="79580F8A" wp14:editId="4F217108">
                  <wp:extent cx="2457907" cy="1249970"/>
                  <wp:effectExtent l="0" t="0" r="0" b="7620"/>
                  <wp:docPr id="2" name="Picture 2" descr="IT = (NM + 2 · σим) · V2maxNM: Media de selecție a NMσим: Abaterea standard a N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T = (NM + 2 · σим) · V2maxNM: Media de selecție a NMσим: Abaterea standard a N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87197" cy="1264865"/>
                          </a:xfrm>
                          <a:prstGeom prst="rect">
                            <a:avLst/>
                          </a:prstGeom>
                          <a:noFill/>
                          <a:ln>
                            <a:noFill/>
                          </a:ln>
                        </pic:spPr>
                      </pic:pic>
                    </a:graphicData>
                  </a:graphic>
                </wp:inline>
              </w:drawing>
            </w:r>
          </w:p>
        </w:tc>
      </w:tr>
    </w:tbl>
    <w:p w14:paraId="56B493F4" w14:textId="77777777" w:rsidR="00FF1F4D" w:rsidRPr="000336AD" w:rsidRDefault="00FF1F4D" w:rsidP="000336AD">
      <w:pPr>
        <w:pStyle w:val="NormalWeb"/>
      </w:pPr>
    </w:p>
    <w:p w14:paraId="42A9ECBC" w14:textId="77777777" w:rsidR="00F21385" w:rsidRPr="00F21385" w:rsidRDefault="00F21385" w:rsidP="00F21385">
      <w:pPr>
        <w:pStyle w:val="NormalWeb"/>
      </w:pPr>
      <w:r w:rsidRPr="00F21385">
        <w:rPr>
          <w:rFonts w:hint="eastAsia"/>
        </w:rPr>
        <w:t>Valorile de referință ale efectului de rezistență la înaintare IT se definesc astfel:</w:t>
      </w:r>
    </w:p>
    <w:p w14:paraId="0BEBB1F4" w14:textId="77777777" w:rsidR="00F21385" w:rsidRPr="00F21385" w:rsidRDefault="00F21385" w:rsidP="00F21385">
      <w:pPr>
        <w:pStyle w:val="NormalWeb"/>
      </w:pPr>
      <w:r w:rsidRPr="00F21385">
        <w:rPr>
          <w:rFonts w:hint="eastAsia"/>
        </w:rPr>
        <w:t>Garniturile interoperabile trebuie să respecte:</w:t>
      </w:r>
    </w:p>
    <w:p w14:paraId="6C16A652" w14:textId="1F4E2831" w:rsidR="00F21385" w:rsidRPr="00F21385" w:rsidRDefault="00922103" w:rsidP="00F21385">
      <w:pPr>
        <w:pStyle w:val="NormalWeb"/>
      </w:pPr>
      <w:r w:rsidRPr="00922103">
        <w:t xml:space="preserve">— </w:t>
      </w:r>
      <w:r w:rsidR="00F21385" w:rsidRPr="00F21385">
        <w:rPr>
          <w:rFonts w:hint="eastAsia"/>
        </w:rPr>
        <w:t>la viteza de 300 km/h;</w:t>
      </w:r>
    </w:p>
    <w:p w14:paraId="3BF778F9" w14:textId="0753DDE1" w:rsidR="00F21385" w:rsidRPr="00F21385" w:rsidRDefault="00922103" w:rsidP="00F21385">
      <w:pPr>
        <w:pStyle w:val="NormalWeb"/>
      </w:pPr>
      <w:r w:rsidRPr="00922103">
        <w:t xml:space="preserve">— </w:t>
      </w:r>
      <w:r w:rsidR="00F21385" w:rsidRPr="00F21385">
        <w:rPr>
          <w:rFonts w:hint="eastAsia"/>
        </w:rPr>
        <w:t>sau la viteza maximă a garniturii de tren, în cazul în care aceasta este mai mică de 300 km/h;</w:t>
      </w:r>
    </w:p>
    <w:p w14:paraId="1FE8B290" w14:textId="77777777" w:rsidR="00F21385" w:rsidRPr="00F21385" w:rsidRDefault="00F21385" w:rsidP="00F21385">
      <w:pPr>
        <w:pStyle w:val="NormalWeb"/>
      </w:pPr>
      <w:r w:rsidRPr="00F21385">
        <w:rPr>
          <w:rFonts w:hint="eastAsia"/>
        </w:rPr>
        <w:t>valoarea IT:</w:t>
      </w:r>
    </w:p>
    <w:p w14:paraId="21B4EDE9" w14:textId="1919A473" w:rsidR="00886414" w:rsidRPr="00922103" w:rsidRDefault="0019556D" w:rsidP="001545F4">
      <w:pPr>
        <w:pStyle w:val="NormalWeb"/>
      </w:pPr>
      <m:oMathPara>
        <m:oMath>
          <m:r>
            <w:rPr>
              <w:rFonts w:ascii="Cambria Math" w:hAnsi="Cambria Math"/>
              <w:sz w:val="28"/>
            </w:rPr>
            <m:t xml:space="preserve">IT ≤ 185N, pentru </m:t>
          </m:r>
          <m:sSub>
            <m:sSubPr>
              <m:ctrlPr>
                <w:rPr>
                  <w:rFonts w:ascii="Cambria Math" w:hAnsi="Cambria Math"/>
                  <w:i/>
                  <w:sz w:val="28"/>
                </w:rPr>
              </m:ctrlPr>
            </m:sSubPr>
            <m:e>
              <m:r>
                <w:rPr>
                  <w:rFonts w:ascii="Cambria Math" w:hAnsi="Cambria Math"/>
                  <w:sz w:val="28"/>
                </w:rPr>
                <m:t>d</m:t>
              </m:r>
            </m:e>
            <m:sub>
              <m:r>
                <w:rPr>
                  <w:rFonts w:ascii="Cambria Math" w:hAnsi="Cambria Math"/>
                  <w:sz w:val="28"/>
                </w:rPr>
                <m:t>g</m:t>
              </m:r>
            </m:sub>
          </m:sSub>
          <m:r>
            <w:rPr>
              <w:rFonts w:ascii="Cambria Math" w:hAnsi="Cambria Math"/>
              <w:sz w:val="28"/>
            </w:rPr>
            <m:t>=2m</m:t>
          </m:r>
        </m:oMath>
      </m:oMathPara>
    </w:p>
    <w:p w14:paraId="6E7EE082" w14:textId="77777777" w:rsidR="00922103" w:rsidRPr="00616079" w:rsidRDefault="00922103" w:rsidP="001545F4">
      <w:pPr>
        <w:pStyle w:val="NormalWeb"/>
      </w:pPr>
    </w:p>
    <w:p w14:paraId="11998AC3" w14:textId="2FAB64F9" w:rsidR="00616079" w:rsidRPr="00616079" w:rsidRDefault="00616079" w:rsidP="00616079">
      <w:pPr>
        <w:pStyle w:val="NormalWeb"/>
        <w:rPr>
          <w:b/>
          <w:bCs/>
        </w:rPr>
      </w:pPr>
      <w:r w:rsidRPr="00616079">
        <w:rPr>
          <w:rFonts w:hint="eastAsia"/>
          <w:b/>
          <w:bCs/>
        </w:rPr>
        <w:t>4.2.14.</w:t>
      </w:r>
      <w:r>
        <w:rPr>
          <w:b/>
          <w:bCs/>
        </w:rPr>
        <w:t xml:space="preserve"> </w:t>
      </w:r>
      <w:r w:rsidRPr="00616079">
        <w:rPr>
          <w:rFonts w:hint="eastAsia"/>
          <w:bCs/>
        </w:rPr>
        <w:t>Efectul vânturilor laterale</w:t>
      </w:r>
    </w:p>
    <w:p w14:paraId="4A6D0C84" w14:textId="756F58B4" w:rsidR="00616079" w:rsidRDefault="00B14189" w:rsidP="00B14189">
      <w:pPr>
        <w:pStyle w:val="NormalWeb"/>
      </w:pPr>
      <w:r>
        <w:t xml:space="preserve">Cerințele față de efectul vânturilor sunt stabilite </w:t>
      </w:r>
      <w:r w:rsidR="000C4781">
        <w:t>Regulamentul privind specificația tehnică de interoperabilitate referitoare la subsistemul infrastructură al sistemului feroviar, aprobat prin ordinul organului central de specialitate în domeniul</w:t>
      </w:r>
      <w:r>
        <w:t xml:space="preserve"> </w:t>
      </w:r>
      <w:r w:rsidR="000C4781">
        <w:t>transportului feroviar.</w:t>
      </w:r>
    </w:p>
    <w:p w14:paraId="717F63B6" w14:textId="336639E9" w:rsidR="00FE67AC" w:rsidRPr="00FE67AC" w:rsidRDefault="00FE67AC" w:rsidP="00FE67AC">
      <w:pPr>
        <w:pStyle w:val="NormalWeb"/>
        <w:rPr>
          <w:b/>
          <w:bCs/>
        </w:rPr>
      </w:pPr>
      <w:r w:rsidRPr="00FE67AC">
        <w:rPr>
          <w:rFonts w:hint="eastAsia"/>
          <w:b/>
          <w:bCs/>
        </w:rPr>
        <w:t>4.2.15.</w:t>
      </w:r>
      <w:r>
        <w:rPr>
          <w:b/>
          <w:bCs/>
        </w:rPr>
        <w:t xml:space="preserve"> </w:t>
      </w:r>
      <w:r w:rsidRPr="00FE67AC">
        <w:rPr>
          <w:rFonts w:hint="eastAsia"/>
          <w:bCs/>
        </w:rPr>
        <w:t>Frânele cu curenți turbionari în șine</w:t>
      </w:r>
    </w:p>
    <w:p w14:paraId="3F2139A6" w14:textId="4841E01D" w:rsidR="00FE67AC" w:rsidRPr="00FE67AC" w:rsidRDefault="00FE67AC" w:rsidP="00FE67AC">
      <w:pPr>
        <w:pStyle w:val="NormalWeb"/>
      </w:pPr>
      <w:r w:rsidRPr="00FE67AC">
        <w:rPr>
          <w:rFonts w:hint="eastAsia"/>
        </w:rPr>
        <w:t xml:space="preserve">Prezentul </w:t>
      </w:r>
      <w:r w:rsidR="00705652">
        <w:t>sub</w:t>
      </w:r>
      <w:r w:rsidRPr="00FE67AC">
        <w:rPr>
          <w:rFonts w:hint="eastAsia"/>
        </w:rPr>
        <w:t>punct se referă la interfețele subsistemului de infrastructură cu privire la utilizarea frânelor cu curenți turbionari.</w:t>
      </w:r>
    </w:p>
    <w:p w14:paraId="78AD6AF2" w14:textId="33ABC6B0" w:rsidR="00FE67AC" w:rsidRPr="00FE67AC" w:rsidRDefault="000C4781" w:rsidP="00FE67AC">
      <w:pPr>
        <w:pStyle w:val="NormalWeb"/>
      </w:pPr>
      <w:r>
        <w:t>U</w:t>
      </w:r>
      <w:r w:rsidR="00FE67AC" w:rsidRPr="00FE67AC">
        <w:rPr>
          <w:rFonts w:hint="eastAsia"/>
        </w:rPr>
        <w:t xml:space="preserve">tilizarea </w:t>
      </w:r>
      <w:r>
        <w:t>frânelor cu curenți turbionari în șine</w:t>
      </w:r>
      <w:r w:rsidR="00FE67AC" w:rsidRPr="00FE67AC">
        <w:rPr>
          <w:rFonts w:hint="eastAsia"/>
        </w:rPr>
        <w:t>, care nu utilizează aderența roată/șină, pe liniile rețelei interoperabile (liniile care urmează să fie construite sau modernizate sau liniile de legătură) se permite după cum urmează:</w:t>
      </w:r>
    </w:p>
    <w:p w14:paraId="2FECB75B" w14:textId="30154597" w:rsidR="00FE67AC" w:rsidRPr="00FE67AC" w:rsidRDefault="00A63ECC" w:rsidP="00FE67AC">
      <w:pPr>
        <w:pStyle w:val="NormalWeb"/>
      </w:pPr>
      <w:r w:rsidRPr="00A63ECC">
        <w:t xml:space="preserve">— </w:t>
      </w:r>
      <w:r w:rsidR="00FE67AC" w:rsidRPr="00FE67AC">
        <w:rPr>
          <w:rFonts w:hint="eastAsia"/>
        </w:rPr>
        <w:t>pentru frânarea de urgență, pe toate liniile, cu excepția anumitor linii de legătură specifice menționate în registrul de infrastructură;</w:t>
      </w:r>
    </w:p>
    <w:p w14:paraId="2742F833" w14:textId="6678B4FD" w:rsidR="00FE67AC" w:rsidRPr="00FE67AC" w:rsidRDefault="00A63ECC" w:rsidP="00FE67AC">
      <w:pPr>
        <w:pStyle w:val="NormalWeb"/>
      </w:pPr>
      <w:r w:rsidRPr="00A63ECC">
        <w:t xml:space="preserve">— </w:t>
      </w:r>
      <w:r w:rsidR="00FE67AC" w:rsidRPr="00FE67AC">
        <w:rPr>
          <w:rFonts w:hint="eastAsia"/>
        </w:rPr>
        <w:t xml:space="preserve">pentru frânarea de serviciu completă sau în regim normal, pe cea mai mare parte a rețelei. </w:t>
      </w:r>
      <w:r w:rsidR="00034625">
        <w:t>Permisiunea</w:t>
      </w:r>
      <w:r w:rsidR="00FE67AC" w:rsidRPr="00FE67AC">
        <w:rPr>
          <w:rFonts w:hint="eastAsia"/>
        </w:rPr>
        <w:t xml:space="preserve"> de utilizare a acestui tip de frânare se precizează, în funcție de linia respectivă, în </w:t>
      </w:r>
      <w:r w:rsidR="008D2CD4">
        <w:t>Registrul de infrastructură</w:t>
      </w:r>
      <w:r w:rsidR="00FE67AC" w:rsidRPr="00FE67AC">
        <w:rPr>
          <w:rFonts w:hint="eastAsia"/>
        </w:rPr>
        <w:t>.</w:t>
      </w:r>
      <w:r>
        <w:t xml:space="preserve"> </w:t>
      </w:r>
    </w:p>
    <w:p w14:paraId="4F3883B5" w14:textId="77777777" w:rsidR="00FE67AC" w:rsidRPr="00FE67AC" w:rsidRDefault="00FE67AC" w:rsidP="00FE67AC">
      <w:pPr>
        <w:pStyle w:val="NormalWeb"/>
      </w:pPr>
      <w:r w:rsidRPr="00FE67AC">
        <w:rPr>
          <w:rFonts w:hint="eastAsia"/>
        </w:rPr>
        <w:t>Garniturile interoperabile echipate cu acest tip de frâne trebuie să respecte următoarele specificații:</w:t>
      </w:r>
    </w:p>
    <w:p w14:paraId="4621A606" w14:textId="167EEF48" w:rsidR="00FE67AC" w:rsidRPr="00FE67AC" w:rsidRDefault="00FC634B" w:rsidP="00FE67AC">
      <w:pPr>
        <w:pStyle w:val="NormalWeb"/>
      </w:pPr>
      <w:r w:rsidRPr="00FC634B">
        <w:t xml:space="preserve">— </w:t>
      </w:r>
      <w:r w:rsidR="00FE67AC" w:rsidRPr="00FE67AC">
        <w:rPr>
          <w:rFonts w:hint="eastAsia"/>
        </w:rPr>
        <w:t>frânele care nu depind de aderența dintre șină și roată pot fi folosite începând de la viteza maximă de rulare până la viteza de 50 km/h: (V</w:t>
      </w:r>
      <w:r w:rsidR="00FE67AC" w:rsidRPr="00FE67AC">
        <w:rPr>
          <w:rFonts w:hint="eastAsia"/>
          <w:vertAlign w:val="subscript"/>
        </w:rPr>
        <w:t>max</w:t>
      </w:r>
      <w:r w:rsidR="00FE67AC" w:rsidRPr="00FE67AC">
        <w:rPr>
          <w:rFonts w:hint="eastAsia"/>
        </w:rPr>
        <w:t> ≥ V ≥ 50 km/h);</w:t>
      </w:r>
    </w:p>
    <w:p w14:paraId="13EB03E8" w14:textId="36F9ACA9" w:rsidR="00FE67AC" w:rsidRPr="00FE67AC" w:rsidRDefault="00FC634B" w:rsidP="00FE67AC">
      <w:pPr>
        <w:pStyle w:val="NormalWeb"/>
      </w:pPr>
      <w:r w:rsidRPr="00FC634B">
        <w:t xml:space="preserve">— </w:t>
      </w:r>
      <w:r w:rsidR="00FE67AC" w:rsidRPr="00FE67AC">
        <w:rPr>
          <w:rFonts w:hint="eastAsia"/>
        </w:rPr>
        <w:t>decelerația medie maximă este mai mică de 2,5 m/s</w:t>
      </w:r>
      <w:r w:rsidR="00FE67AC" w:rsidRPr="00FE67AC">
        <w:rPr>
          <w:rFonts w:hint="eastAsia"/>
          <w:vertAlign w:val="superscript"/>
        </w:rPr>
        <w:t>2</w:t>
      </w:r>
      <w:r w:rsidR="00FE67AC" w:rsidRPr="00FE67AC">
        <w:rPr>
          <w:rFonts w:hint="eastAsia"/>
        </w:rPr>
        <w:t> (această valoare, care este în interfață cu rezistența longitudinală a șinei, trebuie respectată de toate sistemele de frânare utilizate în prezent);</w:t>
      </w:r>
    </w:p>
    <w:p w14:paraId="3A0198F3" w14:textId="3E293927" w:rsidR="00FE67AC" w:rsidRPr="00FE67AC" w:rsidRDefault="00FC634B" w:rsidP="00FE67AC">
      <w:pPr>
        <w:pStyle w:val="NormalWeb"/>
      </w:pPr>
      <w:r w:rsidRPr="00FC634B">
        <w:t xml:space="preserve">— </w:t>
      </w:r>
      <w:r w:rsidR="00FE67AC" w:rsidRPr="00FE67AC">
        <w:rPr>
          <w:rFonts w:hint="eastAsia"/>
        </w:rPr>
        <w:t>în cel mai rău caz, respectiv atunci când garniturile sunt cuplate în unități multiple până la lungimea maximă permisă a trenului, forța de frânare longitudinală maximă aplicată pe șine de un tren nu trebuie să depășească:</w:t>
      </w:r>
      <w:r>
        <w:t xml:space="preserve"> </w:t>
      </w:r>
    </w:p>
    <w:p w14:paraId="69991E52" w14:textId="242CB484" w:rsidR="00FE67AC" w:rsidRPr="00FE67AC" w:rsidRDefault="00FC634B" w:rsidP="00FC634B">
      <w:pPr>
        <w:pStyle w:val="NormalWeb"/>
        <w:ind w:left="810" w:firstLine="0"/>
      </w:pPr>
      <w:r w:rsidRPr="00FC634B">
        <w:t xml:space="preserve">— </w:t>
      </w:r>
      <w:r w:rsidR="00FE67AC" w:rsidRPr="00FE67AC">
        <w:rPr>
          <w:rFonts w:hint="eastAsia"/>
        </w:rPr>
        <w:t>360 kN în cazul frânării de urgență</w:t>
      </w:r>
    </w:p>
    <w:p w14:paraId="322D30F7" w14:textId="29BF0393" w:rsidR="00FE67AC" w:rsidRPr="00FE67AC" w:rsidRDefault="00FC634B" w:rsidP="00FC634B">
      <w:pPr>
        <w:pStyle w:val="NormalWeb"/>
        <w:ind w:left="810" w:firstLine="0"/>
      </w:pPr>
      <w:r w:rsidRPr="00FC634B">
        <w:t xml:space="preserve">— </w:t>
      </w:r>
      <w:r w:rsidR="00FE67AC" w:rsidRPr="00FE67AC">
        <w:rPr>
          <w:rFonts w:hint="eastAsia"/>
        </w:rPr>
        <w:t>180 kN (valoare provizorie) în cazul frânării de serviciu complete, pentru a respecta limitele de viteză impuse de sistemul de semnalizare</w:t>
      </w:r>
    </w:p>
    <w:p w14:paraId="0ABC5345" w14:textId="309A081E" w:rsidR="00FE67AC" w:rsidRPr="00FE67AC" w:rsidRDefault="00FC634B" w:rsidP="00FC634B">
      <w:pPr>
        <w:pStyle w:val="NormalWeb"/>
        <w:ind w:left="810" w:firstLine="0"/>
      </w:pPr>
      <w:r w:rsidRPr="00FC634B">
        <w:t xml:space="preserve">— </w:t>
      </w:r>
      <w:r w:rsidR="00FE67AC" w:rsidRPr="00FE67AC">
        <w:rPr>
          <w:rFonts w:hint="eastAsia"/>
        </w:rPr>
        <w:t>100 kN (valoare provizorie) în cazul frânării în declivități abrupte sau în cazul în care se aplică în mod automat limitele de viteză.</w:t>
      </w:r>
    </w:p>
    <w:p w14:paraId="75D321E1" w14:textId="057C5C68" w:rsidR="00FE67AC" w:rsidRPr="00FE67AC" w:rsidRDefault="00FE67AC" w:rsidP="00FE67AC">
      <w:pPr>
        <w:pStyle w:val="NormalWeb"/>
      </w:pPr>
      <w:r w:rsidRPr="00FE67AC">
        <w:rPr>
          <w:rFonts w:hint="eastAsia"/>
        </w:rPr>
        <w:t xml:space="preserve">Sub rezerva demonstrării siguranței în funcționare a </w:t>
      </w:r>
      <w:r w:rsidRPr="00B6139E">
        <w:rPr>
          <w:rFonts w:hint="eastAsia"/>
        </w:rPr>
        <w:t xml:space="preserve">acestui tip de frâne și, în special, a absenței riscului de defectare a frânelor obișnuite, se permite includerea contribuției frânelor care nu recurg la aderență în performanțele de frânare definite la </w:t>
      </w:r>
      <w:r w:rsidR="00B6139E" w:rsidRPr="00B6139E">
        <w:t>sub</w:t>
      </w:r>
      <w:r w:rsidRPr="00B6139E">
        <w:rPr>
          <w:rFonts w:hint="eastAsia"/>
        </w:rPr>
        <w:t>punctul 4.1.5, pentru circulația</w:t>
      </w:r>
      <w:r w:rsidRPr="00FE67AC">
        <w:rPr>
          <w:rFonts w:hint="eastAsia"/>
        </w:rPr>
        <w:t xml:space="preserve"> pe liniile pe care se permite utilizarea lor pentru frânarea de serviciu normală și completă.</w:t>
      </w:r>
    </w:p>
    <w:p w14:paraId="3FC7AE33" w14:textId="69F59FD8" w:rsidR="00FE67AC" w:rsidRPr="00FE67AC" w:rsidRDefault="00FE67AC" w:rsidP="00FE67AC">
      <w:pPr>
        <w:pStyle w:val="NormalWeb"/>
        <w:rPr>
          <w:b/>
          <w:bCs/>
        </w:rPr>
      </w:pPr>
      <w:r w:rsidRPr="00FE67AC">
        <w:rPr>
          <w:rFonts w:hint="eastAsia"/>
          <w:b/>
          <w:bCs/>
        </w:rPr>
        <w:t>4.2.16.</w:t>
      </w:r>
      <w:r w:rsidR="009B6CBF">
        <w:rPr>
          <w:b/>
          <w:bCs/>
        </w:rPr>
        <w:t xml:space="preserve"> </w:t>
      </w:r>
      <w:r w:rsidRPr="009B6CBF">
        <w:rPr>
          <w:rFonts w:hint="eastAsia"/>
          <w:bCs/>
        </w:rPr>
        <w:t>Ungerea buzei bandajului</w:t>
      </w:r>
    </w:p>
    <w:p w14:paraId="73911D24" w14:textId="77777777" w:rsidR="00D83DEC" w:rsidRPr="00D83DEC" w:rsidRDefault="00D83DEC" w:rsidP="00D83DEC">
      <w:pPr>
        <w:pStyle w:val="NormalWeb"/>
      </w:pPr>
      <w:r w:rsidRPr="00D83DEC">
        <w:rPr>
          <w:rFonts w:hint="eastAsia"/>
        </w:rPr>
        <w:t>Pentru protejarea șinelor și a roților împotriva uzurii excesive, în special în curbe, garnitura de tren interoperabilă trebuie să fie echipată cu un sistem de ungere a buzelor de bandaj. Acest sistem trebuie să fie instalat și monitorizat în conformitate cu următoarele dispoziții:</w:t>
      </w:r>
    </w:p>
    <w:p w14:paraId="2117E883" w14:textId="77777777" w:rsidR="00D83DEC" w:rsidRPr="00D83DEC" w:rsidRDefault="00D83DEC" w:rsidP="00D83DEC">
      <w:pPr>
        <w:pStyle w:val="NormalWeb"/>
      </w:pPr>
      <w:r w:rsidRPr="00D83DEC">
        <w:rPr>
          <w:rFonts w:hint="eastAsia"/>
        </w:rPr>
        <w:t>Trebuie asigurată ungerea în curbele cu o rază mai mică sau egală cu 1 200 m.</w:t>
      </w:r>
    </w:p>
    <w:p w14:paraId="2D3FBBF0" w14:textId="77777777" w:rsidR="00D83DEC" w:rsidRPr="00D83DEC" w:rsidRDefault="00D83DEC" w:rsidP="00D83DEC">
      <w:pPr>
        <w:pStyle w:val="NormalWeb"/>
      </w:pPr>
      <w:r w:rsidRPr="00D83DEC">
        <w:rPr>
          <w:rFonts w:hint="eastAsia"/>
        </w:rPr>
        <w:t>După o astfel de ungere:</w:t>
      </w:r>
    </w:p>
    <w:p w14:paraId="0119B192" w14:textId="138608B3" w:rsidR="00D83DEC" w:rsidRPr="00D83DEC" w:rsidRDefault="003E529E" w:rsidP="00D83DEC">
      <w:pPr>
        <w:pStyle w:val="NormalWeb"/>
      </w:pPr>
      <w:r w:rsidRPr="003E529E">
        <w:t xml:space="preserve">— </w:t>
      </w:r>
      <w:r w:rsidR="00D83DEC" w:rsidRPr="00D83DEC">
        <w:rPr>
          <w:rFonts w:hint="eastAsia"/>
        </w:rPr>
        <w:t>trebuie să se depună o peliculă continuă de lubrifiant pe zona activă a rebordului șinei;</w:t>
      </w:r>
    </w:p>
    <w:p w14:paraId="51BDD72D" w14:textId="5BB2BEA6" w:rsidR="00D83DEC" w:rsidRPr="00D83DEC" w:rsidRDefault="003E529E" w:rsidP="00D83DEC">
      <w:pPr>
        <w:pStyle w:val="NormalWeb"/>
      </w:pPr>
      <w:r w:rsidRPr="003E529E">
        <w:t xml:space="preserve">— </w:t>
      </w:r>
      <w:r w:rsidR="00D83DEC" w:rsidRPr="00D83DEC">
        <w:rPr>
          <w:rFonts w:hint="eastAsia"/>
        </w:rPr>
        <w:t>suprafața de rulare roată-șină nu trebuie să fie poluată, astfel încât să nu fie afectate performanțele de frânare.</w:t>
      </w:r>
    </w:p>
    <w:p w14:paraId="7AF4A878" w14:textId="77777777" w:rsidR="00D83DEC" w:rsidRPr="00D83DEC" w:rsidRDefault="00D83DEC" w:rsidP="00D83DEC">
      <w:pPr>
        <w:pStyle w:val="NormalWeb"/>
      </w:pPr>
      <w:r w:rsidRPr="00D83DEC">
        <w:rPr>
          <w:rFonts w:hint="eastAsia"/>
        </w:rPr>
        <w:t>Ungerea buzelor de bandaj trebuie să asigure protecția tuturor osiilor garniturii de tren.</w:t>
      </w:r>
    </w:p>
    <w:p w14:paraId="16F00812" w14:textId="553431E7" w:rsidR="00D83DEC" w:rsidRPr="00D83DEC" w:rsidRDefault="00D83DEC" w:rsidP="00D83DEC">
      <w:pPr>
        <w:pStyle w:val="NormalWeb"/>
        <w:rPr>
          <w:b/>
          <w:bCs/>
        </w:rPr>
      </w:pPr>
      <w:r w:rsidRPr="00D83DEC">
        <w:rPr>
          <w:rFonts w:hint="eastAsia"/>
          <w:b/>
          <w:bCs/>
        </w:rPr>
        <w:t>4.2.17.</w:t>
      </w:r>
      <w:r>
        <w:rPr>
          <w:b/>
          <w:bCs/>
        </w:rPr>
        <w:t xml:space="preserve"> </w:t>
      </w:r>
      <w:r w:rsidRPr="00D83DEC">
        <w:rPr>
          <w:rFonts w:hint="eastAsia"/>
          <w:bCs/>
        </w:rPr>
        <w:t>Coeficientul de flexibilitate</w:t>
      </w:r>
    </w:p>
    <w:p w14:paraId="5D4D6C3D" w14:textId="58E95BB2" w:rsidR="00616079" w:rsidRPr="00616079" w:rsidRDefault="00D83DEC" w:rsidP="00616079">
      <w:pPr>
        <w:pStyle w:val="NormalWeb"/>
      </w:pPr>
      <w:r w:rsidRPr="00D83DEC">
        <w:rPr>
          <w:rFonts w:hint="eastAsia"/>
        </w:rPr>
        <w:t>Acest parametru influențează gabaritul dinamic de încărcare al unui vehicul. Coeficientul de flexibilitate al vehiculelor echipate cu pantografe trebuie să fie mai mic de 0,25.</w:t>
      </w:r>
    </w:p>
    <w:p w14:paraId="14AD4AF5" w14:textId="7E0AD2EA" w:rsidR="0074184A" w:rsidRPr="0074184A" w:rsidRDefault="0074184A" w:rsidP="0074184A">
      <w:pPr>
        <w:pStyle w:val="NormalWeb"/>
        <w:rPr>
          <w:b/>
          <w:bCs/>
        </w:rPr>
      </w:pPr>
      <w:r w:rsidRPr="0074184A">
        <w:rPr>
          <w:rFonts w:hint="eastAsia"/>
          <w:b/>
          <w:bCs/>
        </w:rPr>
        <w:t>4.2.18.</w:t>
      </w:r>
      <w:r>
        <w:rPr>
          <w:b/>
          <w:bCs/>
        </w:rPr>
        <w:t xml:space="preserve"> </w:t>
      </w:r>
      <w:r w:rsidRPr="0074184A">
        <w:rPr>
          <w:rFonts w:hint="eastAsia"/>
          <w:bCs/>
        </w:rPr>
        <w:t>Raza minimă de curbură</w:t>
      </w:r>
    </w:p>
    <w:p w14:paraId="5721552C" w14:textId="77777777" w:rsidR="0074184A" w:rsidRPr="0074184A" w:rsidRDefault="0074184A" w:rsidP="0074184A">
      <w:pPr>
        <w:pStyle w:val="NormalWeb"/>
      </w:pPr>
      <w:r w:rsidRPr="0074184A">
        <w:rPr>
          <w:rFonts w:hint="eastAsia"/>
        </w:rPr>
        <w:t>Acest parametru constituie o interfață cu subsistemul infrastructură, în sensul că curburile minime care trebuie luate în calcul sunt parțial definite de liniile de mare viteză (pe baza deficienței de supraînălțare a șinei) și parțial de rețeaua existentă.</w:t>
      </w:r>
    </w:p>
    <w:p w14:paraId="404077A0" w14:textId="5DECA3A5" w:rsidR="00142722" w:rsidRPr="00142722" w:rsidRDefault="00B92EB3" w:rsidP="00142722">
      <w:pPr>
        <w:pStyle w:val="NormalWeb"/>
        <w:rPr>
          <w:b/>
          <w:bCs/>
        </w:rPr>
      </w:pPr>
      <w:r>
        <w:rPr>
          <w:rFonts w:hint="eastAsia"/>
          <w:b/>
          <w:bCs/>
        </w:rPr>
        <w:lastRenderedPageBreak/>
        <w:t>4.2.19.</w:t>
      </w:r>
      <w:r w:rsidRPr="00142722">
        <w:rPr>
          <w:rFonts w:hint="eastAsia"/>
          <w:b/>
          <w:bCs/>
        </w:rPr>
        <w:t xml:space="preserve"> </w:t>
      </w:r>
      <w:r w:rsidR="00142722" w:rsidRPr="00B92EB3">
        <w:rPr>
          <w:rFonts w:hint="eastAsia"/>
          <w:bCs/>
        </w:rPr>
        <w:t>Întreținerea</w:t>
      </w:r>
    </w:p>
    <w:p w14:paraId="043A1018" w14:textId="1BC4BF9A" w:rsidR="00142722" w:rsidRPr="00142722" w:rsidRDefault="00B92EB3" w:rsidP="00142722">
      <w:pPr>
        <w:pStyle w:val="NormalWeb"/>
      </w:pPr>
      <w:r w:rsidRPr="00B92EB3">
        <w:rPr>
          <w:rFonts w:hint="eastAsia"/>
          <w:b/>
          <w:bCs/>
        </w:rPr>
        <w:t>4.2.19.</w:t>
      </w:r>
      <w:r>
        <w:rPr>
          <w:b/>
          <w:bCs/>
        </w:rPr>
        <w:t>1.</w:t>
      </w:r>
      <w:r w:rsidRPr="00B92EB3">
        <w:rPr>
          <w:rFonts w:hint="eastAsia"/>
          <w:b/>
          <w:bCs/>
        </w:rPr>
        <w:t xml:space="preserve"> </w:t>
      </w:r>
      <w:r w:rsidR="00142722" w:rsidRPr="00142722">
        <w:rPr>
          <w:rFonts w:hint="eastAsia"/>
        </w:rPr>
        <w:t>Planul de întreținere</w:t>
      </w:r>
    </w:p>
    <w:p w14:paraId="42880976" w14:textId="77777777" w:rsidR="00142722" w:rsidRPr="00142722" w:rsidRDefault="00142722" w:rsidP="00142722">
      <w:pPr>
        <w:pStyle w:val="NormalWeb"/>
      </w:pPr>
      <w:r w:rsidRPr="00142722">
        <w:rPr>
          <w:rFonts w:hint="eastAsia"/>
        </w:rPr>
        <w:t>Pentru a se garanta menținerea performanțelor pentru fiecare dintre caracteristicile prezentate în prezenta STI, este necesară existența și aplicarea unui plan de întreținere a materialului rulant.</w:t>
      </w:r>
    </w:p>
    <w:p w14:paraId="77DFDC2A" w14:textId="77777777" w:rsidR="00142722" w:rsidRPr="00142722" w:rsidRDefault="00142722" w:rsidP="00142722">
      <w:pPr>
        <w:pStyle w:val="NormalWeb"/>
      </w:pPr>
      <w:r w:rsidRPr="00142722">
        <w:rPr>
          <w:rFonts w:hint="eastAsia"/>
        </w:rPr>
        <w:t>Planul de întreținere trebuie întocmit de către proprietarul materialului rulant sau de către reprezentantul împuternicit în acest sens al acestuia, cu scopul de a se garanta menținerea caracteristicilor specificate pentru subsistemul material rulant.</w:t>
      </w:r>
    </w:p>
    <w:p w14:paraId="620E3177" w14:textId="77777777" w:rsidR="00142722" w:rsidRPr="00142722" w:rsidRDefault="00142722" w:rsidP="00142722">
      <w:pPr>
        <w:pStyle w:val="NormalWeb"/>
      </w:pPr>
      <w:r w:rsidRPr="00142722">
        <w:rPr>
          <w:rFonts w:hint="eastAsia"/>
        </w:rPr>
        <w:t>Planul de întreținere trebuie să cuprindă cel puțin următoarele elemente:</w:t>
      </w:r>
    </w:p>
    <w:p w14:paraId="558C85F6" w14:textId="14381723" w:rsidR="00142722" w:rsidRPr="00142722" w:rsidRDefault="003E529E" w:rsidP="00142722">
      <w:pPr>
        <w:pStyle w:val="NormalWeb"/>
      </w:pPr>
      <w:r w:rsidRPr="003E529E">
        <w:t xml:space="preserve">— </w:t>
      </w:r>
      <w:r w:rsidR="00142722" w:rsidRPr="00142722">
        <w:rPr>
          <w:rFonts w:hint="eastAsia"/>
        </w:rPr>
        <w:t>o serie de inspecții care trebuie să fie efectuate, cu indicarea, după caz, a valorilor limită admisibile (în cazul în care se depășesc aceste valori, se consideră că trenul nu mai poate circula în siguranță);</w:t>
      </w:r>
    </w:p>
    <w:p w14:paraId="0AFBFF25" w14:textId="4FFC466D" w:rsidR="00142722" w:rsidRPr="00142722" w:rsidRDefault="003E529E" w:rsidP="00142722">
      <w:pPr>
        <w:pStyle w:val="NormalWeb"/>
      </w:pPr>
      <w:r w:rsidRPr="003E529E">
        <w:t xml:space="preserve">— </w:t>
      </w:r>
      <w:r w:rsidR="00142722" w:rsidRPr="00142722">
        <w:rPr>
          <w:rFonts w:hint="eastAsia"/>
        </w:rPr>
        <w:t>o serie de grafice cu programarea operațiilor de înlocuire a echipamentelor care urmează să fie efectuat în funcție de criterii de uzură sau de durata de utilizare;</w:t>
      </w:r>
    </w:p>
    <w:p w14:paraId="0077DA94" w14:textId="479FE86E" w:rsidR="00142722" w:rsidRPr="00142722" w:rsidRDefault="003E529E" w:rsidP="00142722">
      <w:pPr>
        <w:pStyle w:val="NormalWeb"/>
      </w:pPr>
      <w:r w:rsidRPr="003E529E">
        <w:t xml:space="preserve">— </w:t>
      </w:r>
      <w:r w:rsidR="00142722" w:rsidRPr="00142722">
        <w:rPr>
          <w:rFonts w:hint="eastAsia"/>
        </w:rPr>
        <w:t>indicarea periodicității acestor verificări și modalitățile de controlare a acestora;</w:t>
      </w:r>
    </w:p>
    <w:p w14:paraId="110912B8" w14:textId="44E3774A" w:rsidR="00142722" w:rsidRPr="00142722" w:rsidRDefault="003E529E" w:rsidP="00142722">
      <w:pPr>
        <w:pStyle w:val="NormalWeb"/>
      </w:pPr>
      <w:r w:rsidRPr="003E529E">
        <w:t xml:space="preserve">— </w:t>
      </w:r>
      <w:r w:rsidR="00142722" w:rsidRPr="00142722">
        <w:rPr>
          <w:rFonts w:hint="eastAsia"/>
        </w:rPr>
        <w:t>dispoziții privind formarea și calificarea personalului de întreținere;</w:t>
      </w:r>
    </w:p>
    <w:p w14:paraId="241FE41B" w14:textId="7127CB91" w:rsidR="00142722" w:rsidRPr="00142722" w:rsidRDefault="003E529E" w:rsidP="00142722">
      <w:pPr>
        <w:pStyle w:val="NormalWeb"/>
      </w:pPr>
      <w:r w:rsidRPr="003E529E">
        <w:t xml:space="preserve">— </w:t>
      </w:r>
      <w:r w:rsidR="00142722" w:rsidRPr="00142722">
        <w:rPr>
          <w:rFonts w:hint="eastAsia"/>
        </w:rPr>
        <w:t>standarde legate de dispozițiile, verificările și valorile menționate mai sus;</w:t>
      </w:r>
    </w:p>
    <w:p w14:paraId="767E94D1" w14:textId="38B6572E" w:rsidR="00142722" w:rsidRPr="00142722" w:rsidRDefault="003E529E" w:rsidP="00142722">
      <w:pPr>
        <w:pStyle w:val="NormalWeb"/>
      </w:pPr>
      <w:r w:rsidRPr="003E529E">
        <w:t xml:space="preserve">— </w:t>
      </w:r>
      <w:r w:rsidR="00142722" w:rsidRPr="00142722">
        <w:rPr>
          <w:rFonts w:hint="eastAsia"/>
        </w:rPr>
        <w:t>măsurile privind mijloacele de punere în aplicare a acestor verificări;</w:t>
      </w:r>
    </w:p>
    <w:p w14:paraId="7120168A" w14:textId="69667434" w:rsidR="00142722" w:rsidRPr="00142722" w:rsidRDefault="003E529E" w:rsidP="00142722">
      <w:pPr>
        <w:pStyle w:val="NormalWeb"/>
      </w:pPr>
      <w:r w:rsidRPr="003E529E">
        <w:t xml:space="preserve">— </w:t>
      </w:r>
      <w:r w:rsidR="00142722" w:rsidRPr="00142722">
        <w:rPr>
          <w:rFonts w:hint="eastAsia"/>
        </w:rPr>
        <w:t>metode de asigurare a trasabilității lucrărilor de întreținere a materialului rulant.</w:t>
      </w:r>
    </w:p>
    <w:p w14:paraId="770D910F" w14:textId="77777777" w:rsidR="00142722" w:rsidRPr="00142722" w:rsidRDefault="00142722" w:rsidP="00142722">
      <w:pPr>
        <w:pStyle w:val="NormalWeb"/>
      </w:pPr>
      <w:r w:rsidRPr="00142722">
        <w:rPr>
          <w:rFonts w:hint="eastAsia"/>
        </w:rPr>
        <w:t>Existența planului de întreținere care include elementele menționate mai sus va fi verificată de organismul notificat, dar operatorul este responsabil pentru valorile și periodicitățile indicate în planul de întreținere.</w:t>
      </w:r>
    </w:p>
    <w:p w14:paraId="5E82E010" w14:textId="0E3C2B26" w:rsidR="00142722" w:rsidRPr="00142722" w:rsidRDefault="00B92EB3" w:rsidP="00142722">
      <w:pPr>
        <w:pStyle w:val="NormalWeb"/>
      </w:pPr>
      <w:r w:rsidRPr="00B92EB3">
        <w:rPr>
          <w:rFonts w:hint="eastAsia"/>
          <w:b/>
          <w:bCs/>
        </w:rPr>
        <w:t>4.2.19.</w:t>
      </w:r>
      <w:r>
        <w:rPr>
          <w:b/>
          <w:bCs/>
        </w:rPr>
        <w:t>2.</w:t>
      </w:r>
      <w:r w:rsidRPr="00B92EB3">
        <w:rPr>
          <w:rFonts w:hint="eastAsia"/>
          <w:b/>
          <w:bCs/>
        </w:rPr>
        <w:t xml:space="preserve"> </w:t>
      </w:r>
      <w:r w:rsidR="00142722" w:rsidRPr="00142722">
        <w:rPr>
          <w:rFonts w:hint="eastAsia"/>
        </w:rPr>
        <w:t>Lucrările de întreținere</w:t>
      </w:r>
    </w:p>
    <w:p w14:paraId="5DDAAA24" w14:textId="77777777" w:rsidR="00142722" w:rsidRPr="00142722" w:rsidRDefault="00142722" w:rsidP="00142722">
      <w:pPr>
        <w:pStyle w:val="NormalWeb"/>
      </w:pPr>
      <w:r w:rsidRPr="00142722">
        <w:rPr>
          <w:rFonts w:hint="eastAsia"/>
        </w:rPr>
        <w:t>Cea mai mare parte a lucrărilor de întreținere revin întreprinderii feroviare care exploatează vehiculul. Lucrările de întreținere efectuate în timpul exploatării și reparațiile minore necesare pentru asigurarea unei curse de întoarcere în siguranță trebuie să poată fi efectuate pe orice porțiune de rețea aflată la distanță de depoul de origine al vehiculelor, inclusiv pe perioada în care vehiculele staționează pe o rețea străină. Principalele lucrări în cauză sunt activitățile necesare între etapele unei călătorii, în special înainte de cursa de întoarcere:</w:t>
      </w:r>
    </w:p>
    <w:p w14:paraId="28BE093C" w14:textId="76C5591E" w:rsidR="00142722" w:rsidRPr="00142722" w:rsidRDefault="003E529E" w:rsidP="00142722">
      <w:pPr>
        <w:pStyle w:val="NormalWeb"/>
      </w:pPr>
      <w:r w:rsidRPr="003E529E">
        <w:t xml:space="preserve">— </w:t>
      </w:r>
      <w:r w:rsidR="00142722" w:rsidRPr="00142722">
        <w:rPr>
          <w:rFonts w:hint="eastAsia"/>
        </w:rPr>
        <w:t>aprovizionarea și vidanjarea (apă, WC, nisip etc.);</w:t>
      </w:r>
    </w:p>
    <w:p w14:paraId="1D751AB1" w14:textId="379A3D25" w:rsidR="00142722" w:rsidRPr="00142722" w:rsidRDefault="003E529E" w:rsidP="00142722">
      <w:pPr>
        <w:pStyle w:val="NormalWeb"/>
      </w:pPr>
      <w:r w:rsidRPr="003E529E">
        <w:t xml:space="preserve">— </w:t>
      </w:r>
      <w:r w:rsidR="00142722" w:rsidRPr="00142722">
        <w:rPr>
          <w:rFonts w:hint="eastAsia"/>
        </w:rPr>
        <w:t>curățarea vehiculului.</w:t>
      </w:r>
    </w:p>
    <w:p w14:paraId="308DAE40" w14:textId="77777777" w:rsidR="00142722" w:rsidRPr="00142722" w:rsidRDefault="00142722" w:rsidP="00142722">
      <w:pPr>
        <w:pStyle w:val="NormalWeb"/>
      </w:pPr>
      <w:r w:rsidRPr="00142722">
        <w:rPr>
          <w:rFonts w:hint="eastAsia"/>
        </w:rPr>
        <w:t>Acestor activități este necesar să li se adauge, de asemenea, eventualele intervenții minore și lucrările neprevăzute de întreținere.</w:t>
      </w:r>
    </w:p>
    <w:p w14:paraId="46629EB2" w14:textId="77777777" w:rsidR="00142722" w:rsidRPr="00142722" w:rsidRDefault="00142722" w:rsidP="00142722">
      <w:pPr>
        <w:pStyle w:val="NormalWeb"/>
      </w:pPr>
      <w:r w:rsidRPr="00142722">
        <w:rPr>
          <w:rFonts w:hint="eastAsia"/>
        </w:rPr>
        <w:t>Pentru facilitarea acestor operații, este necesar ca garniturile interoperabile să poată fi garate, fără personal la bord, menținând alimentarea cu energie auxiliară în funcțiune pentru iluminat, aer condiționat, dulapuri frigorifice etc.</w:t>
      </w:r>
    </w:p>
    <w:p w14:paraId="506EFD83" w14:textId="4A45C714" w:rsidR="00142722" w:rsidRPr="00142722" w:rsidRDefault="00142722" w:rsidP="00447A75">
      <w:pPr>
        <w:pStyle w:val="NormalWeb"/>
      </w:pPr>
      <w:r w:rsidRPr="00142722">
        <w:rPr>
          <w:rFonts w:hint="eastAsia"/>
        </w:rPr>
        <w:t xml:space="preserve">Diferitele cerințe aplicabile interoperabilității și aferente efectuării acestor sarcini sunt specificate </w:t>
      </w:r>
      <w:r w:rsidR="00447A75">
        <w:t>în Regulamentul privind specificația tehnică de interoperabilitate referitoare la subsistemul întreținere al sistemului feroviar, aprobat prin ordinul organului central de specialitate în domeniul transportului feroviar.</w:t>
      </w:r>
    </w:p>
    <w:p w14:paraId="4D00652D" w14:textId="77777777" w:rsidR="00142722" w:rsidRPr="00142722" w:rsidRDefault="00142722" w:rsidP="00142722">
      <w:pPr>
        <w:pStyle w:val="NormalWeb"/>
      </w:pPr>
      <w:r w:rsidRPr="00142722">
        <w:rPr>
          <w:rFonts w:hint="eastAsia"/>
        </w:rPr>
        <w:t>Interfețele funcționale dintre subsistemul întreținere și subsistemul material rulant sunt următoarele:</w:t>
      </w:r>
    </w:p>
    <w:p w14:paraId="23366057" w14:textId="7198EC6E" w:rsidR="00142722" w:rsidRPr="00142722" w:rsidRDefault="003E529E" w:rsidP="00142722">
      <w:pPr>
        <w:pStyle w:val="NormalWeb"/>
      </w:pPr>
      <w:r w:rsidRPr="003E529E">
        <w:t xml:space="preserve">— </w:t>
      </w:r>
      <w:r w:rsidR="00142722" w:rsidRPr="00142722">
        <w:rPr>
          <w:rFonts w:hint="eastAsia"/>
        </w:rPr>
        <w:t>curățarea garniturilor de tren în exterior</w:t>
      </w:r>
    </w:p>
    <w:p w14:paraId="781AC025" w14:textId="45015296" w:rsidR="00142722" w:rsidRPr="00142722" w:rsidRDefault="003E529E" w:rsidP="00142722">
      <w:pPr>
        <w:pStyle w:val="NormalWeb"/>
      </w:pPr>
      <w:r w:rsidRPr="003E529E">
        <w:t xml:space="preserve">— </w:t>
      </w:r>
      <w:r w:rsidR="00142722" w:rsidRPr="00142722">
        <w:rPr>
          <w:rFonts w:hint="eastAsia"/>
        </w:rPr>
        <w:t>sistemul de vidanjare a toaletelor ecologice;</w:t>
      </w:r>
    </w:p>
    <w:p w14:paraId="354A43C7" w14:textId="05D6ACE2" w:rsidR="00142722" w:rsidRPr="00142722" w:rsidRDefault="003E529E" w:rsidP="00142722">
      <w:pPr>
        <w:pStyle w:val="NormalWeb"/>
      </w:pPr>
      <w:r w:rsidRPr="003E529E">
        <w:t xml:space="preserve">— </w:t>
      </w:r>
      <w:r w:rsidR="00142722" w:rsidRPr="00142722">
        <w:rPr>
          <w:rFonts w:hint="eastAsia"/>
        </w:rPr>
        <w:t>curățarea garniturilor de tren în interior;</w:t>
      </w:r>
    </w:p>
    <w:p w14:paraId="7D16F857" w14:textId="738D0754" w:rsidR="00142722" w:rsidRPr="00142722" w:rsidRDefault="003E529E" w:rsidP="00142722">
      <w:pPr>
        <w:pStyle w:val="NormalWeb"/>
      </w:pPr>
      <w:r w:rsidRPr="003E529E">
        <w:t xml:space="preserve">— </w:t>
      </w:r>
      <w:r w:rsidR="00142722" w:rsidRPr="00142722">
        <w:rPr>
          <w:rFonts w:hint="eastAsia"/>
        </w:rPr>
        <w:t>măsuri de reaprovizionare a stocurilor de apă și nisip;</w:t>
      </w:r>
    </w:p>
    <w:p w14:paraId="754213A5" w14:textId="18A8916B" w:rsidR="00142722" w:rsidRPr="00142722" w:rsidRDefault="003E529E" w:rsidP="00142722">
      <w:pPr>
        <w:pStyle w:val="NormalWeb"/>
      </w:pPr>
      <w:r w:rsidRPr="003E529E">
        <w:t xml:space="preserve">— </w:t>
      </w:r>
      <w:r w:rsidR="00142722" w:rsidRPr="00142722">
        <w:rPr>
          <w:rFonts w:hint="eastAsia"/>
        </w:rPr>
        <w:t>măsuri privind gararea garniturilor.</w:t>
      </w:r>
    </w:p>
    <w:p w14:paraId="02F88C78" w14:textId="77777777" w:rsidR="00142722" w:rsidRPr="00142722" w:rsidRDefault="00142722" w:rsidP="00142722">
      <w:pPr>
        <w:pStyle w:val="NormalWeb"/>
      </w:pPr>
      <w:r w:rsidRPr="00142722">
        <w:rPr>
          <w:rFonts w:hint="eastAsia"/>
        </w:rPr>
        <w:t>Elementele constitutive care reprezintă interfața dintre subsistemul întreținere și subsistemul material rulant sunt:</w:t>
      </w:r>
    </w:p>
    <w:p w14:paraId="14317DE3" w14:textId="2D892FB6" w:rsidR="00142722" w:rsidRPr="00142722" w:rsidRDefault="003E529E" w:rsidP="00142722">
      <w:pPr>
        <w:pStyle w:val="NormalWeb"/>
      </w:pPr>
      <w:r w:rsidRPr="003E529E">
        <w:t xml:space="preserve">— </w:t>
      </w:r>
      <w:r w:rsidR="00142722" w:rsidRPr="00142722">
        <w:rPr>
          <w:rFonts w:hint="eastAsia"/>
        </w:rPr>
        <w:t>racordurile pentru vidanjarea toaletelor;</w:t>
      </w:r>
    </w:p>
    <w:p w14:paraId="49B719F9" w14:textId="7500C2E8" w:rsidR="00142722" w:rsidRPr="00142722" w:rsidRDefault="003E529E" w:rsidP="00142722">
      <w:pPr>
        <w:pStyle w:val="NormalWeb"/>
      </w:pPr>
      <w:r w:rsidRPr="003E529E">
        <w:t xml:space="preserve">— </w:t>
      </w:r>
      <w:r w:rsidR="00142722" w:rsidRPr="00142722">
        <w:rPr>
          <w:rFonts w:hint="eastAsia"/>
        </w:rPr>
        <w:t>prizele de curent electric pentru curățarea garniturilor de tren în interior;</w:t>
      </w:r>
    </w:p>
    <w:p w14:paraId="106C5242" w14:textId="4D0D89CB" w:rsidR="00142722" w:rsidRPr="00142722" w:rsidRDefault="003E529E" w:rsidP="00142722">
      <w:pPr>
        <w:pStyle w:val="NormalWeb"/>
      </w:pPr>
      <w:r w:rsidRPr="003E529E">
        <w:t xml:space="preserve">— </w:t>
      </w:r>
      <w:r w:rsidR="00142722" w:rsidRPr="00142722">
        <w:rPr>
          <w:rFonts w:hint="eastAsia"/>
        </w:rPr>
        <w:t>racordurile pentru reaprovizionarea stocului de apă.</w:t>
      </w:r>
    </w:p>
    <w:p w14:paraId="32D09EAB" w14:textId="78327A60" w:rsidR="00A73A62" w:rsidRPr="00A73A62" w:rsidRDefault="00A73A62" w:rsidP="00A73A62">
      <w:pPr>
        <w:pStyle w:val="NormalWeb"/>
        <w:rPr>
          <w:bCs/>
        </w:rPr>
      </w:pPr>
      <w:r w:rsidRPr="00A73A62">
        <w:rPr>
          <w:rFonts w:hint="eastAsia"/>
          <w:b/>
          <w:bCs/>
        </w:rPr>
        <w:lastRenderedPageBreak/>
        <w:t>4.2.20.</w:t>
      </w:r>
      <w:r>
        <w:rPr>
          <w:b/>
          <w:bCs/>
        </w:rPr>
        <w:t xml:space="preserve"> </w:t>
      </w:r>
      <w:r w:rsidRPr="00A73A62">
        <w:rPr>
          <w:rFonts w:hint="eastAsia"/>
          <w:bCs/>
        </w:rPr>
        <w:t>Semnalizarea exterioară luminoasă și acustică</w:t>
      </w:r>
    </w:p>
    <w:p w14:paraId="0863C67D" w14:textId="7634EC86" w:rsidR="00A73A62" w:rsidRPr="00A73A62" w:rsidRDefault="00A73A62" w:rsidP="00A73A62">
      <w:pPr>
        <w:pStyle w:val="NormalWeb"/>
      </w:pPr>
      <w:r w:rsidRPr="00A73A62">
        <w:rPr>
          <w:rFonts w:hint="eastAsia"/>
          <w:b/>
          <w:bCs/>
        </w:rPr>
        <w:t>4.2.20.</w:t>
      </w:r>
      <w:r>
        <w:rPr>
          <w:b/>
          <w:bCs/>
        </w:rPr>
        <w:t>1.</w:t>
      </w:r>
      <w:r w:rsidRPr="00A73A62">
        <w:rPr>
          <w:rFonts w:hint="eastAsia"/>
        </w:rPr>
        <w:t> Luminile din față și din spate</w:t>
      </w:r>
    </w:p>
    <w:p w14:paraId="76C25E02" w14:textId="6973BFD7" w:rsidR="00A73A62" w:rsidRPr="00A73A62" w:rsidRDefault="007A47C0" w:rsidP="00A73A62">
      <w:pPr>
        <w:pStyle w:val="NormalWeb"/>
      </w:pPr>
      <w:r>
        <w:t>S</w:t>
      </w:r>
      <w:r w:rsidR="00A73A62" w:rsidRPr="00A73A62">
        <w:rPr>
          <w:rFonts w:hint="eastAsia"/>
        </w:rPr>
        <w:t>e permite compunerea trenurilor din una sau mai multe garnituri. Sistemul de iluminat descris mai jos trebuie să fie prevăzut numai la capătul din față și la cel din spate al unei garnituri de tren astfel compuse.</w:t>
      </w:r>
    </w:p>
    <w:p w14:paraId="199D6033" w14:textId="77777777" w:rsidR="00A73A62" w:rsidRPr="00A73A62" w:rsidRDefault="00A73A62" w:rsidP="00A73A62">
      <w:pPr>
        <w:pStyle w:val="NormalWeb"/>
      </w:pPr>
      <w:r w:rsidRPr="00A73A62">
        <w:rPr>
          <w:rFonts w:hint="eastAsia"/>
        </w:rPr>
        <w:t>Lămpile exterioare ale cabinelor mecanicului de locomotivă aflate în puncte intermediare în interiorul trenului trebuie să fie stinse.</w:t>
      </w:r>
    </w:p>
    <w:p w14:paraId="4580468A" w14:textId="77777777" w:rsidR="00A73A62" w:rsidRPr="00A73A62" w:rsidRDefault="00A73A62" w:rsidP="00A73A62">
      <w:pPr>
        <w:pStyle w:val="NormalWeb"/>
      </w:pPr>
      <w:r w:rsidRPr="00A73A62">
        <w:rPr>
          <w:rFonts w:hint="eastAsia"/>
        </w:rPr>
        <w:t>Garniturile trebuie să fie echipate cu:</w:t>
      </w:r>
    </w:p>
    <w:p w14:paraId="651EF6F2" w14:textId="16A40768" w:rsidR="00A73A62" w:rsidRPr="00A73A62" w:rsidRDefault="007A47C0" w:rsidP="00A73A62">
      <w:pPr>
        <w:pStyle w:val="NormalWeb"/>
      </w:pPr>
      <w:r w:rsidRPr="007A47C0">
        <w:t xml:space="preserve">— </w:t>
      </w:r>
      <w:r w:rsidR="00A73A62" w:rsidRPr="00A73A62">
        <w:rPr>
          <w:rFonts w:hint="eastAsia"/>
        </w:rPr>
        <w:t>trei lămpi indicatoare fixe cu lumină albă la capătul din față al trenului în direcția de mers, două în linie orizontală în partea inferioară și cea de-a treia plasată central deasupra lor;</w:t>
      </w:r>
    </w:p>
    <w:p w14:paraId="6FF48172" w14:textId="56C50834" w:rsidR="00A73A62" w:rsidRPr="00A73A62" w:rsidRDefault="007A47C0" w:rsidP="00A73A62">
      <w:pPr>
        <w:pStyle w:val="NormalWeb"/>
      </w:pPr>
      <w:r w:rsidRPr="007A47C0">
        <w:rPr>
          <w:b/>
        </w:rPr>
        <w:t xml:space="preserve">— </w:t>
      </w:r>
      <w:r w:rsidR="00A73A62" w:rsidRPr="00A73A62">
        <w:rPr>
          <w:rFonts w:hint="eastAsia"/>
        </w:rPr>
        <w:t>două lămpi indicatoare cu lumină roșie la capătul din spate al trenului, în linie orizontală.</w:t>
      </w:r>
    </w:p>
    <w:p w14:paraId="1216E2F6" w14:textId="77777777" w:rsidR="00A73A62" w:rsidRPr="00A73A62" w:rsidRDefault="00A73A62" w:rsidP="00A73A62">
      <w:pPr>
        <w:pStyle w:val="NormalWeb"/>
      </w:pPr>
      <w:r w:rsidRPr="00A73A62">
        <w:rPr>
          <w:rFonts w:hint="eastAsia"/>
        </w:rPr>
        <w:t>Pe lângă rolul lor tradițional de lămpi indicatoare față și spate, în situații de urgență lămpile pot fi utilizate și în alte moduri și aranjamente specifice.</w:t>
      </w:r>
    </w:p>
    <w:p w14:paraId="130DA441" w14:textId="203AE70F" w:rsidR="00A73A62" w:rsidRPr="00A73A62" w:rsidRDefault="00A73A62" w:rsidP="00A73A62">
      <w:pPr>
        <w:pStyle w:val="NormalWeb"/>
      </w:pPr>
      <w:r w:rsidRPr="00A73A62">
        <w:rPr>
          <w:rFonts w:hint="eastAsia"/>
        </w:rPr>
        <w:t xml:space="preserve">Dimensiunile, instalarea, amplasarea, vizibilitatea, intensitatea, comanda etc. a lămpilor sunt specificate în </w:t>
      </w:r>
      <w:r w:rsidR="00AD03FD">
        <w:t>Anexa nr. 8</w:t>
      </w:r>
      <w:r w:rsidRPr="00A73A62">
        <w:rPr>
          <w:rFonts w:hint="eastAsia"/>
        </w:rPr>
        <w:t>.</w:t>
      </w:r>
    </w:p>
    <w:p w14:paraId="0D62FD86" w14:textId="0133A3AA" w:rsidR="00A73A62" w:rsidRPr="00A73A62" w:rsidRDefault="00A73A62" w:rsidP="00A73A62">
      <w:pPr>
        <w:pStyle w:val="NormalWeb"/>
      </w:pPr>
      <w:r w:rsidRPr="00A73A62">
        <w:rPr>
          <w:rFonts w:hint="eastAsia"/>
          <w:b/>
          <w:bCs/>
        </w:rPr>
        <w:t>4.2.20.</w:t>
      </w:r>
      <w:r>
        <w:rPr>
          <w:b/>
          <w:bCs/>
        </w:rPr>
        <w:t>2.</w:t>
      </w:r>
      <w:r w:rsidRPr="00A73A62">
        <w:rPr>
          <w:rFonts w:hint="eastAsia"/>
        </w:rPr>
        <w:t> Claxoanele</w:t>
      </w:r>
    </w:p>
    <w:p w14:paraId="29A4C217" w14:textId="77777777" w:rsidR="00A73A62" w:rsidRPr="00A73A62" w:rsidRDefault="00A73A62" w:rsidP="00A73A62">
      <w:pPr>
        <w:pStyle w:val="NormalWeb"/>
      </w:pPr>
      <w:r w:rsidRPr="00A73A62">
        <w:rPr>
          <w:rFonts w:hint="eastAsia"/>
        </w:rPr>
        <w:t>Garniturile de tren sunt echipate cu claxoane cu două tonalități distincte.</w:t>
      </w:r>
    </w:p>
    <w:p w14:paraId="72AD9D67" w14:textId="214FB340" w:rsidR="001C38A5" w:rsidRPr="001C38A5" w:rsidRDefault="001C38A5" w:rsidP="001C38A5">
      <w:pPr>
        <w:pStyle w:val="NormalWeb"/>
        <w:rPr>
          <w:bCs/>
        </w:rPr>
      </w:pPr>
      <w:r w:rsidRPr="001C38A5">
        <w:rPr>
          <w:rFonts w:hint="eastAsia"/>
          <w:b/>
          <w:bCs/>
        </w:rPr>
        <w:t>4.2.21.</w:t>
      </w:r>
      <w:r>
        <w:rPr>
          <w:b/>
          <w:bCs/>
        </w:rPr>
        <w:t xml:space="preserve"> </w:t>
      </w:r>
      <w:r w:rsidRPr="001C38A5">
        <w:rPr>
          <w:rFonts w:hint="eastAsia"/>
          <w:bCs/>
        </w:rPr>
        <w:t>Proceduri de repunere pe șine/recuperare</w:t>
      </w:r>
    </w:p>
    <w:p w14:paraId="097C6571" w14:textId="77777777" w:rsidR="001C38A5" w:rsidRPr="001C38A5" w:rsidRDefault="001C38A5" w:rsidP="001C38A5">
      <w:pPr>
        <w:pStyle w:val="NormalWeb"/>
      </w:pPr>
      <w:r w:rsidRPr="001C38A5">
        <w:rPr>
          <w:rFonts w:hint="eastAsia"/>
        </w:rPr>
        <w:t>Trebuie să se stabilească o procedură pentru administratorii infrastructurilor pe care garniturile circulă cu regularitate, care să descrie metoda și mijloacele de recuperare a unei garnituri aflate în dificultate.</w:t>
      </w:r>
    </w:p>
    <w:p w14:paraId="07C69EC1" w14:textId="1FD36437" w:rsidR="00616079" w:rsidRPr="001545F4" w:rsidRDefault="00BC2879" w:rsidP="001545F4">
      <w:pPr>
        <w:pStyle w:val="NormalWeb"/>
      </w:pPr>
      <w:r w:rsidRPr="004812DA">
        <w:rPr>
          <w:b/>
        </w:rPr>
        <w:t xml:space="preserve">4.3. </w:t>
      </w:r>
      <w:r>
        <w:t xml:space="preserve">Performanțe specificate </w:t>
      </w:r>
    </w:p>
    <w:p w14:paraId="39780575" w14:textId="0BF3042F" w:rsidR="003B02C9" w:rsidRPr="003B02C9" w:rsidRDefault="003B02C9" w:rsidP="003B02C9">
      <w:pPr>
        <w:pStyle w:val="NormalWeb"/>
      </w:pPr>
      <w:r w:rsidRPr="003B02C9">
        <w:rPr>
          <w:rFonts w:hint="eastAsia"/>
        </w:rPr>
        <w:t xml:space="preserve">Pentru verificarea subsistemului material rulant, criteriile de performanță pentru rețeaua </w:t>
      </w:r>
      <w:r w:rsidR="00B81B48">
        <w:t>feroviară</w:t>
      </w:r>
      <w:r w:rsidRPr="003B02C9">
        <w:rPr>
          <w:rFonts w:hint="eastAsia"/>
        </w:rPr>
        <w:t xml:space="preserve"> de mare viteză trebuie să fie respectate din punctul de vedere al cerințelor specifice pentru fiecare dintre următoarele categorii de linii:</w:t>
      </w:r>
    </w:p>
    <w:p w14:paraId="4C761AC4" w14:textId="46F919C8" w:rsidR="003B02C9" w:rsidRPr="003B02C9" w:rsidRDefault="004812DA" w:rsidP="003B02C9">
      <w:pPr>
        <w:pStyle w:val="NormalWeb"/>
      </w:pPr>
      <w:r w:rsidRPr="004812DA">
        <w:t xml:space="preserve">— </w:t>
      </w:r>
      <w:r w:rsidR="003B02C9" w:rsidRPr="003B02C9">
        <w:rPr>
          <w:rFonts w:hint="eastAsia"/>
        </w:rPr>
        <w:t>linii special construite pentru mare viteză;</w:t>
      </w:r>
      <w:r w:rsidR="00124686">
        <w:t xml:space="preserve"> </w:t>
      </w:r>
    </w:p>
    <w:p w14:paraId="69EDB30F" w14:textId="619166DA" w:rsidR="003B02C9" w:rsidRPr="003B02C9" w:rsidRDefault="004812DA" w:rsidP="003B02C9">
      <w:pPr>
        <w:pStyle w:val="NormalWeb"/>
      </w:pPr>
      <w:r w:rsidRPr="004812DA">
        <w:t xml:space="preserve">— </w:t>
      </w:r>
      <w:r w:rsidR="003B02C9" w:rsidRPr="003B02C9">
        <w:rPr>
          <w:rFonts w:hint="eastAsia"/>
        </w:rPr>
        <w:t>linii special modernizate pentru mare viteză;</w:t>
      </w:r>
    </w:p>
    <w:p w14:paraId="5EFB28D4" w14:textId="1C729086" w:rsidR="003B02C9" w:rsidRPr="003B02C9" w:rsidRDefault="004812DA" w:rsidP="003B02C9">
      <w:pPr>
        <w:pStyle w:val="NormalWeb"/>
      </w:pPr>
      <w:r w:rsidRPr="004812DA">
        <w:t xml:space="preserve">— </w:t>
      </w:r>
      <w:r w:rsidR="003B02C9" w:rsidRPr="003B02C9">
        <w:rPr>
          <w:rFonts w:hint="eastAsia"/>
        </w:rPr>
        <w:t>linii special modernizate pentru mare viteză cu caracteristici speciale.</w:t>
      </w:r>
    </w:p>
    <w:p w14:paraId="645A39CF" w14:textId="77777777" w:rsidR="003B02C9" w:rsidRPr="003B02C9" w:rsidRDefault="003B02C9" w:rsidP="003B02C9">
      <w:pPr>
        <w:pStyle w:val="NormalWeb"/>
      </w:pPr>
      <w:r w:rsidRPr="003B02C9">
        <w:rPr>
          <w:rFonts w:hint="eastAsia"/>
        </w:rPr>
        <w:t>Pentru subsistemul material rulant, aceste cerințe sunt:</w:t>
      </w:r>
    </w:p>
    <w:p w14:paraId="0D699699" w14:textId="6A473A3E" w:rsidR="003B02C9" w:rsidRPr="003B02C9" w:rsidRDefault="003B02C9" w:rsidP="003B02C9">
      <w:pPr>
        <w:pStyle w:val="NormalWeb"/>
        <w:rPr>
          <w:b/>
          <w:bCs/>
        </w:rPr>
      </w:pPr>
      <w:r>
        <w:rPr>
          <w:b/>
          <w:bCs/>
        </w:rPr>
        <w:t>4</w:t>
      </w:r>
      <w:r w:rsidRPr="003B02C9">
        <w:rPr>
          <w:rFonts w:hint="eastAsia"/>
          <w:b/>
          <w:bCs/>
        </w:rPr>
        <w:t>.3.1.</w:t>
      </w:r>
      <w:r>
        <w:rPr>
          <w:b/>
          <w:bCs/>
        </w:rPr>
        <w:t xml:space="preserve"> </w:t>
      </w:r>
      <w:r w:rsidRPr="003B02C9">
        <w:rPr>
          <w:rFonts w:hint="eastAsia"/>
          <w:bCs/>
        </w:rPr>
        <w:t>Cerințe privind performanțele minime</w:t>
      </w:r>
    </w:p>
    <w:p w14:paraId="26C32E45" w14:textId="45DAECFD" w:rsidR="003B02C9" w:rsidRPr="003B02C9" w:rsidRDefault="003B02C9" w:rsidP="003B02C9">
      <w:pPr>
        <w:pStyle w:val="NormalWeb"/>
      </w:pPr>
      <w:r w:rsidRPr="003B02C9">
        <w:rPr>
          <w:rFonts w:hint="eastAsia"/>
        </w:rPr>
        <w:t xml:space="preserve">Pentru a circula pe rețeaua interoperabilă și în condiții care să permită trenurilor să se încadreze cu ușurință în mersul general al trenurilor, este necesar ca întregul material rulant să garanteze niveluri minime de performanță în privința tracțiunii și a frânării. Trenurile trebuie să aibă capacități auxiliare și de rezervă suficiente pentru a asigura menținerea acestor niveluri de performanță sau reducerea nesemnificativă a acestora în cazul defectării sistemelor sau a modulelor care contribuie la aceste procese (lanțul de tracțiune de la pantograf la osii, echipamentele de frânare mecanice/electrice). Aceste rezerve și redundanțe sunt definite în mod detaliat în caracteristicile prezentate la </w:t>
      </w:r>
      <w:r w:rsidR="00910F55">
        <w:t>sub</w:t>
      </w:r>
      <w:r w:rsidRPr="003B02C9">
        <w:rPr>
          <w:rFonts w:hint="eastAsia"/>
        </w:rPr>
        <w:t>punctele 4.3.2</w:t>
      </w:r>
      <w:r w:rsidR="00910F55">
        <w:t xml:space="preserve"> </w:t>
      </w:r>
      <w:r w:rsidRPr="003B02C9">
        <w:rPr>
          <w:rFonts w:hint="eastAsia"/>
        </w:rPr>
        <w:t>-</w:t>
      </w:r>
      <w:r w:rsidR="00910F55">
        <w:t xml:space="preserve"> </w:t>
      </w:r>
      <w:r w:rsidRPr="003B02C9">
        <w:rPr>
          <w:rFonts w:hint="eastAsia"/>
        </w:rPr>
        <w:t>4.3.6, 4.3.9, 4.3.11, 4.3.15 și 4.3.16.</w:t>
      </w:r>
    </w:p>
    <w:p w14:paraId="28D2D9DF" w14:textId="77777777" w:rsidR="003B02C9" w:rsidRPr="003B02C9" w:rsidRDefault="003B02C9" w:rsidP="003B02C9">
      <w:pPr>
        <w:pStyle w:val="NormalWeb"/>
      </w:pPr>
      <w:r w:rsidRPr="003B02C9">
        <w:rPr>
          <w:rFonts w:hint="eastAsia"/>
        </w:rPr>
        <w:t>În eventualitatea defectării unui echipament sau a unei funcții a materialului rulant sau în cazul supraaglomerării cu călători, operatorul materialului rulant, cunoscând pe deplin consecințele, trebuie să definească limitele admisibile și condițiile de funcționare aferente fiecărui mod de funcționare în condiții de avarie. În acest scop, diferitele moduri de funcționare în condiții de avarie care pot fi întâlnite în timpul exploatării trebuie să fie descrise și indexate într-un document special.</w:t>
      </w:r>
    </w:p>
    <w:p w14:paraId="3BFCFA75" w14:textId="77777777" w:rsidR="003B02C9" w:rsidRPr="003B02C9" w:rsidRDefault="003B02C9" w:rsidP="003B02C9">
      <w:pPr>
        <w:pStyle w:val="NormalWeb"/>
      </w:pPr>
      <w:r w:rsidRPr="003B02C9">
        <w:rPr>
          <w:rFonts w:hint="eastAsia"/>
        </w:rPr>
        <w:t>Nivelurile de performanță impuse pe alte linii și pe liniile de alimentare care nu fac parte din rețeaua interoperabilă ca atare, dar care permit accesul la instalațiile terminalelor (stații, linii de garare a trenurilor) trebuie să fie definite în acorduri bilaterale sau multilaterale între operatori și administratori de infrastructură, în funcție de nivelurile de exploatare planificate.</w:t>
      </w:r>
    </w:p>
    <w:p w14:paraId="2D58082D" w14:textId="1D52E7E3" w:rsidR="00512BF5" w:rsidRPr="00512BF5" w:rsidRDefault="00512BF5" w:rsidP="00512BF5">
      <w:pPr>
        <w:pStyle w:val="NormalWeb"/>
        <w:rPr>
          <w:b/>
          <w:bCs/>
        </w:rPr>
      </w:pPr>
      <w:r w:rsidRPr="00512BF5">
        <w:rPr>
          <w:rFonts w:hint="eastAsia"/>
          <w:b/>
          <w:bCs/>
        </w:rPr>
        <w:t>4.3.2.</w:t>
      </w:r>
      <w:r>
        <w:rPr>
          <w:b/>
          <w:bCs/>
        </w:rPr>
        <w:t xml:space="preserve"> </w:t>
      </w:r>
      <w:r w:rsidRPr="00512BF5">
        <w:rPr>
          <w:rFonts w:hint="eastAsia"/>
          <w:bCs/>
        </w:rPr>
        <w:t>Viteza maximă de exploatare a garniturilor de tren</w:t>
      </w:r>
    </w:p>
    <w:p w14:paraId="253E8116" w14:textId="4CF5B897" w:rsidR="00512BF5" w:rsidRPr="00512BF5" w:rsidRDefault="00512BF5" w:rsidP="00512BF5">
      <w:pPr>
        <w:pStyle w:val="NormalWeb"/>
      </w:pPr>
      <w:r w:rsidRPr="00512BF5">
        <w:rPr>
          <w:rFonts w:hint="eastAsia"/>
        </w:rPr>
        <w:t xml:space="preserve">Trenurile interoperabile </w:t>
      </w:r>
      <w:r w:rsidR="004812DA">
        <w:t>de mare viteză au</w:t>
      </w:r>
      <w:r w:rsidRPr="00512BF5">
        <w:rPr>
          <w:rFonts w:hint="eastAsia"/>
        </w:rPr>
        <w:t xml:space="preserve"> o viteză maximă de exploatare:</w:t>
      </w:r>
    </w:p>
    <w:p w14:paraId="69EB018E" w14:textId="1355F426" w:rsidR="00512BF5" w:rsidRPr="00512BF5" w:rsidRDefault="004812DA" w:rsidP="00512BF5">
      <w:pPr>
        <w:pStyle w:val="NormalWeb"/>
      </w:pPr>
      <w:r w:rsidRPr="004812DA">
        <w:t xml:space="preserve">— </w:t>
      </w:r>
      <w:r w:rsidR="00512BF5" w:rsidRPr="00512BF5">
        <w:rPr>
          <w:rFonts w:hint="eastAsia"/>
        </w:rPr>
        <w:t>de cel puțin 250 km/h, în cazul materialului rulant proiectat pentru liniile special construite pentru mare viteză;</w:t>
      </w:r>
    </w:p>
    <w:p w14:paraId="77A7993F" w14:textId="3DCC66F5" w:rsidR="00512BF5" w:rsidRPr="00512BF5" w:rsidRDefault="004812DA" w:rsidP="00512BF5">
      <w:pPr>
        <w:pStyle w:val="NormalWeb"/>
      </w:pPr>
      <w:r w:rsidRPr="004812DA">
        <w:lastRenderedPageBreak/>
        <w:t xml:space="preserve">— </w:t>
      </w:r>
      <w:r w:rsidR="00512BF5" w:rsidRPr="00512BF5">
        <w:rPr>
          <w:rFonts w:hint="eastAsia"/>
        </w:rPr>
        <w:t>de ordinul a 200 km/h, în cazul materialului rulant proiectat pentru liniile existente care au fost sau urmează să fie special modernizate.</w:t>
      </w:r>
      <w:r>
        <w:t xml:space="preserve"> </w:t>
      </w:r>
    </w:p>
    <w:p w14:paraId="73AEFEF8" w14:textId="77777777" w:rsidR="00512BF5" w:rsidRPr="00512BF5" w:rsidRDefault="00512BF5" w:rsidP="00512BF5">
      <w:pPr>
        <w:pStyle w:val="NormalWeb"/>
      </w:pPr>
      <w:r w:rsidRPr="00512BF5">
        <w:rPr>
          <w:rFonts w:hint="eastAsia"/>
        </w:rPr>
        <w:t>Viteza maximă de exploatare se definește ca fiind viteza nominală cu care trebuie să fie prevăzute să circule trenurile zilnic pe tronsoanele de cale ferată adecvate.</w:t>
      </w:r>
    </w:p>
    <w:p w14:paraId="1B785E51" w14:textId="32CDC8A4" w:rsidR="00512BF5" w:rsidRPr="00512BF5" w:rsidRDefault="00512BF5" w:rsidP="00512BF5">
      <w:pPr>
        <w:pStyle w:val="NormalWeb"/>
      </w:pPr>
      <w:r w:rsidRPr="00512BF5">
        <w:rPr>
          <w:rFonts w:hint="eastAsia"/>
        </w:rPr>
        <w:t>În ambele cazuri, trebuie să fie posibil ca materialul rulant interoperabil să circule cu viteza maximă (în cazul în care aceasta este permisă pe infrastructura respectivă) cu suficiente marje de accelerare.</w:t>
      </w:r>
    </w:p>
    <w:p w14:paraId="645F55DE" w14:textId="20F1465A" w:rsidR="0094584C" w:rsidRPr="0094584C" w:rsidRDefault="0094584C" w:rsidP="0094584C">
      <w:pPr>
        <w:pStyle w:val="NormalWeb"/>
        <w:rPr>
          <w:bCs/>
        </w:rPr>
      </w:pPr>
      <w:r w:rsidRPr="0094584C">
        <w:rPr>
          <w:rFonts w:hint="eastAsia"/>
          <w:b/>
          <w:bCs/>
        </w:rPr>
        <w:t>4.3.3.</w:t>
      </w:r>
      <w:r>
        <w:rPr>
          <w:b/>
          <w:bCs/>
        </w:rPr>
        <w:t xml:space="preserve"> </w:t>
      </w:r>
      <w:r w:rsidRPr="0094584C">
        <w:rPr>
          <w:rFonts w:hint="eastAsia"/>
          <w:bCs/>
        </w:rPr>
        <w:t>Cerințe privind performanțele de tracțiune</w:t>
      </w:r>
    </w:p>
    <w:p w14:paraId="386E1DFC" w14:textId="17EE52E7" w:rsidR="0094584C" w:rsidRPr="0094584C" w:rsidRDefault="00A4428A" w:rsidP="0094584C">
      <w:pPr>
        <w:pStyle w:val="NormalWeb"/>
      </w:pPr>
      <w:r w:rsidRPr="00A4428A">
        <w:rPr>
          <w:rFonts w:hint="eastAsia"/>
          <w:b/>
          <w:bCs/>
        </w:rPr>
        <w:t>4.3.3.</w:t>
      </w:r>
      <w:r>
        <w:rPr>
          <w:b/>
          <w:bCs/>
        </w:rPr>
        <w:t>1.</w:t>
      </w:r>
      <w:r w:rsidRPr="00A4428A">
        <w:rPr>
          <w:b/>
          <w:bCs/>
        </w:rPr>
        <w:t xml:space="preserve"> </w:t>
      </w:r>
      <w:r w:rsidR="0094584C" w:rsidRPr="0094584C">
        <w:rPr>
          <w:rFonts w:hint="eastAsia"/>
        </w:rPr>
        <w:t>Pentru a garanta compatibilitatea adecvată cu circulația altor trenuri, accelerările medii minime, calculate în timp pe o linie ferată orizontală, trebuie să fie:</w:t>
      </w:r>
    </w:p>
    <w:p w14:paraId="73811B72" w14:textId="6E06C864" w:rsidR="0094584C" w:rsidRPr="0094584C" w:rsidRDefault="0094584C" w:rsidP="0094584C">
      <w:pPr>
        <w:pStyle w:val="NormalWeb"/>
      </w:pPr>
      <w:r w:rsidRPr="0094584C">
        <w:t xml:space="preserve">— </w:t>
      </w:r>
      <w:r w:rsidRPr="0094584C">
        <w:rPr>
          <w:rFonts w:hint="eastAsia"/>
        </w:rPr>
        <w:t>între 0 și 40 km/h: 48 cm/s</w:t>
      </w:r>
      <w:r w:rsidRPr="0094584C">
        <w:rPr>
          <w:rFonts w:hint="eastAsia"/>
          <w:vertAlign w:val="superscript"/>
        </w:rPr>
        <w:t>2</w:t>
      </w:r>
      <w:r w:rsidRPr="0094584C">
        <w:rPr>
          <w:rFonts w:hint="eastAsia"/>
        </w:rPr>
        <w:t>;</w:t>
      </w:r>
    </w:p>
    <w:p w14:paraId="3B06C885" w14:textId="7EFE9D7F" w:rsidR="0094584C" w:rsidRPr="0094584C" w:rsidRDefault="0094584C" w:rsidP="0094584C">
      <w:pPr>
        <w:pStyle w:val="NormalWeb"/>
      </w:pPr>
      <w:r w:rsidRPr="0094584C">
        <w:t xml:space="preserve">— </w:t>
      </w:r>
      <w:r w:rsidRPr="0094584C">
        <w:rPr>
          <w:rFonts w:hint="eastAsia"/>
        </w:rPr>
        <w:t>între 0 și 120 km/h: 32 cm/s</w:t>
      </w:r>
      <w:r w:rsidRPr="0094584C">
        <w:rPr>
          <w:rFonts w:hint="eastAsia"/>
          <w:vertAlign w:val="superscript"/>
        </w:rPr>
        <w:t>2</w:t>
      </w:r>
      <w:r w:rsidRPr="0094584C">
        <w:rPr>
          <w:rFonts w:hint="eastAsia"/>
        </w:rPr>
        <w:t>;</w:t>
      </w:r>
    </w:p>
    <w:p w14:paraId="0E476392" w14:textId="359C71B5" w:rsidR="0094584C" w:rsidRPr="0094584C" w:rsidRDefault="0094584C" w:rsidP="0094584C">
      <w:pPr>
        <w:pStyle w:val="NormalWeb"/>
      </w:pPr>
      <w:r w:rsidRPr="0094584C">
        <w:t xml:space="preserve">— </w:t>
      </w:r>
      <w:r w:rsidRPr="0094584C">
        <w:rPr>
          <w:rFonts w:hint="eastAsia"/>
        </w:rPr>
        <w:t>între 0 și 160 km/h: 17 cm/s</w:t>
      </w:r>
      <w:r w:rsidRPr="0094584C">
        <w:rPr>
          <w:rFonts w:hint="eastAsia"/>
          <w:vertAlign w:val="superscript"/>
        </w:rPr>
        <w:t>2</w:t>
      </w:r>
      <w:r w:rsidRPr="0094584C">
        <w:rPr>
          <w:rFonts w:hint="eastAsia"/>
        </w:rPr>
        <w:t>.</w:t>
      </w:r>
    </w:p>
    <w:p w14:paraId="63C395EE" w14:textId="2CEF25BC" w:rsidR="0094584C" w:rsidRPr="0094584C" w:rsidRDefault="00A4428A" w:rsidP="0094584C">
      <w:pPr>
        <w:pStyle w:val="NormalWeb"/>
      </w:pPr>
      <w:r w:rsidRPr="00A4428A">
        <w:rPr>
          <w:rFonts w:hint="eastAsia"/>
          <w:b/>
          <w:bCs/>
        </w:rPr>
        <w:t>4.3.3.</w:t>
      </w:r>
      <w:r>
        <w:rPr>
          <w:b/>
          <w:bCs/>
        </w:rPr>
        <w:t>2.</w:t>
      </w:r>
      <w:r w:rsidRPr="00A4428A">
        <w:rPr>
          <w:b/>
          <w:bCs/>
        </w:rPr>
        <w:t xml:space="preserve"> </w:t>
      </w:r>
      <w:r w:rsidR="0094584C" w:rsidRPr="0094584C">
        <w:rPr>
          <w:rFonts w:hint="eastAsia"/>
        </w:rPr>
        <w:t>La viteza maximă de exploatare și pe o linie ferată orizontală, accelerarea reziduală trebuie să fie de cel puțin 5 cm/s</w:t>
      </w:r>
      <w:r w:rsidR="0094584C" w:rsidRPr="0094584C">
        <w:rPr>
          <w:rFonts w:hint="eastAsia"/>
          <w:vertAlign w:val="superscript"/>
        </w:rPr>
        <w:t>2</w:t>
      </w:r>
      <w:r w:rsidR="0094584C" w:rsidRPr="0094584C">
        <w:rPr>
          <w:rFonts w:hint="eastAsia"/>
        </w:rPr>
        <w:t>.</w:t>
      </w:r>
    </w:p>
    <w:p w14:paraId="615BA6A6" w14:textId="6D877184" w:rsidR="0094584C" w:rsidRPr="0094584C" w:rsidRDefault="00A4428A" w:rsidP="0094584C">
      <w:pPr>
        <w:pStyle w:val="NormalWeb"/>
      </w:pPr>
      <w:r w:rsidRPr="00A4428A">
        <w:rPr>
          <w:rFonts w:hint="eastAsia"/>
          <w:b/>
          <w:bCs/>
        </w:rPr>
        <w:t>4.3.3.</w:t>
      </w:r>
      <w:r>
        <w:rPr>
          <w:b/>
          <w:bCs/>
        </w:rPr>
        <w:t>3.</w:t>
      </w:r>
      <w:r w:rsidRPr="00A4428A">
        <w:rPr>
          <w:b/>
          <w:bCs/>
        </w:rPr>
        <w:t xml:space="preserve"> </w:t>
      </w:r>
      <w:r w:rsidR="0094584C" w:rsidRPr="0094584C">
        <w:rPr>
          <w:rFonts w:hint="eastAsia"/>
        </w:rPr>
        <w:t>Din motive de disponibilitate, fluiditate a traficului și trecere în siguranță prin tuneluri, garniturile trebuie să îndeplinească trei condiții:</w:t>
      </w:r>
    </w:p>
    <w:p w14:paraId="14150A52" w14:textId="3D721149" w:rsidR="0094584C" w:rsidRPr="0094584C" w:rsidRDefault="0094584C" w:rsidP="0094584C">
      <w:pPr>
        <w:pStyle w:val="NormalWeb"/>
      </w:pPr>
      <w:r w:rsidRPr="0094584C">
        <w:t xml:space="preserve">— </w:t>
      </w:r>
      <w:r w:rsidRPr="0094584C">
        <w:rPr>
          <w:rFonts w:hint="eastAsia"/>
        </w:rPr>
        <w:t xml:space="preserve">performanțele trebuie să se realizeze cu tensiunea medie de alimentare la pantograf specificată </w:t>
      </w:r>
      <w:r w:rsidR="00F53760">
        <w:t>de subsistemul energie</w:t>
      </w:r>
      <w:r w:rsidRPr="0094584C">
        <w:rPr>
          <w:rFonts w:hint="eastAsia"/>
        </w:rPr>
        <w:t>;</w:t>
      </w:r>
    </w:p>
    <w:p w14:paraId="0639A15E" w14:textId="440F976C" w:rsidR="0094584C" w:rsidRPr="0094584C" w:rsidRDefault="0094584C" w:rsidP="0094584C">
      <w:pPr>
        <w:pStyle w:val="NormalWeb"/>
      </w:pPr>
      <w:r w:rsidRPr="0094584C">
        <w:t xml:space="preserve">— </w:t>
      </w:r>
      <w:r w:rsidRPr="0094584C">
        <w:rPr>
          <w:rFonts w:hint="eastAsia"/>
        </w:rPr>
        <w:t>un modul de tracțiune defect nu trebuie să afecteze mai mult de 25 % din puterea nominală a garniturii de tren;</w:t>
      </w:r>
    </w:p>
    <w:p w14:paraId="6BF041C0" w14:textId="743F3F83" w:rsidR="0094584C" w:rsidRPr="0094584C" w:rsidRDefault="0094584C" w:rsidP="0094584C">
      <w:pPr>
        <w:pStyle w:val="NormalWeb"/>
      </w:pPr>
      <w:r w:rsidRPr="0094584C">
        <w:t xml:space="preserve">— </w:t>
      </w:r>
      <w:r w:rsidRPr="0094584C">
        <w:rPr>
          <w:rFonts w:hint="eastAsia"/>
        </w:rPr>
        <w:t>defectarea unui element de alimentare a tracțiunii trebuie să permită continuarea funcționării a cel puțin 50 % din modulele de tracțiune.</w:t>
      </w:r>
    </w:p>
    <w:p w14:paraId="7B176233" w14:textId="001AB517" w:rsidR="0094584C" w:rsidRPr="0094584C" w:rsidRDefault="00A4428A" w:rsidP="0094584C">
      <w:pPr>
        <w:pStyle w:val="NormalWeb"/>
      </w:pPr>
      <w:r w:rsidRPr="00A4428A">
        <w:rPr>
          <w:rFonts w:hint="eastAsia"/>
          <w:b/>
          <w:bCs/>
        </w:rPr>
        <w:t>4.3.3.</w:t>
      </w:r>
      <w:r>
        <w:rPr>
          <w:b/>
          <w:bCs/>
        </w:rPr>
        <w:t>4.</w:t>
      </w:r>
      <w:r w:rsidRPr="00A4428A">
        <w:rPr>
          <w:b/>
          <w:bCs/>
        </w:rPr>
        <w:t xml:space="preserve"> </w:t>
      </w:r>
      <w:r w:rsidR="0094584C" w:rsidRPr="0094584C">
        <w:rPr>
          <w:rFonts w:hint="eastAsia"/>
        </w:rPr>
        <w:t>În aceste condiții, o garnitură de tren cu sarcină normală (număr de locuri × 80 kg), cu un modul de tracțiune care nu funcționează, trebuie să fie capabilă să pornească, pe o declivitate maximă pe care o poate întâlni, cu o accelerație reziduală de aproximativ 5 cm/s</w:t>
      </w:r>
      <w:r w:rsidR="0094584C" w:rsidRPr="0094584C">
        <w:rPr>
          <w:rFonts w:hint="eastAsia"/>
          <w:vertAlign w:val="superscript"/>
        </w:rPr>
        <w:t>2</w:t>
      </w:r>
      <w:r w:rsidR="0094584C" w:rsidRPr="0094584C">
        <w:rPr>
          <w:rFonts w:hint="eastAsia"/>
        </w:rPr>
        <w:t>. Acest regim de pornire trebuie să poată fi menținut timp de 10 minute, iar viteza trebuie să poată atinge 60 km/h.</w:t>
      </w:r>
    </w:p>
    <w:p w14:paraId="5134C995" w14:textId="5A28E257" w:rsidR="00A4428A" w:rsidRPr="00A4428A" w:rsidRDefault="00A4428A" w:rsidP="00A4428A">
      <w:pPr>
        <w:pStyle w:val="NormalWeb"/>
        <w:rPr>
          <w:b/>
          <w:bCs/>
        </w:rPr>
      </w:pPr>
      <w:r w:rsidRPr="00A4428A">
        <w:rPr>
          <w:rFonts w:hint="eastAsia"/>
          <w:b/>
          <w:bCs/>
        </w:rPr>
        <w:t>4.3.4.</w:t>
      </w:r>
      <w:r>
        <w:rPr>
          <w:b/>
          <w:bCs/>
        </w:rPr>
        <w:t xml:space="preserve"> </w:t>
      </w:r>
      <w:r w:rsidRPr="00A4428A">
        <w:rPr>
          <w:rFonts w:hint="eastAsia"/>
          <w:bCs/>
        </w:rPr>
        <w:t>Cerințe privind aderența în tracțiune</w:t>
      </w:r>
    </w:p>
    <w:p w14:paraId="712647F2" w14:textId="77777777" w:rsidR="00A4428A" w:rsidRPr="00A4428A" w:rsidRDefault="00A4428A" w:rsidP="00A4428A">
      <w:pPr>
        <w:pStyle w:val="NormalWeb"/>
      </w:pPr>
      <w:r w:rsidRPr="00A4428A">
        <w:rPr>
          <w:rFonts w:hint="eastAsia"/>
        </w:rPr>
        <w:t>Pentru a asigura o disponibilitate ridicată a tracțiunii, utilizarea aderenței nu trebuie să depășească valorile menționate mai jos:</w:t>
      </w:r>
    </w:p>
    <w:p w14:paraId="64A3018D" w14:textId="69E882C7" w:rsidR="00A4428A" w:rsidRPr="00A4428A" w:rsidRDefault="00CC40D1" w:rsidP="00A4428A">
      <w:pPr>
        <w:pStyle w:val="NormalWeb"/>
      </w:pPr>
      <w:r w:rsidRPr="00CC40D1">
        <w:t xml:space="preserve">— </w:t>
      </w:r>
      <w:r w:rsidR="00A4428A" w:rsidRPr="00A4428A">
        <w:rPr>
          <w:rFonts w:hint="eastAsia"/>
        </w:rPr>
        <w:t>la pornire și la viteze foarte mici: 25 %</w:t>
      </w:r>
    </w:p>
    <w:p w14:paraId="5C7F7B20" w14:textId="1233A5D1" w:rsidR="00A4428A" w:rsidRPr="00A4428A" w:rsidRDefault="00CC40D1" w:rsidP="00A4428A">
      <w:pPr>
        <w:pStyle w:val="NormalWeb"/>
      </w:pPr>
      <w:r w:rsidRPr="00CC40D1">
        <w:t xml:space="preserve">— </w:t>
      </w:r>
      <w:r w:rsidR="00A4428A" w:rsidRPr="00A4428A">
        <w:rPr>
          <w:rFonts w:hint="eastAsia"/>
        </w:rPr>
        <w:t>la 100 km/h: 25 %</w:t>
      </w:r>
    </w:p>
    <w:p w14:paraId="21A372F6" w14:textId="68FF5650" w:rsidR="00A4428A" w:rsidRPr="00A4428A" w:rsidRDefault="00CC40D1" w:rsidP="00A4428A">
      <w:pPr>
        <w:pStyle w:val="NormalWeb"/>
      </w:pPr>
      <w:r w:rsidRPr="00CC40D1">
        <w:t xml:space="preserve">— </w:t>
      </w:r>
      <w:r w:rsidR="00A4428A" w:rsidRPr="00A4428A">
        <w:rPr>
          <w:rFonts w:hint="eastAsia"/>
        </w:rPr>
        <w:t>la 200 km/h: 17,5 %</w:t>
      </w:r>
    </w:p>
    <w:p w14:paraId="167E1645" w14:textId="0307788F" w:rsidR="00A4428A" w:rsidRPr="00A4428A" w:rsidRDefault="00CC40D1" w:rsidP="00A4428A">
      <w:pPr>
        <w:pStyle w:val="NormalWeb"/>
      </w:pPr>
      <w:r w:rsidRPr="00CC40D1">
        <w:t xml:space="preserve">— </w:t>
      </w:r>
      <w:r w:rsidR="00A4428A" w:rsidRPr="00A4428A">
        <w:rPr>
          <w:rFonts w:hint="eastAsia"/>
        </w:rPr>
        <w:t>la 300 km/h: 10 %.</w:t>
      </w:r>
    </w:p>
    <w:p w14:paraId="7E2912CE" w14:textId="3FE3EDD4" w:rsidR="00A4428A" w:rsidRDefault="00A4428A" w:rsidP="00A4428A">
      <w:pPr>
        <w:pStyle w:val="NormalWeb"/>
      </w:pPr>
      <w:r w:rsidRPr="00A4428A">
        <w:rPr>
          <w:rFonts w:hint="eastAsia"/>
        </w:rPr>
        <w:t>Pentru a profita la maximum de aderența disponibilă, materialul rulant interoperabil trebuie să fie echipat cu un sistem antipatinare.</w:t>
      </w:r>
      <w:r w:rsidR="001868FB">
        <w:t xml:space="preserve"> </w:t>
      </w:r>
    </w:p>
    <w:p w14:paraId="6F486803" w14:textId="2C1DD977" w:rsidR="00A42B4F" w:rsidRPr="00A42B4F" w:rsidRDefault="00A42B4F" w:rsidP="00A42B4F">
      <w:pPr>
        <w:pStyle w:val="NormalWeb"/>
        <w:rPr>
          <w:b/>
          <w:bCs/>
        </w:rPr>
      </w:pPr>
      <w:r w:rsidRPr="00A42B4F">
        <w:rPr>
          <w:rFonts w:hint="eastAsia"/>
          <w:b/>
          <w:bCs/>
        </w:rPr>
        <w:t>4.3.5.</w:t>
      </w:r>
      <w:r>
        <w:rPr>
          <w:b/>
          <w:bCs/>
        </w:rPr>
        <w:t xml:space="preserve"> </w:t>
      </w:r>
      <w:r w:rsidRPr="00A42B4F">
        <w:rPr>
          <w:rFonts w:hint="eastAsia"/>
          <w:bCs/>
        </w:rPr>
        <w:t>Limite de solicitare a aderenței la frânare</w:t>
      </w:r>
    </w:p>
    <w:p w14:paraId="47CB3213" w14:textId="77777777" w:rsidR="00A42B4F" w:rsidRPr="00A42B4F" w:rsidRDefault="00A42B4F" w:rsidP="00A42B4F">
      <w:pPr>
        <w:pStyle w:val="NormalWeb"/>
      </w:pPr>
      <w:r w:rsidRPr="00A42B4F">
        <w:rPr>
          <w:rFonts w:hint="eastAsia"/>
        </w:rPr>
        <w:t>Pentru viteze cuprinse între 50 și 200 km/h, solicitarea maximă privind coeficientul de aderență în timpul frânării nu trebuie să fie mai mare de 0,15. Pentru viteze mai mari de 200 km/h, solicitarea privind coeficientul de aderență scade linear până la 0,10 la viteza de 350 km/h.</w:t>
      </w:r>
    </w:p>
    <w:p w14:paraId="594CEDD3" w14:textId="77777777" w:rsidR="00A42B4F" w:rsidRPr="00A42B4F" w:rsidRDefault="00A42B4F" w:rsidP="00A42B4F">
      <w:pPr>
        <w:pStyle w:val="NormalWeb"/>
      </w:pPr>
      <w:r w:rsidRPr="00A42B4F">
        <w:rPr>
          <w:rFonts w:hint="eastAsia"/>
        </w:rPr>
        <w:t>Pentru verificarea acestor valori se folosesc un tren în condiții de exploatare deplină și o încărcare normală cu pasageri.</w:t>
      </w:r>
    </w:p>
    <w:p w14:paraId="0208C216" w14:textId="219BD18E" w:rsidR="00A42B4F" w:rsidRPr="00A42B4F" w:rsidRDefault="00A42B4F" w:rsidP="00A42B4F">
      <w:pPr>
        <w:pStyle w:val="NormalWeb"/>
        <w:rPr>
          <w:b/>
          <w:bCs/>
        </w:rPr>
      </w:pPr>
      <w:r w:rsidRPr="00A42B4F">
        <w:rPr>
          <w:rFonts w:hint="eastAsia"/>
          <w:b/>
          <w:bCs/>
        </w:rPr>
        <w:t>4.3.6.</w:t>
      </w:r>
      <w:r w:rsidR="00FC0372">
        <w:rPr>
          <w:b/>
          <w:bCs/>
        </w:rPr>
        <w:t xml:space="preserve"> </w:t>
      </w:r>
      <w:r w:rsidRPr="00FC0372">
        <w:rPr>
          <w:rFonts w:hint="eastAsia"/>
          <w:bCs/>
        </w:rPr>
        <w:t>Cerințe privind sistemul de frânare</w:t>
      </w:r>
    </w:p>
    <w:p w14:paraId="250A68D6" w14:textId="02A65CDA" w:rsidR="00A42B4F" w:rsidRPr="00A42B4F" w:rsidRDefault="00A42B4F" w:rsidP="00A42B4F">
      <w:pPr>
        <w:pStyle w:val="NormalWeb"/>
      </w:pPr>
      <w:r w:rsidRPr="00A42B4F">
        <w:rPr>
          <w:rFonts w:hint="eastAsia"/>
        </w:rPr>
        <w:t>Pe lângă cerințele prevăzute la</w:t>
      </w:r>
      <w:r w:rsidR="00FC0372">
        <w:t xml:space="preserve"> sub</w:t>
      </w:r>
      <w:r w:rsidRPr="00A42B4F">
        <w:rPr>
          <w:rFonts w:hint="eastAsia"/>
        </w:rPr>
        <w:t>punctele 4.1.5 și 4.3.5, sistemul de frânare al garniturilor de tren interoperabile trebuie să fie proiectat în așa fel încât să se poată demonstra realizarea obiectivelor de siguranță și faptul că nu afectează deloc acest aspect, nici pentru subsistemul material rulant, nici pentru sistemul feroviar în ansamblul său.</w:t>
      </w:r>
    </w:p>
    <w:p w14:paraId="1B649EFB" w14:textId="77777777" w:rsidR="00A42B4F" w:rsidRPr="00A42B4F" w:rsidRDefault="00A42B4F" w:rsidP="00A42B4F">
      <w:pPr>
        <w:pStyle w:val="NormalWeb"/>
      </w:pPr>
      <w:r w:rsidRPr="00A42B4F">
        <w:rPr>
          <w:rFonts w:hint="eastAsia"/>
        </w:rPr>
        <w:t>Această cerință este îndeplinită în mod implicit de garniturile interoperabile care folosesc sistemele de frânare conforme cu standardul UIC. Pentru alte sisteme de frânare, trebuie să se arate printr-o demonstrație că este posibil să se atingă un nivel de funcționare cel puțin tot atât de sigur ca cel realizat în standardul prescris.</w:t>
      </w:r>
    </w:p>
    <w:p w14:paraId="7E33C75D" w14:textId="77777777" w:rsidR="00A42B4F" w:rsidRPr="00A42B4F" w:rsidRDefault="00A42B4F" w:rsidP="00A42B4F">
      <w:pPr>
        <w:pStyle w:val="NormalWeb"/>
      </w:pPr>
      <w:r w:rsidRPr="00A42B4F">
        <w:rPr>
          <w:rFonts w:hint="eastAsia"/>
        </w:rPr>
        <w:lastRenderedPageBreak/>
        <w:t>Mai mult, indiferent de modul de construcție avut în vedere, sistemul de frânare trebuie să îndeplinească următoarele cerințe:</w:t>
      </w:r>
    </w:p>
    <w:p w14:paraId="2374463B" w14:textId="77777777" w:rsidR="00A42B4F" w:rsidRPr="00A42B4F" w:rsidRDefault="00A42B4F" w:rsidP="00A42B4F">
      <w:pPr>
        <w:pStyle w:val="NormalWeb"/>
      </w:pPr>
      <w:r w:rsidRPr="00A42B4F">
        <w:rPr>
          <w:rFonts w:hint="eastAsia"/>
        </w:rPr>
        <w:t>Pentru trenul în ansamblu:</w:t>
      </w:r>
    </w:p>
    <w:p w14:paraId="3EB6FA42" w14:textId="15303EA8" w:rsidR="00A42B4F" w:rsidRPr="00A42B4F" w:rsidRDefault="00985BD3" w:rsidP="00A42B4F">
      <w:pPr>
        <w:pStyle w:val="NormalWeb"/>
      </w:pPr>
      <w:r w:rsidRPr="00985BD3">
        <w:t xml:space="preserve">— </w:t>
      </w:r>
      <w:r w:rsidR="00A42B4F" w:rsidRPr="00A42B4F">
        <w:rPr>
          <w:rFonts w:hint="eastAsia"/>
        </w:rPr>
        <w:t>utilizarea frânei de urgență, indiferent de motiv, trebuie să antreneze în mod automat întreruperea întregului circuit de alimentare cu energie electrică de tracțiune, neexistând posibilitatea de a restabili alimentarea cu energie de tracțiune atât timp cât este aplicată frâna de urgență;</w:t>
      </w:r>
    </w:p>
    <w:p w14:paraId="0CAB91FE" w14:textId="74DC00A0" w:rsidR="00A42B4F" w:rsidRPr="00A42B4F" w:rsidRDefault="00985BD3" w:rsidP="00A42B4F">
      <w:pPr>
        <w:pStyle w:val="NormalWeb"/>
      </w:pPr>
      <w:r w:rsidRPr="00985BD3">
        <w:t xml:space="preserve">— </w:t>
      </w:r>
      <w:r w:rsidR="00A42B4F" w:rsidRPr="00A42B4F">
        <w:rPr>
          <w:rFonts w:hint="eastAsia"/>
        </w:rPr>
        <w:t>frâna de urgență trebuie să poată fi aplicată în orice moment atât timp cât mecanicul se află în poziția normală de conducere;</w:t>
      </w:r>
    </w:p>
    <w:p w14:paraId="2D0C72D9" w14:textId="239890CD" w:rsidR="00A42B4F" w:rsidRPr="00A42B4F" w:rsidRDefault="00985BD3" w:rsidP="00A42B4F">
      <w:pPr>
        <w:pStyle w:val="NormalWeb"/>
      </w:pPr>
      <w:r w:rsidRPr="00985BD3">
        <w:t xml:space="preserve">— </w:t>
      </w:r>
      <w:r w:rsidR="00A42B4F" w:rsidRPr="00A42B4F">
        <w:rPr>
          <w:rFonts w:hint="eastAsia"/>
        </w:rPr>
        <w:t>vehiculele trebuie să fie echipate cu dispozitive antipatinare, care controlează patinarea roților în eventualitatea unei aderențe defectuoase între roată și șină;</w:t>
      </w:r>
    </w:p>
    <w:p w14:paraId="519EC3CD" w14:textId="06672FD0" w:rsidR="00A42B4F" w:rsidRPr="00A42B4F" w:rsidRDefault="00985BD3" w:rsidP="00A42B4F">
      <w:pPr>
        <w:pStyle w:val="NormalWeb"/>
      </w:pPr>
      <w:r w:rsidRPr="00985BD3">
        <w:t xml:space="preserve">— </w:t>
      </w:r>
      <w:r w:rsidR="00A42B4F" w:rsidRPr="00A42B4F">
        <w:rPr>
          <w:rFonts w:hint="eastAsia"/>
        </w:rPr>
        <w:t>vehiculele trebuie să fie echipate cu un sistem de monitorizare a roților care să îl avertizeze pe mecanic în cazul blocării unei roți. Sistemul de monitorizare a roților trebuie să fie independent de sistemul de antipatinare, în toate funcțiile sale.</w:t>
      </w:r>
    </w:p>
    <w:p w14:paraId="52CA6890" w14:textId="77777777" w:rsidR="00A42B4F" w:rsidRPr="00A42B4F" w:rsidRDefault="00A42B4F" w:rsidP="00A42B4F">
      <w:pPr>
        <w:pStyle w:val="NormalWeb"/>
      </w:pPr>
      <w:r w:rsidRPr="00A42B4F">
        <w:rPr>
          <w:rFonts w:hint="eastAsia"/>
        </w:rPr>
        <w:t>În cazul frânării electrice:</w:t>
      </w:r>
    </w:p>
    <w:p w14:paraId="3A1A3507" w14:textId="735C552E" w:rsidR="00A42B4F" w:rsidRPr="00A42B4F" w:rsidRDefault="008359AA" w:rsidP="00A42B4F">
      <w:pPr>
        <w:pStyle w:val="NormalWeb"/>
      </w:pPr>
      <w:r w:rsidRPr="008359AA">
        <w:t xml:space="preserve">— </w:t>
      </w:r>
      <w:r w:rsidR="00A42B4F" w:rsidRPr="00A42B4F">
        <w:rPr>
          <w:rFonts w:hint="eastAsia"/>
        </w:rPr>
        <w:t>se permite să se ia în calcul frânarea electrică în cadrul performanțelor de frânare numai în cazul în care funcționarea sa nu depinde de prezența tensiunii în catenară;</w:t>
      </w:r>
    </w:p>
    <w:p w14:paraId="1A7129C8" w14:textId="69723BD8" w:rsidR="00A42B4F" w:rsidRPr="00A42B4F" w:rsidRDefault="008359AA" w:rsidP="00A42B4F">
      <w:pPr>
        <w:pStyle w:val="NormalWeb"/>
      </w:pPr>
      <w:r w:rsidRPr="008359AA">
        <w:t xml:space="preserve">— </w:t>
      </w:r>
      <w:r w:rsidR="00A42B4F" w:rsidRPr="00A42B4F">
        <w:rPr>
          <w:rFonts w:hint="eastAsia"/>
        </w:rPr>
        <w:t xml:space="preserve">în cazul în care instalațiile electrice (stațiile de transformare) permit acest lucru, se poate permite recuperarea energiei electrice generate de frânare, dar aceasta nu trebuie să cauzeze o depășire a limitelor de tensiune definite în </w:t>
      </w:r>
      <w:r w:rsidR="00CC6D6C">
        <w:t>Anexa nr. 15</w:t>
      </w:r>
      <w:r w:rsidR="00A42B4F" w:rsidRPr="00A42B4F">
        <w:rPr>
          <w:rFonts w:hint="eastAsia"/>
        </w:rPr>
        <w:t>;</w:t>
      </w:r>
    </w:p>
    <w:p w14:paraId="025CA824" w14:textId="2418176E" w:rsidR="00A42B4F" w:rsidRPr="00A42B4F" w:rsidRDefault="008359AA" w:rsidP="00A42B4F">
      <w:pPr>
        <w:pStyle w:val="NormalWeb"/>
      </w:pPr>
      <w:r w:rsidRPr="008359AA">
        <w:t xml:space="preserve">— </w:t>
      </w:r>
      <w:r w:rsidR="00A42B4F" w:rsidRPr="00A42B4F">
        <w:rPr>
          <w:rFonts w:hint="eastAsia"/>
        </w:rPr>
        <w:t>de asemenea, în eventualitatea întreruperii alimentării catenarei cu energie, nu trebuie să se împiedice scăderea tensiunii liniei la 0 V.</w:t>
      </w:r>
    </w:p>
    <w:p w14:paraId="37AB0F52" w14:textId="77777777" w:rsidR="00A42B4F" w:rsidRPr="00A42B4F" w:rsidRDefault="00A42B4F" w:rsidP="00A42B4F">
      <w:pPr>
        <w:pStyle w:val="NormalWeb"/>
      </w:pPr>
      <w:r w:rsidRPr="00A42B4F">
        <w:rPr>
          <w:rFonts w:hint="eastAsia"/>
        </w:rPr>
        <w:t>Garniturile interoperabile trebuie să fie echipate, de asemenea, cu:</w:t>
      </w:r>
    </w:p>
    <w:p w14:paraId="38779701" w14:textId="7963A9EB" w:rsidR="00A42B4F" w:rsidRPr="00A42B4F" w:rsidRDefault="00471056" w:rsidP="00A42B4F">
      <w:pPr>
        <w:pStyle w:val="NormalWeb"/>
      </w:pPr>
      <w:r w:rsidRPr="00471056">
        <w:t xml:space="preserve">— </w:t>
      </w:r>
      <w:r w:rsidR="00A42B4F" w:rsidRPr="00A42B4F">
        <w:rPr>
          <w:rFonts w:hint="eastAsia"/>
        </w:rPr>
        <w:t>indicatoare de defectare a frânelor;</w:t>
      </w:r>
    </w:p>
    <w:p w14:paraId="5EE8E684" w14:textId="741CE8E7" w:rsidR="00A42B4F" w:rsidRPr="00A42B4F" w:rsidRDefault="00471056" w:rsidP="00A42B4F">
      <w:pPr>
        <w:pStyle w:val="NormalWeb"/>
      </w:pPr>
      <w:r w:rsidRPr="00471056">
        <w:t xml:space="preserve">— </w:t>
      </w:r>
      <w:r w:rsidR="00A42B4F" w:rsidRPr="00A42B4F">
        <w:rPr>
          <w:rFonts w:hint="eastAsia"/>
        </w:rPr>
        <w:t>mijloace de izolare a frânelor;</w:t>
      </w:r>
    </w:p>
    <w:p w14:paraId="27E03809" w14:textId="2A85C8D4" w:rsidR="00A42B4F" w:rsidRPr="00A42B4F" w:rsidRDefault="00471056" w:rsidP="00A42B4F">
      <w:pPr>
        <w:pStyle w:val="NormalWeb"/>
      </w:pPr>
      <w:r w:rsidRPr="00471056">
        <w:t xml:space="preserve">— </w:t>
      </w:r>
      <w:r w:rsidR="00A42B4F" w:rsidRPr="00A42B4F">
        <w:rPr>
          <w:rFonts w:hint="eastAsia"/>
        </w:rPr>
        <w:t>un sistem de diagnosticare a defecțiunilor frânelor.</w:t>
      </w:r>
    </w:p>
    <w:p w14:paraId="6172630B" w14:textId="357FA3BF" w:rsidR="0088688E" w:rsidRPr="0088688E" w:rsidRDefault="0088688E" w:rsidP="0088688E">
      <w:pPr>
        <w:pStyle w:val="NormalWeb"/>
        <w:rPr>
          <w:b/>
          <w:bCs/>
        </w:rPr>
      </w:pPr>
      <w:r w:rsidRPr="0088688E">
        <w:rPr>
          <w:rFonts w:hint="eastAsia"/>
          <w:b/>
          <w:bCs/>
        </w:rPr>
        <w:t>4.3.7.</w:t>
      </w:r>
      <w:r>
        <w:rPr>
          <w:b/>
          <w:bCs/>
        </w:rPr>
        <w:t xml:space="preserve"> </w:t>
      </w:r>
      <w:r w:rsidRPr="0088688E">
        <w:rPr>
          <w:rFonts w:hint="eastAsia"/>
          <w:bCs/>
        </w:rPr>
        <w:t>Performanțele frânării de serviciu</w:t>
      </w:r>
    </w:p>
    <w:p w14:paraId="7C4E81EC" w14:textId="26893446" w:rsidR="0088688E" w:rsidRPr="0088688E" w:rsidRDefault="0088688E" w:rsidP="0088688E">
      <w:pPr>
        <w:pStyle w:val="NormalWeb"/>
      </w:pPr>
      <w:r>
        <w:t>G</w:t>
      </w:r>
      <w:r w:rsidRPr="0088688E">
        <w:rPr>
          <w:rFonts w:hint="eastAsia"/>
        </w:rPr>
        <w:t xml:space="preserve">arniturile trebuie să poată asigura decelerațiile medii în timpul funcționării, </w:t>
      </w:r>
      <w:r w:rsidR="00C41A97">
        <w:t>în conformitate cu valorile stabile în Tabelul nr. 5.</w:t>
      </w:r>
    </w:p>
    <w:p w14:paraId="3449039A" w14:textId="77777777" w:rsidR="00FC6D2B" w:rsidRDefault="00FC6D2B" w:rsidP="00A4428A">
      <w:pPr>
        <w:pStyle w:val="NormalWeb"/>
      </w:pPr>
    </w:p>
    <w:p w14:paraId="78A73A84" w14:textId="2A8C0B57" w:rsidR="00C41A97" w:rsidRDefault="00C41A97" w:rsidP="009C2EE3">
      <w:pPr>
        <w:pStyle w:val="NormalWeb"/>
        <w:jc w:val="center"/>
      </w:pPr>
      <w:r>
        <w:t>Tabelul nr. 5</w:t>
      </w:r>
    </w:p>
    <w:tbl>
      <w:tblPr>
        <w:tblW w:w="9622"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652"/>
        <w:gridCol w:w="450"/>
        <w:gridCol w:w="1680"/>
        <w:gridCol w:w="1680"/>
        <w:gridCol w:w="1680"/>
        <w:gridCol w:w="1480"/>
      </w:tblGrid>
      <w:tr w:rsidR="009C2EE3" w:rsidRPr="009C2EE3" w14:paraId="6C73A14E" w14:textId="77777777" w:rsidTr="009C2EE3">
        <w:trPr>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hideMark/>
          </w:tcPr>
          <w:p w14:paraId="64FBE32B" w14:textId="77777777" w:rsidR="009C2EE3" w:rsidRPr="009C2EE3" w:rsidRDefault="009C2EE3" w:rsidP="009C2EE3">
            <w:pPr>
              <w:pStyle w:val="NormalWeb"/>
              <w:spacing w:before="40" w:after="40"/>
              <w:ind w:left="29" w:right="29" w:firstLine="0"/>
              <w:jc w:val="center"/>
              <w:rPr>
                <w:b/>
                <w:bCs/>
                <w:sz w:val="22"/>
              </w:rPr>
            </w:pPr>
            <w:r w:rsidRPr="009C2EE3">
              <w:rPr>
                <w:b/>
                <w:bCs/>
                <w:sz w:val="22"/>
              </w:rPr>
              <w:t>Tipul de frânare</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hideMark/>
          </w:tcPr>
          <w:p w14:paraId="2E46C5E9" w14:textId="77777777" w:rsidR="009C2EE3" w:rsidRPr="009C2EE3" w:rsidRDefault="009C2EE3" w:rsidP="009C2EE3">
            <w:pPr>
              <w:pStyle w:val="NormalWeb"/>
              <w:spacing w:before="40" w:after="40"/>
              <w:ind w:left="29" w:right="29" w:firstLine="0"/>
              <w:jc w:val="center"/>
              <w:rPr>
                <w:b/>
                <w:bCs/>
                <w:sz w:val="22"/>
              </w:rPr>
            </w:pPr>
            <w:r w:rsidRPr="009C2EE3">
              <w:rPr>
                <w:b/>
                <w:bCs/>
                <w:sz w:val="22"/>
              </w:rPr>
              <w:t>t</w:t>
            </w:r>
            <w:r w:rsidRPr="009C2EE3">
              <w:rPr>
                <w:b/>
                <w:bCs/>
                <w:sz w:val="22"/>
                <w:vertAlign w:val="subscript"/>
              </w:rPr>
              <w:t>e</w:t>
            </w:r>
          </w:p>
          <w:p w14:paraId="6C233496" w14:textId="77777777" w:rsidR="009C2EE3" w:rsidRPr="009C2EE3" w:rsidRDefault="009C2EE3" w:rsidP="009C2EE3">
            <w:pPr>
              <w:pStyle w:val="NormalWeb"/>
              <w:spacing w:before="40" w:after="40"/>
              <w:ind w:left="29" w:right="29" w:firstLine="0"/>
              <w:jc w:val="center"/>
              <w:rPr>
                <w:b/>
                <w:bCs/>
                <w:sz w:val="22"/>
              </w:rPr>
            </w:pPr>
            <w:r w:rsidRPr="009C2EE3">
              <w:rPr>
                <w:b/>
                <w:bCs/>
                <w:sz w:val="22"/>
              </w:rPr>
              <w:t>(s)</w:t>
            </w:r>
          </w:p>
        </w:tc>
        <w:tc>
          <w:tcPr>
            <w:tcW w:w="0" w:type="auto"/>
            <w:gridSpan w:val="4"/>
            <w:tcBorders>
              <w:top w:val="outset" w:sz="6" w:space="0" w:color="auto"/>
              <w:left w:val="outset" w:sz="6" w:space="0" w:color="auto"/>
              <w:bottom w:val="outset" w:sz="6" w:space="0" w:color="auto"/>
              <w:right w:val="outset" w:sz="6" w:space="0" w:color="auto"/>
            </w:tcBorders>
            <w:shd w:val="clear" w:color="auto" w:fill="auto"/>
            <w:hideMark/>
          </w:tcPr>
          <w:p w14:paraId="1DA5607F" w14:textId="77777777" w:rsidR="009C2EE3" w:rsidRPr="009C2EE3" w:rsidRDefault="009C2EE3" w:rsidP="009C2EE3">
            <w:pPr>
              <w:pStyle w:val="NormalWeb"/>
              <w:spacing w:before="40" w:after="40"/>
              <w:ind w:left="29" w:right="29" w:firstLine="0"/>
              <w:jc w:val="center"/>
              <w:rPr>
                <w:b/>
                <w:bCs/>
                <w:sz w:val="22"/>
              </w:rPr>
            </w:pPr>
            <w:r w:rsidRPr="009C2EE3">
              <w:rPr>
                <w:b/>
                <w:bCs/>
                <w:sz w:val="22"/>
              </w:rPr>
              <w:t>Decelerația minimă în condițiile de frânare stabilite (m/s</w:t>
            </w:r>
            <w:r w:rsidRPr="009C2EE3">
              <w:rPr>
                <w:b/>
                <w:bCs/>
                <w:sz w:val="22"/>
                <w:vertAlign w:val="superscript"/>
              </w:rPr>
              <w:t>2</w:t>
            </w:r>
            <w:r w:rsidRPr="009C2EE3">
              <w:rPr>
                <w:b/>
                <w:bCs/>
                <w:sz w:val="22"/>
              </w:rPr>
              <w:t>)</w:t>
            </w:r>
          </w:p>
        </w:tc>
      </w:tr>
      <w:tr w:rsidR="009C2EE3" w:rsidRPr="009C2EE3" w14:paraId="39654041" w14:textId="77777777" w:rsidTr="009C2EE3">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2B001DE1" w14:textId="77777777" w:rsidR="009C2EE3" w:rsidRPr="009C2EE3" w:rsidRDefault="009C2EE3" w:rsidP="009C2EE3">
            <w:pPr>
              <w:pStyle w:val="NormalWeb"/>
              <w:spacing w:before="40" w:after="40"/>
              <w:ind w:left="29" w:right="29" w:firstLine="0"/>
              <w:jc w:val="center"/>
              <w:rPr>
                <w:b/>
                <w:bCs/>
                <w:sz w:val="22"/>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3E8713FC" w14:textId="77777777" w:rsidR="009C2EE3" w:rsidRPr="009C2EE3" w:rsidRDefault="009C2EE3" w:rsidP="009C2EE3">
            <w:pPr>
              <w:pStyle w:val="NormalWeb"/>
              <w:spacing w:before="40" w:after="40"/>
              <w:ind w:left="29" w:right="29" w:firstLine="0"/>
              <w:jc w:val="center"/>
              <w:rPr>
                <w:b/>
                <w:bCs/>
                <w:sz w:val="22"/>
              </w:rPr>
            </w:pP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5F167CD1" w14:textId="77777777" w:rsidR="009C2EE3" w:rsidRPr="009C2EE3" w:rsidRDefault="009C2EE3" w:rsidP="009C2EE3">
            <w:pPr>
              <w:pStyle w:val="NormalWeb"/>
              <w:spacing w:before="40" w:after="40"/>
              <w:ind w:left="29" w:right="29" w:firstLine="0"/>
              <w:jc w:val="center"/>
              <w:rPr>
                <w:b/>
                <w:bCs/>
                <w:sz w:val="22"/>
              </w:rPr>
            </w:pPr>
            <w:r w:rsidRPr="009C2EE3">
              <w:rPr>
                <w:b/>
                <w:bCs/>
                <w:sz w:val="22"/>
              </w:rPr>
              <w:t>330-300 (km/h)</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7CBF48B2" w14:textId="77777777" w:rsidR="009C2EE3" w:rsidRPr="009C2EE3" w:rsidRDefault="009C2EE3" w:rsidP="009C2EE3">
            <w:pPr>
              <w:pStyle w:val="NormalWeb"/>
              <w:spacing w:before="40" w:after="40"/>
              <w:ind w:left="29" w:right="29" w:firstLine="0"/>
              <w:jc w:val="center"/>
              <w:rPr>
                <w:b/>
                <w:bCs/>
                <w:sz w:val="22"/>
              </w:rPr>
            </w:pPr>
            <w:r w:rsidRPr="009C2EE3">
              <w:rPr>
                <w:b/>
                <w:bCs/>
                <w:sz w:val="22"/>
              </w:rPr>
              <w:t>300-230 (km/h)</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5154CEA6" w14:textId="77777777" w:rsidR="009C2EE3" w:rsidRPr="009C2EE3" w:rsidRDefault="009C2EE3" w:rsidP="009C2EE3">
            <w:pPr>
              <w:pStyle w:val="NormalWeb"/>
              <w:spacing w:before="40" w:after="40"/>
              <w:ind w:left="29" w:right="29" w:firstLine="0"/>
              <w:jc w:val="center"/>
              <w:rPr>
                <w:b/>
                <w:bCs/>
                <w:sz w:val="22"/>
              </w:rPr>
            </w:pPr>
            <w:r w:rsidRPr="009C2EE3">
              <w:rPr>
                <w:b/>
                <w:bCs/>
                <w:sz w:val="22"/>
              </w:rPr>
              <w:t>230-170 (km/h)</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3D88850E" w14:textId="77777777" w:rsidR="009C2EE3" w:rsidRPr="009C2EE3" w:rsidRDefault="009C2EE3" w:rsidP="009C2EE3">
            <w:pPr>
              <w:pStyle w:val="NormalWeb"/>
              <w:spacing w:before="40" w:after="40"/>
              <w:ind w:left="29" w:right="29" w:firstLine="0"/>
              <w:jc w:val="center"/>
              <w:rPr>
                <w:b/>
                <w:bCs/>
                <w:sz w:val="22"/>
              </w:rPr>
            </w:pPr>
            <w:r w:rsidRPr="009C2EE3">
              <w:rPr>
                <w:b/>
                <w:bCs/>
                <w:sz w:val="22"/>
              </w:rPr>
              <w:t>170-0 (km/h)</w:t>
            </w:r>
          </w:p>
        </w:tc>
      </w:tr>
      <w:tr w:rsidR="009C2EE3" w:rsidRPr="009C2EE3" w14:paraId="5CB4C99D" w14:textId="77777777" w:rsidTr="009C2EE3">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7C5ED31A" w14:textId="77777777" w:rsidR="009C2EE3" w:rsidRPr="009C2EE3" w:rsidRDefault="009C2EE3" w:rsidP="009C2EE3">
            <w:pPr>
              <w:pStyle w:val="NormalWeb"/>
              <w:spacing w:before="40" w:after="40"/>
              <w:ind w:left="29" w:right="29" w:firstLine="0"/>
              <w:rPr>
                <w:sz w:val="22"/>
              </w:rPr>
            </w:pPr>
            <w:r w:rsidRPr="009C2EE3">
              <w:rPr>
                <w:sz w:val="22"/>
              </w:rPr>
              <w:t>Frânare de serviciu normală</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5CD59650" w14:textId="77777777" w:rsidR="009C2EE3" w:rsidRPr="009C2EE3" w:rsidRDefault="009C2EE3" w:rsidP="009C2EE3">
            <w:pPr>
              <w:pStyle w:val="NormalWeb"/>
              <w:spacing w:before="40" w:after="40"/>
              <w:ind w:left="29" w:right="29" w:firstLine="0"/>
              <w:jc w:val="center"/>
              <w:rPr>
                <w:sz w:val="22"/>
              </w:rPr>
            </w:pPr>
            <w:r w:rsidRPr="009C2EE3">
              <w:rPr>
                <w:sz w:val="22"/>
              </w:rPr>
              <w:t>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08F45D4C" w14:textId="77777777" w:rsidR="009C2EE3" w:rsidRPr="009C2EE3" w:rsidRDefault="009C2EE3" w:rsidP="009C2EE3">
            <w:pPr>
              <w:pStyle w:val="NormalWeb"/>
              <w:spacing w:before="40" w:after="40"/>
              <w:ind w:left="29" w:right="29" w:firstLine="0"/>
              <w:jc w:val="center"/>
              <w:rPr>
                <w:sz w:val="22"/>
              </w:rPr>
            </w:pPr>
            <w:r w:rsidRPr="009C2EE3">
              <w:rPr>
                <w:sz w:val="22"/>
              </w:rPr>
              <w:t>0,35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21ABE51C" w14:textId="77777777" w:rsidR="009C2EE3" w:rsidRPr="009C2EE3" w:rsidRDefault="009C2EE3" w:rsidP="009C2EE3">
            <w:pPr>
              <w:pStyle w:val="NormalWeb"/>
              <w:spacing w:before="40" w:after="40"/>
              <w:ind w:left="29" w:right="29" w:firstLine="0"/>
              <w:jc w:val="center"/>
              <w:rPr>
                <w:sz w:val="22"/>
              </w:rPr>
            </w:pPr>
            <w:r w:rsidRPr="009C2EE3">
              <w:rPr>
                <w:sz w:val="22"/>
              </w:rPr>
              <w:t>0,35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5A8114FF" w14:textId="77777777" w:rsidR="009C2EE3" w:rsidRPr="009C2EE3" w:rsidRDefault="009C2EE3" w:rsidP="009C2EE3">
            <w:pPr>
              <w:pStyle w:val="NormalWeb"/>
              <w:spacing w:before="40" w:after="40"/>
              <w:ind w:left="29" w:right="29" w:firstLine="0"/>
              <w:jc w:val="center"/>
              <w:rPr>
                <w:sz w:val="22"/>
              </w:rPr>
            </w:pPr>
            <w:r w:rsidRPr="009C2EE3">
              <w:rPr>
                <w:sz w:val="22"/>
              </w:rPr>
              <w:t>0,6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250F72D3" w14:textId="77777777" w:rsidR="009C2EE3" w:rsidRPr="009C2EE3" w:rsidRDefault="009C2EE3" w:rsidP="009C2EE3">
            <w:pPr>
              <w:pStyle w:val="NormalWeb"/>
              <w:spacing w:before="40" w:after="40"/>
              <w:ind w:left="29" w:right="29" w:firstLine="0"/>
              <w:jc w:val="center"/>
              <w:rPr>
                <w:sz w:val="22"/>
              </w:rPr>
            </w:pPr>
            <w:r w:rsidRPr="009C2EE3">
              <w:rPr>
                <w:sz w:val="22"/>
              </w:rPr>
              <w:t>0,6</w:t>
            </w:r>
          </w:p>
        </w:tc>
      </w:tr>
      <w:tr w:rsidR="009C2EE3" w:rsidRPr="009C2EE3" w14:paraId="19C2141B" w14:textId="77777777" w:rsidTr="009C2EE3">
        <w:trPr>
          <w:jc w:val="center"/>
        </w:trPr>
        <w:tc>
          <w:tcPr>
            <w:tcW w:w="0" w:type="auto"/>
            <w:gridSpan w:val="6"/>
            <w:tcBorders>
              <w:top w:val="outset" w:sz="6" w:space="0" w:color="auto"/>
              <w:left w:val="outset" w:sz="6" w:space="0" w:color="auto"/>
              <w:bottom w:val="outset" w:sz="6" w:space="0" w:color="auto"/>
              <w:right w:val="outset" w:sz="6" w:space="0" w:color="auto"/>
            </w:tcBorders>
            <w:shd w:val="clear" w:color="auto" w:fill="auto"/>
            <w:vAlign w:val="center"/>
            <w:hideMark/>
          </w:tcPr>
          <w:p w14:paraId="4785DD95" w14:textId="77777777" w:rsidR="009C2EE3" w:rsidRDefault="009C2EE3" w:rsidP="009C2EE3">
            <w:pPr>
              <w:pStyle w:val="NormalWeb"/>
              <w:spacing w:before="40" w:after="40"/>
              <w:ind w:left="29" w:right="29" w:firstLine="0"/>
              <w:rPr>
                <w:sz w:val="22"/>
              </w:rPr>
            </w:pPr>
            <w:r w:rsidRPr="009C2EE3">
              <w:rPr>
                <w:sz w:val="22"/>
              </w:rPr>
              <w:t>t</w:t>
            </w:r>
            <w:r w:rsidRPr="009C2EE3">
              <w:rPr>
                <w:sz w:val="22"/>
                <w:vertAlign w:val="subscript"/>
              </w:rPr>
              <w:t>e</w:t>
            </w:r>
            <w:r w:rsidRPr="009C2EE3">
              <w:rPr>
                <w:sz w:val="22"/>
              </w:rPr>
              <w:t> (s) = timpul echivalent de aplicare</w:t>
            </w:r>
          </w:p>
          <w:p w14:paraId="1EA77862" w14:textId="5AF4FDEB" w:rsidR="009C2EE3" w:rsidRPr="009C2EE3" w:rsidRDefault="009C2EE3" w:rsidP="009C2EE3">
            <w:pPr>
              <w:pStyle w:val="NormalWeb"/>
              <w:spacing w:before="40" w:after="40"/>
              <w:ind w:left="29" w:right="29" w:firstLine="0"/>
              <w:rPr>
                <w:sz w:val="22"/>
              </w:rPr>
            </w:pPr>
            <w:r w:rsidRPr="009C2EE3">
              <w:rPr>
                <w:rFonts w:hint="eastAsia"/>
                <w:sz w:val="22"/>
              </w:rPr>
              <w:t xml:space="preserve">Aceste decelerații trebuie să poată fi realizate de un tren pe o linie ferată orizontală, în configurațiile definite la </w:t>
            </w:r>
            <w:r w:rsidR="00367709">
              <w:rPr>
                <w:sz w:val="22"/>
              </w:rPr>
              <w:t>sub</w:t>
            </w:r>
            <w:r w:rsidRPr="009C2EE3">
              <w:rPr>
                <w:rFonts w:hint="eastAsia"/>
                <w:sz w:val="22"/>
              </w:rPr>
              <w:t>punctul 4.1.5, cazurile A și B.</w:t>
            </w:r>
          </w:p>
        </w:tc>
      </w:tr>
    </w:tbl>
    <w:p w14:paraId="4CA329EB" w14:textId="77777777" w:rsidR="00C41A97" w:rsidRDefault="00C41A97" w:rsidP="00367709">
      <w:pPr>
        <w:pStyle w:val="NormalWeb"/>
        <w:ind w:firstLine="0"/>
      </w:pPr>
    </w:p>
    <w:p w14:paraId="38443983" w14:textId="65819C7A" w:rsidR="00367709" w:rsidRPr="00367709" w:rsidRDefault="00367709" w:rsidP="00367709">
      <w:pPr>
        <w:pStyle w:val="NormalWeb"/>
        <w:rPr>
          <w:b/>
          <w:bCs/>
        </w:rPr>
      </w:pPr>
      <w:r w:rsidRPr="00367709">
        <w:rPr>
          <w:rFonts w:hint="eastAsia"/>
          <w:b/>
          <w:bCs/>
        </w:rPr>
        <w:t>4.3.8.</w:t>
      </w:r>
      <w:r>
        <w:rPr>
          <w:b/>
          <w:bCs/>
        </w:rPr>
        <w:t xml:space="preserve"> </w:t>
      </w:r>
      <w:r w:rsidRPr="00367709">
        <w:rPr>
          <w:rFonts w:hint="eastAsia"/>
          <w:bCs/>
        </w:rPr>
        <w:t>Protecția unui tren imobilizat</w:t>
      </w:r>
    </w:p>
    <w:p w14:paraId="2C5F2B69" w14:textId="77777777" w:rsidR="00367709" w:rsidRPr="00367709" w:rsidRDefault="00367709" w:rsidP="00367709">
      <w:pPr>
        <w:pStyle w:val="NormalWeb"/>
      </w:pPr>
      <w:r w:rsidRPr="00367709">
        <w:rPr>
          <w:rFonts w:hint="eastAsia"/>
        </w:rPr>
        <w:t>Este necesar să fie posibilă menținerea trenului în regim staționar, pentru o perioadă de timp nedefinită, pe declivitatea maximă a liniei în cauză. În cazul în care nu este suficientă utilizarea frânei de staționare, aceasta este suplimentată cu alte facilități de la bord.</w:t>
      </w:r>
    </w:p>
    <w:p w14:paraId="5EF71291" w14:textId="39856F1B" w:rsidR="00367709" w:rsidRPr="00367709" w:rsidRDefault="00367709" w:rsidP="00367709">
      <w:pPr>
        <w:pStyle w:val="NormalWeb"/>
      </w:pPr>
      <w:r w:rsidRPr="00367709">
        <w:rPr>
          <w:rFonts w:hint="eastAsia"/>
          <w:b/>
          <w:bCs/>
        </w:rPr>
        <w:t>4.3.9.</w:t>
      </w:r>
      <w:r>
        <w:rPr>
          <w:b/>
          <w:bCs/>
        </w:rPr>
        <w:t xml:space="preserve"> </w:t>
      </w:r>
      <w:r w:rsidR="00833554">
        <w:t>Rezervă</w:t>
      </w:r>
    </w:p>
    <w:p w14:paraId="4790202A" w14:textId="6103AB84" w:rsidR="00367709" w:rsidRPr="00367709" w:rsidRDefault="00367709" w:rsidP="00367709">
      <w:pPr>
        <w:pStyle w:val="NormalWeb"/>
        <w:rPr>
          <w:b/>
          <w:bCs/>
        </w:rPr>
      </w:pPr>
      <w:r w:rsidRPr="00367709">
        <w:rPr>
          <w:rFonts w:hint="eastAsia"/>
          <w:b/>
          <w:bCs/>
        </w:rPr>
        <w:t>4.3.10.</w:t>
      </w:r>
      <w:r>
        <w:rPr>
          <w:b/>
          <w:bCs/>
        </w:rPr>
        <w:t xml:space="preserve"> </w:t>
      </w:r>
      <w:r w:rsidRPr="00367709">
        <w:rPr>
          <w:rFonts w:hint="eastAsia"/>
          <w:bCs/>
        </w:rPr>
        <w:t>Detectarea deraierii</w:t>
      </w:r>
    </w:p>
    <w:p w14:paraId="7F2EBCC7" w14:textId="77777777" w:rsidR="00367709" w:rsidRPr="00367709" w:rsidRDefault="00367709" w:rsidP="00367709">
      <w:pPr>
        <w:pStyle w:val="NormalWeb"/>
      </w:pPr>
      <w:r w:rsidRPr="00367709">
        <w:rPr>
          <w:rFonts w:hint="eastAsia"/>
        </w:rPr>
        <w:t>Pe garniturile noi care urmează să fie construite se vor instala sisteme de detectare a deraierii, atunci când acestea vor fi disponibile și omologate.</w:t>
      </w:r>
    </w:p>
    <w:p w14:paraId="7FD6B6EE" w14:textId="09A37E55" w:rsidR="000F4882" w:rsidRPr="000F4882" w:rsidRDefault="000F4882" w:rsidP="000F4882">
      <w:pPr>
        <w:pStyle w:val="NormalWeb"/>
        <w:ind w:firstLine="562"/>
        <w:rPr>
          <w:b/>
          <w:bCs/>
        </w:rPr>
      </w:pPr>
      <w:r w:rsidRPr="000F4882">
        <w:rPr>
          <w:rFonts w:hint="eastAsia"/>
          <w:b/>
          <w:bCs/>
        </w:rPr>
        <w:t>4.3.11.</w:t>
      </w:r>
      <w:r w:rsidR="001725DF">
        <w:rPr>
          <w:b/>
          <w:bCs/>
        </w:rPr>
        <w:t xml:space="preserve"> </w:t>
      </w:r>
      <w:r w:rsidRPr="001725DF">
        <w:rPr>
          <w:rFonts w:hint="eastAsia"/>
          <w:bCs/>
        </w:rPr>
        <w:t>Protecția împotriva incendiilor și a emisiilor toxice de fum</w:t>
      </w:r>
    </w:p>
    <w:p w14:paraId="6B34BED8" w14:textId="08C38004" w:rsidR="000F4882" w:rsidRPr="000F4882" w:rsidRDefault="000F4882" w:rsidP="000F4882">
      <w:pPr>
        <w:pStyle w:val="NormalWeb"/>
        <w:ind w:firstLine="562"/>
      </w:pPr>
      <w:r w:rsidRPr="000F4882">
        <w:rPr>
          <w:rFonts w:hint="eastAsia"/>
          <w:b/>
          <w:bCs/>
        </w:rPr>
        <w:t>4.3.11.</w:t>
      </w:r>
      <w:r>
        <w:rPr>
          <w:b/>
          <w:bCs/>
        </w:rPr>
        <w:t>1.</w:t>
      </w:r>
      <w:r w:rsidRPr="000F4882">
        <w:rPr>
          <w:rFonts w:hint="eastAsia"/>
        </w:rPr>
        <w:t xml:space="preserve"> Garniturile trebuie să poată continua să ruleze timp de 15 minute la o viteză de cel puțin 80 km/h, în cazul unui incendiu declarat la bord. Un incendiu izbucnit într-o zonă deschisă către </w:t>
      </w:r>
      <w:r w:rsidRPr="000F4882">
        <w:rPr>
          <w:rFonts w:hint="eastAsia"/>
        </w:rPr>
        <w:lastRenderedPageBreak/>
        <w:t>ventilația naturală nu trebuie să permită, timp de 15 minute, propagarea incendiului spre alte zone ale trenului.</w:t>
      </w:r>
    </w:p>
    <w:p w14:paraId="618A645F" w14:textId="4F12DFCF" w:rsidR="000F4882" w:rsidRPr="000F4882" w:rsidRDefault="000F4882" w:rsidP="000F4882">
      <w:pPr>
        <w:pStyle w:val="NormalWeb"/>
        <w:ind w:firstLine="562"/>
      </w:pPr>
      <w:r w:rsidRPr="000F4882">
        <w:rPr>
          <w:rFonts w:hint="eastAsia"/>
          <w:b/>
          <w:bCs/>
        </w:rPr>
        <w:t>4.3.11.</w:t>
      </w:r>
      <w:r>
        <w:rPr>
          <w:b/>
          <w:bCs/>
        </w:rPr>
        <w:t xml:space="preserve">2. </w:t>
      </w:r>
      <w:r w:rsidRPr="000F4882">
        <w:rPr>
          <w:rFonts w:hint="eastAsia"/>
        </w:rPr>
        <w:t>Călătorii și personalul trenului trebuie să fie protejați împotriva pericolelor de incendiu. Trebuie să se asigure o rezistență la incendiu de cel puțin 15 minute între:</w:t>
      </w:r>
    </w:p>
    <w:p w14:paraId="15396CC0" w14:textId="4D951BC3" w:rsidR="000F4882" w:rsidRPr="000F4882" w:rsidRDefault="000F4882" w:rsidP="000F4882">
      <w:pPr>
        <w:pStyle w:val="NormalWeb"/>
        <w:ind w:firstLine="562"/>
      </w:pPr>
      <w:r w:rsidRPr="000F4882">
        <w:t xml:space="preserve">— </w:t>
      </w:r>
      <w:r w:rsidRPr="000F4882">
        <w:rPr>
          <w:rFonts w:hint="eastAsia"/>
        </w:rPr>
        <w:t>echipamentele electrice de înaltă tensiune și spațiile pentru călători și personal;</w:t>
      </w:r>
    </w:p>
    <w:p w14:paraId="570DCC3A" w14:textId="1D689A71" w:rsidR="000F4882" w:rsidRPr="000F4882" w:rsidRDefault="000F4882" w:rsidP="000F4882">
      <w:pPr>
        <w:pStyle w:val="NormalWeb"/>
        <w:ind w:firstLine="562"/>
      </w:pPr>
      <w:r w:rsidRPr="000F4882">
        <w:t xml:space="preserve">— </w:t>
      </w:r>
      <w:r w:rsidRPr="000F4882">
        <w:rPr>
          <w:rFonts w:hint="eastAsia"/>
        </w:rPr>
        <w:t>două vehicule ale garniturii de tren.</w:t>
      </w:r>
    </w:p>
    <w:p w14:paraId="4760BC0A" w14:textId="2220F78B" w:rsidR="000F4882" w:rsidRPr="000F4882" w:rsidRDefault="000F4882" w:rsidP="000F4882">
      <w:pPr>
        <w:pStyle w:val="NormalWeb"/>
        <w:ind w:firstLine="562"/>
      </w:pPr>
      <w:r w:rsidRPr="000F4882">
        <w:rPr>
          <w:rFonts w:hint="eastAsia"/>
          <w:b/>
          <w:bCs/>
        </w:rPr>
        <w:t>4.3.11.</w:t>
      </w:r>
      <w:r>
        <w:rPr>
          <w:b/>
          <w:bCs/>
        </w:rPr>
        <w:t>3.</w:t>
      </w:r>
      <w:r w:rsidRPr="000F4882">
        <w:rPr>
          <w:rFonts w:hint="eastAsia"/>
        </w:rPr>
        <w:t> În cazul motoarelor termice, barierele de oprire a incendiilor dintre cabina mecanicului și spațiile pentru călători și personal și motoarele termice și rezervoarele de combustibil trebuie să asigure o rezistență la incendiu de cel puțin 30 de minute.</w:t>
      </w:r>
    </w:p>
    <w:p w14:paraId="651AA5D8" w14:textId="65C56630" w:rsidR="000F4882" w:rsidRPr="000F4882" w:rsidRDefault="000F4882" w:rsidP="000F4882">
      <w:pPr>
        <w:pStyle w:val="NormalWeb"/>
        <w:ind w:firstLine="562"/>
      </w:pPr>
      <w:r w:rsidRPr="000F4882">
        <w:rPr>
          <w:rFonts w:hint="eastAsia"/>
          <w:b/>
          <w:bCs/>
        </w:rPr>
        <w:t>4.3.11.</w:t>
      </w:r>
      <w:r>
        <w:rPr>
          <w:b/>
          <w:bCs/>
        </w:rPr>
        <w:t xml:space="preserve">4. </w:t>
      </w:r>
      <w:r w:rsidRPr="000F4882">
        <w:rPr>
          <w:rFonts w:hint="eastAsia"/>
        </w:rPr>
        <w:t>Compartimentele echipamentelor electrice de înaltă tensiune și acele părți ale trenului care nu sunt vizibile în mod direct pentru personalul trenului sau pentru călători și care ar putea fi o sursă potențială de incendiu vor fi echipate cu un sistem de detectare a incendiilor, iar părțile trenului astfel echipate se vor defini în urma unei evaluări globale a riscurilor de incendiu.</w:t>
      </w:r>
    </w:p>
    <w:p w14:paraId="4A5943FB" w14:textId="7F0229C5" w:rsidR="000F4882" w:rsidRPr="000F4882" w:rsidRDefault="000F4882" w:rsidP="000F4882">
      <w:pPr>
        <w:pStyle w:val="NormalWeb"/>
        <w:ind w:firstLine="562"/>
      </w:pPr>
      <w:r w:rsidRPr="000F4882">
        <w:rPr>
          <w:rFonts w:hint="eastAsia"/>
          <w:b/>
          <w:bCs/>
        </w:rPr>
        <w:t>4.3.11.</w:t>
      </w:r>
      <w:r>
        <w:rPr>
          <w:b/>
          <w:bCs/>
        </w:rPr>
        <w:t xml:space="preserve">5. </w:t>
      </w:r>
      <w:r w:rsidRPr="000F4882">
        <w:rPr>
          <w:rFonts w:hint="eastAsia"/>
        </w:rPr>
        <w:t xml:space="preserve">În vederea prevenirii incendiilor, trebuie utilizate materiale cu inflamabilitate scăzută, iar instalațiile electrice trebuie să fie conforme cu specificațiile </w:t>
      </w:r>
      <w:r w:rsidR="007371F1">
        <w:t>naționale</w:t>
      </w:r>
      <w:r w:rsidRPr="000F4882">
        <w:rPr>
          <w:rFonts w:hint="eastAsia"/>
        </w:rPr>
        <w:t xml:space="preserve"> adecvate.</w:t>
      </w:r>
    </w:p>
    <w:p w14:paraId="5D91DF54" w14:textId="2A355FFE" w:rsidR="000F4882" w:rsidRPr="000F4882" w:rsidRDefault="000F4882" w:rsidP="000F4882">
      <w:pPr>
        <w:pStyle w:val="NormalWeb"/>
        <w:ind w:firstLine="562"/>
      </w:pPr>
      <w:r w:rsidRPr="000F4882">
        <w:rPr>
          <w:rFonts w:hint="eastAsia"/>
          <w:b/>
          <w:bCs/>
        </w:rPr>
        <w:t>4.3.11.</w:t>
      </w:r>
      <w:r>
        <w:rPr>
          <w:b/>
          <w:bCs/>
        </w:rPr>
        <w:t xml:space="preserve">6. </w:t>
      </w:r>
      <w:r w:rsidRPr="000F4882">
        <w:rPr>
          <w:rFonts w:hint="eastAsia"/>
        </w:rPr>
        <w:t>În cazul producerii incendiilor în spațiile închise din tren, materialele de la bord nu trebuie să producă fum care i-ar putea pune în pericol pe călători și personalul trenului aflați în curs de evacuare.</w:t>
      </w:r>
    </w:p>
    <w:p w14:paraId="40318FFA" w14:textId="5CB051C3" w:rsidR="000F4882" w:rsidRPr="000F4882" w:rsidRDefault="000F4882" w:rsidP="000F4882">
      <w:pPr>
        <w:pStyle w:val="NormalWeb"/>
        <w:ind w:firstLine="562"/>
      </w:pPr>
      <w:r w:rsidRPr="000F4882">
        <w:rPr>
          <w:rFonts w:hint="eastAsia"/>
          <w:b/>
          <w:bCs/>
        </w:rPr>
        <w:t>4.3.11.</w:t>
      </w:r>
      <w:r>
        <w:rPr>
          <w:b/>
          <w:bCs/>
        </w:rPr>
        <w:t xml:space="preserve">7. </w:t>
      </w:r>
      <w:r w:rsidRPr="000F4882">
        <w:rPr>
          <w:rFonts w:hint="eastAsia"/>
        </w:rPr>
        <w:t>Pentru a da posibilitatea personalului trenului și călătorilor să stingă un incendiu, la bord trebuie să existe stingătoare de incendiu adecvate și în număr suficient.</w:t>
      </w:r>
    </w:p>
    <w:p w14:paraId="486D4A54" w14:textId="733D9268" w:rsidR="000F4882" w:rsidRDefault="000F4882" w:rsidP="000F4882">
      <w:pPr>
        <w:pStyle w:val="NormalWeb"/>
        <w:ind w:firstLine="562"/>
      </w:pPr>
      <w:r w:rsidRPr="000F4882">
        <w:rPr>
          <w:rFonts w:hint="eastAsia"/>
          <w:b/>
          <w:bCs/>
        </w:rPr>
        <w:t>4.3.11.</w:t>
      </w:r>
      <w:r>
        <w:rPr>
          <w:b/>
          <w:bCs/>
        </w:rPr>
        <w:t xml:space="preserve">8. </w:t>
      </w:r>
      <w:r w:rsidRPr="000F4882">
        <w:rPr>
          <w:rFonts w:hint="eastAsia"/>
        </w:rPr>
        <w:t>Amplasarea ieșirilor de siguranță și poziția dispozitivelor de descuiere a ușilor trebuie semnalizate prin indicatoare exterioare.</w:t>
      </w:r>
    </w:p>
    <w:p w14:paraId="75719083" w14:textId="1D4C85E1" w:rsidR="000F4882" w:rsidRPr="000F4882" w:rsidRDefault="000F4882" w:rsidP="000F4882">
      <w:pPr>
        <w:pStyle w:val="NormalWeb"/>
        <w:ind w:firstLine="562"/>
        <w:rPr>
          <w:b/>
          <w:bCs/>
        </w:rPr>
      </w:pPr>
      <w:r>
        <w:rPr>
          <w:b/>
          <w:bCs/>
        </w:rPr>
        <w:t>4</w:t>
      </w:r>
      <w:r w:rsidRPr="000F4882">
        <w:rPr>
          <w:rFonts w:hint="eastAsia"/>
          <w:b/>
          <w:bCs/>
        </w:rPr>
        <w:t>.3.12.</w:t>
      </w:r>
      <w:r w:rsidR="002C574D">
        <w:rPr>
          <w:b/>
          <w:bCs/>
        </w:rPr>
        <w:t xml:space="preserve"> </w:t>
      </w:r>
      <w:r w:rsidRPr="002C574D">
        <w:rPr>
          <w:rFonts w:hint="eastAsia"/>
          <w:bCs/>
        </w:rPr>
        <w:t>Condiții de mediu pentru materialul rulant</w:t>
      </w:r>
    </w:p>
    <w:p w14:paraId="20C1E5CE" w14:textId="212F0E5D" w:rsidR="000F4882" w:rsidRPr="000F4882" w:rsidRDefault="000F4882" w:rsidP="000F4882">
      <w:pPr>
        <w:pStyle w:val="NormalWeb"/>
        <w:ind w:firstLine="562"/>
      </w:pPr>
      <w:r w:rsidRPr="000F4882">
        <w:rPr>
          <w:rFonts w:hint="eastAsia"/>
        </w:rPr>
        <w:t xml:space="preserve">Este necesar ca materialul rulant și echipamentele de la bord să poată fi puse în funcțiune și să funcționeze în mod normal în condițiile specificate în standardul </w:t>
      </w:r>
      <w:r w:rsidR="003406ED">
        <w:t xml:space="preserve">SM </w:t>
      </w:r>
      <w:r w:rsidRPr="000F4882">
        <w:rPr>
          <w:rFonts w:hint="eastAsia"/>
        </w:rPr>
        <w:t>EN 50125-1</w:t>
      </w:r>
      <w:r w:rsidR="003406ED">
        <w:t>:2015</w:t>
      </w:r>
      <w:r w:rsidRPr="000F4882">
        <w:rPr>
          <w:rFonts w:hint="eastAsia"/>
        </w:rPr>
        <w:t>, în zonele climatice pentru care sunt proiectate și în care este probabil să funcționeze.</w:t>
      </w:r>
    </w:p>
    <w:p w14:paraId="4999DF2F" w14:textId="77777777" w:rsidR="000F4882" w:rsidRPr="000F4882" w:rsidRDefault="000F4882" w:rsidP="000F4882">
      <w:pPr>
        <w:pStyle w:val="NormalWeb"/>
        <w:ind w:firstLine="562"/>
      </w:pPr>
      <w:r w:rsidRPr="000F4882">
        <w:rPr>
          <w:rFonts w:hint="eastAsia"/>
        </w:rPr>
        <w:t>Diferitele condiții de mediu care se pot întâlni pe liniile pe care circulă materialul rulant sunt specificate în registrul de infrastructură.</w:t>
      </w:r>
    </w:p>
    <w:p w14:paraId="14EB7A21" w14:textId="78E9991E" w:rsidR="002C574D" w:rsidRPr="002C574D" w:rsidRDefault="002C574D" w:rsidP="002C574D">
      <w:pPr>
        <w:pStyle w:val="NormalWeb"/>
        <w:ind w:firstLine="562"/>
        <w:rPr>
          <w:b/>
          <w:bCs/>
        </w:rPr>
      </w:pPr>
      <w:r w:rsidRPr="002C574D">
        <w:rPr>
          <w:rFonts w:hint="eastAsia"/>
          <w:b/>
          <w:bCs/>
        </w:rPr>
        <w:t>4.3.13</w:t>
      </w:r>
      <w:r>
        <w:rPr>
          <w:b/>
          <w:bCs/>
        </w:rPr>
        <w:t xml:space="preserve">. </w:t>
      </w:r>
      <w:r w:rsidRPr="002C574D">
        <w:rPr>
          <w:rFonts w:hint="eastAsia"/>
          <w:bCs/>
        </w:rPr>
        <w:t>Principiile de monitorizare și de diagnosticare</w:t>
      </w:r>
    </w:p>
    <w:p w14:paraId="28B8F12C" w14:textId="77777777" w:rsidR="002C574D" w:rsidRPr="002C574D" w:rsidRDefault="002C574D" w:rsidP="002C574D">
      <w:pPr>
        <w:pStyle w:val="NormalWeb"/>
        <w:ind w:firstLine="562"/>
      </w:pPr>
      <w:r w:rsidRPr="002C574D">
        <w:rPr>
          <w:rFonts w:hint="eastAsia"/>
        </w:rPr>
        <w:t>Funcțiile și echipamentele specificate în prezenta STI și repetate mai jos sunt monitorizate deoarece prezintă un risc important pentru siguranță în eventualitatea unei avarii sau a unei funcționări defectuoase:</w:t>
      </w:r>
    </w:p>
    <w:p w14:paraId="5A08ECC4" w14:textId="55E7C549" w:rsidR="002C574D" w:rsidRPr="002C574D" w:rsidRDefault="009651CD" w:rsidP="002C574D">
      <w:pPr>
        <w:pStyle w:val="NormalWeb"/>
        <w:ind w:firstLine="562"/>
      </w:pPr>
      <w:r w:rsidRPr="009651CD">
        <w:t xml:space="preserve">— </w:t>
      </w:r>
      <w:r w:rsidR="002C574D" w:rsidRPr="002C574D">
        <w:rPr>
          <w:rFonts w:hint="eastAsia"/>
        </w:rPr>
        <w:t>defectarea sistemului de monitorizare a vigile</w:t>
      </w:r>
      <w:r>
        <w:rPr>
          <w:rFonts w:hint="eastAsia"/>
        </w:rPr>
        <w:t>nței mecanicului de locomotivă</w:t>
      </w:r>
      <w:r w:rsidR="002C574D" w:rsidRPr="002C574D">
        <w:rPr>
          <w:rFonts w:hint="eastAsia"/>
        </w:rPr>
        <w:t>;</w:t>
      </w:r>
    </w:p>
    <w:p w14:paraId="236FF57E" w14:textId="378860D4" w:rsidR="002C574D" w:rsidRPr="002C574D" w:rsidRDefault="009651CD" w:rsidP="002C574D">
      <w:pPr>
        <w:pStyle w:val="NormalWeb"/>
        <w:ind w:firstLine="562"/>
      </w:pPr>
      <w:r w:rsidRPr="009651CD">
        <w:t xml:space="preserve">— </w:t>
      </w:r>
      <w:r w:rsidR="002C574D" w:rsidRPr="002C574D">
        <w:rPr>
          <w:rFonts w:hint="eastAsia"/>
        </w:rPr>
        <w:t>informațiile furnizate de subsistemul control-comandă;</w:t>
      </w:r>
    </w:p>
    <w:p w14:paraId="1929B7E5" w14:textId="05F780A8" w:rsidR="002C574D" w:rsidRPr="002C574D" w:rsidRDefault="009651CD" w:rsidP="002C574D">
      <w:pPr>
        <w:pStyle w:val="NormalWeb"/>
        <w:ind w:firstLine="562"/>
      </w:pPr>
      <w:r w:rsidRPr="009651CD">
        <w:t xml:space="preserve">— </w:t>
      </w:r>
      <w:r w:rsidR="002C574D" w:rsidRPr="002C574D">
        <w:rPr>
          <w:rFonts w:hint="eastAsia"/>
        </w:rPr>
        <w:t>funcționarea ușilor;</w:t>
      </w:r>
    </w:p>
    <w:p w14:paraId="70808CDA" w14:textId="6AF26D8D" w:rsidR="002C574D" w:rsidRPr="002C574D" w:rsidRDefault="009651CD" w:rsidP="002C574D">
      <w:pPr>
        <w:pStyle w:val="NormalWeb"/>
        <w:ind w:firstLine="562"/>
      </w:pPr>
      <w:r w:rsidRPr="009651CD">
        <w:t xml:space="preserve">— </w:t>
      </w:r>
      <w:r w:rsidR="002C574D" w:rsidRPr="002C574D">
        <w:rPr>
          <w:rFonts w:hint="eastAsia"/>
        </w:rPr>
        <w:t>detectarea instabilității de rulare;</w:t>
      </w:r>
    </w:p>
    <w:p w14:paraId="0EA87E09" w14:textId="7161B939" w:rsidR="002C574D" w:rsidRPr="002C574D" w:rsidRDefault="009651CD" w:rsidP="002C574D">
      <w:pPr>
        <w:pStyle w:val="NormalWeb"/>
        <w:ind w:firstLine="562"/>
      </w:pPr>
      <w:r w:rsidRPr="009651CD">
        <w:t xml:space="preserve">— </w:t>
      </w:r>
      <w:r w:rsidR="002C574D" w:rsidRPr="002C574D">
        <w:rPr>
          <w:rFonts w:hint="eastAsia"/>
        </w:rPr>
        <w:t>sistemul de la bord de detectare a supraîncălzirii cutiilor de osii;</w:t>
      </w:r>
    </w:p>
    <w:p w14:paraId="70F7D60A" w14:textId="4D0BBB6A" w:rsidR="002C574D" w:rsidRPr="002C574D" w:rsidRDefault="009651CD" w:rsidP="002C574D">
      <w:pPr>
        <w:pStyle w:val="NormalWeb"/>
        <w:ind w:firstLine="562"/>
      </w:pPr>
      <w:r w:rsidRPr="009651CD">
        <w:t xml:space="preserve">— </w:t>
      </w:r>
      <w:r w:rsidR="002C574D" w:rsidRPr="002C574D">
        <w:rPr>
          <w:rFonts w:hint="eastAsia"/>
        </w:rPr>
        <w:t>acționarea semnalului de alarmă de către călători;</w:t>
      </w:r>
    </w:p>
    <w:p w14:paraId="6EDB355E" w14:textId="5621A726" w:rsidR="002C574D" w:rsidRPr="002C574D" w:rsidRDefault="009651CD" w:rsidP="002C574D">
      <w:pPr>
        <w:pStyle w:val="NormalWeb"/>
        <w:ind w:firstLine="562"/>
      </w:pPr>
      <w:r w:rsidRPr="009651CD">
        <w:t xml:space="preserve">— </w:t>
      </w:r>
      <w:r w:rsidR="002C574D" w:rsidRPr="002C574D">
        <w:rPr>
          <w:rFonts w:hint="eastAsia"/>
        </w:rPr>
        <w:t>defecțiuni la sistemul de frânare;</w:t>
      </w:r>
    </w:p>
    <w:p w14:paraId="6A9B3B2D" w14:textId="64164E3F" w:rsidR="002C574D" w:rsidRPr="002C574D" w:rsidRDefault="009651CD" w:rsidP="002C574D">
      <w:pPr>
        <w:pStyle w:val="NormalWeb"/>
        <w:ind w:firstLine="562"/>
      </w:pPr>
      <w:r w:rsidRPr="009651CD">
        <w:t xml:space="preserve">— </w:t>
      </w:r>
      <w:r w:rsidR="002C574D" w:rsidRPr="002C574D">
        <w:rPr>
          <w:rFonts w:hint="eastAsia"/>
        </w:rPr>
        <w:t>detectarea deraierii;</w:t>
      </w:r>
    </w:p>
    <w:p w14:paraId="603A1A11" w14:textId="46C4A0E0" w:rsidR="002C574D" w:rsidRPr="002C574D" w:rsidRDefault="009651CD" w:rsidP="002C574D">
      <w:pPr>
        <w:pStyle w:val="NormalWeb"/>
        <w:ind w:firstLine="562"/>
      </w:pPr>
      <w:r w:rsidRPr="009651CD">
        <w:t xml:space="preserve">— </w:t>
      </w:r>
      <w:r w:rsidR="002C574D" w:rsidRPr="002C574D">
        <w:rPr>
          <w:rFonts w:hint="eastAsia"/>
        </w:rPr>
        <w:t>detectarea incendiilor.</w:t>
      </w:r>
      <w:r>
        <w:t xml:space="preserve"> </w:t>
      </w:r>
    </w:p>
    <w:p w14:paraId="3006ED85" w14:textId="77777777" w:rsidR="002C574D" w:rsidRPr="002C574D" w:rsidRDefault="002C574D" w:rsidP="002C574D">
      <w:pPr>
        <w:pStyle w:val="NormalWeb"/>
        <w:ind w:firstLine="562"/>
      </w:pPr>
      <w:r w:rsidRPr="002C574D">
        <w:rPr>
          <w:rFonts w:hint="eastAsia"/>
        </w:rPr>
        <w:t>Această monitorizare trebuie să fie continuă sau să se efectueze cu o frecvență adecvată pentru a asigura o detectare sigură a defecțiunilor în timp util. Sistemul trebuie să fie conectat și la sistemul de înregistrare a datelor de la bordul trenului pentru a permite detectarea necesară a cauzelor defecțiunilor.</w:t>
      </w:r>
    </w:p>
    <w:p w14:paraId="14D2DE03" w14:textId="77777777" w:rsidR="002C574D" w:rsidRPr="002C574D" w:rsidRDefault="002C574D" w:rsidP="002C574D">
      <w:pPr>
        <w:pStyle w:val="NormalWeb"/>
        <w:ind w:firstLine="562"/>
      </w:pPr>
      <w:r w:rsidRPr="002C574D">
        <w:rPr>
          <w:rFonts w:hint="eastAsia"/>
        </w:rPr>
        <w:t>Rezultatele acestei monitorizări trebuie să fie indicate mecanicului de locomotivă, iar acesta trebuie să confirme primirea acestor indicații. Trebuie prevăzută o acțiune automată în cazul în care o defecțiune poate avea consecințe grave pentru siguranță.</w:t>
      </w:r>
    </w:p>
    <w:p w14:paraId="2355094C" w14:textId="2F1DF046" w:rsidR="00417324" w:rsidRPr="00417324" w:rsidRDefault="00417324" w:rsidP="00417324">
      <w:pPr>
        <w:pStyle w:val="NormalWeb"/>
        <w:ind w:firstLine="562"/>
        <w:rPr>
          <w:b/>
          <w:bCs/>
        </w:rPr>
      </w:pPr>
      <w:r w:rsidRPr="00417324">
        <w:rPr>
          <w:rFonts w:hint="eastAsia"/>
          <w:b/>
          <w:bCs/>
        </w:rPr>
        <w:t>4.3.14.</w:t>
      </w:r>
      <w:r>
        <w:rPr>
          <w:b/>
          <w:bCs/>
        </w:rPr>
        <w:t xml:space="preserve"> </w:t>
      </w:r>
      <w:r w:rsidRPr="00417324">
        <w:rPr>
          <w:rFonts w:hint="eastAsia"/>
          <w:bCs/>
        </w:rPr>
        <w:t>Specificații speciale pentru tunelurile de mare lungime</w:t>
      </w:r>
    </w:p>
    <w:p w14:paraId="1052757D" w14:textId="505B0871" w:rsidR="00417324" w:rsidRPr="00417324" w:rsidRDefault="00417324" w:rsidP="00417324">
      <w:pPr>
        <w:pStyle w:val="NormalWeb"/>
        <w:ind w:firstLine="562"/>
      </w:pPr>
      <w:r w:rsidRPr="00417324">
        <w:rPr>
          <w:rFonts w:hint="eastAsia"/>
        </w:rPr>
        <w:lastRenderedPageBreak/>
        <w:t xml:space="preserve">Caracteristicile descrise în acest </w:t>
      </w:r>
      <w:r w:rsidR="0060187F">
        <w:t>subpunct</w:t>
      </w:r>
      <w:r w:rsidRPr="00417324">
        <w:rPr>
          <w:rFonts w:hint="eastAsia"/>
        </w:rPr>
        <w:t xml:space="preserve"> sunt aplicabile numai garniturilor de tren interoperabile care trebuie să traverseze tuneluri lungi în timpul exploatării normale. Informațiile pe baza cărora se identifică liniile pe care se află aceste tuneluri se regăsesc în registrul de infrastructură.</w:t>
      </w:r>
    </w:p>
    <w:p w14:paraId="4671FDD3" w14:textId="159E4772" w:rsidR="00417324" w:rsidRPr="00417324" w:rsidRDefault="00417324" w:rsidP="00417324">
      <w:pPr>
        <w:pStyle w:val="NormalWeb"/>
        <w:ind w:firstLine="562"/>
      </w:pPr>
      <w:r w:rsidRPr="00417324">
        <w:rPr>
          <w:rFonts w:hint="eastAsia"/>
          <w:b/>
          <w:bCs/>
        </w:rPr>
        <w:t>4.3.14.</w:t>
      </w:r>
      <w:r>
        <w:rPr>
          <w:b/>
          <w:bCs/>
        </w:rPr>
        <w:t>1.</w:t>
      </w:r>
      <w:r w:rsidRPr="00417324">
        <w:rPr>
          <w:b/>
          <w:bCs/>
        </w:rPr>
        <w:t xml:space="preserve"> </w:t>
      </w:r>
      <w:r w:rsidRPr="00417324">
        <w:rPr>
          <w:rFonts w:hint="eastAsia"/>
        </w:rPr>
        <w:t>Spațiile pentru călători și pentru personalul trenului, precum și cabinele mecanicilor de locomotivă echipate cu aer condiționat:</w:t>
      </w:r>
    </w:p>
    <w:p w14:paraId="1E235116" w14:textId="77777777" w:rsidR="00417324" w:rsidRPr="00417324" w:rsidRDefault="00417324" w:rsidP="00417324">
      <w:pPr>
        <w:pStyle w:val="NormalWeb"/>
        <w:ind w:firstLine="562"/>
      </w:pPr>
      <w:r w:rsidRPr="00417324">
        <w:rPr>
          <w:rFonts w:hint="eastAsia"/>
        </w:rPr>
        <w:t>Personalul trenului trebuie să poată închide clapetele de admisie a aerului exterior pentru a preveni inhalarea fumului în eventualitatea izbucnirii unui incendiu în imediata proximitate a trenului. De asemenea, conductele pentru recircularea aerului trebuie să fie proiectate în așa fel încât să nu distribuie fumul în restul trenului în cazul izbucnirii unui incendiu într-un spațiu destinat călătorilor.</w:t>
      </w:r>
    </w:p>
    <w:p w14:paraId="4BEA6CC4" w14:textId="7427A56C" w:rsidR="00417324" w:rsidRPr="00417324" w:rsidRDefault="00417324" w:rsidP="00417324">
      <w:pPr>
        <w:pStyle w:val="NormalWeb"/>
        <w:ind w:firstLine="562"/>
      </w:pPr>
      <w:r w:rsidRPr="00417324">
        <w:rPr>
          <w:rFonts w:hint="eastAsia"/>
          <w:b/>
          <w:bCs/>
        </w:rPr>
        <w:t>4.3.14.</w:t>
      </w:r>
      <w:r>
        <w:rPr>
          <w:b/>
          <w:bCs/>
        </w:rPr>
        <w:t>2.</w:t>
      </w:r>
      <w:r w:rsidRPr="00417324">
        <w:rPr>
          <w:b/>
          <w:bCs/>
        </w:rPr>
        <w:t xml:space="preserve"> </w:t>
      </w:r>
      <w:r w:rsidRPr="00417324">
        <w:rPr>
          <w:rFonts w:hint="eastAsia"/>
        </w:rPr>
        <w:t>Sistemul de sonorizare de la bord:</w:t>
      </w:r>
    </w:p>
    <w:p w14:paraId="7B5B88BF" w14:textId="77777777" w:rsidR="00417324" w:rsidRPr="00417324" w:rsidRDefault="00417324" w:rsidP="00417324">
      <w:pPr>
        <w:pStyle w:val="NormalWeb"/>
        <w:ind w:firstLine="562"/>
      </w:pPr>
      <w:r w:rsidRPr="00417324">
        <w:rPr>
          <w:rFonts w:hint="eastAsia"/>
        </w:rPr>
        <w:t>Pentru a rămâne în stare de funcțiune în eventualitatea producerii unui incident, sistemul de sonorizare de la bordul trenului trebuie să fie proiectat în așa fel încât, chiar dacă unul dintre elementele sale de transmisie se defectează, majoritatea difuzoarelor să continue să funcționeze.</w:t>
      </w:r>
    </w:p>
    <w:p w14:paraId="142D6C86" w14:textId="5531537E" w:rsidR="00B772D5" w:rsidRPr="00B772D5" w:rsidRDefault="00B772D5" w:rsidP="00B772D5">
      <w:pPr>
        <w:pStyle w:val="NormalWeb"/>
        <w:ind w:firstLine="562"/>
        <w:rPr>
          <w:b/>
          <w:bCs/>
        </w:rPr>
      </w:pPr>
      <w:r w:rsidRPr="00B772D5">
        <w:rPr>
          <w:rFonts w:hint="eastAsia"/>
          <w:b/>
          <w:bCs/>
        </w:rPr>
        <w:t>4.3.15.</w:t>
      </w:r>
      <w:r>
        <w:rPr>
          <w:b/>
          <w:bCs/>
        </w:rPr>
        <w:t xml:space="preserve"> </w:t>
      </w:r>
      <w:r w:rsidRPr="00B772D5">
        <w:rPr>
          <w:rFonts w:hint="eastAsia"/>
          <w:bCs/>
        </w:rPr>
        <w:t>Sistemul de iluminat de siguranță</w:t>
      </w:r>
    </w:p>
    <w:p w14:paraId="2DA90FC5" w14:textId="77777777" w:rsidR="00B772D5" w:rsidRPr="00B772D5" w:rsidRDefault="00B772D5" w:rsidP="00B772D5">
      <w:pPr>
        <w:pStyle w:val="NormalWeb"/>
        <w:ind w:firstLine="562"/>
      </w:pPr>
      <w:r w:rsidRPr="00B772D5">
        <w:rPr>
          <w:rFonts w:hint="eastAsia"/>
        </w:rPr>
        <w:t>Pentru a asigura protecție și siguranță la bord în eventualitatea producerii oricărei situații de urgență, inclusiv incendii, garniturile interoperabile trebuie să fie echipate cu un sistem de iluminat de siguranță. Acest sistem trebuie să asigure un nivel adecvat de iluminație în spațiile destinate călătorilor și în zonele de serviciu, pentru cel puțin pentru o durată minimă de funcționare:</w:t>
      </w:r>
    </w:p>
    <w:p w14:paraId="49CED028" w14:textId="6EB6486F" w:rsidR="00B772D5" w:rsidRPr="00B772D5" w:rsidRDefault="00B772D5" w:rsidP="00B772D5">
      <w:pPr>
        <w:pStyle w:val="NormalWeb"/>
        <w:ind w:firstLine="562"/>
      </w:pPr>
      <w:r w:rsidRPr="00B772D5">
        <w:t xml:space="preserve">— </w:t>
      </w:r>
      <w:r w:rsidRPr="00B772D5">
        <w:rPr>
          <w:rFonts w:hint="eastAsia"/>
        </w:rPr>
        <w:t>o durată de funcționare de trei ore de la întreruperea alimentării cu energie a catenarei;</w:t>
      </w:r>
    </w:p>
    <w:p w14:paraId="1E147556" w14:textId="6E616263" w:rsidR="00B772D5" w:rsidRPr="00B772D5" w:rsidRDefault="00B772D5" w:rsidP="004361F3">
      <w:pPr>
        <w:pStyle w:val="NormalWeb"/>
        <w:tabs>
          <w:tab w:val="left" w:pos="6660"/>
        </w:tabs>
        <w:ind w:firstLine="562"/>
      </w:pPr>
      <w:r w:rsidRPr="00B772D5">
        <w:t xml:space="preserve">— </w:t>
      </w:r>
      <w:r w:rsidRPr="00B772D5">
        <w:rPr>
          <w:rFonts w:hint="eastAsia"/>
        </w:rPr>
        <w:t>nivel de iluminație de cel puțin 5 lu</w:t>
      </w:r>
      <w:r w:rsidR="00B9071A">
        <w:t>x</w:t>
      </w:r>
      <w:r w:rsidRPr="00B772D5">
        <w:rPr>
          <w:rFonts w:hint="eastAsia"/>
        </w:rPr>
        <w:t xml:space="preserve"> la nivelul solului.</w:t>
      </w:r>
      <w:r w:rsidR="004361F3">
        <w:tab/>
      </w:r>
    </w:p>
    <w:p w14:paraId="11E61FD0" w14:textId="1CC6B5E8" w:rsidR="00B772D5" w:rsidRPr="00B772D5" w:rsidRDefault="00B772D5" w:rsidP="00B772D5">
      <w:pPr>
        <w:pStyle w:val="NormalWeb"/>
        <w:ind w:firstLine="562"/>
      </w:pPr>
      <w:r w:rsidRPr="00B772D5">
        <w:rPr>
          <w:rFonts w:hint="eastAsia"/>
        </w:rPr>
        <w:t xml:space="preserve">Aceste valori aplicabile sunt definite în </w:t>
      </w:r>
      <w:r w:rsidR="00CC6D6C">
        <w:t>Anexa nr. 13</w:t>
      </w:r>
      <w:r w:rsidRPr="00B772D5">
        <w:rPr>
          <w:rFonts w:hint="eastAsia"/>
        </w:rPr>
        <w:t xml:space="preserve">. Metodele de încercare sunt indicate la </w:t>
      </w:r>
      <w:r w:rsidR="00743EE0">
        <w:t>punctul</w:t>
      </w:r>
      <w:r w:rsidRPr="00B772D5">
        <w:rPr>
          <w:rFonts w:hint="eastAsia"/>
        </w:rPr>
        <w:t xml:space="preserve"> 6.</w:t>
      </w:r>
    </w:p>
    <w:p w14:paraId="13EB2552" w14:textId="5F0BDF7F" w:rsidR="00743EE0" w:rsidRPr="00743EE0" w:rsidRDefault="00743EE0" w:rsidP="00743EE0">
      <w:pPr>
        <w:pStyle w:val="NormalWeb"/>
        <w:ind w:firstLine="562"/>
        <w:rPr>
          <w:b/>
          <w:bCs/>
        </w:rPr>
      </w:pPr>
      <w:r w:rsidRPr="00743EE0">
        <w:rPr>
          <w:rFonts w:hint="eastAsia"/>
          <w:b/>
          <w:bCs/>
        </w:rPr>
        <w:t>4.3.16.</w:t>
      </w:r>
      <w:r>
        <w:rPr>
          <w:b/>
          <w:bCs/>
        </w:rPr>
        <w:t xml:space="preserve"> </w:t>
      </w:r>
      <w:r w:rsidRPr="00743EE0">
        <w:rPr>
          <w:rFonts w:hint="eastAsia"/>
          <w:bCs/>
        </w:rPr>
        <w:t>Sistemul de sonorizare de la bord</w:t>
      </w:r>
    </w:p>
    <w:p w14:paraId="3F03880A" w14:textId="046E067F" w:rsidR="00743EE0" w:rsidRPr="00743EE0" w:rsidRDefault="00743EE0" w:rsidP="00743EE0">
      <w:pPr>
        <w:pStyle w:val="NormalWeb"/>
        <w:ind w:firstLine="562"/>
      </w:pPr>
      <w:r w:rsidRPr="00743EE0">
        <w:rPr>
          <w:rFonts w:hint="eastAsia"/>
        </w:rPr>
        <w:t>Trenurile trebuie să fie echipate cu mijloace de comunicație:</w:t>
      </w:r>
    </w:p>
    <w:p w14:paraId="0586CBE4" w14:textId="13FDD78F" w:rsidR="00743EE0" w:rsidRPr="00743EE0" w:rsidRDefault="00743EE0" w:rsidP="00743EE0">
      <w:pPr>
        <w:pStyle w:val="NormalWeb"/>
        <w:ind w:firstLine="562"/>
      </w:pPr>
      <w:r w:rsidRPr="00743EE0">
        <w:t xml:space="preserve">— </w:t>
      </w:r>
      <w:r w:rsidRPr="00743EE0">
        <w:rPr>
          <w:rFonts w:hint="eastAsia"/>
        </w:rPr>
        <w:t>pentru anunțurile adresate călătorilor din tren de către personalul trenului și personalul de control de la sol;</w:t>
      </w:r>
    </w:p>
    <w:p w14:paraId="1F489EA8" w14:textId="6E8B2329" w:rsidR="00743EE0" w:rsidRPr="00743EE0" w:rsidRDefault="00743EE0" w:rsidP="00743EE0">
      <w:pPr>
        <w:pStyle w:val="NormalWeb"/>
        <w:ind w:firstLine="562"/>
      </w:pPr>
      <w:r w:rsidRPr="00743EE0">
        <w:t xml:space="preserve">— </w:t>
      </w:r>
      <w:r w:rsidRPr="00743EE0">
        <w:rPr>
          <w:rFonts w:hint="eastAsia"/>
        </w:rPr>
        <w:t>pentru comunicarea între personalul trenului și personalul de control de la sol utilizând legătura sol-tren;</w:t>
      </w:r>
      <w:r>
        <w:t xml:space="preserve"> </w:t>
      </w:r>
    </w:p>
    <w:p w14:paraId="3FFB48AE" w14:textId="50C0B310" w:rsidR="00743EE0" w:rsidRPr="00743EE0" w:rsidRDefault="00743EE0" w:rsidP="00743EE0">
      <w:pPr>
        <w:pStyle w:val="NormalWeb"/>
        <w:ind w:firstLine="562"/>
      </w:pPr>
      <w:r w:rsidRPr="00743EE0">
        <w:t xml:space="preserve">— </w:t>
      </w:r>
      <w:r w:rsidRPr="00743EE0">
        <w:rPr>
          <w:rFonts w:hint="eastAsia"/>
        </w:rPr>
        <w:t>pentru comunicarea internă dintre membrii personalului trenului, în special între mecanic și personalul din spațiile destinate călătorilor.</w:t>
      </w:r>
    </w:p>
    <w:p w14:paraId="26201726" w14:textId="77777777" w:rsidR="00743EE0" w:rsidRPr="00743EE0" w:rsidRDefault="00743EE0" w:rsidP="00743EE0">
      <w:pPr>
        <w:pStyle w:val="NormalWeb"/>
        <w:ind w:firstLine="562"/>
      </w:pPr>
      <w:r w:rsidRPr="00743EE0">
        <w:rPr>
          <w:rFonts w:hint="eastAsia"/>
        </w:rPr>
        <w:t>Aceste echipamente trebuie să rămână gata de funcționare și să funcționeze independent de alimentarea catenarei cu energie timp de cel puțin trei ore.</w:t>
      </w:r>
    </w:p>
    <w:p w14:paraId="3824E1C6" w14:textId="77777777" w:rsidR="00743EE0" w:rsidRPr="00743EE0" w:rsidRDefault="00743EE0" w:rsidP="00743EE0">
      <w:pPr>
        <w:pStyle w:val="NormalWeb"/>
        <w:ind w:firstLine="562"/>
      </w:pPr>
      <w:r w:rsidRPr="00743EE0">
        <w:rPr>
          <w:rFonts w:hint="eastAsia"/>
        </w:rPr>
        <w:t>Sistemul de sonorizare de la bord trebuie proiectat în așa fel încât 50 % din difuzoarele aferente acestuia să continue să funcționeze chiar și în eventualitatea defectării unuia dintre elementele sale de transmisie.</w:t>
      </w:r>
    </w:p>
    <w:p w14:paraId="79F64204" w14:textId="0BFBFA7A" w:rsidR="00743EE0" w:rsidRPr="00743EE0" w:rsidRDefault="00743EE0" w:rsidP="00743EE0">
      <w:pPr>
        <w:pStyle w:val="NormalWeb"/>
        <w:ind w:firstLine="562"/>
      </w:pPr>
      <w:r w:rsidRPr="00743EE0">
        <w:rPr>
          <w:rFonts w:hint="eastAsia"/>
        </w:rPr>
        <w:t>În afara semnalelor de alarmă pentru situații de urgență, nu există nici un alt sistem de contactare a personalului trenului sau a personalului de control de la sol de către călători.</w:t>
      </w:r>
    </w:p>
    <w:p w14:paraId="21EBBC1B" w14:textId="647FABF2" w:rsidR="0079020B" w:rsidRPr="0079020B" w:rsidRDefault="0079020B" w:rsidP="0079020B">
      <w:pPr>
        <w:pStyle w:val="NormalWeb"/>
        <w:ind w:firstLine="562"/>
        <w:rPr>
          <w:b/>
          <w:bCs/>
        </w:rPr>
      </w:pPr>
      <w:r w:rsidRPr="0079020B">
        <w:rPr>
          <w:rFonts w:hint="eastAsia"/>
          <w:b/>
          <w:bCs/>
        </w:rPr>
        <w:t>4.3.17</w:t>
      </w:r>
      <w:r>
        <w:rPr>
          <w:b/>
          <w:bCs/>
        </w:rPr>
        <w:t xml:space="preserve">. </w:t>
      </w:r>
      <w:r w:rsidRPr="0079020B">
        <w:rPr>
          <w:rFonts w:hint="eastAsia"/>
          <w:bCs/>
        </w:rPr>
        <w:t>Protecția împotriva electrocutării</w:t>
      </w:r>
    </w:p>
    <w:p w14:paraId="6B9C1399" w14:textId="77777777" w:rsidR="0079020B" w:rsidRPr="0079020B" w:rsidRDefault="0079020B" w:rsidP="0079020B">
      <w:pPr>
        <w:pStyle w:val="NormalWeb"/>
        <w:ind w:firstLine="562"/>
      </w:pPr>
      <w:r w:rsidRPr="0079020B">
        <w:rPr>
          <w:rFonts w:hint="eastAsia"/>
        </w:rPr>
        <w:t>Componentele aflate sub tensiune trebuie să fie proiectate astfel încât să se prevină contactul voluntar și involuntar cu personalul trenului și cu călătorii, atât în condiții de funcționare normală, cât și în cazul defectării echipamentelor.</w:t>
      </w:r>
    </w:p>
    <w:p w14:paraId="5DA8D2D6" w14:textId="77777777" w:rsidR="0079020B" w:rsidRPr="0079020B" w:rsidRDefault="0079020B" w:rsidP="0079020B">
      <w:pPr>
        <w:pStyle w:val="NormalWeb"/>
        <w:ind w:firstLine="562"/>
      </w:pPr>
      <w:r w:rsidRPr="0079020B">
        <w:rPr>
          <w:rFonts w:hint="eastAsia"/>
        </w:rPr>
        <w:t>În cazul defectării echipamentelor de înaltă tensiune ale trenului sau al ruperii firului de contact, trebuie să se asigure legarea la pământ a carcasei vagonului.</w:t>
      </w:r>
    </w:p>
    <w:p w14:paraId="30AD3821" w14:textId="6CED9727" w:rsidR="0079020B" w:rsidRDefault="0079020B" w:rsidP="0079020B">
      <w:pPr>
        <w:pStyle w:val="NormalWeb"/>
        <w:ind w:firstLine="562"/>
      </w:pPr>
      <w:r w:rsidRPr="0079020B">
        <w:rPr>
          <w:rFonts w:hint="eastAsia"/>
        </w:rPr>
        <w:t xml:space="preserve">Materialul rulant trebuie să fie conform cu standardul </w:t>
      </w:r>
      <w:r w:rsidR="00F740CB">
        <w:t xml:space="preserve">SM </w:t>
      </w:r>
      <w:r w:rsidRPr="0079020B">
        <w:rPr>
          <w:rFonts w:hint="eastAsia"/>
        </w:rPr>
        <w:t>EN 50153</w:t>
      </w:r>
      <w:r w:rsidR="00F740CB">
        <w:t>:2015</w:t>
      </w:r>
      <w:r w:rsidRPr="0079020B">
        <w:rPr>
          <w:rFonts w:hint="eastAsia"/>
        </w:rPr>
        <w:t xml:space="preserve"> și în privința împământării, cu dispozițiile </w:t>
      </w:r>
      <w:r w:rsidR="00CC6D6C">
        <w:t>Anexa nr. 14</w:t>
      </w:r>
      <w:r w:rsidRPr="0079020B">
        <w:rPr>
          <w:rFonts w:hint="eastAsia"/>
        </w:rPr>
        <w:t>.</w:t>
      </w:r>
    </w:p>
    <w:p w14:paraId="1B2629FA" w14:textId="7BFD3F08" w:rsidR="00F740CB" w:rsidRPr="00F740CB" w:rsidRDefault="00F740CB" w:rsidP="00F740CB">
      <w:pPr>
        <w:pStyle w:val="NormalWeb"/>
        <w:ind w:firstLine="562"/>
        <w:rPr>
          <w:b/>
          <w:bCs/>
        </w:rPr>
      </w:pPr>
      <w:r w:rsidRPr="00F740CB">
        <w:rPr>
          <w:rFonts w:hint="eastAsia"/>
          <w:b/>
          <w:bCs/>
        </w:rPr>
        <w:t>4.3.18.</w:t>
      </w:r>
      <w:r w:rsidR="00977888">
        <w:rPr>
          <w:b/>
          <w:bCs/>
        </w:rPr>
        <w:t xml:space="preserve"> </w:t>
      </w:r>
      <w:r w:rsidRPr="00977888">
        <w:rPr>
          <w:rFonts w:hint="eastAsia"/>
          <w:bCs/>
        </w:rPr>
        <w:t>Cabina mecanicului de locomotivă</w:t>
      </w:r>
    </w:p>
    <w:p w14:paraId="2225276D" w14:textId="019D9556" w:rsidR="00F740CB" w:rsidRPr="00F740CB" w:rsidRDefault="00977888" w:rsidP="00F740CB">
      <w:pPr>
        <w:pStyle w:val="NormalWeb"/>
        <w:ind w:firstLine="562"/>
      </w:pPr>
      <w:r w:rsidRPr="00977888">
        <w:rPr>
          <w:rFonts w:hint="eastAsia"/>
          <w:b/>
          <w:bCs/>
        </w:rPr>
        <w:t>4.3.18.</w:t>
      </w:r>
      <w:r>
        <w:rPr>
          <w:b/>
          <w:bCs/>
        </w:rPr>
        <w:t>1.</w:t>
      </w:r>
      <w:r w:rsidR="00F740CB" w:rsidRPr="00F740CB">
        <w:rPr>
          <w:rFonts w:hint="eastAsia"/>
        </w:rPr>
        <w:t> Accesul și ieșirea</w:t>
      </w:r>
    </w:p>
    <w:p w14:paraId="06663EA4" w14:textId="77777777" w:rsidR="00F740CB" w:rsidRPr="00F740CB" w:rsidRDefault="00F740CB" w:rsidP="00F740CB">
      <w:pPr>
        <w:pStyle w:val="NormalWeb"/>
        <w:ind w:firstLine="562"/>
      </w:pPr>
      <w:r w:rsidRPr="00F740CB">
        <w:rPr>
          <w:rFonts w:hint="eastAsia"/>
        </w:rPr>
        <w:t>Este necesar să existe acces la cabină pe ambele părți ale trenului, atât de pe peron, cât și de la nivelul solului.</w:t>
      </w:r>
    </w:p>
    <w:p w14:paraId="1B7DDC57" w14:textId="77777777" w:rsidR="00F740CB" w:rsidRPr="00F740CB" w:rsidRDefault="00F740CB" w:rsidP="00F740CB">
      <w:pPr>
        <w:pStyle w:val="NormalWeb"/>
        <w:ind w:firstLine="562"/>
      </w:pPr>
      <w:r w:rsidRPr="00F740CB">
        <w:rPr>
          <w:rFonts w:hint="eastAsia"/>
        </w:rPr>
        <w:t>Accesul trebuie să se poată face fie direct din exterior, fie printr-un compartiment învecinat (un compartiment pentru echipamente sau un spațiu ocupat de călători) aflat în spatele cabinei.</w:t>
      </w:r>
    </w:p>
    <w:p w14:paraId="467AC960" w14:textId="77777777" w:rsidR="00F740CB" w:rsidRPr="00F740CB" w:rsidRDefault="00F740CB" w:rsidP="00F740CB">
      <w:pPr>
        <w:pStyle w:val="NormalWeb"/>
        <w:ind w:firstLine="562"/>
      </w:pPr>
      <w:r w:rsidRPr="00F740CB">
        <w:rPr>
          <w:rFonts w:hint="eastAsia"/>
        </w:rPr>
        <w:lastRenderedPageBreak/>
        <w:t>Personalul trenului trebuie să poată preveni accesul în cabină al persoanelor neautorizate.</w:t>
      </w:r>
    </w:p>
    <w:p w14:paraId="6F8C448F" w14:textId="1576A8E3" w:rsidR="00F740CB" w:rsidRPr="00F740CB" w:rsidRDefault="00977888" w:rsidP="00F740CB">
      <w:pPr>
        <w:pStyle w:val="NormalWeb"/>
        <w:ind w:firstLine="562"/>
      </w:pPr>
      <w:r w:rsidRPr="00977888">
        <w:rPr>
          <w:rFonts w:hint="eastAsia"/>
          <w:b/>
          <w:bCs/>
        </w:rPr>
        <w:t>4.3.18.</w:t>
      </w:r>
      <w:r>
        <w:rPr>
          <w:b/>
          <w:bCs/>
        </w:rPr>
        <w:t>2.</w:t>
      </w:r>
      <w:r w:rsidR="00F740CB" w:rsidRPr="00F740CB">
        <w:rPr>
          <w:rFonts w:hint="eastAsia"/>
        </w:rPr>
        <w:t> Vizibilitatea în exterior</w:t>
      </w:r>
    </w:p>
    <w:p w14:paraId="732F163C" w14:textId="77777777" w:rsidR="00F740CB" w:rsidRPr="00F740CB" w:rsidRDefault="00F740CB" w:rsidP="00F740CB">
      <w:pPr>
        <w:pStyle w:val="NormalWeb"/>
        <w:ind w:firstLine="562"/>
      </w:pPr>
      <w:r w:rsidRPr="00F740CB">
        <w:rPr>
          <w:rFonts w:hint="eastAsia"/>
        </w:rPr>
        <w:t>Vizibilitatea pe direcția înainte: Mecanicul trebuie să poată vedea semnalele fixe amplasate pe partea stângă sau dreaptă a căii ferate atunci când garnitura de tren circulă pe o linie orizontală și în aliniament drept, în următoarele condiții:</w:t>
      </w:r>
    </w:p>
    <w:p w14:paraId="7074F866" w14:textId="08F0D0C8" w:rsidR="00F740CB" w:rsidRPr="00F740CB" w:rsidRDefault="00977888" w:rsidP="00F740CB">
      <w:pPr>
        <w:pStyle w:val="NormalWeb"/>
        <w:ind w:firstLine="562"/>
      </w:pPr>
      <w:r w:rsidRPr="00977888">
        <w:t xml:space="preserve">— </w:t>
      </w:r>
      <w:r w:rsidR="00F740CB" w:rsidRPr="00F740CB">
        <w:rPr>
          <w:rFonts w:hint="eastAsia"/>
        </w:rPr>
        <w:t>un semnal la înălțime, amplasat la o distanță de 2,5 m de axa căii ferate, cu o înălțime de până la 6,3 m, la o distanță de cel puțin 10 m în fața dispozitivului de cuplare;</w:t>
      </w:r>
    </w:p>
    <w:p w14:paraId="526A63F4" w14:textId="4997B857" w:rsidR="00F740CB" w:rsidRPr="00F740CB" w:rsidRDefault="00977888" w:rsidP="00F740CB">
      <w:pPr>
        <w:pStyle w:val="NormalWeb"/>
        <w:ind w:firstLine="562"/>
      </w:pPr>
      <w:r w:rsidRPr="00977888">
        <w:t xml:space="preserve">— </w:t>
      </w:r>
      <w:r w:rsidR="00F740CB" w:rsidRPr="00F740CB">
        <w:rPr>
          <w:rFonts w:hint="eastAsia"/>
        </w:rPr>
        <w:t>un semnal la sol, amplasat la o distanță de 1,75 m față de axa căii ferate, la o distanță de cel puțin 15 m în fața dispozitivului de cuplare.</w:t>
      </w:r>
    </w:p>
    <w:p w14:paraId="56896E11" w14:textId="77777777" w:rsidR="00F740CB" w:rsidRPr="00F740CB" w:rsidRDefault="00F740CB" w:rsidP="00F740CB">
      <w:pPr>
        <w:pStyle w:val="NormalWeb"/>
        <w:ind w:firstLine="562"/>
      </w:pPr>
      <w:r w:rsidRPr="00F740CB">
        <w:rPr>
          <w:rFonts w:hint="eastAsia"/>
        </w:rPr>
        <w:t>Vedere laterală: Mecanicul de locomotivă trebuie să aibă la dispoziție, pe ambele părți ale cabinei, o fereastră sau un panou care se poate deschide și care să îi permită să vadă trenul în timp ce staționează la peron sau să discute cu personalul de pe peron, în cazul în care este necesar.</w:t>
      </w:r>
    </w:p>
    <w:p w14:paraId="715067A0" w14:textId="0439B921" w:rsidR="00F740CB" w:rsidRPr="00F740CB" w:rsidRDefault="00977888" w:rsidP="00F740CB">
      <w:pPr>
        <w:pStyle w:val="NormalWeb"/>
        <w:ind w:firstLine="562"/>
      </w:pPr>
      <w:r w:rsidRPr="00977888">
        <w:rPr>
          <w:rFonts w:hint="eastAsia"/>
          <w:b/>
          <w:bCs/>
        </w:rPr>
        <w:t>4.3.18.</w:t>
      </w:r>
      <w:r>
        <w:rPr>
          <w:b/>
          <w:bCs/>
        </w:rPr>
        <w:t>3.</w:t>
      </w:r>
      <w:r w:rsidR="00F740CB" w:rsidRPr="00F740CB">
        <w:rPr>
          <w:rFonts w:hint="eastAsia"/>
        </w:rPr>
        <w:t> Scaunele</w:t>
      </w:r>
    </w:p>
    <w:p w14:paraId="34A46315" w14:textId="77777777" w:rsidR="00F740CB" w:rsidRPr="00F740CB" w:rsidRDefault="00F740CB" w:rsidP="00F740CB">
      <w:pPr>
        <w:pStyle w:val="NormalWeb"/>
        <w:ind w:firstLine="562"/>
      </w:pPr>
      <w:r w:rsidRPr="00F740CB">
        <w:rPr>
          <w:rFonts w:hint="eastAsia"/>
        </w:rPr>
        <w:t>Scaunul principal disponibil pentru mecanic trebuie să fie proiectat în așa fel încât să îi permită efectuarea tuturor activităților normale de conducere în poziția așezat.</w:t>
      </w:r>
    </w:p>
    <w:p w14:paraId="2179DD25" w14:textId="77777777" w:rsidR="00F740CB" w:rsidRPr="00F740CB" w:rsidRDefault="00F740CB" w:rsidP="00F740CB">
      <w:pPr>
        <w:pStyle w:val="NormalWeb"/>
        <w:ind w:firstLine="562"/>
      </w:pPr>
      <w:r w:rsidRPr="00F740CB">
        <w:rPr>
          <w:rFonts w:hint="eastAsia"/>
        </w:rPr>
        <w:t>Se va prevedea, de asemenea, un al doilea scaun care să permită vederea spre înainte pentru un posibil însoțitor din cadrul personalului trenului.</w:t>
      </w:r>
    </w:p>
    <w:p w14:paraId="5B2596FA" w14:textId="357FC97E" w:rsidR="00F740CB" w:rsidRPr="00F740CB" w:rsidRDefault="00977888" w:rsidP="00F740CB">
      <w:pPr>
        <w:pStyle w:val="NormalWeb"/>
        <w:ind w:firstLine="562"/>
      </w:pPr>
      <w:r w:rsidRPr="00977888">
        <w:rPr>
          <w:rFonts w:hint="eastAsia"/>
          <w:b/>
          <w:bCs/>
        </w:rPr>
        <w:t>4.3.18.</w:t>
      </w:r>
      <w:r>
        <w:rPr>
          <w:b/>
          <w:bCs/>
        </w:rPr>
        <w:t>4.</w:t>
      </w:r>
      <w:r w:rsidR="00F740CB" w:rsidRPr="00F740CB">
        <w:rPr>
          <w:rFonts w:hint="eastAsia"/>
        </w:rPr>
        <w:t> Amplasarea obiectelor din interiorul cabinei:</w:t>
      </w:r>
    </w:p>
    <w:p w14:paraId="4C1DDA0C" w14:textId="77777777" w:rsidR="00F740CB" w:rsidRDefault="00F740CB" w:rsidP="00F740CB">
      <w:pPr>
        <w:pStyle w:val="NormalWeb"/>
        <w:ind w:firstLine="562"/>
      </w:pPr>
      <w:r w:rsidRPr="00F740CB">
        <w:rPr>
          <w:rFonts w:hint="eastAsia"/>
        </w:rPr>
        <w:t>Libertatea de mișcare a personalul din interiorul cabinei nu trebuie să fie împiedicată de obiecte protuberante. Pardoseala cabinei trebuie să fie la același nivel.</w:t>
      </w:r>
    </w:p>
    <w:p w14:paraId="697538C3" w14:textId="6F84D615" w:rsidR="00144DB8" w:rsidRPr="00144DB8" w:rsidRDefault="00144DB8" w:rsidP="00144DB8">
      <w:pPr>
        <w:pStyle w:val="NormalWeb"/>
        <w:ind w:firstLine="562"/>
        <w:rPr>
          <w:b/>
          <w:bCs/>
        </w:rPr>
      </w:pPr>
      <w:r w:rsidRPr="00144DB8">
        <w:rPr>
          <w:rFonts w:hint="eastAsia"/>
          <w:b/>
          <w:bCs/>
        </w:rPr>
        <w:t>4.3.19.</w:t>
      </w:r>
      <w:r>
        <w:rPr>
          <w:b/>
          <w:bCs/>
        </w:rPr>
        <w:t xml:space="preserve"> </w:t>
      </w:r>
      <w:r w:rsidRPr="00144DB8">
        <w:rPr>
          <w:rFonts w:hint="eastAsia"/>
          <w:bCs/>
        </w:rPr>
        <w:t>Parbrizul și partea frontală a trenului</w:t>
      </w:r>
    </w:p>
    <w:p w14:paraId="510F8AAC" w14:textId="77777777" w:rsidR="00144DB8" w:rsidRPr="00144DB8" w:rsidRDefault="00144DB8" w:rsidP="00144DB8">
      <w:pPr>
        <w:pStyle w:val="NormalWeb"/>
        <w:ind w:firstLine="562"/>
      </w:pPr>
      <w:r w:rsidRPr="00144DB8">
        <w:rPr>
          <w:rFonts w:hint="eastAsia"/>
        </w:rPr>
        <w:t>Parbrizele cabinei mecanicului de locomotivă trebuie:</w:t>
      </w:r>
    </w:p>
    <w:p w14:paraId="5C47CFA9" w14:textId="5EC8F35F" w:rsidR="00144DB8" w:rsidRPr="00144DB8" w:rsidRDefault="00144DB8" w:rsidP="00144DB8">
      <w:pPr>
        <w:pStyle w:val="NormalWeb"/>
        <w:ind w:firstLine="562"/>
      </w:pPr>
      <w:r w:rsidRPr="00144DB8">
        <w:rPr>
          <w:rFonts w:hint="eastAsia"/>
          <w:b/>
          <w:bCs/>
        </w:rPr>
        <w:t>4.3.19.</w:t>
      </w:r>
      <w:r>
        <w:rPr>
          <w:b/>
          <w:bCs/>
        </w:rPr>
        <w:t>1.</w:t>
      </w:r>
      <w:r w:rsidRPr="00144DB8">
        <w:rPr>
          <w:rFonts w:hint="eastAsia"/>
        </w:rPr>
        <w:t> să aibă o calitate optică care să respecte următoarele caracteristici: tipurile de sticlă incasabilă utilizate pentru ferestrele frontale și toate ferestrele încălzite (ferestre încălzite pentru prevenirea înghețării) de la cabina mecanicului de locomotivă trebuie să nu modifice culoarea semnalelor, iar calitatea lor trebuie să fie de așa natură (în general sticlă stratificată) încât sticla, atunci când este găurită sau fisurată, să rămână în aceeași poziție și să permită protecția personalului și o vizibilitate suficientă pentru a permite trenului să își continue parcursul;</w:t>
      </w:r>
    </w:p>
    <w:p w14:paraId="49F664CE" w14:textId="5E2D6059" w:rsidR="00144DB8" w:rsidRPr="00144DB8" w:rsidRDefault="00144DB8" w:rsidP="00144DB8">
      <w:pPr>
        <w:pStyle w:val="NormalWeb"/>
        <w:ind w:firstLine="562"/>
      </w:pPr>
      <w:r w:rsidRPr="00144DB8">
        <w:rPr>
          <w:rFonts w:hint="eastAsia"/>
          <w:b/>
          <w:bCs/>
        </w:rPr>
        <w:t>4.3.19.</w:t>
      </w:r>
      <w:r>
        <w:rPr>
          <w:b/>
          <w:bCs/>
        </w:rPr>
        <w:t>2.</w:t>
      </w:r>
      <w:r w:rsidRPr="00144DB8">
        <w:rPr>
          <w:rFonts w:hint="eastAsia"/>
        </w:rPr>
        <w:t> să fie echipate cu instalații de curățare, dejivrare și dezaburire;</w:t>
      </w:r>
    </w:p>
    <w:p w14:paraId="0C860795" w14:textId="0DD61233" w:rsidR="00144DB8" w:rsidRPr="00144DB8" w:rsidRDefault="00144DB8" w:rsidP="00144DB8">
      <w:pPr>
        <w:pStyle w:val="NormalWeb"/>
        <w:ind w:firstLine="562"/>
      </w:pPr>
      <w:r w:rsidRPr="00144DB8">
        <w:rPr>
          <w:rFonts w:hint="eastAsia"/>
          <w:b/>
          <w:bCs/>
        </w:rPr>
        <w:t>4.3.19.</w:t>
      </w:r>
      <w:r>
        <w:rPr>
          <w:b/>
          <w:bCs/>
        </w:rPr>
        <w:t>3.</w:t>
      </w:r>
      <w:r w:rsidRPr="00144DB8">
        <w:rPr>
          <w:rFonts w:hint="eastAsia"/>
        </w:rPr>
        <w:t> să poată rezista la impactul cu proiectile: ferestrele frontale trebuie să fie suficient de rezistente pentru a preveni orice risc de a fi perforate de proiectile solide, cum ar fi blocuri mari de gheață, păsări, bucăți mari de minereu căzute din trenurile de marfă sau sticle și cutii aruncate din trenurile care trec pe lângă trenul respectiv.</w:t>
      </w:r>
    </w:p>
    <w:p w14:paraId="0CDDA351" w14:textId="7A3A88A7" w:rsidR="00144DB8" w:rsidRPr="00144DB8" w:rsidRDefault="00144DB8" w:rsidP="00144DB8">
      <w:pPr>
        <w:pStyle w:val="NormalWeb"/>
        <w:ind w:firstLine="562"/>
      </w:pPr>
      <w:r w:rsidRPr="00144DB8">
        <w:rPr>
          <w:rFonts w:hint="eastAsia"/>
        </w:rPr>
        <w:t xml:space="preserve">Conformitatea se va verifica prin testul indicat la </w:t>
      </w:r>
      <w:r w:rsidR="002A75BD">
        <w:t>sub</w:t>
      </w:r>
      <w:r w:rsidRPr="00144DB8">
        <w:rPr>
          <w:rFonts w:hint="eastAsia"/>
        </w:rPr>
        <w:t>punctul 6.3.</w:t>
      </w:r>
    </w:p>
    <w:p w14:paraId="2DCF1924" w14:textId="77777777" w:rsidR="00144DB8" w:rsidRPr="00144DB8" w:rsidRDefault="00144DB8" w:rsidP="00144DB8">
      <w:pPr>
        <w:pStyle w:val="NormalWeb"/>
        <w:ind w:firstLine="562"/>
      </w:pPr>
      <w:r w:rsidRPr="00144DB8">
        <w:rPr>
          <w:rFonts w:hint="eastAsia"/>
        </w:rPr>
        <w:t>Partea frontală a trenului trebuie să poată rezista la aceleași tipuri de impact ca și ferestrele, pentru a proteja persoanele care călătoresc în primul vehicul al garniturii de tren.</w:t>
      </w:r>
    </w:p>
    <w:p w14:paraId="2BF39686" w14:textId="5DF7C660" w:rsidR="002A75BD" w:rsidRPr="002A75BD" w:rsidRDefault="002A75BD" w:rsidP="002A75BD">
      <w:pPr>
        <w:pStyle w:val="NormalWeb"/>
        <w:ind w:firstLine="562"/>
        <w:rPr>
          <w:b/>
          <w:bCs/>
        </w:rPr>
      </w:pPr>
      <w:r w:rsidRPr="002A75BD">
        <w:rPr>
          <w:rFonts w:hint="eastAsia"/>
          <w:b/>
          <w:bCs/>
        </w:rPr>
        <w:t>4.3.20.</w:t>
      </w:r>
      <w:r>
        <w:rPr>
          <w:b/>
          <w:bCs/>
        </w:rPr>
        <w:t xml:space="preserve"> </w:t>
      </w:r>
      <w:r w:rsidRPr="002A75BD">
        <w:rPr>
          <w:rFonts w:hint="eastAsia"/>
          <w:bCs/>
        </w:rPr>
        <w:t>Indicatoare destinate informării călătorilor</w:t>
      </w:r>
    </w:p>
    <w:p w14:paraId="3AE251D9" w14:textId="7D56CB3C" w:rsidR="002A75BD" w:rsidRPr="002A75BD" w:rsidRDefault="002A75BD" w:rsidP="002A75BD">
      <w:pPr>
        <w:pStyle w:val="NormalWeb"/>
        <w:ind w:firstLine="562"/>
      </w:pPr>
      <w:r w:rsidRPr="002A75BD">
        <w:rPr>
          <w:rFonts w:hint="eastAsia"/>
        </w:rPr>
        <w:t>Este necesar ca toate indicatoare pentru călători care au implicații pentru siguranța să poată fi înțelese cu ușurință de</w:t>
      </w:r>
      <w:r w:rsidR="007B6765">
        <w:rPr>
          <w:rFonts w:hint="eastAsia"/>
        </w:rPr>
        <w:t xml:space="preserve"> către majoritatea călătorilor.</w:t>
      </w:r>
    </w:p>
    <w:p w14:paraId="7D82B7FE" w14:textId="6EFDD105" w:rsidR="002A75BD" w:rsidRPr="002A75BD" w:rsidRDefault="002A75BD" w:rsidP="002A75BD">
      <w:pPr>
        <w:pStyle w:val="NormalWeb"/>
        <w:ind w:firstLine="562"/>
        <w:rPr>
          <w:b/>
          <w:bCs/>
        </w:rPr>
      </w:pPr>
      <w:r w:rsidRPr="002A75BD">
        <w:rPr>
          <w:rFonts w:hint="eastAsia"/>
          <w:b/>
          <w:bCs/>
        </w:rPr>
        <w:t>4.3.21.</w:t>
      </w:r>
      <w:r>
        <w:rPr>
          <w:b/>
          <w:bCs/>
        </w:rPr>
        <w:t xml:space="preserve"> </w:t>
      </w:r>
      <w:r w:rsidRPr="002A75BD">
        <w:rPr>
          <w:rFonts w:hint="eastAsia"/>
          <w:bCs/>
        </w:rPr>
        <w:t>Toalete pentru călători și personalul trenului</w:t>
      </w:r>
    </w:p>
    <w:p w14:paraId="1AD9791F" w14:textId="77777777" w:rsidR="002A75BD" w:rsidRPr="002A75BD" w:rsidRDefault="002A75BD" w:rsidP="002A75BD">
      <w:pPr>
        <w:pStyle w:val="NormalWeb"/>
        <w:ind w:firstLine="562"/>
      </w:pPr>
      <w:r w:rsidRPr="002A75BD">
        <w:rPr>
          <w:rFonts w:hint="eastAsia"/>
        </w:rPr>
        <w:t>La bordul garniturilor de tren trebuie să fie instalate toalete ecologice etanșe. Funcționarea lor se poate baza fie pe spălarea cu apă curată, fie pe tehnici de recirculare. Capacitatea rezervoarelor trebuie să permită funcționarea în condiții normale de serviciu timp de trei zile fără vidanjare.</w:t>
      </w:r>
    </w:p>
    <w:p w14:paraId="4FBE1891" w14:textId="54F0F684" w:rsidR="00144DB8" w:rsidRDefault="00814BE9" w:rsidP="00F740CB">
      <w:pPr>
        <w:pStyle w:val="NormalWeb"/>
        <w:ind w:firstLine="562"/>
      </w:pPr>
      <w:r w:rsidRPr="00814BE9">
        <w:rPr>
          <w:b/>
        </w:rPr>
        <w:t>5.</w:t>
      </w:r>
      <w:r>
        <w:t xml:space="preserve"> Elementele</w:t>
      </w:r>
      <w:r w:rsidR="00D92C87">
        <w:t xml:space="preserve"> </w:t>
      </w:r>
      <w:r>
        <w:t xml:space="preserve">constitutive de interoperabilitate </w:t>
      </w:r>
    </w:p>
    <w:p w14:paraId="789D97FD" w14:textId="11095B30" w:rsidR="009043E3" w:rsidRDefault="00814BE9" w:rsidP="009043E3">
      <w:pPr>
        <w:pStyle w:val="NormalWeb"/>
        <w:ind w:firstLine="562"/>
      </w:pPr>
      <w:r w:rsidRPr="00814BE9">
        <w:rPr>
          <w:b/>
        </w:rPr>
        <w:t>5.1.</w:t>
      </w:r>
      <w:r w:rsidRPr="00814BE9">
        <w:t xml:space="preserve"> </w:t>
      </w:r>
      <w:r w:rsidR="009043E3">
        <w:t>E</w:t>
      </w:r>
      <w:r w:rsidRPr="00814BE9">
        <w:t>lementele constitutive de interoperabilitate sunt reprezentate de</w:t>
      </w:r>
      <w:r w:rsidR="009043E3">
        <w:t xml:space="preserve"> </w:t>
      </w:r>
      <w:r w:rsidRPr="00814BE9">
        <w:t>orice componentă elementară, grup de componente, subansamblu sau ansamblu complet de echipamente încorporate sau destinate a fi încorporate într-un subsistem, de care depinde direct sau indirect interoperabilitatea sistemului feroviar de mare viteză.</w:t>
      </w:r>
    </w:p>
    <w:p w14:paraId="333543EB" w14:textId="3A0C287B" w:rsidR="009043E3" w:rsidRPr="00F740CB" w:rsidRDefault="009043E3" w:rsidP="009043E3">
      <w:pPr>
        <w:pStyle w:val="NormalWeb"/>
        <w:ind w:firstLine="562"/>
      </w:pPr>
      <w:r w:rsidRPr="009043E3">
        <w:rPr>
          <w:b/>
        </w:rPr>
        <w:t>5.2.</w:t>
      </w:r>
      <w:r w:rsidRPr="009043E3">
        <w:t xml:space="preserve"> Elementele constitutive de interoperabilitate sunt reglementate de dispozițiile </w:t>
      </w:r>
      <w:r w:rsidR="00C56EF6" w:rsidRPr="00C56EF6">
        <w:t>Regulamentul de interoperabilitate a sistemului feroviar, aprobat prin Hotărârea Guvernului nr. 725/2024</w:t>
      </w:r>
      <w:r w:rsidR="001D6993">
        <w:t>.</w:t>
      </w:r>
    </w:p>
    <w:p w14:paraId="0DD6680D" w14:textId="710DFF5B" w:rsidR="00F740CB" w:rsidRDefault="001D6993" w:rsidP="001D6993">
      <w:pPr>
        <w:pStyle w:val="NormalWeb"/>
        <w:ind w:firstLine="562"/>
      </w:pPr>
      <w:r w:rsidRPr="001D6993">
        <w:rPr>
          <w:b/>
        </w:rPr>
        <w:lastRenderedPageBreak/>
        <w:t>5.3.</w:t>
      </w:r>
      <w:r>
        <w:t xml:space="preserve"> Aceste elemente constitutive de interoperabilitate sunt reglementate de specificații privind performanțele cerute. Evaluarea conformității și/sau a domeniului lor de aplicare se efectuează, în principal, prin intermediul interfețelor elementelor constitutive de interoperabilitate – se recurge la caracteristici conceptuale sau descriptive numai în mod excepțional.</w:t>
      </w:r>
    </w:p>
    <w:p w14:paraId="382735A8" w14:textId="177602EB" w:rsidR="001D6993" w:rsidRDefault="001D6993" w:rsidP="001D6993">
      <w:pPr>
        <w:pStyle w:val="NormalWeb"/>
        <w:ind w:firstLine="562"/>
      </w:pPr>
      <w:r w:rsidRPr="001977B1">
        <w:rPr>
          <w:b/>
        </w:rPr>
        <w:t>5.4.</w:t>
      </w:r>
      <w:r>
        <w:t xml:space="preserve"> În sensul prezentei STI, următoarele elemente de interoperabilitate sunt declarate „elemente constitutive de interoperabilitate”:</w:t>
      </w:r>
    </w:p>
    <w:p w14:paraId="3250163A" w14:textId="255AB987" w:rsidR="001D6993" w:rsidRDefault="001D6993" w:rsidP="001D6993">
      <w:pPr>
        <w:pStyle w:val="NormalWeb"/>
        <w:ind w:firstLine="562"/>
      </w:pPr>
      <w:r>
        <w:t>— dispozitivele de cuplare de la capetele garniturilor de tren;</w:t>
      </w:r>
    </w:p>
    <w:p w14:paraId="2CAA2655" w14:textId="248C46D0" w:rsidR="001D6993" w:rsidRDefault="001D6993" w:rsidP="001D6993">
      <w:pPr>
        <w:pStyle w:val="NormalWeb"/>
        <w:ind w:firstLine="562"/>
      </w:pPr>
      <w:r>
        <w:t>— roțile;</w:t>
      </w:r>
    </w:p>
    <w:p w14:paraId="44FF8AD3" w14:textId="08E55545" w:rsidR="001D6993" w:rsidRDefault="001D6993" w:rsidP="001D6993">
      <w:pPr>
        <w:pStyle w:val="NormalWeb"/>
        <w:ind w:firstLine="562"/>
      </w:pPr>
      <w:r>
        <w:t>— elementele constitutive care se află în interfață cu subsistemul întreținere;</w:t>
      </w:r>
    </w:p>
    <w:p w14:paraId="5E521451" w14:textId="6104E373" w:rsidR="001D6993" w:rsidRDefault="001D6993" w:rsidP="001D6993">
      <w:pPr>
        <w:pStyle w:val="NormalWeb"/>
        <w:ind w:firstLine="562"/>
      </w:pPr>
      <w:r>
        <w:t>— instalațiile de iluminat și dispozitivele de avertizare de la capetele garniturilor de tren;</w:t>
      </w:r>
    </w:p>
    <w:p w14:paraId="3DE5A8BE" w14:textId="12976FD2" w:rsidR="001D6993" w:rsidRDefault="001D6993" w:rsidP="001D6993">
      <w:pPr>
        <w:pStyle w:val="NormalWeb"/>
        <w:ind w:firstLine="562"/>
      </w:pPr>
      <w:r>
        <w:t>— parbrizele cabinei mecaniculu</w:t>
      </w:r>
      <w:r w:rsidR="001977B1">
        <w:t>i de locomotivă</w:t>
      </w:r>
      <w:r>
        <w:t>.</w:t>
      </w:r>
    </w:p>
    <w:p w14:paraId="410A2811" w14:textId="35993E87" w:rsidR="001D6993" w:rsidRDefault="001D6993" w:rsidP="001D6993">
      <w:pPr>
        <w:pStyle w:val="NormalWeb"/>
        <w:ind w:firstLine="562"/>
      </w:pPr>
      <w:r>
        <w:t xml:space="preserve">Caracteristicile care trebuie respectate de materialul rulant interoperabil sunt menționate în </w:t>
      </w:r>
      <w:r w:rsidR="001977B1">
        <w:t>subpunctele</w:t>
      </w:r>
      <w:r>
        <w:t xml:space="preserve"> 4.2 și 4.3.</w:t>
      </w:r>
    </w:p>
    <w:p w14:paraId="31EA711D" w14:textId="011B4B30" w:rsidR="001977B1" w:rsidRDefault="001977B1" w:rsidP="001D6993">
      <w:pPr>
        <w:pStyle w:val="NormalWeb"/>
        <w:ind w:firstLine="562"/>
      </w:pPr>
      <w:r w:rsidRPr="00CA778E">
        <w:rPr>
          <w:b/>
        </w:rPr>
        <w:t>6.</w:t>
      </w:r>
      <w:r>
        <w:t xml:space="preserve"> Evaluarea conformității și/sau a caracterului adecvat pentru utilizare</w:t>
      </w:r>
    </w:p>
    <w:p w14:paraId="0F20312E" w14:textId="50C8C04A" w:rsidR="001977B1" w:rsidRDefault="00357BDA" w:rsidP="001D6993">
      <w:pPr>
        <w:pStyle w:val="NormalWeb"/>
        <w:ind w:firstLine="562"/>
      </w:pPr>
      <w:r w:rsidRPr="00CA778E">
        <w:rPr>
          <w:b/>
        </w:rPr>
        <w:t>6.1.</w:t>
      </w:r>
      <w:r>
        <w:t xml:space="preserve"> Elementele constitutive de interoperabilitate ale materialului rulant</w:t>
      </w:r>
    </w:p>
    <w:p w14:paraId="237EC142" w14:textId="6A747D5C" w:rsidR="00357BDA" w:rsidRDefault="00357BDA" w:rsidP="001D6993">
      <w:pPr>
        <w:pStyle w:val="NormalWeb"/>
        <w:ind w:firstLine="562"/>
      </w:pPr>
      <w:r w:rsidRPr="00CA778E">
        <w:rPr>
          <w:b/>
        </w:rPr>
        <w:t>6.1.1.</w:t>
      </w:r>
      <w:r>
        <w:t xml:space="preserve"> </w:t>
      </w:r>
      <w:r w:rsidRPr="00357BDA">
        <w:t>Proceduri (module) de evaluare a conformității și a caracterului adecvat pentru utilizare</w:t>
      </w:r>
    </w:p>
    <w:p w14:paraId="0074FBC7" w14:textId="017FF81E" w:rsidR="00CA778E" w:rsidRPr="00CA778E" w:rsidRDefault="00CA778E" w:rsidP="00CA778E">
      <w:pPr>
        <w:pStyle w:val="NormalWeb"/>
        <w:ind w:firstLine="562"/>
      </w:pPr>
      <w:r w:rsidRPr="00CA778E">
        <w:rPr>
          <w:rFonts w:hint="eastAsia"/>
        </w:rPr>
        <w:t>Procedura de evaluare a conformității și a caracterului adecvat pentru utilizare al elementelor constitutive de interopera</w:t>
      </w:r>
      <w:r w:rsidRPr="00CC6D6C">
        <w:rPr>
          <w:rFonts w:hint="eastAsia"/>
        </w:rPr>
        <w:t xml:space="preserve">bilitate, astfel cum sunt definite la </w:t>
      </w:r>
      <w:r w:rsidRPr="00CC6D6C">
        <w:t>punctul</w:t>
      </w:r>
      <w:r w:rsidRPr="00CC6D6C">
        <w:rPr>
          <w:rFonts w:hint="eastAsia"/>
        </w:rPr>
        <w:t xml:space="preserve"> 5, se efectuează prin aplicarea modulelor specificate în </w:t>
      </w:r>
      <w:r w:rsidR="00CC6D6C" w:rsidRPr="00CC6D6C">
        <w:t>Anexa</w:t>
      </w:r>
      <w:r w:rsidR="00CC6D6C">
        <w:t xml:space="preserve"> nr. 6</w:t>
      </w:r>
      <w:r w:rsidRPr="00CA778E">
        <w:rPr>
          <w:rFonts w:hint="eastAsia"/>
        </w:rPr>
        <w:t>.</w:t>
      </w:r>
    </w:p>
    <w:p w14:paraId="22EBA8EF" w14:textId="2B34AAB1" w:rsidR="00CA778E" w:rsidRPr="00CA778E" w:rsidRDefault="00CA778E" w:rsidP="00CA778E">
      <w:pPr>
        <w:pStyle w:val="NormalWeb"/>
        <w:ind w:firstLine="562"/>
      </w:pPr>
      <w:r w:rsidRPr="00CA778E">
        <w:rPr>
          <w:rFonts w:hint="eastAsia"/>
        </w:rPr>
        <w:t xml:space="preserve">Etapele pentru aplicarea procedurilor de evaluare a conformității și a caracterului adecvat pentru utilizare al elementelor constitutive de interoperabilitate: dispozitivele de cuplare de la capetele garniturii de tren, roțile, elementele constitutive care sunt în interfață cu subsistemul întreținere, instalațiile de iluminat și dispozitivele de avertizare de la capetele garniturilor de tren, parbrizul cabinei mecanicului de locomotivă, astfel cum sunt definite la </w:t>
      </w:r>
      <w:r w:rsidR="00AF2877">
        <w:t>punctul</w:t>
      </w:r>
      <w:r w:rsidRPr="00CA778E">
        <w:rPr>
          <w:rFonts w:hint="eastAsia"/>
        </w:rPr>
        <w:t xml:space="preserve"> 5, sunt </w:t>
      </w:r>
      <w:r w:rsidRPr="00092C4E">
        <w:rPr>
          <w:rFonts w:hint="eastAsia"/>
        </w:rPr>
        <w:t xml:space="preserve">indicate în </w:t>
      </w:r>
      <w:r w:rsidR="006F4107" w:rsidRPr="00092C4E">
        <w:t>Tabelul nr. 1</w:t>
      </w:r>
      <w:r w:rsidRPr="00092C4E">
        <w:rPr>
          <w:rFonts w:hint="eastAsia"/>
        </w:rPr>
        <w:t xml:space="preserve"> din </w:t>
      </w:r>
      <w:r w:rsidR="001528F7" w:rsidRPr="00092C4E">
        <w:t>Anexa nr. 4</w:t>
      </w:r>
      <w:r w:rsidRPr="00092C4E">
        <w:rPr>
          <w:rFonts w:hint="eastAsia"/>
        </w:rPr>
        <w:t>.</w:t>
      </w:r>
    </w:p>
    <w:p w14:paraId="45BC8FAC" w14:textId="6046A3FF" w:rsidR="00CA778E" w:rsidRPr="00CA778E" w:rsidRDefault="00CA778E" w:rsidP="00CA778E">
      <w:pPr>
        <w:pStyle w:val="NormalWeb"/>
        <w:ind w:firstLine="562"/>
      </w:pPr>
      <w:r w:rsidRPr="00CA778E">
        <w:rPr>
          <w:rFonts w:hint="eastAsia"/>
        </w:rPr>
        <w:t xml:space="preserve">În măsura în care modulele specificate în </w:t>
      </w:r>
      <w:r w:rsidR="001528F7">
        <w:t>Anexa nr. 6</w:t>
      </w:r>
      <w:r w:rsidRPr="00CA778E">
        <w:rPr>
          <w:rFonts w:hint="eastAsia"/>
        </w:rPr>
        <w:t xml:space="preserve"> impun acest lucru, evaluarea conformității și a caracterului adecvat pentru utilizare al unui element constitutiv de interoperabilitate se efectuează de către un organism notificat, atunci când procedura indică acest lucru, căruia producătorul sau reprezentantul său i-a înaintat cererea.</w:t>
      </w:r>
    </w:p>
    <w:p w14:paraId="6DE09D53" w14:textId="17F0D1FE" w:rsidR="00CA778E" w:rsidRDefault="00CA778E" w:rsidP="00CA778E">
      <w:pPr>
        <w:pStyle w:val="NormalWeb"/>
        <w:ind w:firstLine="562"/>
      </w:pPr>
      <w:r w:rsidRPr="00CA778E">
        <w:rPr>
          <w:rFonts w:hint="eastAsia"/>
        </w:rPr>
        <w:t xml:space="preserve">Înainte de a introduce elementul constitutiv de interoperabilitate pe piață, producătorul unui element constitutiv de interoperabilitate sau reprezentantul său autorizat întocmește o declarație CE de conformitate sau o declarație CE privind caracterul adecvat pentru utilizare, în conformitate cu </w:t>
      </w:r>
      <w:r w:rsidR="009412C6">
        <w:t xml:space="preserve">prevederile punctului 45 din </w:t>
      </w:r>
      <w:r w:rsidR="009412C6" w:rsidRPr="009412C6">
        <w:t>Regulamentul de interoperabilitate a sistemului feroviar, aprobat prin Hotărârea Guvernului nr. 725/2024</w:t>
      </w:r>
      <w:r w:rsidRPr="00CA778E">
        <w:rPr>
          <w:rFonts w:hint="eastAsia"/>
        </w:rPr>
        <w:t>.</w:t>
      </w:r>
      <w:r w:rsidR="009412C6">
        <w:t xml:space="preserve"> </w:t>
      </w:r>
    </w:p>
    <w:p w14:paraId="72516938" w14:textId="03F308F2" w:rsidR="009412C6" w:rsidRPr="009412C6" w:rsidRDefault="009412C6" w:rsidP="009412C6">
      <w:pPr>
        <w:pStyle w:val="NormalWeb"/>
        <w:ind w:firstLine="562"/>
        <w:rPr>
          <w:b/>
          <w:bCs/>
        </w:rPr>
      </w:pPr>
      <w:r w:rsidRPr="009412C6">
        <w:rPr>
          <w:rFonts w:hint="eastAsia"/>
          <w:b/>
          <w:bCs/>
        </w:rPr>
        <w:t>6.1.2.</w:t>
      </w:r>
      <w:r>
        <w:rPr>
          <w:b/>
          <w:bCs/>
        </w:rPr>
        <w:t xml:space="preserve"> </w:t>
      </w:r>
      <w:r w:rsidRPr="009412C6">
        <w:rPr>
          <w:rFonts w:hint="eastAsia"/>
          <w:bCs/>
        </w:rPr>
        <w:t>Aplicarea modulelor</w:t>
      </w:r>
    </w:p>
    <w:p w14:paraId="383E7EFB" w14:textId="6FD717F0" w:rsidR="009412C6" w:rsidRDefault="009412C6" w:rsidP="009412C6">
      <w:pPr>
        <w:pStyle w:val="NormalWeb"/>
        <w:ind w:firstLine="562"/>
        <w:rPr>
          <w:bCs/>
        </w:rPr>
      </w:pPr>
      <w:r w:rsidRPr="009412C6">
        <w:rPr>
          <w:rFonts w:hint="eastAsia"/>
          <w:b/>
          <w:bCs/>
        </w:rPr>
        <w:t>6.1.2.1.</w:t>
      </w:r>
      <w:r>
        <w:rPr>
          <w:b/>
          <w:bCs/>
        </w:rPr>
        <w:t xml:space="preserve"> </w:t>
      </w:r>
      <w:r w:rsidRPr="009412C6">
        <w:rPr>
          <w:rFonts w:hint="eastAsia"/>
          <w:bCs/>
        </w:rPr>
        <w:t>Evaluarea conformității</w:t>
      </w:r>
    </w:p>
    <w:p w14:paraId="3FA159AC" w14:textId="17F8AC29" w:rsidR="001D045A" w:rsidRPr="001D045A" w:rsidRDefault="001D045A" w:rsidP="001D045A">
      <w:pPr>
        <w:pStyle w:val="NormalWeb"/>
        <w:ind w:firstLine="562"/>
        <w:rPr>
          <w:bCs/>
        </w:rPr>
      </w:pPr>
      <w:r w:rsidRPr="001D045A">
        <w:rPr>
          <w:rFonts w:hint="eastAsia"/>
          <w:bCs/>
        </w:rPr>
        <w:t xml:space="preserve">Pentru procedura de evaluare a elementelor constitutive de interoperabilitate care sunt în interfață cu subsistemul întreținere din cadrul subsistemului material rulant, producătorul sau reprezentantul său autorizat aplică procedura de control intern al producției (modulul A), indicat în </w:t>
      </w:r>
      <w:r w:rsidR="001528F7">
        <w:rPr>
          <w:bCs/>
        </w:rPr>
        <w:t>Anexa nr. 6</w:t>
      </w:r>
      <w:r w:rsidRPr="001D045A">
        <w:rPr>
          <w:rFonts w:hint="eastAsia"/>
          <w:bCs/>
        </w:rPr>
        <w:t>, pentru toate etapele.</w:t>
      </w:r>
    </w:p>
    <w:p w14:paraId="2BF9E18B" w14:textId="587FEB7B" w:rsidR="001D045A" w:rsidRPr="001D045A" w:rsidRDefault="001D045A" w:rsidP="001D045A">
      <w:pPr>
        <w:pStyle w:val="NormalWeb"/>
        <w:ind w:firstLine="562"/>
        <w:rPr>
          <w:bCs/>
        </w:rPr>
      </w:pPr>
      <w:r w:rsidRPr="001D045A">
        <w:rPr>
          <w:rFonts w:hint="eastAsia"/>
          <w:bCs/>
        </w:rPr>
        <w:t>Pentru procedura de evaluare a unor astfel de elemente constitutive de interoperabilitate, cum ar fi dispozitivele de cuplare de la capetele garniturii de tren, roțile, instalațiile de iluminat și dispozitivele de avertizare de la capetele garniturilor de tren, parbrizele cabinei mecanicului de locomotivă din cadrul subsistemului material rulant, producătorul sau reprezentantul său autorizat poate opta pentru:</w:t>
      </w:r>
    </w:p>
    <w:p w14:paraId="2C4E64F8" w14:textId="5C1FC62B" w:rsidR="001D045A" w:rsidRPr="001D045A" w:rsidRDefault="003A678D" w:rsidP="001D045A">
      <w:pPr>
        <w:pStyle w:val="NormalWeb"/>
        <w:ind w:firstLine="562"/>
        <w:rPr>
          <w:bCs/>
        </w:rPr>
      </w:pPr>
      <w:r w:rsidRPr="003A678D">
        <w:rPr>
          <w:bCs/>
        </w:rPr>
        <w:t xml:space="preserve">— </w:t>
      </w:r>
      <w:r w:rsidR="001D045A" w:rsidRPr="001D045A">
        <w:rPr>
          <w:rFonts w:hint="eastAsia"/>
          <w:bCs/>
        </w:rPr>
        <w:t xml:space="preserve">procedura de examinare de tip (modulul B), indicată în </w:t>
      </w:r>
      <w:r w:rsidR="00D82BD0">
        <w:rPr>
          <w:bCs/>
        </w:rPr>
        <w:t>Anexa nr. 6</w:t>
      </w:r>
      <w:r w:rsidR="001D045A" w:rsidRPr="001D045A">
        <w:rPr>
          <w:rFonts w:hint="eastAsia"/>
          <w:bCs/>
        </w:rPr>
        <w:t>, pentru etapa de proiectare și dezvoltare, în combinație cu:</w:t>
      </w:r>
    </w:p>
    <w:p w14:paraId="2A6E28B1" w14:textId="241AFE25" w:rsidR="001D045A" w:rsidRPr="00D82BD0" w:rsidRDefault="003A678D" w:rsidP="004B2D61">
      <w:pPr>
        <w:pStyle w:val="NormalWeb"/>
        <w:ind w:left="864" w:firstLine="0"/>
        <w:rPr>
          <w:bCs/>
        </w:rPr>
      </w:pPr>
      <w:r w:rsidRPr="003A678D">
        <w:rPr>
          <w:bCs/>
        </w:rPr>
        <w:t xml:space="preserve">— </w:t>
      </w:r>
      <w:r w:rsidR="001D045A" w:rsidRPr="001D045A">
        <w:rPr>
          <w:rFonts w:hint="eastAsia"/>
          <w:bCs/>
        </w:rPr>
        <w:t xml:space="preserve">procedura de asigurare a calității producției (modulul D), indicată </w:t>
      </w:r>
      <w:r w:rsidR="001D045A" w:rsidRPr="00D82BD0">
        <w:rPr>
          <w:rFonts w:hint="eastAsia"/>
          <w:bCs/>
        </w:rPr>
        <w:t xml:space="preserve">în </w:t>
      </w:r>
      <w:r w:rsidR="00D82BD0" w:rsidRPr="00D82BD0">
        <w:rPr>
          <w:bCs/>
        </w:rPr>
        <w:t>Anexa nr. 6</w:t>
      </w:r>
      <w:r w:rsidR="001D045A" w:rsidRPr="00D82BD0">
        <w:rPr>
          <w:rFonts w:hint="eastAsia"/>
          <w:bCs/>
        </w:rPr>
        <w:t>, pentru etapa de producție</w:t>
      </w:r>
    </w:p>
    <w:p w14:paraId="4BE2078B" w14:textId="1E7BD463" w:rsidR="001D045A" w:rsidRPr="001D045A" w:rsidRDefault="004B2D61" w:rsidP="004B2D61">
      <w:pPr>
        <w:pStyle w:val="NormalWeb"/>
        <w:ind w:left="864" w:firstLine="0"/>
        <w:rPr>
          <w:bCs/>
        </w:rPr>
      </w:pPr>
      <w:r w:rsidRPr="00D82BD0">
        <w:rPr>
          <w:bCs/>
        </w:rPr>
        <w:t xml:space="preserve">— </w:t>
      </w:r>
      <w:r w:rsidR="001D045A" w:rsidRPr="00D82BD0">
        <w:rPr>
          <w:rFonts w:hint="eastAsia"/>
          <w:bCs/>
        </w:rPr>
        <w:t xml:space="preserve">sau cu procedura de verificare a produselor (modulul F), indicată în </w:t>
      </w:r>
      <w:r w:rsidR="00D82BD0" w:rsidRPr="00D82BD0">
        <w:rPr>
          <w:bCs/>
        </w:rPr>
        <w:t>Anexa nr. 6</w:t>
      </w:r>
      <w:r w:rsidR="001D045A" w:rsidRPr="00D82BD0">
        <w:rPr>
          <w:rFonts w:hint="eastAsia"/>
          <w:bCs/>
        </w:rPr>
        <w:t>,</w:t>
      </w:r>
      <w:r w:rsidRPr="00D82BD0">
        <w:rPr>
          <w:bCs/>
        </w:rPr>
        <w:t xml:space="preserve"> </w:t>
      </w:r>
      <w:r w:rsidR="001D045A" w:rsidRPr="00D82BD0">
        <w:rPr>
          <w:rFonts w:hint="eastAsia"/>
          <w:bCs/>
        </w:rPr>
        <w:t>sau</w:t>
      </w:r>
      <w:r w:rsidR="001D045A" w:rsidRPr="001D045A">
        <w:rPr>
          <w:rFonts w:hint="eastAsia"/>
          <w:bCs/>
        </w:rPr>
        <w:t xml:space="preserve"> alternativ</w:t>
      </w:r>
    </w:p>
    <w:p w14:paraId="39484493" w14:textId="5DD98693" w:rsidR="001D045A" w:rsidRDefault="003A678D" w:rsidP="001D045A">
      <w:pPr>
        <w:pStyle w:val="NormalWeb"/>
        <w:ind w:firstLine="562"/>
        <w:rPr>
          <w:bCs/>
        </w:rPr>
      </w:pPr>
      <w:r w:rsidRPr="003A678D">
        <w:rPr>
          <w:bCs/>
        </w:rPr>
        <w:lastRenderedPageBreak/>
        <w:t xml:space="preserve">— </w:t>
      </w:r>
      <w:r w:rsidR="001D045A" w:rsidRPr="001D045A">
        <w:rPr>
          <w:rFonts w:hint="eastAsia"/>
          <w:bCs/>
        </w:rPr>
        <w:t xml:space="preserve">procedura de </w:t>
      </w:r>
      <w:r w:rsidR="001D045A" w:rsidRPr="00D82BD0">
        <w:rPr>
          <w:rFonts w:hint="eastAsia"/>
          <w:bCs/>
        </w:rPr>
        <w:t xml:space="preserve">asigurare a calității totale, în asociere cu procedura de examinare a proiectării (modulul H2), indicată în </w:t>
      </w:r>
      <w:r w:rsidR="00D82BD0" w:rsidRPr="00D82BD0">
        <w:rPr>
          <w:bCs/>
        </w:rPr>
        <w:t>Anexa nr. 6</w:t>
      </w:r>
      <w:r w:rsidR="00D82BD0">
        <w:rPr>
          <w:bCs/>
        </w:rPr>
        <w:t xml:space="preserve"> </w:t>
      </w:r>
      <w:r w:rsidR="001D045A" w:rsidRPr="00D82BD0">
        <w:rPr>
          <w:rFonts w:hint="eastAsia"/>
          <w:bCs/>
        </w:rPr>
        <w:t>pentru</w:t>
      </w:r>
      <w:r w:rsidR="001D045A" w:rsidRPr="001D045A">
        <w:rPr>
          <w:rFonts w:hint="eastAsia"/>
          <w:bCs/>
        </w:rPr>
        <w:t xml:space="preserve"> toate etapele.</w:t>
      </w:r>
    </w:p>
    <w:p w14:paraId="1EA18C4B" w14:textId="5893E8C7" w:rsidR="00F943D5" w:rsidRPr="00F943D5" w:rsidRDefault="00F943D5" w:rsidP="00F943D5">
      <w:pPr>
        <w:pStyle w:val="NormalWeb"/>
        <w:ind w:firstLine="562"/>
        <w:rPr>
          <w:b/>
          <w:bCs/>
        </w:rPr>
      </w:pPr>
      <w:r>
        <w:rPr>
          <w:b/>
          <w:bCs/>
        </w:rPr>
        <w:t>6</w:t>
      </w:r>
      <w:r w:rsidRPr="00F943D5">
        <w:rPr>
          <w:rFonts w:hint="eastAsia"/>
          <w:b/>
          <w:bCs/>
        </w:rPr>
        <w:t>.1.2.2.</w:t>
      </w:r>
      <w:r>
        <w:rPr>
          <w:b/>
          <w:bCs/>
        </w:rPr>
        <w:t xml:space="preserve"> </w:t>
      </w:r>
      <w:r w:rsidRPr="00F943D5">
        <w:rPr>
          <w:rFonts w:hint="eastAsia"/>
          <w:bCs/>
        </w:rPr>
        <w:t>Evaluarea caracterului adecvat pentru utilizare</w:t>
      </w:r>
    </w:p>
    <w:p w14:paraId="368FE78C" w14:textId="03745A02" w:rsidR="00F943D5" w:rsidRPr="00F943D5" w:rsidRDefault="00F943D5" w:rsidP="00F943D5">
      <w:pPr>
        <w:pStyle w:val="NormalWeb"/>
        <w:ind w:firstLine="562"/>
        <w:rPr>
          <w:bCs/>
        </w:rPr>
      </w:pPr>
      <w:r w:rsidRPr="00F943D5">
        <w:rPr>
          <w:rFonts w:hint="eastAsia"/>
          <w:bCs/>
        </w:rPr>
        <w:t xml:space="preserve">Pentru procedura de evaluare a unor astfel de elemente constitutive de interoperabilitate, cum ar fi dispozitivele de cuplare de la capetele garniturii de tren, roțile, elementele constitutive de interoperabilitate care sunt în interfață cu subsistemul întreținere, instalațiile de iluminat și dispozitivele de avertizare de la capetele garniturilor de tren, parbrizele cabinei mecanicului de locomotivă din cadrul subsistemului material rulant, producătorul sau reprezentantul său autorizat aplică procedura validării de tip prin experimentarea în exploatare (modulul V), indicată în </w:t>
      </w:r>
      <w:r w:rsidR="00D82BD0" w:rsidRPr="00D82BD0">
        <w:rPr>
          <w:bCs/>
        </w:rPr>
        <w:t>Anexa nr. 6</w:t>
      </w:r>
      <w:r w:rsidRPr="00D82BD0">
        <w:rPr>
          <w:rFonts w:hint="eastAsia"/>
          <w:bCs/>
        </w:rPr>
        <w:t>.</w:t>
      </w:r>
    </w:p>
    <w:p w14:paraId="4F9276AB" w14:textId="49B7CE23" w:rsidR="008B13B5" w:rsidRPr="008B13B5" w:rsidRDefault="008B13B5" w:rsidP="008B13B5">
      <w:pPr>
        <w:pStyle w:val="NormalWeb"/>
        <w:ind w:firstLine="562"/>
        <w:rPr>
          <w:b/>
          <w:bCs/>
        </w:rPr>
      </w:pPr>
      <w:r w:rsidRPr="008B13B5">
        <w:rPr>
          <w:rFonts w:hint="eastAsia"/>
          <w:b/>
          <w:bCs/>
        </w:rPr>
        <w:t>6.1.2.3.</w:t>
      </w:r>
      <w:r>
        <w:rPr>
          <w:b/>
          <w:bCs/>
        </w:rPr>
        <w:t xml:space="preserve"> </w:t>
      </w:r>
      <w:r w:rsidRPr="008B13B5">
        <w:rPr>
          <w:rFonts w:hint="eastAsia"/>
          <w:bCs/>
        </w:rPr>
        <w:t>Definirea procedurilor de evaluare</w:t>
      </w:r>
    </w:p>
    <w:p w14:paraId="40DF673F" w14:textId="568DDEAC" w:rsidR="008B13B5" w:rsidRPr="008B13B5" w:rsidRDefault="008B13B5" w:rsidP="008B13B5">
      <w:pPr>
        <w:pStyle w:val="NormalWeb"/>
        <w:ind w:firstLine="562"/>
        <w:rPr>
          <w:bCs/>
        </w:rPr>
      </w:pPr>
      <w:r w:rsidRPr="008B13B5">
        <w:rPr>
          <w:rFonts w:hint="eastAsia"/>
          <w:bCs/>
        </w:rPr>
        <w:t xml:space="preserve">Procedurile de evaluare sunt definite în </w:t>
      </w:r>
      <w:r w:rsidR="000F5E9A">
        <w:rPr>
          <w:bCs/>
        </w:rPr>
        <w:t>Anexa nr. 6</w:t>
      </w:r>
      <w:r>
        <w:rPr>
          <w:bCs/>
        </w:rPr>
        <w:t>.</w:t>
      </w:r>
    </w:p>
    <w:p w14:paraId="5588AFA8" w14:textId="77777777" w:rsidR="008B13B5" w:rsidRPr="008B13B5" w:rsidRDefault="008B13B5" w:rsidP="008B13B5">
      <w:pPr>
        <w:pStyle w:val="NormalWeb"/>
        <w:ind w:firstLine="562"/>
        <w:rPr>
          <w:bCs/>
        </w:rPr>
      </w:pPr>
      <w:r w:rsidRPr="008B13B5">
        <w:rPr>
          <w:rFonts w:hint="eastAsia"/>
          <w:bCs/>
        </w:rPr>
        <w:t>Modulul D poate fi ales numai în cazul în care producătorul aplică un sistem de calitate pentru producție, control și testare a produselor finite, care a fost certificat și este supravegheat de un organism notificat.</w:t>
      </w:r>
    </w:p>
    <w:p w14:paraId="77C79CB7" w14:textId="77777777" w:rsidR="008B13B5" w:rsidRPr="008B13B5" w:rsidRDefault="008B13B5" w:rsidP="008B13B5">
      <w:pPr>
        <w:pStyle w:val="NormalWeb"/>
        <w:ind w:firstLine="562"/>
        <w:rPr>
          <w:bCs/>
        </w:rPr>
      </w:pPr>
      <w:r w:rsidRPr="008B13B5">
        <w:rPr>
          <w:rFonts w:hint="eastAsia"/>
          <w:bCs/>
        </w:rPr>
        <w:t>Modulul H2 poate fi ales numai în cazul în care producătorul aplică un sistem de calitate pentru proiectare, producție, control și testare a produselor finite, care a fost certificat și este supravegheat de un organism notificat.</w:t>
      </w:r>
    </w:p>
    <w:p w14:paraId="3FD40CC5" w14:textId="546C2236" w:rsidR="008B13B5" w:rsidRPr="008B13B5" w:rsidRDefault="008B13B5" w:rsidP="008B13B5">
      <w:pPr>
        <w:pStyle w:val="NormalWeb"/>
        <w:ind w:firstLine="562"/>
        <w:rPr>
          <w:bCs/>
        </w:rPr>
      </w:pPr>
      <w:r w:rsidRPr="008B13B5">
        <w:rPr>
          <w:rFonts w:hint="eastAsia"/>
          <w:bCs/>
        </w:rPr>
        <w:t xml:space="preserve">Evaluarea conformității și a caracterului adecvat pentru utilizare cuprinde toate etapele și caracteristicile marcate cu X în </w:t>
      </w:r>
      <w:r w:rsidR="00092C4E" w:rsidRPr="00092C4E">
        <w:rPr>
          <w:bCs/>
        </w:rPr>
        <w:t>Tabelul nr. 1</w:t>
      </w:r>
      <w:r w:rsidRPr="00092C4E">
        <w:rPr>
          <w:rFonts w:hint="eastAsia"/>
          <w:bCs/>
        </w:rPr>
        <w:t xml:space="preserve"> din </w:t>
      </w:r>
      <w:r w:rsidR="00D82BD0" w:rsidRPr="00092C4E">
        <w:rPr>
          <w:bCs/>
        </w:rPr>
        <w:t>Anexa</w:t>
      </w:r>
      <w:r w:rsidR="00D82BD0">
        <w:rPr>
          <w:bCs/>
        </w:rPr>
        <w:t xml:space="preserve"> nr. 4</w:t>
      </w:r>
      <w:r w:rsidRPr="008B13B5">
        <w:rPr>
          <w:rFonts w:hint="eastAsia"/>
          <w:bCs/>
        </w:rPr>
        <w:t>.</w:t>
      </w:r>
    </w:p>
    <w:p w14:paraId="32937E20" w14:textId="76184F06" w:rsidR="0024468A" w:rsidRPr="0024468A" w:rsidRDefault="0024468A" w:rsidP="0024468A">
      <w:pPr>
        <w:pStyle w:val="NormalWeb"/>
        <w:ind w:firstLine="562"/>
        <w:rPr>
          <w:b/>
          <w:bCs/>
        </w:rPr>
      </w:pPr>
      <w:r w:rsidRPr="0024468A">
        <w:rPr>
          <w:rFonts w:hint="eastAsia"/>
          <w:b/>
          <w:bCs/>
        </w:rPr>
        <w:t>6.2.</w:t>
      </w:r>
      <w:r w:rsidR="009F68C7">
        <w:rPr>
          <w:b/>
          <w:bCs/>
        </w:rPr>
        <w:t xml:space="preserve"> </w:t>
      </w:r>
      <w:r w:rsidR="009F68C7" w:rsidRPr="009F68C7">
        <w:rPr>
          <w:bCs/>
        </w:rPr>
        <w:t>S</w:t>
      </w:r>
      <w:r w:rsidRPr="009F68C7">
        <w:rPr>
          <w:bCs/>
        </w:rPr>
        <w:t>ubsistemul material rulant</w:t>
      </w:r>
      <w:r>
        <w:rPr>
          <w:b/>
          <w:bCs/>
        </w:rPr>
        <w:t xml:space="preserve"> </w:t>
      </w:r>
    </w:p>
    <w:p w14:paraId="5F5A6EE9" w14:textId="02955409" w:rsidR="0024468A" w:rsidRPr="0024468A" w:rsidRDefault="0024468A" w:rsidP="0024468A">
      <w:pPr>
        <w:pStyle w:val="NormalWeb"/>
        <w:ind w:firstLine="562"/>
        <w:rPr>
          <w:b/>
          <w:bCs/>
        </w:rPr>
      </w:pPr>
      <w:r w:rsidRPr="0024468A">
        <w:rPr>
          <w:rFonts w:hint="eastAsia"/>
          <w:b/>
          <w:bCs/>
        </w:rPr>
        <w:t>6.2.1.</w:t>
      </w:r>
      <w:r w:rsidR="009F68C7">
        <w:rPr>
          <w:b/>
          <w:bCs/>
        </w:rPr>
        <w:t xml:space="preserve"> </w:t>
      </w:r>
      <w:r w:rsidRPr="009F68C7">
        <w:rPr>
          <w:rFonts w:hint="eastAsia"/>
          <w:bCs/>
        </w:rPr>
        <w:t>Proceduri de evaluare (module)</w:t>
      </w:r>
    </w:p>
    <w:p w14:paraId="2B5DBFF4" w14:textId="509A370C" w:rsidR="0024468A" w:rsidRPr="0024468A" w:rsidRDefault="0024468A" w:rsidP="00D3515B">
      <w:pPr>
        <w:pStyle w:val="NormalWeb"/>
        <w:ind w:firstLine="562"/>
        <w:rPr>
          <w:bCs/>
        </w:rPr>
      </w:pPr>
      <w:r w:rsidRPr="0024468A">
        <w:rPr>
          <w:rFonts w:hint="eastAsia"/>
          <w:bCs/>
        </w:rPr>
        <w:t xml:space="preserve">La solicitarea entității contractante sau a reprezentantului său autorizat, organismul notificat efectuează verificarea CE în conformitate cu </w:t>
      </w:r>
      <w:r w:rsidR="00D3515B" w:rsidRPr="00D3515B">
        <w:rPr>
          <w:bCs/>
        </w:rPr>
        <w:t xml:space="preserve">punctului </w:t>
      </w:r>
      <w:r w:rsidR="00D3515B">
        <w:rPr>
          <w:bCs/>
        </w:rPr>
        <w:t>57</w:t>
      </w:r>
      <w:r w:rsidR="00D3515B" w:rsidRPr="00D3515B">
        <w:rPr>
          <w:bCs/>
        </w:rPr>
        <w:t xml:space="preserve"> din Regulamentul de interoperabilitate a sistemului feroviar, aprobat prin Hotărârea </w:t>
      </w:r>
      <w:r w:rsidR="00D3515B" w:rsidRPr="00D82BD0">
        <w:rPr>
          <w:bCs/>
        </w:rPr>
        <w:t xml:space="preserve">Guvernului nr. 725/2024 </w:t>
      </w:r>
      <w:r w:rsidRPr="00D82BD0">
        <w:rPr>
          <w:rFonts w:hint="eastAsia"/>
          <w:bCs/>
        </w:rPr>
        <w:t xml:space="preserve">și în conformitate cu dispozițiile modulelor relevante, astfel cum sunt specificate în </w:t>
      </w:r>
      <w:r w:rsidR="00D82BD0" w:rsidRPr="00D82BD0">
        <w:rPr>
          <w:bCs/>
        </w:rPr>
        <w:t>Anexa nr. 6</w:t>
      </w:r>
      <w:r w:rsidRPr="00D82BD0">
        <w:rPr>
          <w:rFonts w:hint="eastAsia"/>
          <w:bCs/>
        </w:rPr>
        <w:t>.</w:t>
      </w:r>
    </w:p>
    <w:p w14:paraId="4699CF47" w14:textId="77777777" w:rsidR="0024468A" w:rsidRPr="0024468A" w:rsidRDefault="0024468A" w:rsidP="0024468A">
      <w:pPr>
        <w:pStyle w:val="NormalWeb"/>
        <w:ind w:firstLine="562"/>
        <w:rPr>
          <w:bCs/>
        </w:rPr>
      </w:pPr>
      <w:r w:rsidRPr="0024468A">
        <w:rPr>
          <w:rFonts w:hint="eastAsia"/>
          <w:bCs/>
        </w:rPr>
        <w:t>În cazul în care entitatea contractantă poate demonstra că încercările sau verificările efectuate în urma unor solicitări anterioare rămân valabile pentru noile solicitări, organismele notificate trebuie să le ia în considerare pentru evaluarea conformității.</w:t>
      </w:r>
    </w:p>
    <w:p w14:paraId="15B1B641" w14:textId="221EBF78" w:rsidR="0024468A" w:rsidRPr="0024468A" w:rsidRDefault="0024468A" w:rsidP="0024468A">
      <w:pPr>
        <w:pStyle w:val="NormalWeb"/>
        <w:ind w:firstLine="562"/>
        <w:rPr>
          <w:bCs/>
        </w:rPr>
      </w:pPr>
      <w:r w:rsidRPr="0024468A">
        <w:rPr>
          <w:rFonts w:hint="eastAsia"/>
          <w:bCs/>
        </w:rPr>
        <w:t xml:space="preserve">Procedurile de evaluare pentru verificarea CE a </w:t>
      </w:r>
      <w:r w:rsidRPr="00A01CBE">
        <w:rPr>
          <w:rFonts w:hint="eastAsia"/>
          <w:bCs/>
        </w:rPr>
        <w:t xml:space="preserve">subsistemului material rulant, precum și lista specificațiilor și descrierile procedurilor de testare sunt indicate în </w:t>
      </w:r>
      <w:r w:rsidR="00092C4E" w:rsidRPr="00A01CBE">
        <w:rPr>
          <w:bCs/>
        </w:rPr>
        <w:t xml:space="preserve">Tabelul nr. </w:t>
      </w:r>
      <w:r w:rsidR="00A01CBE" w:rsidRPr="00A01CBE">
        <w:rPr>
          <w:bCs/>
        </w:rPr>
        <w:t>1</w:t>
      </w:r>
      <w:r w:rsidRPr="00A01CBE">
        <w:rPr>
          <w:rFonts w:hint="eastAsia"/>
          <w:bCs/>
        </w:rPr>
        <w:t xml:space="preserve"> din </w:t>
      </w:r>
      <w:r w:rsidR="00E56090" w:rsidRPr="00A01CBE">
        <w:rPr>
          <w:bCs/>
        </w:rPr>
        <w:t>Anexa</w:t>
      </w:r>
      <w:r w:rsidR="00E56090">
        <w:rPr>
          <w:bCs/>
        </w:rPr>
        <w:t xml:space="preserve"> nr. 5</w:t>
      </w:r>
      <w:r w:rsidRPr="0024468A">
        <w:rPr>
          <w:rFonts w:hint="eastAsia"/>
          <w:bCs/>
        </w:rPr>
        <w:t>.</w:t>
      </w:r>
    </w:p>
    <w:p w14:paraId="37C8BC53" w14:textId="16DCB652" w:rsidR="00F943D5" w:rsidRPr="001D045A" w:rsidRDefault="0024468A" w:rsidP="007A23DA">
      <w:pPr>
        <w:pStyle w:val="NormalWeb"/>
        <w:ind w:firstLine="562"/>
        <w:rPr>
          <w:bCs/>
        </w:rPr>
      </w:pPr>
      <w:r w:rsidRPr="0024468A">
        <w:rPr>
          <w:rFonts w:hint="eastAsia"/>
          <w:bCs/>
        </w:rPr>
        <w:t>În măsura în care se specifică acest lucru în prezenta STI, verificarea CE a subsistemului material rulant trebuie să ia în considerare interfețele sale cu alte subsisteme ale sistemului feroviar de mare viteză.</w:t>
      </w:r>
    </w:p>
    <w:p w14:paraId="6B435E8C" w14:textId="10042A8C" w:rsidR="00D40636" w:rsidRPr="00D40636" w:rsidRDefault="00D40636" w:rsidP="00D40636">
      <w:pPr>
        <w:pStyle w:val="NormalWeb"/>
        <w:ind w:firstLine="562"/>
        <w:rPr>
          <w:bCs/>
        </w:rPr>
      </w:pPr>
      <w:r w:rsidRPr="00D40636">
        <w:rPr>
          <w:rFonts w:hint="eastAsia"/>
          <w:b/>
          <w:bCs/>
        </w:rPr>
        <w:t>6.2.2.</w:t>
      </w:r>
      <w:r>
        <w:rPr>
          <w:b/>
          <w:bCs/>
        </w:rPr>
        <w:t xml:space="preserve"> </w:t>
      </w:r>
      <w:r w:rsidRPr="00D40636">
        <w:rPr>
          <w:rFonts w:hint="eastAsia"/>
          <w:bCs/>
        </w:rPr>
        <w:t>Aplicarea modulelor</w:t>
      </w:r>
    </w:p>
    <w:p w14:paraId="128F0319" w14:textId="56CD8B66" w:rsidR="00D40636" w:rsidRPr="00D40636" w:rsidRDefault="00D40636" w:rsidP="00D40636">
      <w:pPr>
        <w:pStyle w:val="NormalWeb"/>
        <w:ind w:firstLine="562"/>
        <w:rPr>
          <w:bCs/>
        </w:rPr>
      </w:pPr>
      <w:r w:rsidRPr="00D40636">
        <w:rPr>
          <w:rFonts w:hint="eastAsia"/>
          <w:bCs/>
        </w:rPr>
        <w:t>Pentru procedura de verificare a subsistemului material rulant, entitatea contractantă sau reprezentantul său autorizat poate opta pentru:</w:t>
      </w:r>
    </w:p>
    <w:p w14:paraId="13767F39" w14:textId="1717A16F" w:rsidR="00D40636" w:rsidRPr="00DF139C" w:rsidRDefault="00D40636" w:rsidP="00D40636">
      <w:pPr>
        <w:pStyle w:val="NormalWeb"/>
        <w:ind w:firstLine="562"/>
        <w:rPr>
          <w:bCs/>
        </w:rPr>
      </w:pPr>
      <w:r w:rsidRPr="00D40636">
        <w:rPr>
          <w:bCs/>
        </w:rPr>
        <w:t xml:space="preserve">— </w:t>
      </w:r>
      <w:r w:rsidRPr="00D40636">
        <w:rPr>
          <w:rFonts w:hint="eastAsia"/>
          <w:bCs/>
        </w:rPr>
        <w:t>procedura de examinare de tip (m</w:t>
      </w:r>
      <w:r w:rsidR="00D75449">
        <w:rPr>
          <w:rFonts w:hint="eastAsia"/>
          <w:bCs/>
        </w:rPr>
        <w:t xml:space="preserve">odulul SB), indicată </w:t>
      </w:r>
      <w:r w:rsidR="00D75449" w:rsidRPr="00DF139C">
        <w:rPr>
          <w:rFonts w:hint="eastAsia"/>
          <w:bCs/>
        </w:rPr>
        <w:t xml:space="preserve">în </w:t>
      </w:r>
      <w:r w:rsidR="00DF139C" w:rsidRPr="00DF139C">
        <w:rPr>
          <w:bCs/>
        </w:rPr>
        <w:t>Anexa nr. 6</w:t>
      </w:r>
      <w:r w:rsidRPr="00DF139C">
        <w:rPr>
          <w:rFonts w:hint="eastAsia"/>
          <w:bCs/>
        </w:rPr>
        <w:t>, pentru etapa de proiectare și dezvoltare, în combinație cu:</w:t>
      </w:r>
    </w:p>
    <w:p w14:paraId="1C310C3E" w14:textId="6791948C" w:rsidR="00D40636" w:rsidRPr="00DF139C" w:rsidRDefault="00D40636" w:rsidP="009647A9">
      <w:pPr>
        <w:pStyle w:val="NormalWeb"/>
        <w:ind w:left="1008" w:firstLine="0"/>
        <w:rPr>
          <w:bCs/>
        </w:rPr>
      </w:pPr>
      <w:r w:rsidRPr="00DF139C">
        <w:rPr>
          <w:bCs/>
        </w:rPr>
        <w:t xml:space="preserve">— </w:t>
      </w:r>
      <w:r w:rsidRPr="00DF139C">
        <w:rPr>
          <w:rFonts w:hint="eastAsia"/>
          <w:bCs/>
        </w:rPr>
        <w:t xml:space="preserve">procedura de asigurare a calității producției (modulul SD), indicată în </w:t>
      </w:r>
      <w:r w:rsidR="00DF139C" w:rsidRPr="00DF139C">
        <w:rPr>
          <w:bCs/>
        </w:rPr>
        <w:t>Anexa nr. 6</w:t>
      </w:r>
      <w:r w:rsidRPr="00DF139C">
        <w:rPr>
          <w:bCs/>
        </w:rPr>
        <w:t>;</w:t>
      </w:r>
    </w:p>
    <w:p w14:paraId="20AF676A" w14:textId="3C4624A2" w:rsidR="00D40636" w:rsidRPr="00D40636" w:rsidRDefault="00D40636" w:rsidP="009647A9">
      <w:pPr>
        <w:pStyle w:val="NormalWeb"/>
        <w:ind w:left="1008" w:firstLine="0"/>
        <w:rPr>
          <w:bCs/>
        </w:rPr>
      </w:pPr>
      <w:r w:rsidRPr="00DF139C">
        <w:rPr>
          <w:bCs/>
        </w:rPr>
        <w:t xml:space="preserve">— </w:t>
      </w:r>
      <w:r w:rsidRPr="00DF139C">
        <w:rPr>
          <w:rFonts w:hint="eastAsia"/>
          <w:bCs/>
        </w:rPr>
        <w:t xml:space="preserve">sau procedura de verificare a produselor (modulul SF), indicată în </w:t>
      </w:r>
      <w:r w:rsidR="00DF139C" w:rsidRPr="00DF139C">
        <w:rPr>
          <w:bCs/>
        </w:rPr>
        <w:t>Anexa nr. 6</w:t>
      </w:r>
      <w:r w:rsidR="009647A9" w:rsidRPr="00DF139C">
        <w:rPr>
          <w:rFonts w:hint="eastAsia"/>
          <w:bCs/>
        </w:rPr>
        <w:t>,</w:t>
      </w:r>
      <w:r w:rsidR="009647A9">
        <w:rPr>
          <w:rFonts w:hint="eastAsia"/>
          <w:bCs/>
        </w:rPr>
        <w:t xml:space="preserve"> pentru etapa de producție</w:t>
      </w:r>
      <w:r w:rsidR="009647A9">
        <w:rPr>
          <w:bCs/>
        </w:rPr>
        <w:t>;</w:t>
      </w:r>
    </w:p>
    <w:p w14:paraId="041F0C87" w14:textId="77777777" w:rsidR="00D40636" w:rsidRPr="00D40636" w:rsidRDefault="00D40636" w:rsidP="009647A9">
      <w:pPr>
        <w:pStyle w:val="NormalWeb"/>
        <w:rPr>
          <w:bCs/>
        </w:rPr>
      </w:pPr>
      <w:r w:rsidRPr="00D40636">
        <w:rPr>
          <w:rFonts w:hint="eastAsia"/>
          <w:bCs/>
        </w:rPr>
        <w:t>sau alternativ</w:t>
      </w:r>
    </w:p>
    <w:p w14:paraId="3630414E" w14:textId="0326A074" w:rsidR="00D40636" w:rsidRPr="00D40636" w:rsidRDefault="009647A9" w:rsidP="00D40636">
      <w:pPr>
        <w:pStyle w:val="NormalWeb"/>
        <w:ind w:firstLine="562"/>
        <w:rPr>
          <w:bCs/>
        </w:rPr>
      </w:pPr>
      <w:r w:rsidRPr="009647A9">
        <w:rPr>
          <w:bCs/>
        </w:rPr>
        <w:t xml:space="preserve">— </w:t>
      </w:r>
      <w:r w:rsidR="00D40636" w:rsidRPr="00D40636">
        <w:rPr>
          <w:rFonts w:hint="eastAsia"/>
          <w:bCs/>
        </w:rPr>
        <w:t>procedura de asigurare a calității totale, asociată cu procedura de examinare a proiectării (modu</w:t>
      </w:r>
      <w:r>
        <w:rPr>
          <w:rFonts w:hint="eastAsia"/>
          <w:bCs/>
        </w:rPr>
        <w:t xml:space="preserve">lul </w:t>
      </w:r>
      <w:r w:rsidRPr="00DF139C">
        <w:rPr>
          <w:rFonts w:hint="eastAsia"/>
          <w:bCs/>
        </w:rPr>
        <w:t xml:space="preserve">SH2), indicată în </w:t>
      </w:r>
      <w:r w:rsidR="00DF139C" w:rsidRPr="00DF139C">
        <w:rPr>
          <w:bCs/>
        </w:rPr>
        <w:t>Anexa nr. 6</w:t>
      </w:r>
      <w:r w:rsidR="00D40636" w:rsidRPr="00DF139C">
        <w:rPr>
          <w:rFonts w:hint="eastAsia"/>
          <w:bCs/>
        </w:rPr>
        <w:t>, pentru</w:t>
      </w:r>
      <w:r w:rsidR="00D40636" w:rsidRPr="00D40636">
        <w:rPr>
          <w:rFonts w:hint="eastAsia"/>
          <w:bCs/>
        </w:rPr>
        <w:t xml:space="preserve"> toate etapele.</w:t>
      </w:r>
    </w:p>
    <w:p w14:paraId="744611E4" w14:textId="77777777" w:rsidR="00D40636" w:rsidRPr="00D40636" w:rsidRDefault="00D40636" w:rsidP="00D40636">
      <w:pPr>
        <w:pStyle w:val="NormalWeb"/>
        <w:ind w:firstLine="562"/>
        <w:rPr>
          <w:bCs/>
        </w:rPr>
      </w:pPr>
      <w:r w:rsidRPr="00D40636">
        <w:rPr>
          <w:rFonts w:hint="eastAsia"/>
          <w:bCs/>
        </w:rPr>
        <w:t>Modulul SH2 poate fi ales numai în cazul în care toate activitățile care contribuie la realizarea proiectului subsistemului material rulant care trebuie verificat (proiectarea, fabricarea, asamblarea, instalarea) fac obiectul unui sistem de calitate pentru proiectare, producție, control și testare a produselor finite, care a fost certificat și este supravegheat de un organism notificat.</w:t>
      </w:r>
    </w:p>
    <w:p w14:paraId="3F295FC0" w14:textId="77777777" w:rsidR="00D40636" w:rsidRPr="00D40636" w:rsidRDefault="00D40636" w:rsidP="00D40636">
      <w:pPr>
        <w:pStyle w:val="NormalWeb"/>
        <w:ind w:firstLine="562"/>
        <w:rPr>
          <w:bCs/>
        </w:rPr>
      </w:pPr>
      <w:r w:rsidRPr="00D40636">
        <w:rPr>
          <w:rFonts w:hint="eastAsia"/>
          <w:bCs/>
        </w:rPr>
        <w:t xml:space="preserve">Modulul SD poate fi ales numai în cazul în care toate activitățile care contribuie la realizarea proiectului subsistemului material rulant care trebuie verificat (fabricarea, asamblarea, instalarea) fac </w:t>
      </w:r>
      <w:r w:rsidRPr="00D40636">
        <w:rPr>
          <w:rFonts w:hint="eastAsia"/>
          <w:bCs/>
        </w:rPr>
        <w:lastRenderedPageBreak/>
        <w:t>obiectul unui sistem de calitate pentru producție, control și testare a produselor finite, care a fost certificat și este supravegheat de un organism notificat.</w:t>
      </w:r>
    </w:p>
    <w:p w14:paraId="314B0F69" w14:textId="77777777" w:rsidR="00D40636" w:rsidRPr="00D40636" w:rsidRDefault="00D40636" w:rsidP="00D40636">
      <w:pPr>
        <w:pStyle w:val="NormalWeb"/>
        <w:ind w:firstLine="562"/>
        <w:rPr>
          <w:bCs/>
        </w:rPr>
      </w:pPr>
      <w:r w:rsidRPr="00D40636">
        <w:rPr>
          <w:rFonts w:hint="eastAsia"/>
          <w:bCs/>
        </w:rPr>
        <w:t>În cazul în care nu sunt îndeplinite cele două condiții menționate mai sus, se aplică modulul SB în combinație cu modulul SF.</w:t>
      </w:r>
    </w:p>
    <w:p w14:paraId="279AEDA3" w14:textId="40943830" w:rsidR="00D40636" w:rsidRPr="00D40636" w:rsidRDefault="00D40636" w:rsidP="00D40636">
      <w:pPr>
        <w:pStyle w:val="NormalWeb"/>
        <w:ind w:firstLine="562"/>
        <w:rPr>
          <w:bCs/>
        </w:rPr>
      </w:pPr>
      <w:r w:rsidRPr="00D40636">
        <w:rPr>
          <w:rFonts w:hint="eastAsia"/>
          <w:bCs/>
        </w:rPr>
        <w:t xml:space="preserve">Evaluarea trebuie să cuprindă toate etapele și caracteristicile indicate în </w:t>
      </w:r>
      <w:r w:rsidR="00436E96" w:rsidRPr="00436E96">
        <w:rPr>
          <w:bCs/>
        </w:rPr>
        <w:t>Tabelul nr. 1</w:t>
      </w:r>
      <w:r w:rsidRPr="00436E96">
        <w:rPr>
          <w:rFonts w:hint="eastAsia"/>
          <w:bCs/>
        </w:rPr>
        <w:t xml:space="preserve"> din </w:t>
      </w:r>
      <w:r w:rsidR="00DF139C" w:rsidRPr="00436E96">
        <w:rPr>
          <w:bCs/>
        </w:rPr>
        <w:t>Anexa</w:t>
      </w:r>
      <w:r w:rsidR="00DF139C" w:rsidRPr="00DF139C">
        <w:rPr>
          <w:bCs/>
        </w:rPr>
        <w:t xml:space="preserve"> nr. 5</w:t>
      </w:r>
      <w:r w:rsidRPr="00DF139C">
        <w:rPr>
          <w:rFonts w:hint="eastAsia"/>
          <w:bCs/>
        </w:rPr>
        <w:t>.</w:t>
      </w:r>
    </w:p>
    <w:p w14:paraId="1DAAE1B7" w14:textId="41EB3E0F" w:rsidR="009412C6" w:rsidRDefault="00D75449" w:rsidP="009412C6">
      <w:pPr>
        <w:pStyle w:val="NormalWeb"/>
        <w:ind w:firstLine="562"/>
        <w:rPr>
          <w:b/>
          <w:bCs/>
        </w:rPr>
      </w:pPr>
      <w:r>
        <w:rPr>
          <w:b/>
          <w:bCs/>
        </w:rPr>
        <w:t xml:space="preserve">6.3. </w:t>
      </w:r>
      <w:r w:rsidRPr="00D75449">
        <w:rPr>
          <w:bCs/>
        </w:rPr>
        <w:t>Metode de testare specifice</w:t>
      </w:r>
    </w:p>
    <w:p w14:paraId="479A338D" w14:textId="3EAE2D3F" w:rsidR="00D75449" w:rsidRPr="00D75449" w:rsidRDefault="00D75449" w:rsidP="00D75449">
      <w:pPr>
        <w:pStyle w:val="NormalWeb"/>
        <w:ind w:firstLine="562"/>
        <w:rPr>
          <w:bCs/>
        </w:rPr>
      </w:pPr>
      <w:r w:rsidRPr="00D75449">
        <w:rPr>
          <w:rFonts w:hint="eastAsia"/>
          <w:b/>
          <w:bCs/>
        </w:rPr>
        <w:t>6.3.1.</w:t>
      </w:r>
      <w:r>
        <w:rPr>
          <w:b/>
          <w:bCs/>
        </w:rPr>
        <w:t xml:space="preserve"> </w:t>
      </w:r>
      <w:r w:rsidRPr="00D75449">
        <w:rPr>
          <w:rFonts w:hint="eastAsia"/>
          <w:bCs/>
        </w:rPr>
        <w:t xml:space="preserve">Caracteristici limită privind zgomotul interior </w:t>
      </w:r>
      <w:r w:rsidR="00F71556">
        <w:rPr>
          <w:rFonts w:hint="eastAsia"/>
          <w:bCs/>
        </w:rPr>
        <w:t>-</w:t>
      </w:r>
      <w:r w:rsidRPr="00D75449">
        <w:rPr>
          <w:rFonts w:hint="eastAsia"/>
          <w:bCs/>
        </w:rPr>
        <w:t xml:space="preserve"> metode de măsurare</w:t>
      </w:r>
    </w:p>
    <w:p w14:paraId="01B87D45" w14:textId="77777777" w:rsidR="00D75449" w:rsidRPr="00D75449" w:rsidRDefault="00D75449" w:rsidP="00D75449">
      <w:pPr>
        <w:pStyle w:val="NormalWeb"/>
        <w:ind w:firstLine="562"/>
        <w:rPr>
          <w:bCs/>
        </w:rPr>
      </w:pPr>
      <w:r w:rsidRPr="00D75449">
        <w:rPr>
          <w:rFonts w:hint="eastAsia"/>
          <w:bCs/>
        </w:rPr>
        <w:t>Măsurătorile se vor efectua în următoarele condiții:</w:t>
      </w:r>
    </w:p>
    <w:p w14:paraId="1DAA79C3" w14:textId="16AA7635" w:rsidR="00D75449" w:rsidRPr="00D75449" w:rsidRDefault="00F71556" w:rsidP="00D75449">
      <w:pPr>
        <w:pStyle w:val="NormalWeb"/>
        <w:ind w:firstLine="562"/>
        <w:rPr>
          <w:bCs/>
        </w:rPr>
      </w:pPr>
      <w:r w:rsidRPr="00F71556">
        <w:rPr>
          <w:bCs/>
        </w:rPr>
        <w:t xml:space="preserve">— </w:t>
      </w:r>
      <w:r w:rsidR="00D75449" w:rsidRPr="00D75449">
        <w:rPr>
          <w:rFonts w:hint="eastAsia"/>
          <w:bCs/>
        </w:rPr>
        <w:t>ușile și ferestrele trebuie să fie închise;</w:t>
      </w:r>
    </w:p>
    <w:p w14:paraId="300E0270" w14:textId="31B51264" w:rsidR="00D75449" w:rsidRPr="00D75449" w:rsidRDefault="00F71556" w:rsidP="00D75449">
      <w:pPr>
        <w:pStyle w:val="NormalWeb"/>
        <w:ind w:firstLine="562"/>
        <w:rPr>
          <w:bCs/>
        </w:rPr>
      </w:pPr>
      <w:r w:rsidRPr="00F71556">
        <w:rPr>
          <w:bCs/>
        </w:rPr>
        <w:t xml:space="preserve">— </w:t>
      </w:r>
      <w:r w:rsidR="00D75449" w:rsidRPr="00D75449">
        <w:rPr>
          <w:rFonts w:hint="eastAsia"/>
          <w:bCs/>
        </w:rPr>
        <w:t>calea ferată trebuie să fie în bună stare de funcționare, iar caracteristicile căii ferate trebuie să fie specificate de administratorul de infrastructură-societatea de cale ferată;</w:t>
      </w:r>
    </w:p>
    <w:p w14:paraId="24804FF1" w14:textId="35CF301A" w:rsidR="00D75449" w:rsidRPr="00D75449" w:rsidRDefault="00F71556" w:rsidP="00D75449">
      <w:pPr>
        <w:pStyle w:val="NormalWeb"/>
        <w:ind w:firstLine="562"/>
        <w:rPr>
          <w:bCs/>
        </w:rPr>
      </w:pPr>
      <w:r w:rsidRPr="00F71556">
        <w:rPr>
          <w:bCs/>
        </w:rPr>
        <w:t xml:space="preserve">— </w:t>
      </w:r>
      <w:r w:rsidR="00D75449" w:rsidRPr="00D75449">
        <w:rPr>
          <w:rFonts w:hint="eastAsia"/>
          <w:bCs/>
        </w:rPr>
        <w:t xml:space="preserve">sarcinile tractate trebuie să fie cel puțin egale cu două treimi din valoarea maximă </w:t>
      </w:r>
      <w:r w:rsidR="00225DD4">
        <w:rPr>
          <w:bCs/>
        </w:rPr>
        <w:t>permisă</w:t>
      </w:r>
      <w:r w:rsidR="00D75449" w:rsidRPr="00D75449">
        <w:rPr>
          <w:rFonts w:hint="eastAsia"/>
          <w:bCs/>
        </w:rPr>
        <w:t>.</w:t>
      </w:r>
    </w:p>
    <w:p w14:paraId="69878E70" w14:textId="49CD047C" w:rsidR="00D75449" w:rsidRPr="00D75449" w:rsidRDefault="00D75449" w:rsidP="0038373A">
      <w:pPr>
        <w:pStyle w:val="NormalWeb"/>
        <w:ind w:firstLine="562"/>
        <w:rPr>
          <w:bCs/>
        </w:rPr>
      </w:pPr>
      <w:r w:rsidRPr="00D75449">
        <w:rPr>
          <w:rFonts w:hint="eastAsia"/>
          <w:bCs/>
        </w:rPr>
        <w:t>Viteza maximă trebuie menținută pe durata a cel puțin 90% din timpul de măsurare.</w:t>
      </w:r>
    </w:p>
    <w:p w14:paraId="1070603E" w14:textId="46634AEA" w:rsidR="00D75449" w:rsidRPr="00D75449" w:rsidRDefault="00D75449" w:rsidP="00D75449">
      <w:pPr>
        <w:pStyle w:val="NormalWeb"/>
        <w:ind w:firstLine="562"/>
        <w:rPr>
          <w:bCs/>
        </w:rPr>
      </w:pPr>
      <w:r w:rsidRPr="00D75449">
        <w:rPr>
          <w:rFonts w:hint="eastAsia"/>
          <w:bCs/>
        </w:rPr>
        <w:t>Timpul de măsurare poate fi subdivizat în mai multe perioade scurte, în vederea respectării condițiilor menționate mai sus.</w:t>
      </w:r>
      <w:r w:rsidR="00F71556">
        <w:rPr>
          <w:bCs/>
        </w:rPr>
        <w:t xml:space="preserve"> </w:t>
      </w:r>
    </w:p>
    <w:p w14:paraId="4228E02C" w14:textId="77777777" w:rsidR="00D75449" w:rsidRPr="00D75449" w:rsidRDefault="00D75449" w:rsidP="00D75449">
      <w:pPr>
        <w:pStyle w:val="NormalWeb"/>
        <w:ind w:firstLine="562"/>
        <w:rPr>
          <w:bCs/>
        </w:rPr>
      </w:pPr>
      <w:r w:rsidRPr="00D75449">
        <w:rPr>
          <w:rFonts w:hint="eastAsia"/>
          <w:bCs/>
        </w:rPr>
        <w:t>Măsurarea se va efectua la nivelul urechii mecanicului de locomotivă (în poziția așezat), în centrul suprafeței orizontale cuprinse între parbrizul din față și peretele din spate al cabinei.</w:t>
      </w:r>
    </w:p>
    <w:p w14:paraId="17BBDCE9" w14:textId="19241290" w:rsidR="0038373A" w:rsidRPr="0038373A" w:rsidRDefault="0038373A" w:rsidP="0038373A">
      <w:pPr>
        <w:pStyle w:val="NormalWeb"/>
        <w:ind w:firstLine="562"/>
        <w:rPr>
          <w:bCs/>
        </w:rPr>
      </w:pPr>
      <w:r w:rsidRPr="0038373A">
        <w:rPr>
          <w:b/>
          <w:bCs/>
        </w:rPr>
        <w:t>6.3.2.</w:t>
      </w:r>
      <w:r>
        <w:rPr>
          <w:bCs/>
        </w:rPr>
        <w:t xml:space="preserve"> </w:t>
      </w:r>
      <w:r w:rsidRPr="0038373A">
        <w:rPr>
          <w:bCs/>
        </w:rPr>
        <w:t>Metoda de testare a rezistenței ferestrei din față a cabinei la impactul cu proiectile</w:t>
      </w:r>
    </w:p>
    <w:p w14:paraId="08F38871" w14:textId="701CD314" w:rsidR="0038373A" w:rsidRPr="0038373A" w:rsidRDefault="0038373A" w:rsidP="0038373A">
      <w:pPr>
        <w:pStyle w:val="NormalWeb"/>
        <w:ind w:firstLine="562"/>
        <w:rPr>
          <w:bCs/>
        </w:rPr>
      </w:pPr>
      <w:r w:rsidRPr="0038373A">
        <w:rPr>
          <w:bCs/>
        </w:rPr>
        <w:t xml:space="preserve">Se lansează în direcția parbrizului un proiectil cilindric, cu vârf emisferic și o masă totală de 1 kg, construit în conformitate cu ilustrația din </w:t>
      </w:r>
      <w:r w:rsidR="00DF139C" w:rsidRPr="00436E96">
        <w:rPr>
          <w:bCs/>
        </w:rPr>
        <w:t>Anexa nr. 10</w:t>
      </w:r>
      <w:r w:rsidRPr="00436E96">
        <w:rPr>
          <w:bCs/>
        </w:rPr>
        <w:t>.</w:t>
      </w:r>
      <w:r w:rsidRPr="0038373A">
        <w:rPr>
          <w:bCs/>
        </w:rPr>
        <w:t xml:space="preserve"> În cazul în care proiectilul suferă deteriorări permanente în urma impactului, acesta trebuie înlocuit.</w:t>
      </w:r>
    </w:p>
    <w:p w14:paraId="23DCA23F" w14:textId="77777777" w:rsidR="0038373A" w:rsidRPr="0038373A" w:rsidRDefault="0038373A" w:rsidP="0038373A">
      <w:pPr>
        <w:pStyle w:val="NormalWeb"/>
        <w:ind w:firstLine="562"/>
        <w:rPr>
          <w:bCs/>
        </w:rPr>
      </w:pPr>
      <w:r w:rsidRPr="0038373A">
        <w:rPr>
          <w:bCs/>
        </w:rPr>
        <w:t>Pentru efectuarea încercării, fereastra din față se va fixa într-o ramă având aceeași construcție ca cea montată pe vehicul.</w:t>
      </w:r>
    </w:p>
    <w:p w14:paraId="2686B0A0" w14:textId="77777777" w:rsidR="0038373A" w:rsidRPr="0038373A" w:rsidRDefault="0038373A" w:rsidP="0038373A">
      <w:pPr>
        <w:pStyle w:val="NormalWeb"/>
        <w:ind w:firstLine="562"/>
        <w:rPr>
          <w:bCs/>
        </w:rPr>
      </w:pPr>
      <w:r w:rsidRPr="0038373A">
        <w:rPr>
          <w:bCs/>
        </w:rPr>
        <w:t>Temperatura ferestrei în timpul încercărilor trebuie să fie între – 15 °C și 35 °C. Direcția de impact a proiectilului va fi perpendiculară pe fereastră sau, ca o soluție alternativă, fereastra destinată încercării poate fi montată la același unghi față de calea ferată ca și fereastra montată pe vehicul.</w:t>
      </w:r>
    </w:p>
    <w:p w14:paraId="78B89B64" w14:textId="6A505D8B" w:rsidR="00D75449" w:rsidRPr="00D75449" w:rsidRDefault="0038373A" w:rsidP="0038373A">
      <w:pPr>
        <w:pStyle w:val="NormalWeb"/>
        <w:ind w:firstLine="562"/>
        <w:rPr>
          <w:bCs/>
        </w:rPr>
      </w:pPr>
      <w:r w:rsidRPr="0038373A">
        <w:rPr>
          <w:bCs/>
        </w:rPr>
        <w:t>Viteza de impact a proiectilului se determină cu relația:</w:t>
      </w:r>
    </w:p>
    <w:p w14:paraId="0CB4A8A9" w14:textId="450F3AB7" w:rsidR="009412C6" w:rsidRDefault="002C615F" w:rsidP="00CA778E">
      <w:pPr>
        <w:pStyle w:val="NormalWeb"/>
        <w:ind w:firstLine="562"/>
      </w:pPr>
      <w:r>
        <w:t>V</w:t>
      </w:r>
      <w:r w:rsidRPr="00BC6B8C">
        <w:rPr>
          <w:vertAlign w:val="subscript"/>
        </w:rPr>
        <w:t>p</w:t>
      </w:r>
      <w:r>
        <w:t xml:space="preserve"> = V</w:t>
      </w:r>
      <w:r w:rsidRPr="00BC6B8C">
        <w:rPr>
          <w:vertAlign w:val="subscript"/>
        </w:rPr>
        <w:t>max</w:t>
      </w:r>
      <w:r>
        <w:t xml:space="preserve"> +160</w:t>
      </w:r>
      <w:r w:rsidR="00BC6B8C">
        <w:t xml:space="preserve"> km/h</w:t>
      </w:r>
    </w:p>
    <w:p w14:paraId="1D04326D" w14:textId="5C7107BA" w:rsidR="00BC6B8C" w:rsidRDefault="00BC6B8C" w:rsidP="00CA778E">
      <w:pPr>
        <w:pStyle w:val="NormalWeb"/>
        <w:ind w:firstLine="562"/>
      </w:pPr>
      <w:r>
        <w:t>V</w:t>
      </w:r>
      <w:r w:rsidRPr="00BC6B8C">
        <w:rPr>
          <w:vertAlign w:val="subscript"/>
        </w:rPr>
        <w:t>p</w:t>
      </w:r>
      <w:r>
        <w:t xml:space="preserve"> = viteza proiectilului la impact, în km/h</w:t>
      </w:r>
    </w:p>
    <w:p w14:paraId="31B3DEA4" w14:textId="3854D85D" w:rsidR="00BC6B8C" w:rsidRDefault="00BC6B8C" w:rsidP="00CA778E">
      <w:pPr>
        <w:pStyle w:val="NormalWeb"/>
        <w:ind w:firstLine="562"/>
      </w:pPr>
      <w:r>
        <w:t>V</w:t>
      </w:r>
      <w:r w:rsidRPr="00BC6B8C">
        <w:rPr>
          <w:vertAlign w:val="subscript"/>
        </w:rPr>
        <w:t>max</w:t>
      </w:r>
      <w:r>
        <w:t xml:space="preserve"> = viteza maximă a garniturii de tren, în km/h</w:t>
      </w:r>
    </w:p>
    <w:p w14:paraId="5E280EAB" w14:textId="77777777" w:rsidR="005A7B03" w:rsidRPr="005A7B03" w:rsidRDefault="005A7B03" w:rsidP="005A7B03">
      <w:pPr>
        <w:pStyle w:val="NormalWeb"/>
        <w:ind w:firstLine="562"/>
      </w:pPr>
      <w:r w:rsidRPr="005A7B03">
        <w:rPr>
          <w:rFonts w:hint="eastAsia"/>
        </w:rPr>
        <w:t>Rezultatul testului se consideră satisfăcător atunci când:</w:t>
      </w:r>
    </w:p>
    <w:p w14:paraId="41C7A218" w14:textId="03E258D4" w:rsidR="005A7B03" w:rsidRPr="005A7B03" w:rsidRDefault="005A7B03" w:rsidP="005A7B03">
      <w:pPr>
        <w:pStyle w:val="NormalWeb"/>
        <w:ind w:firstLine="562"/>
      </w:pPr>
      <w:r w:rsidRPr="005A7B03">
        <w:rPr>
          <w:bCs/>
        </w:rPr>
        <w:t xml:space="preserve">— </w:t>
      </w:r>
      <w:r w:rsidRPr="005A7B03">
        <w:rPr>
          <w:rFonts w:hint="eastAsia"/>
        </w:rPr>
        <w:t>proiectilul nu trece prin parbriz;</w:t>
      </w:r>
    </w:p>
    <w:p w14:paraId="22A242BF" w14:textId="0C632A56" w:rsidR="005A7B03" w:rsidRPr="005A7B03" w:rsidRDefault="005A7B03" w:rsidP="005A7B03">
      <w:pPr>
        <w:pStyle w:val="NormalWeb"/>
        <w:ind w:firstLine="562"/>
      </w:pPr>
      <w:r w:rsidRPr="005A7B03">
        <w:rPr>
          <w:bCs/>
        </w:rPr>
        <w:t xml:space="preserve">— </w:t>
      </w:r>
      <w:r w:rsidRPr="005A7B03">
        <w:rPr>
          <w:rFonts w:hint="eastAsia"/>
        </w:rPr>
        <w:t>fereastra rămâne în rama sa.</w:t>
      </w:r>
    </w:p>
    <w:p w14:paraId="29FD278D" w14:textId="2729060A" w:rsidR="00BC6B8C" w:rsidRDefault="005A7B03" w:rsidP="00CA778E">
      <w:pPr>
        <w:pStyle w:val="NormalWeb"/>
        <w:ind w:firstLine="562"/>
      </w:pPr>
      <w:r w:rsidRPr="00213ADA">
        <w:rPr>
          <w:b/>
        </w:rPr>
        <w:t>7.</w:t>
      </w:r>
      <w:r>
        <w:t xml:space="preserve"> Aplicarea STI privind materialul rulant</w:t>
      </w:r>
    </w:p>
    <w:p w14:paraId="136CFA16" w14:textId="6A9A7209" w:rsidR="00213ADA" w:rsidRPr="00213ADA" w:rsidRDefault="00213ADA" w:rsidP="00117CF8">
      <w:pPr>
        <w:pStyle w:val="NormalWeb"/>
        <w:ind w:firstLine="562"/>
        <w:rPr>
          <w:b/>
          <w:bCs/>
        </w:rPr>
      </w:pPr>
      <w:r w:rsidRPr="00213ADA">
        <w:rPr>
          <w:b/>
        </w:rPr>
        <w:t>7.1</w:t>
      </w:r>
      <w:r>
        <w:t>. Principii</w:t>
      </w:r>
      <w:r w:rsidR="00117CF8">
        <w:t xml:space="preserve"> </w:t>
      </w:r>
      <w:r w:rsidR="00117CF8">
        <w:rPr>
          <w:b/>
          <w:bCs/>
        </w:rPr>
        <w:t xml:space="preserve">- </w:t>
      </w:r>
      <w:r w:rsidRPr="00213ADA">
        <w:rPr>
          <w:rFonts w:hint="eastAsia"/>
          <w:bCs/>
        </w:rPr>
        <w:t>Material rulant nou</w:t>
      </w:r>
    </w:p>
    <w:p w14:paraId="56C2E1A7" w14:textId="32785171" w:rsidR="00213ADA" w:rsidRPr="00213ADA" w:rsidRDefault="00213ADA" w:rsidP="00213ADA">
      <w:pPr>
        <w:pStyle w:val="NormalWeb"/>
        <w:ind w:firstLine="562"/>
      </w:pPr>
      <w:r w:rsidRPr="00213ADA">
        <w:rPr>
          <w:rFonts w:hint="eastAsia"/>
        </w:rPr>
        <w:t xml:space="preserve">În ceea ce privește materialul rulant nou care va fi dat în exploatare după intrarea în vigoare a prezentei STI, se aplică în întregime </w:t>
      </w:r>
      <w:r w:rsidR="00657BA2">
        <w:t xml:space="preserve">punctele </w:t>
      </w:r>
      <w:r w:rsidR="00657BA2">
        <w:rPr>
          <w:rFonts w:hint="eastAsia"/>
        </w:rPr>
        <w:t>2-6.</w:t>
      </w:r>
    </w:p>
    <w:p w14:paraId="0D579E56" w14:textId="2A6F37AC" w:rsidR="00213ADA" w:rsidRDefault="00391E59" w:rsidP="00213ADA">
      <w:pPr>
        <w:pStyle w:val="NormalWeb"/>
        <w:ind w:firstLine="562"/>
      </w:pPr>
      <w:r>
        <w:t>S</w:t>
      </w:r>
      <w:r w:rsidR="00213ADA" w:rsidRPr="00213ADA">
        <w:rPr>
          <w:rFonts w:hint="eastAsia"/>
        </w:rPr>
        <w:t xml:space="preserve">e iau în considerare informațiile incluse în </w:t>
      </w:r>
      <w:r w:rsidR="008D2CD4">
        <w:t>Registrul de infrastructură</w:t>
      </w:r>
      <w:r w:rsidR="00213ADA" w:rsidRPr="00213ADA">
        <w:rPr>
          <w:rFonts w:hint="eastAsia"/>
        </w:rPr>
        <w:t>, dup</w:t>
      </w:r>
      <w:r>
        <w:rPr>
          <w:rFonts w:hint="eastAsia"/>
        </w:rPr>
        <w:t xml:space="preserve">ă cum se explică la </w:t>
      </w:r>
      <w:r w:rsidR="00922C83">
        <w:t>sub</w:t>
      </w:r>
      <w:r>
        <w:rPr>
          <w:rFonts w:hint="eastAsia"/>
        </w:rPr>
        <w:t>punctul 7.2</w:t>
      </w:r>
      <w:r w:rsidR="00213ADA" w:rsidRPr="00213ADA">
        <w:rPr>
          <w:rFonts w:hint="eastAsia"/>
        </w:rPr>
        <w:t>.</w:t>
      </w:r>
    </w:p>
    <w:p w14:paraId="450EC2C8" w14:textId="22B983B9" w:rsidR="001A5D6F" w:rsidRDefault="001A5D6F" w:rsidP="00213ADA">
      <w:pPr>
        <w:pStyle w:val="NormalWeb"/>
        <w:ind w:firstLine="562"/>
      </w:pPr>
      <w:r w:rsidRPr="00D6247F">
        <w:rPr>
          <w:b/>
        </w:rPr>
        <w:t>7.2.</w:t>
      </w:r>
      <w:r>
        <w:t xml:space="preserve"> Compatibilitatea materialului rulant cu alte subsisteme</w:t>
      </w:r>
    </w:p>
    <w:p w14:paraId="0095FB45" w14:textId="17FA5760" w:rsidR="00D6247F" w:rsidRPr="00D6247F" w:rsidRDefault="00D6247F" w:rsidP="00D6247F">
      <w:pPr>
        <w:pStyle w:val="NormalWeb"/>
        <w:ind w:firstLine="562"/>
      </w:pPr>
      <w:r w:rsidRPr="00D6247F">
        <w:rPr>
          <w:rFonts w:hint="eastAsia"/>
        </w:rPr>
        <w:t>Punerea în aplicare a STI privind materialul rulant trebuie să fie conformă cu cerințele de compatibilitate deplină între materialul rulant și instalațiile fixe, inclusiv cele aparținând subsistemelor energie și control-comandă. Acest principiu se aplică rețelei interoperabile reglementate de STI și, din acest motiv, trebuie să se țină seama de faptul că materialul rulant ar trebui să fie pregătit să circule și pe</w:t>
      </w:r>
      <w:r w:rsidR="003B4DBC">
        <w:t xml:space="preserve"> liniile</w:t>
      </w:r>
      <w:r w:rsidRPr="00D6247F">
        <w:rPr>
          <w:rFonts w:hint="eastAsia"/>
        </w:rPr>
        <w:t xml:space="preserve"> naționale existente.</w:t>
      </w:r>
    </w:p>
    <w:p w14:paraId="14D532CD" w14:textId="77777777" w:rsidR="00D6247F" w:rsidRPr="00D6247F" w:rsidRDefault="00D6247F" w:rsidP="00D6247F">
      <w:pPr>
        <w:pStyle w:val="NormalWeb"/>
        <w:ind w:firstLine="562"/>
      </w:pPr>
      <w:r w:rsidRPr="00D6247F">
        <w:rPr>
          <w:rFonts w:hint="eastAsia"/>
        </w:rPr>
        <w:t>Luând în considerare cele de mai sus, metodele și etapele de punere în aplicare referitoare la materialul rulant depind de următoarele condiții:</w:t>
      </w:r>
    </w:p>
    <w:p w14:paraId="520AA6CF" w14:textId="1C54BEC5" w:rsidR="00D6247F" w:rsidRPr="00D6247F" w:rsidRDefault="00D6247F" w:rsidP="00D6247F">
      <w:pPr>
        <w:pStyle w:val="NormalWeb"/>
        <w:ind w:firstLine="562"/>
      </w:pPr>
      <w:r w:rsidRPr="00D6247F">
        <w:rPr>
          <w:bCs/>
        </w:rPr>
        <w:t xml:space="preserve">— </w:t>
      </w:r>
      <w:r w:rsidRPr="00D6247F">
        <w:rPr>
          <w:rFonts w:hint="eastAsia"/>
        </w:rPr>
        <w:t>progresele înregistrate de punerea în aplicare a STI referitoare la infrastructură, energie și control-comandă;</w:t>
      </w:r>
    </w:p>
    <w:p w14:paraId="7DAE2B59" w14:textId="7604D7B9" w:rsidR="00D6247F" w:rsidRPr="00D6247F" w:rsidRDefault="00D6247F" w:rsidP="00D6247F">
      <w:pPr>
        <w:pStyle w:val="NormalWeb"/>
        <w:ind w:firstLine="562"/>
      </w:pPr>
      <w:r w:rsidRPr="00D6247F">
        <w:rPr>
          <w:bCs/>
        </w:rPr>
        <w:lastRenderedPageBreak/>
        <w:t xml:space="preserve">— </w:t>
      </w:r>
      <w:r w:rsidRPr="00D6247F">
        <w:rPr>
          <w:rFonts w:hint="eastAsia"/>
        </w:rPr>
        <w:t>tabelele de utilizare a materialului rulant (graficele de circulație) care pot acoperi rețelele naționale existente.</w:t>
      </w:r>
    </w:p>
    <w:p w14:paraId="1DC1FD41" w14:textId="256D8343" w:rsidR="00D6247F" w:rsidRPr="00D6247F" w:rsidRDefault="00D6247F" w:rsidP="00D6247F">
      <w:pPr>
        <w:pStyle w:val="NormalWeb"/>
        <w:ind w:firstLine="562"/>
      </w:pPr>
      <w:r w:rsidRPr="00D6247F">
        <w:rPr>
          <w:rFonts w:hint="eastAsia"/>
        </w:rPr>
        <w:t xml:space="preserve">Instrumentele prin care se asigură respectarea cerințelor referitoare la compatibilitate și prin care se ține seama de condițiile menționate mai sus sunt: </w:t>
      </w:r>
      <w:r w:rsidR="008D2CD4">
        <w:t>Registrul de infrastructură</w:t>
      </w:r>
      <w:r w:rsidRPr="00D6247F">
        <w:rPr>
          <w:rFonts w:hint="eastAsia"/>
        </w:rPr>
        <w:t>, întocmit pentru o anumită linie sau un anumit traseu, care regrupează următoarele caracteristici (parametri de bază, interfețe, performanțe):</w:t>
      </w:r>
    </w:p>
    <w:p w14:paraId="361D6D46" w14:textId="62DBC32D" w:rsidR="00D6247F" w:rsidRPr="00D6247F" w:rsidRDefault="00D6247F" w:rsidP="00D6247F">
      <w:pPr>
        <w:pStyle w:val="NormalWeb"/>
        <w:ind w:firstLine="562"/>
      </w:pPr>
      <w:r w:rsidRPr="00D6247F">
        <w:rPr>
          <w:bCs/>
        </w:rPr>
        <w:t xml:space="preserve">— </w:t>
      </w:r>
      <w:r w:rsidRPr="00D6247F">
        <w:rPr>
          <w:rFonts w:hint="eastAsia"/>
        </w:rPr>
        <w:t>caracteristici pentru care STI permit valori alternative;</w:t>
      </w:r>
    </w:p>
    <w:p w14:paraId="21F5D4EC" w14:textId="38C79092" w:rsidR="00D6247F" w:rsidRPr="00D6247F" w:rsidRDefault="00D6247F" w:rsidP="00D6247F">
      <w:pPr>
        <w:pStyle w:val="NormalWeb"/>
        <w:ind w:firstLine="562"/>
      </w:pPr>
      <w:r w:rsidRPr="00D6247F">
        <w:rPr>
          <w:bCs/>
        </w:rPr>
        <w:t xml:space="preserve">— </w:t>
      </w:r>
      <w:r w:rsidRPr="00D6247F">
        <w:rPr>
          <w:rFonts w:hint="eastAsia"/>
        </w:rPr>
        <w:t>caracteristici pentru care STI menționează cazuri speciale;</w:t>
      </w:r>
    </w:p>
    <w:p w14:paraId="6EF627F1" w14:textId="34FF3907" w:rsidR="00D6247F" w:rsidRPr="00D6247F" w:rsidRDefault="00D6247F" w:rsidP="00D6247F">
      <w:pPr>
        <w:pStyle w:val="NormalWeb"/>
        <w:ind w:firstLine="562"/>
      </w:pPr>
      <w:r w:rsidRPr="00D6247F">
        <w:rPr>
          <w:bCs/>
        </w:rPr>
        <w:t xml:space="preserve">— </w:t>
      </w:r>
      <w:r w:rsidRPr="00D6247F">
        <w:rPr>
          <w:rFonts w:hint="eastAsia"/>
        </w:rPr>
        <w:t>caracteristici pentru care nu sunt deocamdată respectate specificațiile prezentate în STI, de exemplu, înainte de aplicarea integrală a STI sau datorită lucrărilor de întreținere temporare;</w:t>
      </w:r>
    </w:p>
    <w:p w14:paraId="746729F4" w14:textId="6D66F36B" w:rsidR="00D6247F" w:rsidRPr="00D6247F" w:rsidRDefault="00D6247F" w:rsidP="00D6247F">
      <w:pPr>
        <w:pStyle w:val="NormalWeb"/>
        <w:ind w:firstLine="562"/>
      </w:pPr>
      <w:r w:rsidRPr="00D6247F">
        <w:rPr>
          <w:bCs/>
        </w:rPr>
        <w:t xml:space="preserve">— </w:t>
      </w:r>
      <w:r w:rsidRPr="00D6247F">
        <w:rPr>
          <w:rFonts w:hint="eastAsia"/>
        </w:rPr>
        <w:t>caracteristici care se bazează pe condiții regionale.</w:t>
      </w:r>
    </w:p>
    <w:p w14:paraId="44E5690E" w14:textId="6A567B11" w:rsidR="00D6247F" w:rsidRDefault="002B6CDD" w:rsidP="00213ADA">
      <w:pPr>
        <w:pStyle w:val="NormalWeb"/>
        <w:ind w:firstLine="562"/>
        <w:rPr>
          <w:b/>
          <w:bCs/>
        </w:rPr>
      </w:pPr>
      <w:r>
        <w:rPr>
          <w:b/>
          <w:bCs/>
        </w:rPr>
        <w:t>7</w:t>
      </w:r>
      <w:r w:rsidRPr="002B6CDD">
        <w:rPr>
          <w:rFonts w:hint="eastAsia"/>
          <w:b/>
          <w:bCs/>
        </w:rPr>
        <w:t>.3.</w:t>
      </w:r>
      <w:r>
        <w:rPr>
          <w:b/>
          <w:bCs/>
        </w:rPr>
        <w:t xml:space="preserve"> </w:t>
      </w:r>
      <w:r w:rsidRPr="002B6CDD">
        <w:rPr>
          <w:bCs/>
        </w:rPr>
        <w:t>Cazuri speciale</w:t>
      </w:r>
    </w:p>
    <w:p w14:paraId="12BC3D2E" w14:textId="0C6EB66A" w:rsidR="002B6CDD" w:rsidRPr="00C11887" w:rsidRDefault="002B6CDD" w:rsidP="00213ADA">
      <w:pPr>
        <w:pStyle w:val="NormalWeb"/>
        <w:ind w:firstLine="562"/>
        <w:rPr>
          <w:bCs/>
        </w:rPr>
      </w:pPr>
      <w:r w:rsidRPr="00C11887">
        <w:rPr>
          <w:bCs/>
        </w:rPr>
        <w:t>Rezervă</w:t>
      </w:r>
    </w:p>
    <w:p w14:paraId="0E58B15D" w14:textId="3CB1F142" w:rsidR="002B6CDD" w:rsidRDefault="002B6CDD" w:rsidP="00213ADA">
      <w:pPr>
        <w:pStyle w:val="NormalWeb"/>
        <w:ind w:firstLine="562"/>
        <w:rPr>
          <w:b/>
          <w:bCs/>
        </w:rPr>
      </w:pPr>
      <w:r>
        <w:rPr>
          <w:b/>
          <w:bCs/>
        </w:rPr>
        <w:t xml:space="preserve">7.4. </w:t>
      </w:r>
      <w:r w:rsidRPr="00C11887">
        <w:rPr>
          <w:bCs/>
        </w:rPr>
        <w:t>Recomandări</w:t>
      </w:r>
    </w:p>
    <w:p w14:paraId="7842D0C0" w14:textId="0FA4EB0C" w:rsidR="00C11887" w:rsidRPr="00C11887" w:rsidRDefault="00C11887" w:rsidP="00C11887">
      <w:pPr>
        <w:pStyle w:val="NormalWeb"/>
        <w:ind w:firstLine="562"/>
        <w:rPr>
          <w:bCs/>
        </w:rPr>
      </w:pPr>
      <w:r>
        <w:rPr>
          <w:b/>
          <w:bCs/>
        </w:rPr>
        <w:t xml:space="preserve">7.4.1. </w:t>
      </w:r>
      <w:r w:rsidRPr="00C11887">
        <w:rPr>
          <w:rFonts w:hint="eastAsia"/>
          <w:bCs/>
        </w:rPr>
        <w:t xml:space="preserve">Caracteristici limită legate de zgomotul interior </w:t>
      </w:r>
    </w:p>
    <w:p w14:paraId="364F605E" w14:textId="77777777" w:rsidR="00C11887" w:rsidRPr="00C11887" w:rsidRDefault="00C11887" w:rsidP="00C11887">
      <w:pPr>
        <w:pStyle w:val="NormalWeb"/>
        <w:ind w:firstLine="562"/>
        <w:rPr>
          <w:bCs/>
        </w:rPr>
      </w:pPr>
      <w:r w:rsidRPr="00C11887">
        <w:rPr>
          <w:rFonts w:hint="eastAsia"/>
          <w:bCs/>
        </w:rPr>
        <w:t>Zgomotul din compartimentul mecanicului de locomotivă trebuie să fie menținut la un nivel cât mai redus posibil, prin limitarea zgomotului la sursă prin luarea unor măsuri adecvate (izolare acustică, absorbție fonică).</w:t>
      </w:r>
    </w:p>
    <w:p w14:paraId="1E30D17D" w14:textId="77777777" w:rsidR="00C11887" w:rsidRPr="00C11887" w:rsidRDefault="00C11887" w:rsidP="00C11887">
      <w:pPr>
        <w:pStyle w:val="NormalWeb"/>
        <w:ind w:firstLine="562"/>
        <w:rPr>
          <w:bCs/>
        </w:rPr>
      </w:pPr>
      <w:r w:rsidRPr="00C11887">
        <w:rPr>
          <w:rFonts w:hint="eastAsia"/>
          <w:bCs/>
        </w:rPr>
        <w:t>Nivelul de zgomot continuu echivalent L</w:t>
      </w:r>
      <w:r w:rsidRPr="00C11887">
        <w:rPr>
          <w:rFonts w:hint="eastAsia"/>
          <w:bCs/>
          <w:vertAlign w:val="subscript"/>
        </w:rPr>
        <w:t>eq</w:t>
      </w:r>
      <w:r w:rsidRPr="00C11887">
        <w:rPr>
          <w:rFonts w:hint="eastAsia"/>
          <w:bCs/>
        </w:rPr>
        <w:t>, măsurat pe durata a 30 de minute, nu trebuie să depășească 78 dB(A) în cabina mecanicului de locomotivă din unitățile de tractare care circulă cu viteze de 160 km/h.</w:t>
      </w:r>
    </w:p>
    <w:p w14:paraId="51E16BFF" w14:textId="77777777" w:rsidR="00C11887" w:rsidRPr="00C11887" w:rsidRDefault="00C11887" w:rsidP="00C11887">
      <w:pPr>
        <w:pStyle w:val="NormalWeb"/>
        <w:ind w:firstLine="562"/>
        <w:rPr>
          <w:bCs/>
        </w:rPr>
      </w:pPr>
      <w:r w:rsidRPr="00C11887">
        <w:rPr>
          <w:rFonts w:hint="eastAsia"/>
          <w:bCs/>
        </w:rPr>
        <w:t>La viteze superioare, trebuie să se ia toate măsurile posibile pentru a se atinge aceeași valoare specificată anterior.</w:t>
      </w:r>
    </w:p>
    <w:p w14:paraId="539FEAD7" w14:textId="590AA002" w:rsidR="00C11887" w:rsidRPr="00C11887" w:rsidRDefault="00C11887" w:rsidP="00C11887">
      <w:pPr>
        <w:pStyle w:val="NormalWeb"/>
        <w:ind w:firstLine="562"/>
      </w:pPr>
    </w:p>
    <w:tbl>
      <w:tblPr>
        <w:tblW w:w="6820"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042"/>
        <w:gridCol w:w="2778"/>
      </w:tblGrid>
      <w:tr w:rsidR="00C11887" w:rsidRPr="00C11887" w14:paraId="11F9C886" w14:textId="77777777" w:rsidTr="002717DE">
        <w:trPr>
          <w:trHeight w:val="119"/>
          <w:jc w:val="center"/>
        </w:trPr>
        <w:tc>
          <w:tcPr>
            <w:tcW w:w="4042" w:type="dxa"/>
            <w:tcBorders>
              <w:top w:val="outset" w:sz="6" w:space="0" w:color="auto"/>
              <w:left w:val="outset" w:sz="6" w:space="0" w:color="auto"/>
              <w:bottom w:val="outset" w:sz="6" w:space="0" w:color="auto"/>
              <w:right w:val="outset" w:sz="6" w:space="0" w:color="auto"/>
            </w:tcBorders>
            <w:shd w:val="clear" w:color="auto" w:fill="auto"/>
            <w:hideMark/>
          </w:tcPr>
          <w:p w14:paraId="39012EEB" w14:textId="77777777" w:rsidR="00C11887" w:rsidRPr="00C11887" w:rsidRDefault="00C11887" w:rsidP="00C11887">
            <w:pPr>
              <w:pStyle w:val="NormalWeb"/>
              <w:ind w:left="29" w:right="29" w:firstLine="0"/>
              <w:rPr>
                <w:sz w:val="22"/>
              </w:rPr>
            </w:pPr>
            <w:r w:rsidRPr="00C11887">
              <w:rPr>
                <w:sz w:val="22"/>
              </w:rPr>
              <w:t>Valori ale vitezei = 300 km/h</w:t>
            </w:r>
          </w:p>
        </w:tc>
        <w:tc>
          <w:tcPr>
            <w:tcW w:w="2778" w:type="dxa"/>
            <w:tcBorders>
              <w:top w:val="outset" w:sz="6" w:space="0" w:color="auto"/>
              <w:left w:val="outset" w:sz="6" w:space="0" w:color="auto"/>
              <w:bottom w:val="outset" w:sz="6" w:space="0" w:color="auto"/>
              <w:right w:val="outset" w:sz="6" w:space="0" w:color="auto"/>
            </w:tcBorders>
            <w:shd w:val="clear" w:color="auto" w:fill="auto"/>
            <w:hideMark/>
          </w:tcPr>
          <w:p w14:paraId="7D71CE06" w14:textId="77777777" w:rsidR="00C11887" w:rsidRPr="00C11887" w:rsidRDefault="00C11887" w:rsidP="00C11887">
            <w:pPr>
              <w:pStyle w:val="NormalWeb"/>
              <w:ind w:left="29" w:right="29" w:firstLine="0"/>
              <w:rPr>
                <w:sz w:val="22"/>
              </w:rPr>
            </w:pPr>
            <w:r w:rsidRPr="00C11887">
              <w:rPr>
                <w:sz w:val="22"/>
              </w:rPr>
              <w:t> </w:t>
            </w:r>
          </w:p>
        </w:tc>
      </w:tr>
      <w:tr w:rsidR="002717DE" w:rsidRPr="00C11887" w14:paraId="2C91A441" w14:textId="77777777" w:rsidTr="002717DE">
        <w:trPr>
          <w:trHeight w:val="450"/>
          <w:jc w:val="center"/>
        </w:trPr>
        <w:tc>
          <w:tcPr>
            <w:tcW w:w="4042" w:type="dxa"/>
            <w:tcBorders>
              <w:top w:val="outset" w:sz="6" w:space="0" w:color="auto"/>
              <w:left w:val="outset" w:sz="6" w:space="0" w:color="auto"/>
              <w:right w:val="outset" w:sz="6" w:space="0" w:color="auto"/>
            </w:tcBorders>
            <w:shd w:val="clear" w:color="auto" w:fill="auto"/>
            <w:hideMark/>
          </w:tcPr>
          <w:p w14:paraId="6DFC5691" w14:textId="77777777" w:rsidR="002717DE" w:rsidRPr="00C11887" w:rsidRDefault="002717DE" w:rsidP="00C11887">
            <w:pPr>
              <w:pStyle w:val="NormalWeb"/>
              <w:ind w:left="29" w:right="29" w:firstLine="0"/>
              <w:rPr>
                <w:sz w:val="22"/>
              </w:rPr>
            </w:pPr>
            <w:r w:rsidRPr="00C11887">
              <w:rPr>
                <w:sz w:val="22"/>
              </w:rPr>
              <w:t>linie deschisă</w:t>
            </w:r>
          </w:p>
          <w:p w14:paraId="368E7866" w14:textId="0491DA3D" w:rsidR="002717DE" w:rsidRPr="00C11887" w:rsidRDefault="002717DE" w:rsidP="00C11887">
            <w:pPr>
              <w:pStyle w:val="NormalWeb"/>
              <w:ind w:left="29" w:right="29"/>
              <w:rPr>
                <w:sz w:val="22"/>
              </w:rPr>
            </w:pPr>
            <w:r w:rsidRPr="00C11887">
              <w:rPr>
                <w:sz w:val="22"/>
              </w:rPr>
              <w:t> </w:t>
            </w:r>
          </w:p>
        </w:tc>
        <w:tc>
          <w:tcPr>
            <w:tcW w:w="2778" w:type="dxa"/>
            <w:tcBorders>
              <w:top w:val="outset" w:sz="6" w:space="0" w:color="auto"/>
              <w:left w:val="outset" w:sz="6" w:space="0" w:color="auto"/>
              <w:right w:val="outset" w:sz="6" w:space="0" w:color="auto"/>
            </w:tcBorders>
            <w:shd w:val="clear" w:color="auto" w:fill="auto"/>
            <w:hideMark/>
          </w:tcPr>
          <w:p w14:paraId="66C91834" w14:textId="77777777" w:rsidR="002717DE" w:rsidRPr="00C11887" w:rsidRDefault="002717DE" w:rsidP="002717DE">
            <w:pPr>
              <w:pStyle w:val="NormalWeb"/>
              <w:ind w:left="29" w:right="29" w:firstLine="0"/>
              <w:jc w:val="left"/>
              <w:rPr>
                <w:sz w:val="22"/>
              </w:rPr>
            </w:pPr>
            <w:r w:rsidRPr="00C11887">
              <w:rPr>
                <w:sz w:val="22"/>
              </w:rPr>
              <w:t>≤ 78 dB (A) nivel recomandat</w:t>
            </w:r>
          </w:p>
          <w:p w14:paraId="12ADB1FB" w14:textId="4BB26379" w:rsidR="002717DE" w:rsidRPr="00C11887" w:rsidRDefault="002717DE" w:rsidP="00C67E35">
            <w:pPr>
              <w:pStyle w:val="NormalWeb"/>
              <w:ind w:left="29" w:right="29" w:firstLine="0"/>
              <w:jc w:val="left"/>
              <w:rPr>
                <w:sz w:val="22"/>
              </w:rPr>
            </w:pPr>
            <w:r w:rsidRPr="00C11887">
              <w:rPr>
                <w:sz w:val="22"/>
              </w:rPr>
              <w:t>≤ 75 dB (A) nivel-țintă</w:t>
            </w:r>
          </w:p>
        </w:tc>
      </w:tr>
      <w:tr w:rsidR="00C67E35" w:rsidRPr="00C11887" w14:paraId="3A16AB37" w14:textId="77777777" w:rsidTr="000E0AAD">
        <w:trPr>
          <w:trHeight w:val="581"/>
          <w:jc w:val="center"/>
        </w:trPr>
        <w:tc>
          <w:tcPr>
            <w:tcW w:w="4042" w:type="dxa"/>
            <w:tcBorders>
              <w:top w:val="outset" w:sz="6" w:space="0" w:color="auto"/>
              <w:left w:val="outset" w:sz="6" w:space="0" w:color="auto"/>
              <w:right w:val="outset" w:sz="6" w:space="0" w:color="auto"/>
            </w:tcBorders>
            <w:shd w:val="clear" w:color="auto" w:fill="auto"/>
            <w:hideMark/>
          </w:tcPr>
          <w:p w14:paraId="7D66CF8F" w14:textId="77777777" w:rsidR="00C67E35" w:rsidRPr="00C11887" w:rsidRDefault="00C67E35" w:rsidP="00C11887">
            <w:pPr>
              <w:pStyle w:val="NormalWeb"/>
              <w:ind w:left="29" w:right="29" w:firstLine="0"/>
              <w:rPr>
                <w:sz w:val="22"/>
              </w:rPr>
            </w:pPr>
            <w:r w:rsidRPr="00C11887">
              <w:rPr>
                <w:sz w:val="22"/>
              </w:rPr>
              <w:t>în tunel, indiferent de suprastructură</w:t>
            </w:r>
          </w:p>
          <w:p w14:paraId="428F0D24" w14:textId="6C35A93E" w:rsidR="00C67E35" w:rsidRPr="00C11887" w:rsidRDefault="00C67E35" w:rsidP="00C11887">
            <w:pPr>
              <w:pStyle w:val="NormalWeb"/>
              <w:ind w:left="29" w:right="29"/>
              <w:rPr>
                <w:sz w:val="22"/>
              </w:rPr>
            </w:pPr>
            <w:r w:rsidRPr="00C11887">
              <w:rPr>
                <w:sz w:val="22"/>
              </w:rPr>
              <w:t> </w:t>
            </w:r>
          </w:p>
        </w:tc>
        <w:tc>
          <w:tcPr>
            <w:tcW w:w="2778" w:type="dxa"/>
            <w:tcBorders>
              <w:top w:val="outset" w:sz="6" w:space="0" w:color="auto"/>
              <w:left w:val="outset" w:sz="6" w:space="0" w:color="auto"/>
              <w:right w:val="outset" w:sz="6" w:space="0" w:color="auto"/>
            </w:tcBorders>
            <w:shd w:val="clear" w:color="auto" w:fill="auto"/>
            <w:hideMark/>
          </w:tcPr>
          <w:p w14:paraId="3E780AE7" w14:textId="77777777" w:rsidR="00C67E35" w:rsidRPr="00C11887" w:rsidRDefault="00C67E35" w:rsidP="00C11887">
            <w:pPr>
              <w:pStyle w:val="NormalWeb"/>
              <w:ind w:left="29" w:right="29" w:firstLine="0"/>
              <w:rPr>
                <w:sz w:val="22"/>
              </w:rPr>
            </w:pPr>
            <w:r w:rsidRPr="00C11887">
              <w:rPr>
                <w:sz w:val="22"/>
              </w:rPr>
              <w:t>≤ 83 dB (A) nivel recomandat</w:t>
            </w:r>
          </w:p>
          <w:p w14:paraId="04F8064F" w14:textId="1E4710C5" w:rsidR="00C67E35" w:rsidRPr="00C11887" w:rsidRDefault="00C67E35" w:rsidP="00C67E35">
            <w:pPr>
              <w:pStyle w:val="NormalWeb"/>
              <w:ind w:left="29" w:right="29" w:firstLine="0"/>
              <w:jc w:val="left"/>
              <w:rPr>
                <w:sz w:val="22"/>
              </w:rPr>
            </w:pPr>
            <w:r w:rsidRPr="00C11887">
              <w:rPr>
                <w:sz w:val="22"/>
              </w:rPr>
              <w:t>≤ 80 dB (A) nivel-țintă</w:t>
            </w:r>
          </w:p>
        </w:tc>
      </w:tr>
      <w:tr w:rsidR="00C11887" w:rsidRPr="00C11887" w14:paraId="1A5123D0" w14:textId="77777777" w:rsidTr="002717DE">
        <w:trPr>
          <w:trHeight w:val="46"/>
          <w:jc w:val="center"/>
        </w:trPr>
        <w:tc>
          <w:tcPr>
            <w:tcW w:w="4042" w:type="dxa"/>
            <w:tcBorders>
              <w:top w:val="outset" w:sz="6" w:space="0" w:color="auto"/>
              <w:left w:val="outset" w:sz="6" w:space="0" w:color="auto"/>
              <w:bottom w:val="outset" w:sz="6" w:space="0" w:color="auto"/>
              <w:right w:val="outset" w:sz="6" w:space="0" w:color="auto"/>
            </w:tcBorders>
            <w:shd w:val="clear" w:color="auto" w:fill="auto"/>
            <w:hideMark/>
          </w:tcPr>
          <w:p w14:paraId="0A693BAE" w14:textId="77777777" w:rsidR="00C11887" w:rsidRPr="00C11887" w:rsidRDefault="00C11887" w:rsidP="00C11887">
            <w:pPr>
              <w:pStyle w:val="NormalWeb"/>
              <w:ind w:left="29" w:right="29" w:firstLine="0"/>
              <w:rPr>
                <w:sz w:val="22"/>
              </w:rPr>
            </w:pPr>
            <w:r w:rsidRPr="00C11887">
              <w:rPr>
                <w:sz w:val="22"/>
              </w:rPr>
              <w:t>în timpul staționării, cu echipamentele auxiliare în funcțiune și ferestrele închise</w:t>
            </w:r>
          </w:p>
        </w:tc>
        <w:tc>
          <w:tcPr>
            <w:tcW w:w="2778" w:type="dxa"/>
            <w:tcBorders>
              <w:top w:val="outset" w:sz="6" w:space="0" w:color="auto"/>
              <w:left w:val="outset" w:sz="6" w:space="0" w:color="auto"/>
              <w:bottom w:val="outset" w:sz="6" w:space="0" w:color="auto"/>
              <w:right w:val="outset" w:sz="6" w:space="0" w:color="auto"/>
            </w:tcBorders>
            <w:shd w:val="clear" w:color="auto" w:fill="auto"/>
            <w:hideMark/>
          </w:tcPr>
          <w:p w14:paraId="02232BBA" w14:textId="77777777" w:rsidR="00C11887" w:rsidRPr="00C11887" w:rsidRDefault="00C11887" w:rsidP="00C11887">
            <w:pPr>
              <w:pStyle w:val="NormalWeb"/>
              <w:ind w:left="29" w:right="29" w:firstLine="0"/>
              <w:rPr>
                <w:sz w:val="22"/>
              </w:rPr>
            </w:pPr>
            <w:r w:rsidRPr="00C11887">
              <w:rPr>
                <w:sz w:val="22"/>
              </w:rPr>
              <w:t>≤ 68 dB (A).</w:t>
            </w:r>
          </w:p>
        </w:tc>
      </w:tr>
    </w:tbl>
    <w:p w14:paraId="07A96571" w14:textId="77777777" w:rsidR="00C67E35" w:rsidRDefault="00C67E35" w:rsidP="00C11887">
      <w:pPr>
        <w:pStyle w:val="NormalWeb"/>
        <w:ind w:firstLine="562"/>
        <w:rPr>
          <w:b/>
          <w:bCs/>
        </w:rPr>
      </w:pPr>
    </w:p>
    <w:p w14:paraId="19F0441E" w14:textId="147393D8" w:rsidR="00C67E35" w:rsidRPr="00C67E35" w:rsidRDefault="00C67E35" w:rsidP="00C67E35">
      <w:pPr>
        <w:pStyle w:val="NormalWeb"/>
        <w:ind w:firstLine="562"/>
        <w:rPr>
          <w:bCs/>
        </w:rPr>
      </w:pPr>
      <w:r w:rsidRPr="00C67E35">
        <w:rPr>
          <w:rFonts w:hint="eastAsia"/>
          <w:b/>
          <w:bCs/>
        </w:rPr>
        <w:t>7.4.2.</w:t>
      </w:r>
      <w:r>
        <w:rPr>
          <w:b/>
          <w:bCs/>
        </w:rPr>
        <w:t xml:space="preserve"> </w:t>
      </w:r>
      <w:r w:rsidRPr="00C67E35">
        <w:rPr>
          <w:rFonts w:hint="eastAsia"/>
          <w:bCs/>
        </w:rPr>
        <w:t>Caracteristici limită legate de zgomotul exterior</w:t>
      </w:r>
      <w:r>
        <w:rPr>
          <w:bCs/>
        </w:rPr>
        <w:t xml:space="preserve"> </w:t>
      </w:r>
    </w:p>
    <w:p w14:paraId="7B20F137" w14:textId="2512B95E" w:rsidR="00C67E35" w:rsidRPr="00C67E35" w:rsidRDefault="00C67E35" w:rsidP="00DE45B0">
      <w:pPr>
        <w:pStyle w:val="NormalWeb"/>
        <w:ind w:firstLine="562"/>
        <w:rPr>
          <w:bCs/>
        </w:rPr>
      </w:pPr>
      <w:r w:rsidRPr="00C67E35">
        <w:rPr>
          <w:rFonts w:hint="eastAsia"/>
          <w:bCs/>
        </w:rPr>
        <w:t xml:space="preserve">Se recomandă ca, în cazul materialului rulant care urmează să fie dat în exploatare să se aplice dispozițiile </w:t>
      </w:r>
      <w:r w:rsidR="009B5995">
        <w:rPr>
          <w:bCs/>
        </w:rPr>
        <w:t>sub</w:t>
      </w:r>
      <w:r w:rsidRPr="00C67E35">
        <w:rPr>
          <w:rFonts w:hint="eastAsia"/>
          <w:bCs/>
        </w:rPr>
        <w:t>punctului 4.1.8, cu o reducere de 2 dB(A) la o viteză de 250 km/h și de 3 dB la viteze de 300 km/h și 320 km/h. În cazul vitezei de 350 km/h, trebuie luate măsuri pentru a obține o reducere de 3 dB(A).</w:t>
      </w:r>
    </w:p>
    <w:p w14:paraId="39D2BB99" w14:textId="047F068E" w:rsidR="00C67E35" w:rsidRPr="00C67E35" w:rsidRDefault="00C67E35" w:rsidP="00C67E35">
      <w:pPr>
        <w:pStyle w:val="NormalWeb"/>
        <w:ind w:firstLine="562"/>
        <w:rPr>
          <w:bCs/>
        </w:rPr>
      </w:pPr>
      <w:r w:rsidRPr="00C67E35">
        <w:rPr>
          <w:rFonts w:hint="eastAsia"/>
          <w:b/>
          <w:bCs/>
        </w:rPr>
        <w:t>7.4.3.</w:t>
      </w:r>
      <w:r w:rsidR="00DE45B0">
        <w:rPr>
          <w:b/>
          <w:bCs/>
        </w:rPr>
        <w:t xml:space="preserve"> </w:t>
      </w:r>
      <w:r w:rsidRPr="00C67E35">
        <w:rPr>
          <w:rFonts w:hint="eastAsia"/>
          <w:bCs/>
        </w:rPr>
        <w:t>Caracteristici legate de transportul persoanelor cu mobilitate redusă</w:t>
      </w:r>
      <w:r w:rsidR="00DE45B0">
        <w:rPr>
          <w:bCs/>
        </w:rPr>
        <w:t xml:space="preserve"> </w:t>
      </w:r>
    </w:p>
    <w:p w14:paraId="739268C6" w14:textId="24B81FE5" w:rsidR="00271924" w:rsidRDefault="00FE3171" w:rsidP="00C67E35">
      <w:pPr>
        <w:pStyle w:val="NormalWeb"/>
        <w:ind w:firstLine="562"/>
        <w:rPr>
          <w:bCs/>
          <w:highlight w:val="yellow"/>
        </w:rPr>
      </w:pPr>
      <w:r>
        <w:rPr>
          <w:bCs/>
        </w:rPr>
        <w:t xml:space="preserve">În ceea ce privește </w:t>
      </w:r>
      <w:r>
        <w:rPr>
          <w:rFonts w:hint="eastAsia"/>
          <w:bCs/>
        </w:rPr>
        <w:t>c</w:t>
      </w:r>
      <w:r w:rsidRPr="00FE3171">
        <w:rPr>
          <w:rFonts w:hint="eastAsia"/>
          <w:bCs/>
        </w:rPr>
        <w:t>aracteristici</w:t>
      </w:r>
      <w:r>
        <w:rPr>
          <w:bCs/>
        </w:rPr>
        <w:t>le</w:t>
      </w:r>
      <w:r w:rsidRPr="00FE3171">
        <w:rPr>
          <w:rFonts w:hint="eastAsia"/>
          <w:bCs/>
        </w:rPr>
        <w:t xml:space="preserve"> legate de transportul persoanelor cu mobilitate redusă</w:t>
      </w:r>
      <w:r>
        <w:rPr>
          <w:bCs/>
        </w:rPr>
        <w:t xml:space="preserve">, </w:t>
      </w:r>
      <w:r w:rsidR="004D5E57">
        <w:rPr>
          <w:bCs/>
        </w:rPr>
        <w:t xml:space="preserve">materialul rulant de mare viteză respectă prevederile </w:t>
      </w:r>
      <w:r w:rsidR="00A259CE" w:rsidRPr="00A259CE">
        <w:rPr>
          <w:bCs/>
        </w:rPr>
        <w:t>Regulamentului privind specificațiile tehnice de interoperabilitate referitoare la accesibilitatea sistemului feroviar pentru persoanele cu dizabilități și persoanele cu mobilitate redusă</w:t>
      </w:r>
      <w:r w:rsidR="00992EB9" w:rsidRPr="00A259CE">
        <w:rPr>
          <w:bCs/>
        </w:rPr>
        <w:t>, aprobat prin Ordinul organului central de specialitate în domeniul transportului feroviar.</w:t>
      </w:r>
    </w:p>
    <w:p w14:paraId="7D792DC6" w14:textId="77777777" w:rsidR="00271924" w:rsidRDefault="00271924">
      <w:pPr>
        <w:spacing w:line="259" w:lineRule="auto"/>
        <w:rPr>
          <w:rFonts w:ascii="Times New Roman" w:eastAsiaTheme="minorEastAsia" w:hAnsi="Times New Roman" w:cs="Times New Roman"/>
          <w:bCs/>
          <w:sz w:val="24"/>
          <w:szCs w:val="24"/>
          <w:highlight w:val="yellow"/>
          <w:lang w:eastAsia="ro-RO"/>
        </w:rPr>
      </w:pPr>
      <w:r>
        <w:rPr>
          <w:bCs/>
          <w:highlight w:val="yellow"/>
        </w:rPr>
        <w:br w:type="page"/>
      </w:r>
    </w:p>
    <w:p w14:paraId="21573FBF" w14:textId="77777777" w:rsidR="00BD3D76" w:rsidRDefault="00271924" w:rsidP="00BD3D76">
      <w:pPr>
        <w:pStyle w:val="NormalWeb"/>
        <w:ind w:firstLine="562"/>
        <w:jc w:val="right"/>
        <w:rPr>
          <w:bCs/>
        </w:rPr>
      </w:pPr>
      <w:r>
        <w:rPr>
          <w:bCs/>
        </w:rPr>
        <w:lastRenderedPageBreak/>
        <w:t xml:space="preserve">Anexa nr. 1 </w:t>
      </w:r>
    </w:p>
    <w:p w14:paraId="03F3D08D" w14:textId="77777777" w:rsidR="00BD3D76" w:rsidRDefault="00271924" w:rsidP="00BD3D76">
      <w:pPr>
        <w:pStyle w:val="NormalWeb"/>
        <w:ind w:firstLine="562"/>
        <w:jc w:val="right"/>
        <w:rPr>
          <w:bCs/>
        </w:rPr>
      </w:pPr>
      <w:r>
        <w:rPr>
          <w:bCs/>
        </w:rPr>
        <w:t xml:space="preserve">la </w:t>
      </w:r>
      <w:r w:rsidRPr="00271924">
        <w:rPr>
          <w:bCs/>
        </w:rPr>
        <w:t xml:space="preserve">Specificația tehnică de interoperabilitate </w:t>
      </w:r>
    </w:p>
    <w:p w14:paraId="767BC0C8" w14:textId="77777777" w:rsidR="00BD3D76" w:rsidRDefault="00271924" w:rsidP="00BD3D76">
      <w:pPr>
        <w:pStyle w:val="NormalWeb"/>
        <w:ind w:firstLine="562"/>
        <w:jc w:val="right"/>
        <w:rPr>
          <w:bCs/>
        </w:rPr>
      </w:pPr>
      <w:r w:rsidRPr="00271924">
        <w:rPr>
          <w:bCs/>
        </w:rPr>
        <w:t>pentru</w:t>
      </w:r>
      <w:r w:rsidR="00BD3D76">
        <w:rPr>
          <w:bCs/>
        </w:rPr>
        <w:t xml:space="preserve"> </w:t>
      </w:r>
      <w:r w:rsidRPr="00271924">
        <w:rPr>
          <w:bCs/>
        </w:rPr>
        <w:t xml:space="preserve">subsistemul </w:t>
      </w:r>
      <w:r w:rsidR="00BD3D76">
        <w:rPr>
          <w:bCs/>
        </w:rPr>
        <w:t>material rulant al</w:t>
      </w:r>
    </w:p>
    <w:p w14:paraId="6870C64A" w14:textId="7FAE9437" w:rsidR="00992EB9" w:rsidRDefault="00271924" w:rsidP="00BD3D76">
      <w:pPr>
        <w:pStyle w:val="NormalWeb"/>
        <w:ind w:firstLine="562"/>
        <w:jc w:val="right"/>
        <w:rPr>
          <w:bCs/>
        </w:rPr>
      </w:pPr>
      <w:r w:rsidRPr="00271924">
        <w:rPr>
          <w:bCs/>
        </w:rPr>
        <w:t>sistemului feroviar de mare viteză</w:t>
      </w:r>
    </w:p>
    <w:p w14:paraId="6779021B" w14:textId="77777777" w:rsidR="00BD3D76" w:rsidRDefault="00BD3D76" w:rsidP="00BD3D76">
      <w:pPr>
        <w:pStyle w:val="NormalWeb"/>
        <w:ind w:firstLine="562"/>
        <w:jc w:val="right"/>
        <w:rPr>
          <w:bCs/>
        </w:rPr>
      </w:pPr>
    </w:p>
    <w:p w14:paraId="6D2C2AFF" w14:textId="77777777" w:rsidR="00BD3D76" w:rsidRDefault="00BD3D76" w:rsidP="00BD3D76">
      <w:pPr>
        <w:pStyle w:val="NormalWeb"/>
        <w:ind w:firstLine="562"/>
        <w:jc w:val="center"/>
        <w:rPr>
          <w:b/>
          <w:bCs/>
        </w:rPr>
      </w:pPr>
      <w:r w:rsidRPr="00BD3D76">
        <w:rPr>
          <w:rFonts w:hint="eastAsia"/>
          <w:b/>
          <w:bCs/>
        </w:rPr>
        <w:t>SIGURANȚA PASIVĂ – REZISTENȚA LA COLIZIUNE</w:t>
      </w:r>
    </w:p>
    <w:p w14:paraId="16FD54EF" w14:textId="77777777" w:rsidR="00BD3D76" w:rsidRPr="00BD3D76" w:rsidRDefault="00BD3D76" w:rsidP="00BD3D76">
      <w:pPr>
        <w:pStyle w:val="NormalWeb"/>
        <w:ind w:firstLine="562"/>
        <w:rPr>
          <w:b/>
          <w:bCs/>
        </w:rPr>
      </w:pPr>
    </w:p>
    <w:p w14:paraId="527A70AC" w14:textId="0C9CFF85" w:rsidR="00BD3D76" w:rsidRPr="00BD3D76" w:rsidRDefault="00BD3D76" w:rsidP="00BD3D76">
      <w:pPr>
        <w:pStyle w:val="NormalWeb"/>
        <w:ind w:firstLine="562"/>
        <w:rPr>
          <w:bCs/>
        </w:rPr>
      </w:pPr>
      <w:r w:rsidRPr="00BD3D76">
        <w:rPr>
          <w:rFonts w:hint="eastAsia"/>
          <w:bCs/>
        </w:rPr>
        <w:t xml:space="preserve">Descriere detaliată a dispozițiilor </w:t>
      </w:r>
      <w:r w:rsidR="006E2214">
        <w:rPr>
          <w:rFonts w:hint="eastAsia"/>
          <w:bCs/>
        </w:rPr>
        <w:t>referitoare la siguranța pasivă.</w:t>
      </w:r>
    </w:p>
    <w:p w14:paraId="3E415006" w14:textId="77777777" w:rsidR="00BD3D76" w:rsidRPr="00BD3D76" w:rsidRDefault="00BD3D76" w:rsidP="00BD3D76">
      <w:pPr>
        <w:pStyle w:val="NormalWeb"/>
        <w:ind w:firstLine="562"/>
        <w:rPr>
          <w:b/>
          <w:bCs/>
        </w:rPr>
      </w:pPr>
      <w:r w:rsidRPr="00BD3D76">
        <w:rPr>
          <w:rFonts w:hint="eastAsia"/>
          <w:b/>
          <w:bCs/>
        </w:rPr>
        <w:t>(b1)   Recapitularea problematicii</w:t>
      </w:r>
    </w:p>
    <w:p w14:paraId="6AA7D257" w14:textId="77777777" w:rsidR="00BD3D76" w:rsidRPr="00BD3D76" w:rsidRDefault="00BD3D76" w:rsidP="00BD3D76">
      <w:pPr>
        <w:pStyle w:val="NormalWeb"/>
        <w:ind w:firstLine="562"/>
        <w:rPr>
          <w:bCs/>
        </w:rPr>
      </w:pPr>
      <w:r w:rsidRPr="00BD3D76">
        <w:rPr>
          <w:rFonts w:hint="eastAsia"/>
          <w:bCs/>
        </w:rPr>
        <w:t>Riscul de coliziune este specific circulației trenurilor, care poate fi analizat în funcție de natura diferitelor obstacole întâlnite. În cazul unui obstacol feroviar (un alt tren sau vehicul feroviar), un astfel de eveniment ar trebui, în mod normal, să se afle sub controlul sistemului feroviar. Sistemele de semnalizare, normele de exploatare, mecanismele automate de control și frânele trebuie proiectate în așa fel încât să reducă până aproape de zero probabilitatea producerii unui astfel de eveniment.</w:t>
      </w:r>
    </w:p>
    <w:p w14:paraId="433D3D7B" w14:textId="77777777" w:rsidR="00BD3D76" w:rsidRPr="00BD3D76" w:rsidRDefault="00BD3D76" w:rsidP="00BD3D76">
      <w:pPr>
        <w:pStyle w:val="NormalWeb"/>
        <w:ind w:firstLine="562"/>
        <w:rPr>
          <w:bCs/>
        </w:rPr>
      </w:pPr>
      <w:r w:rsidRPr="00BD3D76">
        <w:rPr>
          <w:rFonts w:hint="eastAsia"/>
          <w:bCs/>
        </w:rPr>
        <w:t>Cu toate acestea, alte obstacole din afara sistemului feroviar, cum ar fi vehicule rutiere sau blocuri de stâncă, pot ajunge în mod accidental pe traseul unui tren.</w:t>
      </w:r>
    </w:p>
    <w:p w14:paraId="1F6C646A" w14:textId="77777777" w:rsidR="00BD3D76" w:rsidRPr="00BD3D76" w:rsidRDefault="00BD3D76" w:rsidP="00BD3D76">
      <w:pPr>
        <w:pStyle w:val="NormalWeb"/>
        <w:ind w:firstLine="562"/>
        <w:rPr>
          <w:bCs/>
        </w:rPr>
      </w:pPr>
      <w:r w:rsidRPr="00BD3D76">
        <w:rPr>
          <w:rFonts w:hint="eastAsia"/>
          <w:bCs/>
        </w:rPr>
        <w:t>În eventualitatea unei astfel de coliziuni, un sistem de absorbție a energiei permite deformarea controlată a părților special concepute în acest scop.</w:t>
      </w:r>
    </w:p>
    <w:p w14:paraId="1C54E9FC" w14:textId="77777777" w:rsidR="00BD3D76" w:rsidRPr="00BD3D76" w:rsidRDefault="00BD3D76" w:rsidP="00BD3D76">
      <w:pPr>
        <w:pStyle w:val="NormalWeb"/>
        <w:ind w:firstLine="562"/>
        <w:rPr>
          <w:bCs/>
        </w:rPr>
      </w:pPr>
      <w:r w:rsidRPr="00BD3D76">
        <w:rPr>
          <w:rFonts w:hint="eastAsia"/>
          <w:bCs/>
        </w:rPr>
        <w:t>Îmbunătățirea siguranței pasive a materialului rulant (pentru limitarea deteriorărilor în eventualitatea producerii unei coliziuni) nu are rolul de a compensa deficiențele siguranței active (prevenirea coliziunii) a sistemului feroviar, ci de a veni în completarea acesteia astfel încât să se ia în calcul evenimentele neprevăzute care nu pot fi controlate de sistemul feroviar.</w:t>
      </w:r>
    </w:p>
    <w:p w14:paraId="00A13A39" w14:textId="77777777" w:rsidR="00BD3D76" w:rsidRPr="00BD3D76" w:rsidRDefault="00BD3D76" w:rsidP="00BD3D76">
      <w:pPr>
        <w:pStyle w:val="NormalWeb"/>
        <w:ind w:firstLine="562"/>
        <w:rPr>
          <w:b/>
          <w:bCs/>
        </w:rPr>
      </w:pPr>
      <w:r w:rsidRPr="00BD3D76">
        <w:rPr>
          <w:rFonts w:hint="eastAsia"/>
          <w:b/>
          <w:bCs/>
        </w:rPr>
        <w:t>(b2)   Principii de bază</w:t>
      </w:r>
    </w:p>
    <w:p w14:paraId="44434FBC" w14:textId="77777777" w:rsidR="00BD3D76" w:rsidRPr="00BD3D76" w:rsidRDefault="00BD3D76" w:rsidP="00BD3D76">
      <w:pPr>
        <w:pStyle w:val="NormalWeb"/>
        <w:ind w:firstLine="562"/>
        <w:rPr>
          <w:bCs/>
        </w:rPr>
      </w:pPr>
      <w:r w:rsidRPr="00BD3D76">
        <w:rPr>
          <w:rFonts w:hint="eastAsia"/>
          <w:bCs/>
        </w:rPr>
        <w:t>Principiile de bază ale acestei îmbunătățiri sunt:</w:t>
      </w:r>
    </w:p>
    <w:p w14:paraId="6556AD85" w14:textId="67925E4A" w:rsidR="00BD3D76" w:rsidRPr="00BD3D76" w:rsidRDefault="0070423E" w:rsidP="00BD3D76">
      <w:pPr>
        <w:pStyle w:val="NormalWeb"/>
        <w:ind w:firstLine="562"/>
        <w:rPr>
          <w:bCs/>
        </w:rPr>
      </w:pPr>
      <w:r w:rsidRPr="0070423E">
        <w:rPr>
          <w:bCs/>
        </w:rPr>
        <w:t xml:space="preserve">— </w:t>
      </w:r>
      <w:r w:rsidR="00BD3D76" w:rsidRPr="00BD3D76">
        <w:rPr>
          <w:rFonts w:hint="eastAsia"/>
          <w:bCs/>
        </w:rPr>
        <w:t>evitarea încălecării vehiculelor în eventualitatea unei coliziuni între cele două vehicule implicate sau între două vehicule plasate unul în spatele celuilalt în aceeași garnitură de tren;</w:t>
      </w:r>
    </w:p>
    <w:p w14:paraId="494BC4E5" w14:textId="317B8C23" w:rsidR="00BD3D76" w:rsidRPr="00BD3D76" w:rsidRDefault="0070423E" w:rsidP="00BD3D76">
      <w:pPr>
        <w:pStyle w:val="NormalWeb"/>
        <w:ind w:firstLine="562"/>
        <w:rPr>
          <w:bCs/>
        </w:rPr>
      </w:pPr>
      <w:r w:rsidRPr="0070423E">
        <w:rPr>
          <w:bCs/>
        </w:rPr>
        <w:t xml:space="preserve">— </w:t>
      </w:r>
      <w:r w:rsidR="00BD3D76" w:rsidRPr="00BD3D76">
        <w:rPr>
          <w:rFonts w:hint="eastAsia"/>
          <w:bCs/>
        </w:rPr>
        <w:t>limitarea gradului de decelerare în zonele trenului rezervate călătorilor și personalului;</w:t>
      </w:r>
    </w:p>
    <w:p w14:paraId="7ACD6F83" w14:textId="35BC121F" w:rsidR="00BD3D76" w:rsidRPr="00BD3D76" w:rsidRDefault="0070423E" w:rsidP="00BD3D76">
      <w:pPr>
        <w:pStyle w:val="NormalWeb"/>
        <w:ind w:firstLine="562"/>
        <w:rPr>
          <w:bCs/>
        </w:rPr>
      </w:pPr>
      <w:r w:rsidRPr="0070423E">
        <w:rPr>
          <w:bCs/>
        </w:rPr>
        <w:t xml:space="preserve">— </w:t>
      </w:r>
      <w:r w:rsidR="00BD3D76" w:rsidRPr="00BD3D76">
        <w:rPr>
          <w:rFonts w:hint="eastAsia"/>
          <w:bCs/>
        </w:rPr>
        <w:t>minimalizarea penetrării în zonele trenului rezervate călătorilor și personalului;</w:t>
      </w:r>
    </w:p>
    <w:p w14:paraId="363BEB21" w14:textId="0966E71D" w:rsidR="00BD3D76" w:rsidRPr="00BD3D76" w:rsidRDefault="00605DCC" w:rsidP="00BD3D76">
      <w:pPr>
        <w:pStyle w:val="NormalWeb"/>
        <w:ind w:firstLine="562"/>
        <w:rPr>
          <w:bCs/>
        </w:rPr>
      </w:pPr>
      <w:r w:rsidRPr="00605DCC">
        <w:rPr>
          <w:bCs/>
        </w:rPr>
        <w:t xml:space="preserve">— </w:t>
      </w:r>
      <w:r w:rsidR="00BD3D76" w:rsidRPr="00BD3D76">
        <w:rPr>
          <w:rFonts w:hint="eastAsia"/>
          <w:bCs/>
        </w:rPr>
        <w:t>asigurarea deformării controlate a primului vehicul din tren și a restului trenului, prin introducerea unor elemente care pot absorbi energia generată de coliziune și/sau a unor zone deformabile.</w:t>
      </w:r>
    </w:p>
    <w:p w14:paraId="33B81240" w14:textId="77777777" w:rsidR="00BD3D76" w:rsidRPr="00BD3D76" w:rsidRDefault="00BD3D76" w:rsidP="00BD3D76">
      <w:pPr>
        <w:pStyle w:val="NormalWeb"/>
        <w:ind w:firstLine="562"/>
        <w:rPr>
          <w:b/>
          <w:bCs/>
        </w:rPr>
      </w:pPr>
      <w:r w:rsidRPr="00BD3D76">
        <w:rPr>
          <w:rFonts w:hint="eastAsia"/>
          <w:b/>
          <w:bCs/>
        </w:rPr>
        <w:t>(b3)   Accidente de referință</w:t>
      </w:r>
    </w:p>
    <w:p w14:paraId="37A1031B" w14:textId="77777777" w:rsidR="00BD3D76" w:rsidRPr="00BD3D76" w:rsidRDefault="00BD3D76" w:rsidP="00BD3D76">
      <w:pPr>
        <w:pStyle w:val="NormalWeb"/>
        <w:ind w:firstLine="562"/>
        <w:rPr>
          <w:bCs/>
        </w:rPr>
      </w:pPr>
      <w:r w:rsidRPr="00BD3D76">
        <w:rPr>
          <w:rFonts w:hint="eastAsia"/>
          <w:bCs/>
        </w:rPr>
        <w:t>Se au în vedere trei accidente de referință:</w:t>
      </w:r>
    </w:p>
    <w:p w14:paraId="37010531" w14:textId="611414FC" w:rsidR="00BD3D76" w:rsidRPr="00BD3D76" w:rsidRDefault="00605DCC" w:rsidP="00BD3D76">
      <w:pPr>
        <w:pStyle w:val="NormalWeb"/>
        <w:ind w:firstLine="562"/>
        <w:rPr>
          <w:b/>
          <w:bCs/>
        </w:rPr>
      </w:pPr>
      <w:r w:rsidRPr="00605DCC">
        <w:rPr>
          <w:b/>
          <w:bCs/>
        </w:rPr>
        <w:t>—</w:t>
      </w:r>
      <w:r w:rsidR="00BD3D76" w:rsidRPr="00BD3D76">
        <w:rPr>
          <w:rFonts w:hint="eastAsia"/>
          <w:b/>
          <w:bCs/>
        </w:rPr>
        <w:t> Scenariul 1</w:t>
      </w:r>
    </w:p>
    <w:p w14:paraId="3D30EF3C" w14:textId="77777777" w:rsidR="00BD3D76" w:rsidRPr="00BD3D76" w:rsidRDefault="00BD3D76" w:rsidP="00BD3D76">
      <w:pPr>
        <w:pStyle w:val="NormalWeb"/>
        <w:ind w:firstLine="562"/>
        <w:rPr>
          <w:bCs/>
        </w:rPr>
      </w:pPr>
      <w:r w:rsidRPr="00BD3D76">
        <w:rPr>
          <w:rFonts w:hint="eastAsia"/>
          <w:bCs/>
        </w:rPr>
        <w:t>Coliziune între două garnituri de mare viteză identice, la o viteză relativă de 36 km/h</w:t>
      </w:r>
    </w:p>
    <w:p w14:paraId="1956A0C0" w14:textId="50B3B450" w:rsidR="00BD3D76" w:rsidRPr="00BD3D76" w:rsidRDefault="00605DCC" w:rsidP="00BD3D76">
      <w:pPr>
        <w:pStyle w:val="NormalWeb"/>
        <w:ind w:firstLine="562"/>
        <w:rPr>
          <w:b/>
          <w:bCs/>
        </w:rPr>
      </w:pPr>
      <w:r w:rsidRPr="00605DCC">
        <w:rPr>
          <w:b/>
          <w:bCs/>
        </w:rPr>
        <w:t xml:space="preserve">— </w:t>
      </w:r>
      <w:r w:rsidR="00BD3D76" w:rsidRPr="00BD3D76">
        <w:rPr>
          <w:rFonts w:hint="eastAsia"/>
          <w:b/>
          <w:bCs/>
        </w:rPr>
        <w:t>Scenariul 2</w:t>
      </w:r>
    </w:p>
    <w:p w14:paraId="2B6191F6" w14:textId="77777777" w:rsidR="00BD3D76" w:rsidRDefault="00BD3D76" w:rsidP="00BD3D76">
      <w:pPr>
        <w:pStyle w:val="NormalWeb"/>
        <w:ind w:firstLine="562"/>
        <w:rPr>
          <w:bCs/>
        </w:rPr>
      </w:pPr>
      <w:r w:rsidRPr="00BD3D76">
        <w:rPr>
          <w:rFonts w:hint="eastAsia"/>
          <w:bCs/>
        </w:rPr>
        <w:t>Coliziune între o garnitură de tren de mare viteză și un vehicul feroviar echipat cu tampoane laterale, la viteza de 36 km/h. Vehiculul feroviar este un vagon de marfă cu patru osii UIC 571-2, cu masa de 80 tone.</w:t>
      </w:r>
    </w:p>
    <w:p w14:paraId="56CA4C83" w14:textId="0FA3FA30" w:rsidR="005E2D6C" w:rsidRDefault="005E2D6C" w:rsidP="005E2D6C">
      <w:pPr>
        <w:pStyle w:val="NormalWeb"/>
        <w:ind w:hanging="360"/>
        <w:rPr>
          <w:bCs/>
        </w:rPr>
      </w:pPr>
      <w:r>
        <w:rPr>
          <w:noProof/>
        </w:rPr>
        <w:lastRenderedPageBreak/>
        <w:drawing>
          <wp:inline distT="0" distB="0" distL="0" distR="0" wp14:anchorId="17D35269" wp14:editId="7F55B090">
            <wp:extent cx="6573328" cy="2278089"/>
            <wp:effectExtent l="0" t="0" r="0" b="8255"/>
            <wp:docPr id="1" name="Picture 1" descr="V=36 km/hScenariul 1V=36 km/hScenariul 280 tV=110 km/hScenariul 315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36 km/hScenariul 1V=36 km/hScenariul 280 tV=110 km/hScenariul 315 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77495" cy="2279533"/>
                    </a:xfrm>
                    <a:prstGeom prst="rect">
                      <a:avLst/>
                    </a:prstGeom>
                    <a:noFill/>
                    <a:ln>
                      <a:noFill/>
                    </a:ln>
                  </pic:spPr>
                </pic:pic>
              </a:graphicData>
            </a:graphic>
          </wp:inline>
        </w:drawing>
      </w:r>
    </w:p>
    <w:p w14:paraId="58EB2894" w14:textId="77777777" w:rsidR="005E2D6C" w:rsidRDefault="005E2D6C" w:rsidP="00BD3D76">
      <w:pPr>
        <w:pStyle w:val="NormalWeb"/>
        <w:ind w:firstLine="562"/>
        <w:rPr>
          <w:bCs/>
        </w:rPr>
      </w:pPr>
    </w:p>
    <w:p w14:paraId="3B2D6838" w14:textId="21B3BF5F" w:rsidR="005E2D6C" w:rsidRPr="005E2D6C" w:rsidRDefault="00605DCC" w:rsidP="005E2D6C">
      <w:pPr>
        <w:pStyle w:val="NormalWeb"/>
        <w:ind w:firstLine="562"/>
        <w:rPr>
          <w:b/>
          <w:bCs/>
        </w:rPr>
      </w:pPr>
      <w:r w:rsidRPr="00605DCC">
        <w:rPr>
          <w:b/>
          <w:bCs/>
        </w:rPr>
        <w:t xml:space="preserve">— </w:t>
      </w:r>
      <w:r w:rsidR="005E2D6C" w:rsidRPr="005E2D6C">
        <w:rPr>
          <w:rFonts w:hint="eastAsia"/>
          <w:b/>
          <w:bCs/>
        </w:rPr>
        <w:t>Scenariul 3</w:t>
      </w:r>
    </w:p>
    <w:p w14:paraId="5803F6BF" w14:textId="77777777" w:rsidR="005E2D6C" w:rsidRPr="005E2D6C" w:rsidRDefault="005E2D6C" w:rsidP="005E2D6C">
      <w:pPr>
        <w:pStyle w:val="NormalWeb"/>
        <w:ind w:firstLine="562"/>
        <w:rPr>
          <w:bCs/>
        </w:rPr>
      </w:pPr>
      <w:r w:rsidRPr="005E2D6C">
        <w:rPr>
          <w:rFonts w:hint="eastAsia"/>
          <w:bCs/>
        </w:rPr>
        <w:t>Coliziune la viteza de 110 km/h, în dreptul unei treceri la nivel, cu un camion de 15 tone reprezentat de o masă rigidă ce prezintă o suprafață de impact verticală.</w:t>
      </w:r>
    </w:p>
    <w:p w14:paraId="2B1DE564" w14:textId="77777777" w:rsidR="005E2D6C" w:rsidRPr="005E2D6C" w:rsidRDefault="005E2D6C" w:rsidP="005E2D6C">
      <w:pPr>
        <w:pStyle w:val="NormalWeb"/>
        <w:ind w:firstLine="562"/>
        <w:rPr>
          <w:b/>
          <w:bCs/>
        </w:rPr>
      </w:pPr>
      <w:r w:rsidRPr="005E2D6C">
        <w:rPr>
          <w:rFonts w:hint="eastAsia"/>
          <w:b/>
          <w:bCs/>
        </w:rPr>
        <w:t>(b4)   Specificații</w:t>
      </w:r>
    </w:p>
    <w:p w14:paraId="34F5E54D" w14:textId="5509ED18" w:rsidR="005E2D6C" w:rsidRPr="005E2D6C" w:rsidRDefault="00605DCC" w:rsidP="005E2D6C">
      <w:pPr>
        <w:pStyle w:val="NormalWeb"/>
        <w:ind w:firstLine="562"/>
        <w:rPr>
          <w:bCs/>
        </w:rPr>
      </w:pPr>
      <w:r w:rsidRPr="00605DCC">
        <w:rPr>
          <w:bCs/>
        </w:rPr>
        <w:t xml:space="preserve">— </w:t>
      </w:r>
      <w:r w:rsidR="005E2D6C" w:rsidRPr="005E2D6C">
        <w:rPr>
          <w:rFonts w:hint="eastAsia"/>
          <w:bCs/>
        </w:rPr>
        <w:t>Pentru scenariul 1, cabina mecanicului de locomotivă și compartimentele de călători nu trebuie să prezinte deformări plastice care ar putea afecta siguranța ocupanților.</w:t>
      </w:r>
    </w:p>
    <w:p w14:paraId="586A88BF" w14:textId="39617824" w:rsidR="005E2D6C" w:rsidRPr="005E2D6C" w:rsidRDefault="00605DCC" w:rsidP="005E2D6C">
      <w:pPr>
        <w:pStyle w:val="NormalWeb"/>
        <w:ind w:firstLine="562"/>
        <w:rPr>
          <w:bCs/>
        </w:rPr>
      </w:pPr>
      <w:r w:rsidRPr="00605DCC">
        <w:rPr>
          <w:bCs/>
        </w:rPr>
        <w:t xml:space="preserve">— </w:t>
      </w:r>
      <w:r w:rsidR="005E2D6C" w:rsidRPr="005E2D6C">
        <w:rPr>
          <w:rFonts w:hint="eastAsia"/>
          <w:bCs/>
        </w:rPr>
        <w:t>Pentru scenariile 2 și 3, cabina mecanicului de locomotivă poate suferi deformări, dar compartimentele de călători nu trebuie să prezinte deformări plastice care ar putea afecta siguranța ocupanților. În partea din spate a cabinei trebuie amenajat pentru mecanic un spațiu de supraviețuire rigid, cu lungimea de cel puțin 0,75 m. Accesul la compartimentul personalului sau la cel al călătorilor aflate în spatele cabinei trebuie lăsat în permanență liber. Cabinele destinate mecanicului de locomotivă de la capetele vehiculelor trebuie să fie prevăzute cel puțin cu o ușă sau un interval de trecere care să permită, în cazuri de urgență, accesul facil al personalului spre un coridor longitudinal care duce la capătul opus. În cazul în care este prevăzută o ușă, aceasta trebuie să se deschidă spre exteriorul cabinei mecanicului de locomotivă și trebuie să se închidă cât mai ermetic.</w:t>
      </w:r>
    </w:p>
    <w:p w14:paraId="0A0CF60F" w14:textId="34886908" w:rsidR="005E2D6C" w:rsidRPr="005E2D6C" w:rsidRDefault="00605DCC" w:rsidP="005E2D6C">
      <w:pPr>
        <w:pStyle w:val="NormalWeb"/>
        <w:ind w:firstLine="562"/>
        <w:rPr>
          <w:bCs/>
        </w:rPr>
      </w:pPr>
      <w:r w:rsidRPr="00605DCC">
        <w:rPr>
          <w:bCs/>
        </w:rPr>
        <w:t xml:space="preserve">— </w:t>
      </w:r>
      <w:r w:rsidR="005E2D6C" w:rsidRPr="005E2D6C">
        <w:rPr>
          <w:rFonts w:hint="eastAsia"/>
          <w:bCs/>
        </w:rPr>
        <w:t>Cu toate acestea, trebuie să fie posibilă deschiderea ușii doar prin împingere sau într-un alt mod simplu și rapid. În cazul în care ar exista riscuri de obstrucție (bagaje, călători), ușa trebuie să fie batantă (să se deschidă spre exterior și spre interior) sau glisantă.</w:t>
      </w:r>
    </w:p>
    <w:p w14:paraId="2E485BCA" w14:textId="37AF7599" w:rsidR="005E2D6C" w:rsidRPr="005E2D6C" w:rsidRDefault="00605DCC" w:rsidP="005E2D6C">
      <w:pPr>
        <w:pStyle w:val="NormalWeb"/>
        <w:ind w:firstLine="562"/>
        <w:rPr>
          <w:bCs/>
        </w:rPr>
      </w:pPr>
      <w:r w:rsidRPr="00605DCC">
        <w:rPr>
          <w:bCs/>
        </w:rPr>
        <w:t xml:space="preserve">— </w:t>
      </w:r>
      <w:r w:rsidR="005E2D6C" w:rsidRPr="005E2D6C">
        <w:rPr>
          <w:rFonts w:hint="eastAsia"/>
          <w:bCs/>
        </w:rPr>
        <w:t>Ieșirea trebuie să fie ușor accesibilă, nu numai pentru mecanic, ci și pentru asistentul acestuia.</w:t>
      </w:r>
      <w:r w:rsidR="00045F85">
        <w:rPr>
          <w:bCs/>
        </w:rPr>
        <w:t xml:space="preserve"> </w:t>
      </w:r>
    </w:p>
    <w:p w14:paraId="28F63305" w14:textId="2F9D629F" w:rsidR="005E2D6C" w:rsidRPr="005E2D6C" w:rsidRDefault="00605DCC" w:rsidP="005E2D6C">
      <w:pPr>
        <w:pStyle w:val="NormalWeb"/>
        <w:ind w:firstLine="562"/>
        <w:rPr>
          <w:bCs/>
        </w:rPr>
      </w:pPr>
      <w:r w:rsidRPr="00605DCC">
        <w:rPr>
          <w:bCs/>
        </w:rPr>
        <w:t xml:space="preserve">— </w:t>
      </w:r>
      <w:r w:rsidR="005E2D6C" w:rsidRPr="005E2D6C">
        <w:rPr>
          <w:rFonts w:hint="eastAsia"/>
          <w:bCs/>
        </w:rPr>
        <w:t>Din acest motiv, scaunul (scaunele) nu trebuie să reprezinte obstacole majore pentru a se ajunge la ieșire.</w:t>
      </w:r>
    </w:p>
    <w:p w14:paraId="08100A1B" w14:textId="61EF344D" w:rsidR="005E2D6C" w:rsidRPr="005E2D6C" w:rsidRDefault="00605DCC" w:rsidP="005E2D6C">
      <w:pPr>
        <w:pStyle w:val="NormalWeb"/>
        <w:ind w:firstLine="562"/>
        <w:rPr>
          <w:bCs/>
        </w:rPr>
      </w:pPr>
      <w:r w:rsidRPr="00605DCC">
        <w:rPr>
          <w:bCs/>
        </w:rPr>
        <w:t xml:space="preserve">— </w:t>
      </w:r>
      <w:r w:rsidR="005E2D6C" w:rsidRPr="005E2D6C">
        <w:rPr>
          <w:rFonts w:hint="eastAsia"/>
          <w:bCs/>
        </w:rPr>
        <w:t>Ieșirea din cabina mecanicului de locomotivă trebuie să se poată face în siguranță și fără dificultate, pe o distanță de cel puțin 2 m. Ieșirea trebuie să aibă cel puțin 1 800 mm înălțime, cel puțin 500 mm lățime, iar spațiul liber pentru ușă trebuie să aibă cel puțin dimensiunile minime 1 700 mm × 430 mm.</w:t>
      </w:r>
    </w:p>
    <w:p w14:paraId="6A6065A1" w14:textId="42808D0A" w:rsidR="005E2D6C" w:rsidRPr="005E2D6C" w:rsidRDefault="00605DCC" w:rsidP="005E2D6C">
      <w:pPr>
        <w:pStyle w:val="NormalWeb"/>
        <w:ind w:firstLine="562"/>
        <w:rPr>
          <w:bCs/>
        </w:rPr>
      </w:pPr>
      <w:r w:rsidRPr="00605DCC">
        <w:rPr>
          <w:bCs/>
        </w:rPr>
        <w:t xml:space="preserve">— </w:t>
      </w:r>
      <w:r w:rsidR="005E2D6C" w:rsidRPr="005E2D6C">
        <w:rPr>
          <w:rFonts w:hint="eastAsia"/>
          <w:bCs/>
        </w:rPr>
        <w:t>trebuie să se disipeze 6 MJ de energie de impact, din care cel puțin 75 % să fie absorbită de partea frontală a primului vehicul al garniturii de tren, iar restul să se distribuie prin repartizare pe legătura dintre vagoane, de-a lungul trenului;</w:t>
      </w:r>
    </w:p>
    <w:p w14:paraId="0F27B7B2" w14:textId="5358CC60" w:rsidR="005E2D6C" w:rsidRPr="005E2D6C" w:rsidRDefault="00605DCC" w:rsidP="005E2D6C">
      <w:pPr>
        <w:pStyle w:val="NormalWeb"/>
        <w:ind w:firstLine="562"/>
        <w:rPr>
          <w:bCs/>
        </w:rPr>
      </w:pPr>
      <w:r w:rsidRPr="00605DCC">
        <w:rPr>
          <w:bCs/>
        </w:rPr>
        <w:t xml:space="preserve">— </w:t>
      </w:r>
      <w:r w:rsidR="005E2D6C" w:rsidRPr="005E2D6C">
        <w:rPr>
          <w:rFonts w:hint="eastAsia"/>
          <w:bCs/>
        </w:rPr>
        <w:t>absorbția energiei de coliziune este mai mare în compartimentele de călători amplasate în primul vehicul și în spațiul de supraviețuire rezervat mecanicului de locomotivă. Aceste secțiuni sunt proiectate cu o limită a sarcinii statice cu cel puțin 1 500 KN peste forța medie de strivire la care pot fi supuse zonele de deformare pentru cele trei scenarii de coliziune avute în vedere;</w:t>
      </w:r>
    </w:p>
    <w:p w14:paraId="01BED1DA" w14:textId="3D7C672E" w:rsidR="005E2D6C" w:rsidRPr="005E2D6C" w:rsidRDefault="00605DCC" w:rsidP="005E2D6C">
      <w:pPr>
        <w:pStyle w:val="NormalWeb"/>
        <w:ind w:firstLine="562"/>
        <w:rPr>
          <w:bCs/>
        </w:rPr>
      </w:pPr>
      <w:r w:rsidRPr="00605DCC">
        <w:rPr>
          <w:bCs/>
        </w:rPr>
        <w:t xml:space="preserve">— </w:t>
      </w:r>
      <w:r w:rsidR="005E2D6C" w:rsidRPr="005E2D6C">
        <w:rPr>
          <w:rFonts w:hint="eastAsia"/>
          <w:bCs/>
        </w:rPr>
        <w:t>absorbția energiei de coliziune de către primul vehicul al trenului trebuie să corespundă cu cea a celorlalte vehicule ale garniturii de tren. Forțele suportate de zonele de deformare nu trebuie să aibă drept rezultat accelerații medii de peste 5 g în compartimentele de călători din primul vehicul al trenului sau în spațiul de supraviețuire rezervat mecanicului de locomotivă;</w:t>
      </w:r>
    </w:p>
    <w:p w14:paraId="108555CA" w14:textId="7C2936E4" w:rsidR="005E2D6C" w:rsidRDefault="00605DCC" w:rsidP="005E2D6C">
      <w:pPr>
        <w:pStyle w:val="NormalWeb"/>
        <w:ind w:firstLine="562"/>
        <w:rPr>
          <w:bCs/>
        </w:rPr>
      </w:pPr>
      <w:r w:rsidRPr="00605DCC">
        <w:rPr>
          <w:bCs/>
        </w:rPr>
        <w:lastRenderedPageBreak/>
        <w:t xml:space="preserve">— </w:t>
      </w:r>
      <w:r w:rsidR="005E2D6C" w:rsidRPr="005E2D6C">
        <w:rPr>
          <w:rFonts w:hint="eastAsia"/>
          <w:bCs/>
        </w:rPr>
        <w:t>între vehiculele care compun garnitura de trenul se montează dispozitive care trebuie să împiedice încălecarea acestora.</w:t>
      </w:r>
    </w:p>
    <w:p w14:paraId="0B860A0E" w14:textId="412B4B55" w:rsidR="00B82B7E" w:rsidRPr="00B82B7E" w:rsidRDefault="00B82B7E" w:rsidP="00B82B7E">
      <w:pPr>
        <w:pStyle w:val="NormalWeb"/>
        <w:ind w:firstLine="562"/>
        <w:jc w:val="right"/>
        <w:rPr>
          <w:bCs/>
        </w:rPr>
      </w:pPr>
      <w:r>
        <w:rPr>
          <w:bCs/>
        </w:rPr>
        <w:br w:type="page"/>
      </w:r>
      <w:r w:rsidRPr="00B82B7E">
        <w:rPr>
          <w:bCs/>
        </w:rPr>
        <w:lastRenderedPageBreak/>
        <w:t xml:space="preserve">Anexa nr. </w:t>
      </w:r>
      <w:r w:rsidR="00B51280">
        <w:rPr>
          <w:bCs/>
        </w:rPr>
        <w:t>2</w:t>
      </w:r>
      <w:r w:rsidRPr="00B82B7E">
        <w:rPr>
          <w:bCs/>
        </w:rPr>
        <w:t xml:space="preserve"> </w:t>
      </w:r>
    </w:p>
    <w:p w14:paraId="303C7B60" w14:textId="59965E5B" w:rsidR="00B82B7E" w:rsidRPr="00B82B7E" w:rsidRDefault="00B82B7E" w:rsidP="00B82B7E">
      <w:pPr>
        <w:pStyle w:val="NormalWeb"/>
        <w:ind w:firstLine="562"/>
        <w:jc w:val="right"/>
        <w:rPr>
          <w:bCs/>
        </w:rPr>
      </w:pPr>
      <w:r w:rsidRPr="00B82B7E">
        <w:rPr>
          <w:bCs/>
        </w:rPr>
        <w:t>la Specificația tehnică de interoperabilitate</w:t>
      </w:r>
      <w:r>
        <w:rPr>
          <w:bCs/>
        </w:rPr>
        <w:t xml:space="preserve"> </w:t>
      </w:r>
    </w:p>
    <w:p w14:paraId="1B55E5DF" w14:textId="7DF651E0" w:rsidR="00B82B7E" w:rsidRPr="00B82B7E" w:rsidRDefault="00B82B7E" w:rsidP="00B82B7E">
      <w:pPr>
        <w:pStyle w:val="NormalWeb"/>
        <w:ind w:firstLine="562"/>
        <w:jc w:val="right"/>
        <w:rPr>
          <w:bCs/>
        </w:rPr>
      </w:pPr>
      <w:r w:rsidRPr="00B82B7E">
        <w:rPr>
          <w:bCs/>
        </w:rPr>
        <w:t>pentru subsistemul material rulant al</w:t>
      </w:r>
      <w:r w:rsidR="00B51280">
        <w:rPr>
          <w:bCs/>
        </w:rPr>
        <w:t xml:space="preserve"> </w:t>
      </w:r>
    </w:p>
    <w:p w14:paraId="680FEFDF" w14:textId="6DAFEE04" w:rsidR="00B82B7E" w:rsidRDefault="00B82B7E" w:rsidP="00B3381D">
      <w:pPr>
        <w:spacing w:after="0" w:line="259" w:lineRule="auto"/>
        <w:jc w:val="right"/>
        <w:rPr>
          <w:rFonts w:ascii="Times New Roman" w:hAnsi="Times New Roman" w:cs="Times New Roman"/>
          <w:bCs/>
          <w:sz w:val="24"/>
          <w:szCs w:val="24"/>
        </w:rPr>
      </w:pPr>
      <w:r w:rsidRPr="00B82B7E">
        <w:rPr>
          <w:rFonts w:ascii="Times New Roman" w:hAnsi="Times New Roman" w:cs="Times New Roman"/>
          <w:bCs/>
          <w:sz w:val="24"/>
          <w:szCs w:val="24"/>
        </w:rPr>
        <w:t>sistemului feroviar de mare viteză</w:t>
      </w:r>
      <w:r w:rsidR="00B51280">
        <w:rPr>
          <w:rFonts w:ascii="Times New Roman" w:hAnsi="Times New Roman" w:cs="Times New Roman"/>
          <w:bCs/>
          <w:sz w:val="24"/>
          <w:szCs w:val="24"/>
        </w:rPr>
        <w:t xml:space="preserve"> </w:t>
      </w:r>
    </w:p>
    <w:p w14:paraId="36955DDE" w14:textId="77777777" w:rsidR="00B3381D" w:rsidRDefault="00B3381D" w:rsidP="00B3381D">
      <w:pPr>
        <w:spacing w:after="0" w:line="259" w:lineRule="auto"/>
        <w:jc w:val="center"/>
        <w:rPr>
          <w:rFonts w:ascii="Times New Roman" w:hAnsi="Times New Roman" w:cs="Times New Roman"/>
          <w:b/>
          <w:bCs/>
          <w:sz w:val="24"/>
          <w:szCs w:val="24"/>
        </w:rPr>
      </w:pPr>
    </w:p>
    <w:p w14:paraId="47837063" w14:textId="77777777" w:rsidR="00B51280" w:rsidRDefault="00B51280" w:rsidP="00B3381D">
      <w:pPr>
        <w:spacing w:after="0" w:line="259" w:lineRule="auto"/>
        <w:jc w:val="center"/>
        <w:rPr>
          <w:rFonts w:ascii="Times New Roman" w:hAnsi="Times New Roman" w:cs="Times New Roman"/>
          <w:b/>
          <w:bCs/>
          <w:sz w:val="24"/>
          <w:szCs w:val="24"/>
        </w:rPr>
      </w:pPr>
      <w:r w:rsidRPr="00B51280">
        <w:rPr>
          <w:rFonts w:ascii="Times New Roman" w:hAnsi="Times New Roman" w:cs="Times New Roman" w:hint="eastAsia"/>
          <w:b/>
          <w:bCs/>
          <w:sz w:val="24"/>
          <w:szCs w:val="24"/>
        </w:rPr>
        <w:t>VARIAȚIILE MAXIME DE PRESIUNE ÎN TUNELURI</w:t>
      </w:r>
    </w:p>
    <w:p w14:paraId="1B3EDD00" w14:textId="77777777" w:rsidR="00B3381D" w:rsidRPr="00B51280" w:rsidRDefault="00B3381D" w:rsidP="00B3381D">
      <w:pPr>
        <w:spacing w:after="0" w:line="259" w:lineRule="auto"/>
        <w:jc w:val="center"/>
        <w:rPr>
          <w:rFonts w:ascii="Times New Roman" w:hAnsi="Times New Roman" w:cs="Times New Roman"/>
          <w:b/>
          <w:bCs/>
          <w:sz w:val="24"/>
          <w:szCs w:val="24"/>
        </w:rPr>
      </w:pPr>
    </w:p>
    <w:p w14:paraId="187B56E4" w14:textId="77777777" w:rsidR="00B51280" w:rsidRPr="00B3381D" w:rsidRDefault="00B51280" w:rsidP="00B3381D">
      <w:pPr>
        <w:spacing w:after="0" w:line="240" w:lineRule="auto"/>
        <w:ind w:firstLine="562"/>
        <w:jc w:val="both"/>
        <w:rPr>
          <w:rFonts w:ascii="Times New Roman" w:hAnsi="Times New Roman" w:cs="Times New Roman"/>
          <w:bCs/>
          <w:sz w:val="24"/>
          <w:szCs w:val="24"/>
        </w:rPr>
      </w:pPr>
      <w:r w:rsidRPr="00B3381D">
        <w:rPr>
          <w:rFonts w:ascii="Times New Roman" w:hAnsi="Times New Roman" w:cs="Times New Roman"/>
          <w:bCs/>
          <w:sz w:val="24"/>
          <w:szCs w:val="24"/>
        </w:rPr>
        <w:t>Pe anumite tronsoane ale rețelei de mare viteză există un număr considerabil de tuneluri (atât cu două linii de cale ferată, cât și cu o singură linie) care pot fi traversate cu viteza maximă corespunzătoare liniei respective.</w:t>
      </w:r>
    </w:p>
    <w:p w14:paraId="4EC122E6" w14:textId="77777777" w:rsidR="00B51280" w:rsidRPr="00B3381D" w:rsidRDefault="00B51280" w:rsidP="00B3381D">
      <w:pPr>
        <w:spacing w:after="0" w:line="240" w:lineRule="auto"/>
        <w:ind w:firstLine="562"/>
        <w:jc w:val="both"/>
        <w:rPr>
          <w:rFonts w:ascii="Times New Roman" w:hAnsi="Times New Roman" w:cs="Times New Roman"/>
          <w:bCs/>
          <w:sz w:val="24"/>
          <w:szCs w:val="24"/>
        </w:rPr>
      </w:pPr>
      <w:r w:rsidRPr="00B3381D">
        <w:rPr>
          <w:rFonts w:ascii="Times New Roman" w:hAnsi="Times New Roman" w:cs="Times New Roman"/>
          <w:bCs/>
          <w:sz w:val="24"/>
          <w:szCs w:val="24"/>
        </w:rPr>
        <w:t>La intrarea unui tren într-un tunel, se creează unde de presiune care se propagă în interiorul tunelului și se reflectă spre extremități. Din motive de sănătate, efectul undelor de presiune asupra călătorilor și a personalului trenului trebuie să fie limitat.</w:t>
      </w:r>
    </w:p>
    <w:p w14:paraId="6264A2A0" w14:textId="77777777" w:rsidR="00B51280" w:rsidRPr="00B3381D" w:rsidRDefault="00B51280" w:rsidP="00B3381D">
      <w:pPr>
        <w:spacing w:after="0" w:line="240" w:lineRule="auto"/>
        <w:ind w:firstLine="562"/>
        <w:jc w:val="both"/>
        <w:rPr>
          <w:rFonts w:ascii="Times New Roman" w:hAnsi="Times New Roman" w:cs="Times New Roman"/>
          <w:bCs/>
          <w:sz w:val="24"/>
          <w:szCs w:val="24"/>
        </w:rPr>
      </w:pPr>
      <w:r w:rsidRPr="00B3381D">
        <w:rPr>
          <w:rFonts w:ascii="Times New Roman" w:hAnsi="Times New Roman" w:cs="Times New Roman"/>
          <w:bCs/>
          <w:sz w:val="24"/>
          <w:szCs w:val="24"/>
        </w:rPr>
        <w:t>Amplitudinea fenomenului depinde de o serie de parametri, dintre care cei menționați mai jos sunt specifici pentru materialul rulant:</w:t>
      </w:r>
    </w:p>
    <w:p w14:paraId="49BFC27E" w14:textId="77777777" w:rsidR="00B51280" w:rsidRPr="00B3381D" w:rsidRDefault="00B51280" w:rsidP="00B3381D">
      <w:pPr>
        <w:spacing w:after="0" w:line="240" w:lineRule="auto"/>
        <w:ind w:firstLine="562"/>
        <w:jc w:val="both"/>
        <w:rPr>
          <w:rFonts w:ascii="Times New Roman" w:hAnsi="Times New Roman" w:cs="Times New Roman"/>
          <w:bCs/>
          <w:sz w:val="24"/>
          <w:szCs w:val="24"/>
        </w:rPr>
      </w:pPr>
      <w:r w:rsidRPr="00B3381D">
        <w:rPr>
          <w:rFonts w:ascii="Times New Roman" w:hAnsi="Times New Roman" w:cs="Times New Roman"/>
          <w:bCs/>
          <w:sz w:val="24"/>
          <w:szCs w:val="24"/>
        </w:rPr>
        <w:t>— raportul dintre secțiunea transversală a trenului și secțiunea transversală a tunelului;</w:t>
      </w:r>
    </w:p>
    <w:p w14:paraId="5C954AF7" w14:textId="77777777" w:rsidR="00B51280" w:rsidRPr="00B3381D" w:rsidRDefault="00B51280" w:rsidP="00B3381D">
      <w:pPr>
        <w:spacing w:after="0" w:line="240" w:lineRule="auto"/>
        <w:ind w:firstLine="562"/>
        <w:jc w:val="both"/>
        <w:rPr>
          <w:rFonts w:ascii="Times New Roman" w:hAnsi="Times New Roman" w:cs="Times New Roman"/>
          <w:bCs/>
          <w:sz w:val="24"/>
          <w:szCs w:val="24"/>
        </w:rPr>
      </w:pPr>
      <w:r w:rsidRPr="00B3381D">
        <w:rPr>
          <w:rFonts w:ascii="Times New Roman" w:hAnsi="Times New Roman" w:cs="Times New Roman"/>
          <w:bCs/>
          <w:sz w:val="24"/>
          <w:szCs w:val="24"/>
        </w:rPr>
        <w:t>— forma părții frontale a trenului;</w:t>
      </w:r>
    </w:p>
    <w:p w14:paraId="6669D4D9" w14:textId="77777777" w:rsidR="00B51280" w:rsidRPr="00B3381D" w:rsidRDefault="00B51280" w:rsidP="00B3381D">
      <w:pPr>
        <w:spacing w:after="0" w:line="240" w:lineRule="auto"/>
        <w:ind w:firstLine="562"/>
        <w:jc w:val="both"/>
        <w:rPr>
          <w:rFonts w:ascii="Times New Roman" w:hAnsi="Times New Roman" w:cs="Times New Roman"/>
          <w:bCs/>
          <w:sz w:val="24"/>
          <w:szCs w:val="24"/>
        </w:rPr>
      </w:pPr>
      <w:r w:rsidRPr="00B3381D">
        <w:rPr>
          <w:rFonts w:ascii="Times New Roman" w:hAnsi="Times New Roman" w:cs="Times New Roman"/>
          <w:bCs/>
          <w:sz w:val="24"/>
          <w:szCs w:val="24"/>
        </w:rPr>
        <w:t>— coeficientul de frecare dintre tren și aerul din tunel;</w:t>
      </w:r>
    </w:p>
    <w:p w14:paraId="051770FC" w14:textId="77777777" w:rsidR="00B51280" w:rsidRPr="00B3381D" w:rsidRDefault="00B51280" w:rsidP="00B3381D">
      <w:pPr>
        <w:spacing w:after="0" w:line="240" w:lineRule="auto"/>
        <w:ind w:firstLine="562"/>
        <w:jc w:val="both"/>
        <w:rPr>
          <w:rFonts w:ascii="Times New Roman" w:hAnsi="Times New Roman" w:cs="Times New Roman"/>
          <w:bCs/>
          <w:sz w:val="24"/>
          <w:szCs w:val="24"/>
        </w:rPr>
      </w:pPr>
      <w:r w:rsidRPr="00B3381D">
        <w:rPr>
          <w:rFonts w:ascii="Times New Roman" w:hAnsi="Times New Roman" w:cs="Times New Roman"/>
          <w:bCs/>
          <w:sz w:val="24"/>
          <w:szCs w:val="24"/>
        </w:rPr>
        <w:t>— lungimea garniturii de tren;</w:t>
      </w:r>
    </w:p>
    <w:p w14:paraId="6F563974" w14:textId="77777777" w:rsidR="00B51280" w:rsidRPr="00B3381D" w:rsidRDefault="00B51280" w:rsidP="00B3381D">
      <w:pPr>
        <w:spacing w:after="0" w:line="240" w:lineRule="auto"/>
        <w:ind w:firstLine="562"/>
        <w:jc w:val="both"/>
        <w:rPr>
          <w:rFonts w:ascii="Times New Roman" w:hAnsi="Times New Roman" w:cs="Times New Roman"/>
          <w:bCs/>
          <w:sz w:val="24"/>
          <w:szCs w:val="24"/>
        </w:rPr>
      </w:pPr>
      <w:r w:rsidRPr="00B3381D">
        <w:rPr>
          <w:rFonts w:ascii="Times New Roman" w:hAnsi="Times New Roman" w:cs="Times New Roman"/>
          <w:bCs/>
          <w:sz w:val="24"/>
          <w:szCs w:val="24"/>
        </w:rPr>
        <w:t>— forma părții din spate a trenului.</w:t>
      </w:r>
    </w:p>
    <w:p w14:paraId="59E70309" w14:textId="77777777" w:rsidR="00B51280" w:rsidRPr="00B3381D" w:rsidRDefault="00B51280" w:rsidP="00B3381D">
      <w:pPr>
        <w:spacing w:after="0" w:line="240" w:lineRule="auto"/>
        <w:ind w:firstLine="562"/>
        <w:jc w:val="both"/>
        <w:rPr>
          <w:rFonts w:ascii="Times New Roman" w:hAnsi="Times New Roman" w:cs="Times New Roman"/>
          <w:bCs/>
          <w:sz w:val="24"/>
          <w:szCs w:val="24"/>
        </w:rPr>
      </w:pPr>
      <w:r w:rsidRPr="00B3381D">
        <w:rPr>
          <w:rFonts w:ascii="Times New Roman" w:hAnsi="Times New Roman" w:cs="Times New Roman"/>
          <w:bCs/>
          <w:sz w:val="24"/>
          <w:szCs w:val="24"/>
        </w:rPr>
        <w:t>Caracteristicile aerodinamice ale unei garnituri din punctul de vedere al generării de unde de presiune într-un tunel pot fi create pornind de la variația de presiune generată în tunel în timpul intrării complete a trenului în tunel.</w:t>
      </w:r>
    </w:p>
    <w:p w14:paraId="0E6C5FB1" w14:textId="77777777" w:rsidR="00B51280" w:rsidRDefault="00B51280" w:rsidP="00B3381D">
      <w:pPr>
        <w:spacing w:after="0" w:line="240" w:lineRule="auto"/>
        <w:ind w:firstLine="562"/>
        <w:jc w:val="both"/>
        <w:rPr>
          <w:rFonts w:ascii="Times New Roman" w:hAnsi="Times New Roman" w:cs="Times New Roman"/>
          <w:bCs/>
          <w:sz w:val="24"/>
          <w:szCs w:val="24"/>
        </w:rPr>
      </w:pPr>
      <w:r w:rsidRPr="00B3381D">
        <w:rPr>
          <w:rFonts w:ascii="Times New Roman" w:hAnsi="Times New Roman" w:cs="Times New Roman"/>
          <w:bCs/>
          <w:sz w:val="24"/>
          <w:szCs w:val="24"/>
        </w:rPr>
        <w:t>Trenul poate fi definit de o curbă înfășurătoare caracteristică unică determinată de cele trei variații de presiune P0, P1 și P2. Curba prezentată mai jos prezintă un exemplu al acestor valori.</w:t>
      </w:r>
    </w:p>
    <w:p w14:paraId="55B10A30" w14:textId="2102040A" w:rsidR="00B3381D" w:rsidRDefault="00B3381D" w:rsidP="00B3381D">
      <w:pPr>
        <w:spacing w:after="0" w:line="240" w:lineRule="auto"/>
        <w:ind w:firstLine="562"/>
        <w:jc w:val="both"/>
        <w:rPr>
          <w:rFonts w:ascii="Times New Roman" w:hAnsi="Times New Roman" w:cs="Times New Roman"/>
          <w:bCs/>
          <w:sz w:val="24"/>
          <w:szCs w:val="24"/>
        </w:rPr>
      </w:pPr>
      <w:r>
        <w:rPr>
          <w:noProof/>
          <w:lang w:eastAsia="ro-RO"/>
        </w:rPr>
        <w:drawing>
          <wp:inline distT="0" distB="0" distL="0" distR="0" wp14:anchorId="4B1FFA20" wp14:editId="0F358567">
            <wp:extent cx="6120130" cy="3028085"/>
            <wp:effectExtent l="0" t="0" r="0" b="1270"/>
            <wp:docPr id="3" name="Picture 3" descr="Δ Р (Pa)Δ Р0Δ Р1Δ Р2Timp (secu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Δ Р (Pa)Δ Р0Δ Р1Δ Р2Timp (secund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130" cy="3028085"/>
                    </a:xfrm>
                    <a:prstGeom prst="rect">
                      <a:avLst/>
                    </a:prstGeom>
                    <a:noFill/>
                    <a:ln>
                      <a:noFill/>
                    </a:ln>
                  </pic:spPr>
                </pic:pic>
              </a:graphicData>
            </a:graphic>
          </wp:inline>
        </w:drawing>
      </w:r>
    </w:p>
    <w:p w14:paraId="7900DE1B" w14:textId="77777777" w:rsidR="00532905" w:rsidRPr="00532905" w:rsidRDefault="00532905" w:rsidP="00532905">
      <w:pPr>
        <w:spacing w:after="0" w:line="240" w:lineRule="auto"/>
        <w:ind w:firstLine="562"/>
        <w:jc w:val="both"/>
        <w:rPr>
          <w:rFonts w:ascii="Times New Roman" w:hAnsi="Times New Roman" w:cs="Times New Roman"/>
          <w:bCs/>
          <w:sz w:val="24"/>
          <w:szCs w:val="24"/>
        </w:rPr>
      </w:pPr>
      <w:r w:rsidRPr="00532905">
        <w:rPr>
          <w:rFonts w:ascii="Times New Roman" w:hAnsi="Times New Roman" w:cs="Times New Roman" w:hint="eastAsia"/>
          <w:bCs/>
          <w:sz w:val="24"/>
          <w:szCs w:val="24"/>
        </w:rPr>
        <w:t>Variația de presiune într-un punct din interiorul tunelului.</w:t>
      </w:r>
    </w:p>
    <w:p w14:paraId="3155AF3D" w14:textId="77777777" w:rsidR="00532905" w:rsidRPr="00532905" w:rsidRDefault="00532905" w:rsidP="00532905">
      <w:pPr>
        <w:spacing w:after="0" w:line="240" w:lineRule="auto"/>
        <w:ind w:firstLine="562"/>
        <w:jc w:val="both"/>
        <w:rPr>
          <w:rFonts w:ascii="Times New Roman" w:hAnsi="Times New Roman" w:cs="Times New Roman"/>
          <w:bCs/>
          <w:sz w:val="24"/>
          <w:szCs w:val="24"/>
        </w:rPr>
      </w:pPr>
      <w:r w:rsidRPr="00532905">
        <w:rPr>
          <w:rFonts w:ascii="Times New Roman" w:hAnsi="Times New Roman" w:cs="Times New Roman" w:hint="eastAsia"/>
          <w:bCs/>
          <w:sz w:val="24"/>
          <w:szCs w:val="24"/>
        </w:rPr>
        <w:t>Curba înfășurătoare unică a garniturii de tren.</w:t>
      </w:r>
    </w:p>
    <w:p w14:paraId="3F3093B2" w14:textId="77777777" w:rsidR="00532905" w:rsidRPr="00532905" w:rsidRDefault="00532905" w:rsidP="00532905">
      <w:pPr>
        <w:spacing w:after="0" w:line="240" w:lineRule="auto"/>
        <w:ind w:firstLine="562"/>
        <w:jc w:val="both"/>
        <w:rPr>
          <w:rFonts w:ascii="Times New Roman" w:hAnsi="Times New Roman" w:cs="Times New Roman"/>
          <w:bCs/>
          <w:sz w:val="24"/>
          <w:szCs w:val="24"/>
        </w:rPr>
      </w:pPr>
      <w:r w:rsidRPr="00532905">
        <w:rPr>
          <w:rFonts w:ascii="Times New Roman" w:hAnsi="Times New Roman" w:cs="Times New Roman" w:hint="eastAsia"/>
          <w:bCs/>
          <w:sz w:val="24"/>
          <w:szCs w:val="24"/>
        </w:rPr>
        <w:t>Se consideră următoarele valori la viteza de 250 km/h:</w:t>
      </w:r>
    </w:p>
    <w:p w14:paraId="459EFA04" w14:textId="4404B490" w:rsidR="00532905" w:rsidRPr="00B00F37" w:rsidRDefault="00532905" w:rsidP="00B00F37">
      <w:pPr>
        <w:spacing w:after="0" w:line="240" w:lineRule="auto"/>
        <w:ind w:firstLine="562"/>
        <w:jc w:val="center"/>
        <w:rPr>
          <w:rFonts w:ascii="Times New Roman" w:hAnsi="Times New Roman" w:cs="Times New Roman"/>
          <w:bCs/>
          <w:sz w:val="24"/>
          <w:szCs w:val="24"/>
        </w:rPr>
      </w:pPr>
      <w:r w:rsidRPr="00B00F37">
        <w:rPr>
          <w:rFonts w:ascii="Times New Roman" w:hAnsi="Times New Roman" w:cs="Times New Roman" w:hint="eastAsia"/>
          <w:bCs/>
          <w:sz w:val="24"/>
          <w:szCs w:val="24"/>
        </w:rPr>
        <w:t>—</w:t>
      </w:r>
      <w:r w:rsidRPr="00B00F37">
        <w:rPr>
          <w:rFonts w:ascii="Times New Roman" w:hAnsi="Times New Roman" w:cs="Times New Roman" w:hint="eastAsia"/>
          <w:bCs/>
          <w:sz w:val="24"/>
          <w:szCs w:val="24"/>
        </w:rPr>
        <w:t> </w:t>
      </w:r>
      <w:r w:rsidRPr="00B00F37">
        <w:rPr>
          <w:rFonts w:ascii="Times New Roman" w:hAnsi="Times New Roman" w:cs="Times New Roman" w:hint="eastAsia"/>
          <w:bCs/>
          <w:sz w:val="24"/>
          <w:szCs w:val="24"/>
        </w:rPr>
        <w:t>Δ</w:t>
      </w:r>
      <w:r w:rsidR="00B00F37">
        <w:rPr>
          <w:rFonts w:ascii="Times New Roman" w:hAnsi="Times New Roman" w:cs="Times New Roman" w:hint="eastAsia"/>
          <w:bCs/>
          <w:sz w:val="24"/>
          <w:szCs w:val="24"/>
        </w:rPr>
        <w:t>P</w:t>
      </w:r>
      <w:r w:rsidR="00B00F37">
        <w:rPr>
          <w:rFonts w:ascii="Times New Roman" w:hAnsi="Times New Roman" w:cs="Times New Roman"/>
          <w:bCs/>
          <w:sz w:val="24"/>
          <w:szCs w:val="24"/>
        </w:rPr>
        <w:t>0</w:t>
      </w:r>
      <w:r w:rsidRPr="00B00F37">
        <w:rPr>
          <w:rFonts w:ascii="Times New Roman" w:hAnsi="Times New Roman" w:cs="Times New Roman" w:hint="eastAsia"/>
          <w:bCs/>
          <w:sz w:val="24"/>
          <w:szCs w:val="24"/>
        </w:rPr>
        <w:t xml:space="preserve"> &lt; sau = 1 800 Pa;</w:t>
      </w:r>
    </w:p>
    <w:p w14:paraId="7EEA49EF" w14:textId="79D7F474" w:rsidR="00532905" w:rsidRPr="00B00F37" w:rsidRDefault="00532905" w:rsidP="00B00F37">
      <w:pPr>
        <w:spacing w:after="0" w:line="240" w:lineRule="auto"/>
        <w:ind w:firstLine="562"/>
        <w:jc w:val="center"/>
        <w:rPr>
          <w:rFonts w:ascii="Times New Roman" w:hAnsi="Times New Roman" w:cs="Times New Roman"/>
          <w:bCs/>
          <w:sz w:val="24"/>
          <w:szCs w:val="24"/>
        </w:rPr>
      </w:pPr>
      <w:r w:rsidRPr="00B00F37">
        <w:rPr>
          <w:rFonts w:ascii="Times New Roman" w:hAnsi="Times New Roman" w:cs="Times New Roman" w:hint="eastAsia"/>
          <w:bCs/>
          <w:sz w:val="24"/>
          <w:szCs w:val="24"/>
        </w:rPr>
        <w:t>—</w:t>
      </w:r>
      <w:r w:rsidRPr="00B00F37">
        <w:rPr>
          <w:rFonts w:ascii="Times New Roman" w:hAnsi="Times New Roman" w:cs="Times New Roman" w:hint="eastAsia"/>
          <w:bCs/>
          <w:sz w:val="24"/>
          <w:szCs w:val="24"/>
        </w:rPr>
        <w:t> </w:t>
      </w:r>
      <w:r w:rsidR="00B00F37">
        <w:rPr>
          <w:rFonts w:ascii="Times New Roman" w:hAnsi="Times New Roman" w:cs="Times New Roman" w:hint="eastAsia"/>
          <w:bCs/>
          <w:sz w:val="24"/>
          <w:szCs w:val="24"/>
        </w:rPr>
        <w:t>Δ</w:t>
      </w:r>
      <w:r w:rsidR="00B00F37">
        <w:rPr>
          <w:rFonts w:ascii="Times New Roman" w:hAnsi="Times New Roman" w:cs="Times New Roman" w:hint="eastAsia"/>
          <w:bCs/>
          <w:sz w:val="24"/>
          <w:szCs w:val="24"/>
        </w:rPr>
        <w:t>P</w:t>
      </w:r>
      <w:r w:rsidRPr="00B00F37">
        <w:rPr>
          <w:rFonts w:ascii="Times New Roman" w:hAnsi="Times New Roman" w:cs="Times New Roman" w:hint="eastAsia"/>
          <w:bCs/>
          <w:sz w:val="24"/>
          <w:szCs w:val="24"/>
        </w:rPr>
        <w:t>1 &lt; sau = 3 200 Pa;</w:t>
      </w:r>
    </w:p>
    <w:p w14:paraId="7D2357E5" w14:textId="448B0F1E" w:rsidR="00532905" w:rsidRPr="00532905" w:rsidRDefault="00532905" w:rsidP="00B00F37">
      <w:pPr>
        <w:spacing w:after="0" w:line="240" w:lineRule="auto"/>
        <w:ind w:firstLine="562"/>
        <w:jc w:val="center"/>
        <w:rPr>
          <w:rFonts w:ascii="Times New Roman" w:hAnsi="Times New Roman" w:cs="Times New Roman"/>
          <w:bCs/>
          <w:sz w:val="24"/>
          <w:szCs w:val="24"/>
        </w:rPr>
      </w:pPr>
      <w:r w:rsidRPr="00B00F37">
        <w:rPr>
          <w:rFonts w:ascii="Times New Roman" w:hAnsi="Times New Roman" w:cs="Times New Roman" w:hint="eastAsia"/>
          <w:bCs/>
          <w:sz w:val="24"/>
          <w:szCs w:val="24"/>
        </w:rPr>
        <w:t>—</w:t>
      </w:r>
      <w:r w:rsidRPr="00B00F37">
        <w:rPr>
          <w:rFonts w:ascii="Times New Roman" w:hAnsi="Times New Roman" w:cs="Times New Roman" w:hint="eastAsia"/>
          <w:bCs/>
          <w:sz w:val="24"/>
          <w:szCs w:val="24"/>
        </w:rPr>
        <w:t> </w:t>
      </w:r>
      <w:r w:rsidRPr="00B00F37">
        <w:rPr>
          <w:rFonts w:ascii="Times New Roman" w:hAnsi="Times New Roman" w:cs="Times New Roman" w:hint="eastAsia"/>
          <w:bCs/>
          <w:sz w:val="24"/>
          <w:szCs w:val="24"/>
        </w:rPr>
        <w:t>Δ</w:t>
      </w:r>
      <w:r w:rsidR="004F0BC9">
        <w:rPr>
          <w:rFonts w:ascii="Times New Roman" w:hAnsi="Times New Roman" w:cs="Times New Roman" w:hint="eastAsia"/>
          <w:bCs/>
          <w:sz w:val="24"/>
          <w:szCs w:val="24"/>
        </w:rPr>
        <w:t>P</w:t>
      </w:r>
      <w:r w:rsidRPr="00B00F37">
        <w:rPr>
          <w:rFonts w:ascii="Times New Roman" w:hAnsi="Times New Roman" w:cs="Times New Roman" w:hint="eastAsia"/>
          <w:bCs/>
          <w:sz w:val="24"/>
          <w:szCs w:val="24"/>
        </w:rPr>
        <w:t xml:space="preserve">1 </w:t>
      </w:r>
      <w:r w:rsidRPr="00B00F37">
        <w:rPr>
          <w:rFonts w:ascii="Times New Roman" w:hAnsi="Times New Roman" w:cs="Times New Roman" w:hint="eastAsia"/>
          <w:bCs/>
          <w:sz w:val="24"/>
          <w:szCs w:val="24"/>
        </w:rPr>
        <w:t>–</w:t>
      </w:r>
      <w:r w:rsidRPr="00B00F37">
        <w:rPr>
          <w:rFonts w:ascii="Times New Roman" w:hAnsi="Times New Roman" w:cs="Times New Roman" w:hint="eastAsia"/>
          <w:bCs/>
          <w:sz w:val="24"/>
          <w:szCs w:val="24"/>
        </w:rPr>
        <w:t xml:space="preserve"> 0,8 </w:t>
      </w:r>
      <w:r w:rsidRPr="00B00F37">
        <w:rPr>
          <w:rFonts w:ascii="Times New Roman" w:hAnsi="Times New Roman" w:cs="Times New Roman" w:hint="eastAsia"/>
          <w:bCs/>
          <w:sz w:val="24"/>
          <w:szCs w:val="24"/>
        </w:rPr>
        <w:t>Δ</w:t>
      </w:r>
      <w:r w:rsidR="004F0BC9">
        <w:rPr>
          <w:rFonts w:ascii="Times New Roman" w:hAnsi="Times New Roman" w:cs="Times New Roman" w:hint="eastAsia"/>
          <w:bCs/>
          <w:sz w:val="24"/>
          <w:szCs w:val="24"/>
        </w:rPr>
        <w:t>P</w:t>
      </w:r>
      <w:r w:rsidRPr="00B00F37">
        <w:rPr>
          <w:rFonts w:ascii="Times New Roman" w:hAnsi="Times New Roman" w:cs="Times New Roman" w:hint="eastAsia"/>
          <w:bCs/>
          <w:sz w:val="24"/>
          <w:szCs w:val="24"/>
        </w:rPr>
        <w:t xml:space="preserve">0 &lt; sau = </w:t>
      </w:r>
      <w:r w:rsidRPr="00B00F37">
        <w:rPr>
          <w:rFonts w:ascii="Times New Roman" w:hAnsi="Times New Roman" w:cs="Times New Roman" w:hint="eastAsia"/>
          <w:bCs/>
          <w:sz w:val="24"/>
          <w:szCs w:val="24"/>
        </w:rPr>
        <w:t>Δ</w:t>
      </w:r>
      <w:r w:rsidR="004F0BC9">
        <w:rPr>
          <w:rFonts w:ascii="Times New Roman" w:hAnsi="Times New Roman" w:cs="Times New Roman" w:hint="eastAsia"/>
          <w:bCs/>
          <w:sz w:val="24"/>
          <w:szCs w:val="24"/>
        </w:rPr>
        <w:t>P</w:t>
      </w:r>
      <w:r w:rsidRPr="00B00F37">
        <w:rPr>
          <w:rFonts w:ascii="Times New Roman" w:hAnsi="Times New Roman" w:cs="Times New Roman" w:hint="eastAsia"/>
          <w:bCs/>
          <w:sz w:val="24"/>
          <w:szCs w:val="24"/>
        </w:rPr>
        <w:t>2.</w:t>
      </w:r>
    </w:p>
    <w:p w14:paraId="4FEFF8FB" w14:textId="3A060CC5" w:rsidR="00977DF4" w:rsidRDefault="00532905" w:rsidP="00532905">
      <w:pPr>
        <w:spacing w:after="0" w:line="240" w:lineRule="auto"/>
        <w:ind w:firstLine="562"/>
        <w:jc w:val="both"/>
        <w:rPr>
          <w:rFonts w:ascii="Times New Roman" w:hAnsi="Times New Roman" w:cs="Times New Roman"/>
          <w:bCs/>
          <w:sz w:val="24"/>
          <w:szCs w:val="24"/>
        </w:rPr>
      </w:pPr>
      <w:r w:rsidRPr="00532905">
        <w:rPr>
          <w:rFonts w:ascii="Times New Roman" w:hAnsi="Times New Roman" w:cs="Times New Roman" w:hint="eastAsia"/>
          <w:bCs/>
          <w:sz w:val="24"/>
          <w:szCs w:val="24"/>
        </w:rPr>
        <w:t>Aceste valori sunt date de un raport de blocare de 0,18 între secțiunea transversală a trenului și secțiunea transversală a tunelului.</w:t>
      </w:r>
    </w:p>
    <w:p w14:paraId="7889E1FF" w14:textId="33DB8A19" w:rsidR="00977DF4" w:rsidRPr="00B82B7E" w:rsidRDefault="00977DF4" w:rsidP="00977DF4">
      <w:pPr>
        <w:pStyle w:val="NormalWeb"/>
        <w:ind w:firstLine="562"/>
        <w:jc w:val="right"/>
        <w:rPr>
          <w:bCs/>
        </w:rPr>
      </w:pPr>
      <w:r>
        <w:rPr>
          <w:bCs/>
        </w:rPr>
        <w:br w:type="page"/>
      </w:r>
      <w:r w:rsidRPr="00B82B7E">
        <w:rPr>
          <w:bCs/>
        </w:rPr>
        <w:lastRenderedPageBreak/>
        <w:t xml:space="preserve">Anexa nr. </w:t>
      </w:r>
      <w:r w:rsidR="00AC42E4">
        <w:rPr>
          <w:bCs/>
        </w:rPr>
        <w:t>3</w:t>
      </w:r>
      <w:r w:rsidRPr="00B82B7E">
        <w:rPr>
          <w:bCs/>
        </w:rPr>
        <w:t xml:space="preserve"> </w:t>
      </w:r>
    </w:p>
    <w:p w14:paraId="5CAFEA8C" w14:textId="77777777" w:rsidR="00977DF4" w:rsidRPr="00B82B7E" w:rsidRDefault="00977DF4" w:rsidP="00977DF4">
      <w:pPr>
        <w:pStyle w:val="NormalWeb"/>
        <w:ind w:firstLine="562"/>
        <w:jc w:val="right"/>
        <w:rPr>
          <w:bCs/>
        </w:rPr>
      </w:pPr>
      <w:r w:rsidRPr="00B82B7E">
        <w:rPr>
          <w:bCs/>
        </w:rPr>
        <w:t>la Specificația tehnică de interoperabilitate</w:t>
      </w:r>
      <w:r>
        <w:rPr>
          <w:bCs/>
        </w:rPr>
        <w:t xml:space="preserve"> </w:t>
      </w:r>
    </w:p>
    <w:p w14:paraId="63C5E0E3" w14:textId="77777777" w:rsidR="00977DF4" w:rsidRPr="00B82B7E" w:rsidRDefault="00977DF4" w:rsidP="007C17F2">
      <w:pPr>
        <w:pStyle w:val="NormalWeb"/>
        <w:ind w:firstLine="562"/>
        <w:jc w:val="right"/>
        <w:rPr>
          <w:bCs/>
        </w:rPr>
      </w:pPr>
      <w:r w:rsidRPr="00B82B7E">
        <w:rPr>
          <w:bCs/>
        </w:rPr>
        <w:t>pentru subsistemul material rulant al</w:t>
      </w:r>
      <w:r>
        <w:rPr>
          <w:bCs/>
        </w:rPr>
        <w:t xml:space="preserve"> </w:t>
      </w:r>
    </w:p>
    <w:p w14:paraId="3951511D" w14:textId="77777777" w:rsidR="00977DF4" w:rsidRDefault="00977DF4" w:rsidP="007C17F2">
      <w:pPr>
        <w:spacing w:after="0" w:line="259" w:lineRule="auto"/>
        <w:jc w:val="right"/>
        <w:rPr>
          <w:rFonts w:ascii="Times New Roman" w:hAnsi="Times New Roman" w:cs="Times New Roman"/>
          <w:bCs/>
          <w:sz w:val="24"/>
          <w:szCs w:val="24"/>
        </w:rPr>
      </w:pPr>
      <w:r w:rsidRPr="00B82B7E">
        <w:rPr>
          <w:rFonts w:ascii="Times New Roman" w:hAnsi="Times New Roman" w:cs="Times New Roman"/>
          <w:bCs/>
          <w:sz w:val="24"/>
          <w:szCs w:val="24"/>
        </w:rPr>
        <w:t>sistemului feroviar de mare viteză</w:t>
      </w:r>
      <w:r>
        <w:rPr>
          <w:rFonts w:ascii="Times New Roman" w:hAnsi="Times New Roman" w:cs="Times New Roman"/>
          <w:bCs/>
          <w:sz w:val="24"/>
          <w:szCs w:val="24"/>
        </w:rPr>
        <w:t xml:space="preserve"> </w:t>
      </w:r>
    </w:p>
    <w:p w14:paraId="3C8FFA7F" w14:textId="77777777" w:rsidR="007C17F2" w:rsidRDefault="007C17F2" w:rsidP="007C17F2">
      <w:pPr>
        <w:spacing w:after="0" w:line="259" w:lineRule="auto"/>
        <w:rPr>
          <w:rFonts w:ascii="Times New Roman" w:hAnsi="Times New Roman" w:cs="Times New Roman"/>
          <w:b/>
          <w:bCs/>
          <w:sz w:val="24"/>
          <w:szCs w:val="24"/>
        </w:rPr>
      </w:pPr>
    </w:p>
    <w:p w14:paraId="1524A6BA" w14:textId="11C419FE" w:rsidR="00977DF4" w:rsidRDefault="007C17F2" w:rsidP="007C17F2">
      <w:pPr>
        <w:spacing w:after="0" w:line="259" w:lineRule="auto"/>
        <w:jc w:val="center"/>
        <w:rPr>
          <w:rFonts w:ascii="Times New Roman" w:hAnsi="Times New Roman" w:cs="Times New Roman"/>
          <w:b/>
          <w:bCs/>
          <w:sz w:val="24"/>
          <w:szCs w:val="24"/>
        </w:rPr>
      </w:pPr>
      <w:r w:rsidRPr="007C17F2">
        <w:rPr>
          <w:rFonts w:ascii="Times New Roman" w:hAnsi="Times New Roman" w:cs="Times New Roman" w:hint="eastAsia"/>
          <w:b/>
          <w:bCs/>
          <w:sz w:val="24"/>
          <w:szCs w:val="24"/>
        </w:rPr>
        <w:t>PROFILUL MAXIM PENTRU GABARITUL UK1</w:t>
      </w:r>
    </w:p>
    <w:p w14:paraId="2C7F0F65" w14:textId="5BF3D993" w:rsidR="007C17F2" w:rsidRDefault="007C17F2" w:rsidP="004F0BC9">
      <w:pPr>
        <w:spacing w:line="259" w:lineRule="auto"/>
        <w:jc w:val="center"/>
        <w:rPr>
          <w:rFonts w:ascii="Times New Roman" w:hAnsi="Times New Roman" w:cs="Times New Roman"/>
          <w:bCs/>
          <w:sz w:val="24"/>
          <w:szCs w:val="24"/>
        </w:rPr>
      </w:pPr>
      <w:r>
        <w:rPr>
          <w:noProof/>
          <w:lang w:eastAsia="ro-RO"/>
        </w:rPr>
        <w:drawing>
          <wp:inline distT="0" distB="0" distL="0" distR="0" wp14:anchorId="1052C230" wp14:editId="15379134">
            <wp:extent cx="5362575" cy="7915139"/>
            <wp:effectExtent l="0" t="0" r="0" b="0"/>
            <wp:docPr id="6" name="Picture 6" descr="3002640282039653567328627201100125RAILLEVELNote:RAILTRACK1.Toate dimensiunile sunt indicate în milimetri.Gabaritul UK12.Acesta este un gabarit static.Întocmit: 20/0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002640282039653567328627201100125RAILLEVELNote:RAILTRACK1.Toate dimensiunile sunt indicate în milimetri.Gabaritul UK12.Acesta este un gabarit static.Întocmit: 20/09/0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72301" cy="7929494"/>
                    </a:xfrm>
                    <a:prstGeom prst="rect">
                      <a:avLst/>
                    </a:prstGeom>
                    <a:noFill/>
                    <a:ln>
                      <a:noFill/>
                    </a:ln>
                  </pic:spPr>
                </pic:pic>
              </a:graphicData>
            </a:graphic>
          </wp:inline>
        </w:drawing>
      </w:r>
    </w:p>
    <w:p w14:paraId="49F62B2B" w14:textId="77777777" w:rsidR="007C17F2" w:rsidRDefault="007C17F2" w:rsidP="008705A9">
      <w:pPr>
        <w:spacing w:after="0" w:line="259" w:lineRule="auto"/>
        <w:ind w:firstLine="562"/>
        <w:rPr>
          <w:rFonts w:ascii="Times New Roman" w:hAnsi="Times New Roman" w:cs="Times New Roman"/>
          <w:bCs/>
          <w:sz w:val="24"/>
          <w:szCs w:val="24"/>
        </w:rPr>
      </w:pPr>
    </w:p>
    <w:p w14:paraId="239BAE07" w14:textId="77777777" w:rsidR="007C17F2" w:rsidRPr="007C17F2" w:rsidRDefault="007C17F2" w:rsidP="008705A9">
      <w:pPr>
        <w:spacing w:after="0" w:line="259" w:lineRule="auto"/>
        <w:ind w:firstLine="562"/>
        <w:rPr>
          <w:rFonts w:ascii="Times New Roman" w:hAnsi="Times New Roman" w:cs="Times New Roman"/>
          <w:b/>
          <w:bCs/>
          <w:sz w:val="24"/>
          <w:szCs w:val="24"/>
        </w:rPr>
      </w:pPr>
      <w:r w:rsidRPr="007C17F2">
        <w:rPr>
          <w:rFonts w:ascii="Times New Roman" w:hAnsi="Times New Roman" w:cs="Times New Roman" w:hint="eastAsia"/>
          <w:b/>
          <w:bCs/>
          <w:sz w:val="24"/>
          <w:szCs w:val="24"/>
        </w:rPr>
        <w:t>Definirea gabaritului UK1</w:t>
      </w:r>
    </w:p>
    <w:p w14:paraId="31E19C9C" w14:textId="4AC3D32F" w:rsidR="007C17F2" w:rsidRPr="007C17F2" w:rsidRDefault="008D50DF" w:rsidP="008705A9">
      <w:pPr>
        <w:spacing w:after="0" w:line="259" w:lineRule="auto"/>
        <w:ind w:firstLine="562"/>
        <w:rPr>
          <w:rFonts w:ascii="Times New Roman" w:hAnsi="Times New Roman" w:cs="Times New Roman"/>
          <w:bCs/>
          <w:sz w:val="24"/>
          <w:szCs w:val="24"/>
        </w:rPr>
      </w:pPr>
      <w:r>
        <w:rPr>
          <w:rFonts w:ascii="Times New Roman" w:hAnsi="Times New Roman" w:cs="Times New Roman"/>
          <w:bCs/>
          <w:sz w:val="24"/>
          <w:szCs w:val="24"/>
        </w:rPr>
        <w:t>G</w:t>
      </w:r>
      <w:r w:rsidR="007C17F2" w:rsidRPr="007C17F2">
        <w:rPr>
          <w:rFonts w:ascii="Times New Roman" w:hAnsi="Times New Roman" w:cs="Times New Roman" w:hint="eastAsia"/>
          <w:bCs/>
          <w:sz w:val="24"/>
          <w:szCs w:val="24"/>
        </w:rPr>
        <w:t>abaritul UK1 a fost definit inițial ca un gabarit de material rulant:</w:t>
      </w:r>
    </w:p>
    <w:p w14:paraId="3741CBD6" w14:textId="77777777" w:rsidR="007C17F2" w:rsidRPr="007C17F2" w:rsidRDefault="007C17F2" w:rsidP="008705A9">
      <w:pPr>
        <w:spacing w:after="0" w:line="259" w:lineRule="auto"/>
        <w:ind w:firstLine="562"/>
        <w:rPr>
          <w:rFonts w:ascii="Times New Roman" w:hAnsi="Times New Roman" w:cs="Times New Roman"/>
          <w:bCs/>
          <w:sz w:val="24"/>
          <w:szCs w:val="24"/>
        </w:rPr>
      </w:pPr>
      <w:r w:rsidRPr="007C17F2">
        <w:rPr>
          <w:rFonts w:ascii="Times New Roman" w:hAnsi="Times New Roman" w:cs="Times New Roman" w:hint="eastAsia"/>
          <w:bCs/>
          <w:sz w:val="24"/>
          <w:szCs w:val="24"/>
        </w:rPr>
        <w:t>1. Schița indică dimensiunile de bază pentru gabaritul UK1. (Static pe o linie ferată orizontală și în aliniament drept).</w:t>
      </w:r>
    </w:p>
    <w:p w14:paraId="7235AF4D" w14:textId="77777777" w:rsidR="007C17F2" w:rsidRPr="007C17F2" w:rsidRDefault="007C17F2" w:rsidP="008705A9">
      <w:pPr>
        <w:spacing w:after="0" w:line="259" w:lineRule="auto"/>
        <w:ind w:firstLine="562"/>
        <w:rPr>
          <w:rFonts w:ascii="Times New Roman" w:hAnsi="Times New Roman" w:cs="Times New Roman"/>
          <w:bCs/>
          <w:sz w:val="24"/>
          <w:szCs w:val="24"/>
        </w:rPr>
      </w:pPr>
      <w:r w:rsidRPr="007C17F2">
        <w:rPr>
          <w:rFonts w:ascii="Times New Roman" w:hAnsi="Times New Roman" w:cs="Times New Roman" w:hint="eastAsia"/>
          <w:bCs/>
          <w:sz w:val="24"/>
          <w:szCs w:val="24"/>
        </w:rPr>
        <w:t>2. Profilul orizontal și vertical mai mic de 1 100 mm ARL trebuie respectat pentru orice combinație de sarcină a vehiculului, uzură, deplasare a suspensiilor și condiții geometrice.</w:t>
      </w:r>
    </w:p>
    <w:p w14:paraId="1092FFA8" w14:textId="3F1992DD" w:rsidR="00AC42E4" w:rsidRDefault="007C17F2" w:rsidP="008705A9">
      <w:pPr>
        <w:spacing w:after="0" w:line="259" w:lineRule="auto"/>
        <w:ind w:firstLine="562"/>
        <w:rPr>
          <w:rFonts w:ascii="Times New Roman" w:hAnsi="Times New Roman" w:cs="Times New Roman"/>
          <w:bCs/>
          <w:sz w:val="24"/>
          <w:szCs w:val="24"/>
        </w:rPr>
      </w:pPr>
      <w:r w:rsidRPr="007C17F2">
        <w:rPr>
          <w:rFonts w:ascii="Times New Roman" w:hAnsi="Times New Roman" w:cs="Times New Roman" w:hint="eastAsia"/>
          <w:bCs/>
          <w:sz w:val="24"/>
          <w:szCs w:val="24"/>
        </w:rPr>
        <w:t>3. Trebuie să se țină seama, de la caz la caz, de efectele supraînălțării și ale deplasărilor cinematice, combinate cu ampatamentul dintre boghiuri și consola boghiurilor, care necesită spații libere mai mari în curbe.</w:t>
      </w:r>
    </w:p>
    <w:p w14:paraId="14E6B73E" w14:textId="1F0E9148" w:rsidR="009A6047" w:rsidRPr="009A6047" w:rsidRDefault="00AC42E4" w:rsidP="009A6047">
      <w:pPr>
        <w:spacing w:after="0" w:line="259" w:lineRule="auto"/>
        <w:jc w:val="right"/>
        <w:rPr>
          <w:rFonts w:ascii="Times New Roman" w:hAnsi="Times New Roman" w:cs="Times New Roman"/>
          <w:bCs/>
          <w:sz w:val="24"/>
          <w:szCs w:val="24"/>
        </w:rPr>
      </w:pPr>
      <w:r>
        <w:rPr>
          <w:rFonts w:ascii="Times New Roman" w:hAnsi="Times New Roman" w:cs="Times New Roman"/>
          <w:bCs/>
          <w:sz w:val="24"/>
          <w:szCs w:val="24"/>
        </w:rPr>
        <w:br w:type="page"/>
      </w:r>
      <w:r w:rsidR="009A6047" w:rsidRPr="009A6047">
        <w:rPr>
          <w:rFonts w:ascii="Times New Roman" w:hAnsi="Times New Roman" w:cs="Times New Roman"/>
          <w:bCs/>
          <w:sz w:val="24"/>
          <w:szCs w:val="24"/>
        </w:rPr>
        <w:lastRenderedPageBreak/>
        <w:t xml:space="preserve">Anexa nr. </w:t>
      </w:r>
      <w:r w:rsidR="00110537">
        <w:rPr>
          <w:rFonts w:ascii="Times New Roman" w:hAnsi="Times New Roman" w:cs="Times New Roman"/>
          <w:bCs/>
          <w:sz w:val="24"/>
          <w:szCs w:val="24"/>
        </w:rPr>
        <w:t>4</w:t>
      </w:r>
      <w:r w:rsidR="009A6047" w:rsidRPr="009A6047">
        <w:rPr>
          <w:rFonts w:ascii="Times New Roman" w:hAnsi="Times New Roman" w:cs="Times New Roman"/>
          <w:bCs/>
          <w:sz w:val="24"/>
          <w:szCs w:val="24"/>
        </w:rPr>
        <w:t xml:space="preserve"> </w:t>
      </w:r>
    </w:p>
    <w:p w14:paraId="721083C9" w14:textId="77777777" w:rsidR="009A6047" w:rsidRPr="009A6047" w:rsidRDefault="009A6047" w:rsidP="009A6047">
      <w:pPr>
        <w:spacing w:after="0" w:line="259" w:lineRule="auto"/>
        <w:jc w:val="right"/>
        <w:rPr>
          <w:rFonts w:ascii="Times New Roman" w:hAnsi="Times New Roman" w:cs="Times New Roman"/>
          <w:bCs/>
          <w:sz w:val="24"/>
          <w:szCs w:val="24"/>
        </w:rPr>
      </w:pPr>
      <w:r w:rsidRPr="009A6047">
        <w:rPr>
          <w:rFonts w:ascii="Times New Roman" w:hAnsi="Times New Roman" w:cs="Times New Roman"/>
          <w:bCs/>
          <w:sz w:val="24"/>
          <w:szCs w:val="24"/>
        </w:rPr>
        <w:t xml:space="preserve">la Specificația tehnică de interoperabilitate </w:t>
      </w:r>
    </w:p>
    <w:p w14:paraId="7E9CB40C" w14:textId="77777777" w:rsidR="009A6047" w:rsidRPr="009A6047" w:rsidRDefault="009A6047" w:rsidP="009A6047">
      <w:pPr>
        <w:spacing w:after="0" w:line="259" w:lineRule="auto"/>
        <w:jc w:val="right"/>
        <w:rPr>
          <w:rFonts w:ascii="Times New Roman" w:hAnsi="Times New Roman" w:cs="Times New Roman"/>
          <w:bCs/>
          <w:sz w:val="24"/>
          <w:szCs w:val="24"/>
        </w:rPr>
      </w:pPr>
      <w:r w:rsidRPr="009A6047">
        <w:rPr>
          <w:rFonts w:ascii="Times New Roman" w:hAnsi="Times New Roman" w:cs="Times New Roman"/>
          <w:bCs/>
          <w:sz w:val="24"/>
          <w:szCs w:val="24"/>
        </w:rPr>
        <w:t xml:space="preserve">pentru subsistemul material rulant al </w:t>
      </w:r>
    </w:p>
    <w:p w14:paraId="5323EEDE" w14:textId="5CB41E47" w:rsidR="00AC42E4" w:rsidRDefault="009A6047" w:rsidP="009A6047">
      <w:pPr>
        <w:spacing w:after="0" w:line="259" w:lineRule="auto"/>
        <w:jc w:val="right"/>
        <w:rPr>
          <w:rFonts w:ascii="Times New Roman" w:hAnsi="Times New Roman" w:cs="Times New Roman"/>
          <w:bCs/>
          <w:sz w:val="24"/>
          <w:szCs w:val="24"/>
        </w:rPr>
      </w:pPr>
      <w:r w:rsidRPr="009A6047">
        <w:rPr>
          <w:rFonts w:ascii="Times New Roman" w:hAnsi="Times New Roman" w:cs="Times New Roman"/>
          <w:bCs/>
          <w:sz w:val="24"/>
          <w:szCs w:val="24"/>
        </w:rPr>
        <w:t>sistemului feroviar de mare viteză</w:t>
      </w:r>
    </w:p>
    <w:p w14:paraId="3EC9CF60" w14:textId="77777777" w:rsidR="000E0AAD" w:rsidRDefault="000E0AAD" w:rsidP="009A6047">
      <w:pPr>
        <w:spacing w:after="0" w:line="259" w:lineRule="auto"/>
        <w:jc w:val="right"/>
        <w:rPr>
          <w:rFonts w:ascii="Times New Roman" w:hAnsi="Times New Roman" w:cs="Times New Roman"/>
          <w:bCs/>
          <w:sz w:val="24"/>
          <w:szCs w:val="24"/>
        </w:rPr>
      </w:pPr>
    </w:p>
    <w:p w14:paraId="166A4B60" w14:textId="77777777" w:rsidR="009A6047" w:rsidRDefault="009A6047" w:rsidP="009A6047">
      <w:pPr>
        <w:spacing w:after="0" w:line="240" w:lineRule="auto"/>
        <w:ind w:firstLine="562"/>
        <w:jc w:val="both"/>
        <w:rPr>
          <w:rFonts w:ascii="Times New Roman" w:hAnsi="Times New Roman" w:cs="Times New Roman"/>
          <w:b/>
          <w:bCs/>
          <w:sz w:val="24"/>
          <w:szCs w:val="24"/>
        </w:rPr>
      </w:pPr>
      <w:r w:rsidRPr="009A6047">
        <w:rPr>
          <w:rFonts w:ascii="Times New Roman" w:hAnsi="Times New Roman" w:cs="Times New Roman" w:hint="eastAsia"/>
          <w:b/>
          <w:bCs/>
          <w:sz w:val="24"/>
          <w:szCs w:val="24"/>
        </w:rPr>
        <w:t xml:space="preserve">VALUAREA ELEMENTELOR CONSTITUTIVE DE </w:t>
      </w:r>
      <w:r w:rsidRPr="009A6047">
        <w:rPr>
          <w:rFonts w:ascii="Times New Roman" w:hAnsi="Times New Roman" w:cs="Times New Roman"/>
          <w:b/>
          <w:bCs/>
          <w:sz w:val="24"/>
          <w:szCs w:val="24"/>
        </w:rPr>
        <w:t>INTEROPERABILITATE</w:t>
      </w:r>
    </w:p>
    <w:p w14:paraId="5F25715C" w14:textId="77777777" w:rsidR="000E0AAD" w:rsidRPr="009A6047" w:rsidRDefault="000E0AAD" w:rsidP="009A6047">
      <w:pPr>
        <w:spacing w:after="0" w:line="240" w:lineRule="auto"/>
        <w:ind w:firstLine="562"/>
        <w:jc w:val="both"/>
        <w:rPr>
          <w:rFonts w:ascii="Times New Roman" w:hAnsi="Times New Roman" w:cs="Times New Roman"/>
          <w:b/>
          <w:bCs/>
          <w:sz w:val="24"/>
          <w:szCs w:val="24"/>
        </w:rPr>
      </w:pPr>
    </w:p>
    <w:p w14:paraId="06DA6756" w14:textId="6C063DF0" w:rsidR="009A6047" w:rsidRPr="009A6047" w:rsidRDefault="009A6047" w:rsidP="009A6047">
      <w:pPr>
        <w:spacing w:after="0" w:line="240" w:lineRule="auto"/>
        <w:ind w:firstLine="562"/>
        <w:jc w:val="both"/>
        <w:rPr>
          <w:rFonts w:ascii="Times New Roman" w:hAnsi="Times New Roman" w:cs="Times New Roman"/>
          <w:b/>
          <w:bCs/>
          <w:sz w:val="24"/>
          <w:szCs w:val="24"/>
        </w:rPr>
      </w:pPr>
      <w:r w:rsidRPr="009A6047">
        <w:rPr>
          <w:rFonts w:ascii="Times New Roman" w:hAnsi="Times New Roman" w:cs="Times New Roman"/>
          <w:b/>
          <w:bCs/>
          <w:sz w:val="24"/>
          <w:szCs w:val="24"/>
        </w:rPr>
        <w:t>1.</w:t>
      </w:r>
      <w:r w:rsidR="005A07DA">
        <w:rPr>
          <w:rFonts w:ascii="Times New Roman" w:hAnsi="Times New Roman" w:cs="Times New Roman"/>
          <w:b/>
          <w:bCs/>
          <w:sz w:val="24"/>
          <w:szCs w:val="24"/>
        </w:rPr>
        <w:t xml:space="preserve"> </w:t>
      </w:r>
      <w:r w:rsidRPr="009A6047">
        <w:rPr>
          <w:rFonts w:ascii="Times New Roman" w:hAnsi="Times New Roman" w:cs="Times New Roman"/>
          <w:b/>
          <w:bCs/>
          <w:sz w:val="24"/>
          <w:szCs w:val="24"/>
        </w:rPr>
        <w:t>Domeniul de aplicare</w:t>
      </w:r>
    </w:p>
    <w:p w14:paraId="03BB1055" w14:textId="77777777" w:rsidR="009A6047" w:rsidRPr="009A6047" w:rsidRDefault="009A6047" w:rsidP="009A6047">
      <w:pPr>
        <w:spacing w:after="0" w:line="240" w:lineRule="auto"/>
        <w:ind w:firstLine="562"/>
        <w:jc w:val="both"/>
        <w:rPr>
          <w:rFonts w:ascii="Times New Roman" w:hAnsi="Times New Roman" w:cs="Times New Roman"/>
          <w:bCs/>
          <w:sz w:val="24"/>
          <w:szCs w:val="24"/>
        </w:rPr>
      </w:pPr>
      <w:r w:rsidRPr="009A6047">
        <w:rPr>
          <w:rFonts w:ascii="Times New Roman" w:hAnsi="Times New Roman" w:cs="Times New Roman"/>
          <w:bCs/>
          <w:sz w:val="24"/>
          <w:szCs w:val="24"/>
        </w:rPr>
        <w:t>Prezenta anexă indică evaluarea conformității și a caracterului adecvat pentru utilizare al elementelor constitutive de interoperabilitate din cadrul subsistemului material rulant.</w:t>
      </w:r>
    </w:p>
    <w:p w14:paraId="3A6E484C" w14:textId="2D1D097E" w:rsidR="009A6047" w:rsidRPr="009A6047" w:rsidRDefault="009A6047" w:rsidP="009A6047">
      <w:pPr>
        <w:spacing w:after="0" w:line="240" w:lineRule="auto"/>
        <w:ind w:firstLine="562"/>
        <w:jc w:val="both"/>
        <w:rPr>
          <w:rFonts w:ascii="Times New Roman" w:hAnsi="Times New Roman" w:cs="Times New Roman"/>
          <w:b/>
          <w:bCs/>
          <w:sz w:val="24"/>
          <w:szCs w:val="24"/>
        </w:rPr>
      </w:pPr>
      <w:r w:rsidRPr="009A6047">
        <w:rPr>
          <w:rFonts w:ascii="Times New Roman" w:hAnsi="Times New Roman" w:cs="Times New Roman"/>
          <w:b/>
          <w:bCs/>
          <w:sz w:val="24"/>
          <w:szCs w:val="24"/>
        </w:rPr>
        <w:t>2.</w:t>
      </w:r>
      <w:r w:rsidR="005A07DA">
        <w:rPr>
          <w:rFonts w:ascii="Times New Roman" w:hAnsi="Times New Roman" w:cs="Times New Roman"/>
          <w:b/>
          <w:bCs/>
          <w:sz w:val="24"/>
          <w:szCs w:val="24"/>
        </w:rPr>
        <w:t xml:space="preserve"> </w:t>
      </w:r>
      <w:r w:rsidRPr="009A6047">
        <w:rPr>
          <w:rFonts w:ascii="Times New Roman" w:hAnsi="Times New Roman" w:cs="Times New Roman"/>
          <w:b/>
          <w:bCs/>
          <w:sz w:val="24"/>
          <w:szCs w:val="24"/>
        </w:rPr>
        <w:t>Caracteristici</w:t>
      </w:r>
    </w:p>
    <w:p w14:paraId="33D86706" w14:textId="643980C1" w:rsidR="009A6047" w:rsidRPr="009A6047" w:rsidRDefault="009A6047" w:rsidP="009A6047">
      <w:pPr>
        <w:spacing w:after="0" w:line="240" w:lineRule="auto"/>
        <w:ind w:firstLine="562"/>
        <w:jc w:val="both"/>
        <w:rPr>
          <w:rFonts w:ascii="Times New Roman" w:hAnsi="Times New Roman" w:cs="Times New Roman"/>
          <w:bCs/>
          <w:sz w:val="24"/>
          <w:szCs w:val="24"/>
        </w:rPr>
      </w:pPr>
      <w:r w:rsidRPr="009A6047">
        <w:rPr>
          <w:rFonts w:ascii="Times New Roman" w:hAnsi="Times New Roman" w:cs="Times New Roman"/>
          <w:bCs/>
          <w:sz w:val="24"/>
          <w:szCs w:val="24"/>
        </w:rPr>
        <w:t xml:space="preserve">Caracteristicile elementelor constitutive de interoperabilitate care trebuie să fie evaluate în diferitele etape de proiectare și producție sunt marcate cu </w:t>
      </w:r>
      <w:r w:rsidRPr="00436E96">
        <w:rPr>
          <w:rFonts w:ascii="Times New Roman" w:hAnsi="Times New Roman" w:cs="Times New Roman"/>
          <w:bCs/>
          <w:sz w:val="24"/>
          <w:szCs w:val="24"/>
        </w:rPr>
        <w:t xml:space="preserve">un „X” în </w:t>
      </w:r>
      <w:r w:rsidR="006F4107" w:rsidRPr="00436E96">
        <w:rPr>
          <w:rFonts w:ascii="Times New Roman" w:hAnsi="Times New Roman" w:cs="Times New Roman"/>
          <w:bCs/>
          <w:sz w:val="24"/>
          <w:szCs w:val="24"/>
        </w:rPr>
        <w:t>Tabelul nr. 1</w:t>
      </w:r>
      <w:r w:rsidRPr="00436E96">
        <w:rPr>
          <w:rFonts w:ascii="Times New Roman" w:hAnsi="Times New Roman" w:cs="Times New Roman"/>
          <w:bCs/>
          <w:sz w:val="24"/>
          <w:szCs w:val="24"/>
        </w:rPr>
        <w:t>.</w:t>
      </w:r>
    </w:p>
    <w:p w14:paraId="4935CADF" w14:textId="77777777" w:rsidR="009A6047" w:rsidRPr="009A6047" w:rsidRDefault="009A6047" w:rsidP="000E0AAD">
      <w:pPr>
        <w:spacing w:after="0" w:line="240" w:lineRule="auto"/>
        <w:jc w:val="both"/>
        <w:rPr>
          <w:rFonts w:ascii="Times New Roman" w:hAnsi="Times New Roman" w:cs="Times New Roman"/>
          <w:bCs/>
          <w:sz w:val="24"/>
          <w:szCs w:val="24"/>
        </w:rPr>
      </w:pPr>
    </w:p>
    <w:p w14:paraId="2FB4A31B" w14:textId="0AAF3B50" w:rsidR="009A6047" w:rsidRPr="009A6047" w:rsidRDefault="009A6047" w:rsidP="000E0AAD">
      <w:pPr>
        <w:spacing w:after="0" w:line="240" w:lineRule="auto"/>
        <w:ind w:firstLine="562"/>
        <w:jc w:val="center"/>
        <w:rPr>
          <w:rFonts w:ascii="Times New Roman" w:hAnsi="Times New Roman" w:cs="Times New Roman"/>
          <w:b/>
          <w:bCs/>
          <w:sz w:val="24"/>
          <w:szCs w:val="24"/>
        </w:rPr>
      </w:pPr>
      <w:r w:rsidRPr="009A6047">
        <w:rPr>
          <w:rFonts w:ascii="Times New Roman" w:hAnsi="Times New Roman" w:cs="Times New Roman"/>
          <w:b/>
          <w:bCs/>
          <w:sz w:val="24"/>
          <w:szCs w:val="24"/>
        </w:rPr>
        <w:t xml:space="preserve">Tabelul </w:t>
      </w:r>
      <w:r w:rsidR="00A153A2">
        <w:rPr>
          <w:rFonts w:ascii="Times New Roman" w:hAnsi="Times New Roman" w:cs="Times New Roman"/>
          <w:b/>
          <w:bCs/>
          <w:sz w:val="24"/>
          <w:szCs w:val="24"/>
        </w:rPr>
        <w:t xml:space="preserve">nr. </w:t>
      </w:r>
      <w:r w:rsidRPr="009A6047">
        <w:rPr>
          <w:rFonts w:ascii="Times New Roman" w:hAnsi="Times New Roman" w:cs="Times New Roman"/>
          <w:b/>
          <w:bCs/>
          <w:sz w:val="24"/>
          <w:szCs w:val="24"/>
        </w:rPr>
        <w:t>1</w:t>
      </w:r>
    </w:p>
    <w:p w14:paraId="79674B25" w14:textId="77777777" w:rsidR="00A153A2" w:rsidRDefault="009A6047" w:rsidP="000E0AAD">
      <w:pPr>
        <w:spacing w:after="0" w:line="240" w:lineRule="auto"/>
        <w:ind w:firstLine="562"/>
        <w:jc w:val="center"/>
        <w:rPr>
          <w:rFonts w:ascii="Times New Roman" w:hAnsi="Times New Roman" w:cs="Times New Roman"/>
          <w:b/>
          <w:bCs/>
          <w:sz w:val="24"/>
          <w:szCs w:val="24"/>
        </w:rPr>
      </w:pPr>
      <w:r w:rsidRPr="009A6047">
        <w:rPr>
          <w:rFonts w:ascii="Times New Roman" w:hAnsi="Times New Roman" w:cs="Times New Roman"/>
          <w:b/>
          <w:bCs/>
          <w:sz w:val="24"/>
          <w:szCs w:val="24"/>
        </w:rPr>
        <w:t>Evaluarea elementelor constitutive de</w:t>
      </w:r>
    </w:p>
    <w:p w14:paraId="3FE21155" w14:textId="3A47D5C3" w:rsidR="009A6047" w:rsidRDefault="009A6047" w:rsidP="000E0AAD">
      <w:pPr>
        <w:spacing w:after="0" w:line="240" w:lineRule="auto"/>
        <w:ind w:firstLine="562"/>
        <w:jc w:val="center"/>
        <w:rPr>
          <w:rFonts w:ascii="Times New Roman" w:hAnsi="Times New Roman" w:cs="Times New Roman"/>
          <w:b/>
          <w:bCs/>
          <w:sz w:val="24"/>
          <w:szCs w:val="24"/>
        </w:rPr>
      </w:pPr>
      <w:r w:rsidRPr="009A6047">
        <w:rPr>
          <w:rFonts w:ascii="Times New Roman" w:hAnsi="Times New Roman" w:cs="Times New Roman"/>
          <w:b/>
          <w:bCs/>
          <w:sz w:val="24"/>
          <w:szCs w:val="24"/>
        </w:rPr>
        <w:t xml:space="preserve"> interoperabilitate ale subsistemului material rulant.</w:t>
      </w:r>
    </w:p>
    <w:tbl>
      <w:tblPr>
        <w:tblW w:w="9846" w:type="dxa"/>
        <w:jc w:val="center"/>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912"/>
        <w:gridCol w:w="3130"/>
        <w:gridCol w:w="1260"/>
        <w:gridCol w:w="1350"/>
        <w:gridCol w:w="990"/>
        <w:gridCol w:w="1170"/>
        <w:gridCol w:w="1034"/>
      </w:tblGrid>
      <w:tr w:rsidR="008B20D1" w:rsidRPr="00927F5F" w14:paraId="2DACF848" w14:textId="77777777" w:rsidTr="00BA2E4B">
        <w:trPr>
          <w:trHeight w:val="252"/>
          <w:jc w:val="center"/>
        </w:trPr>
        <w:tc>
          <w:tcPr>
            <w:tcW w:w="4042" w:type="dxa"/>
            <w:gridSpan w:val="2"/>
            <w:tcBorders>
              <w:top w:val="outset" w:sz="6" w:space="0" w:color="auto"/>
              <w:left w:val="outset" w:sz="6" w:space="0" w:color="auto"/>
              <w:bottom w:val="outset" w:sz="6" w:space="0" w:color="auto"/>
              <w:right w:val="outset" w:sz="6" w:space="0" w:color="auto"/>
            </w:tcBorders>
            <w:shd w:val="clear" w:color="auto" w:fill="auto"/>
            <w:hideMark/>
          </w:tcPr>
          <w:p w14:paraId="44F891C8" w14:textId="77777777" w:rsidR="00927F5F" w:rsidRPr="00927F5F" w:rsidRDefault="00927F5F" w:rsidP="009503B8">
            <w:pPr>
              <w:spacing w:after="0" w:line="240" w:lineRule="auto"/>
              <w:jc w:val="center"/>
              <w:rPr>
                <w:rFonts w:ascii="Times New Roman" w:hAnsi="Times New Roman" w:cs="Times New Roman"/>
                <w:b/>
                <w:bCs/>
                <w:color w:val="000000" w:themeColor="text1"/>
              </w:rPr>
            </w:pPr>
            <w:r w:rsidRPr="00927F5F">
              <w:rPr>
                <w:rFonts w:ascii="Times New Roman" w:hAnsi="Times New Roman" w:cs="Times New Roman"/>
                <w:b/>
                <w:bCs/>
                <w:color w:val="000000" w:themeColor="text1"/>
              </w:rPr>
              <w:t>1</w:t>
            </w:r>
          </w:p>
        </w:tc>
        <w:tc>
          <w:tcPr>
            <w:tcW w:w="1260" w:type="dxa"/>
            <w:tcBorders>
              <w:top w:val="outset" w:sz="6" w:space="0" w:color="auto"/>
              <w:left w:val="outset" w:sz="6" w:space="0" w:color="auto"/>
              <w:bottom w:val="outset" w:sz="6" w:space="0" w:color="auto"/>
              <w:right w:val="outset" w:sz="6" w:space="0" w:color="auto"/>
            </w:tcBorders>
            <w:shd w:val="clear" w:color="auto" w:fill="auto"/>
            <w:hideMark/>
          </w:tcPr>
          <w:p w14:paraId="0EFD8FC2" w14:textId="77777777" w:rsidR="00927F5F" w:rsidRPr="00927F5F" w:rsidRDefault="00927F5F" w:rsidP="009503B8">
            <w:pPr>
              <w:spacing w:after="0" w:line="240" w:lineRule="auto"/>
              <w:jc w:val="center"/>
              <w:rPr>
                <w:rFonts w:ascii="Times New Roman" w:hAnsi="Times New Roman" w:cs="Times New Roman"/>
                <w:b/>
                <w:bCs/>
                <w:color w:val="000000" w:themeColor="text1"/>
              </w:rPr>
            </w:pPr>
            <w:r w:rsidRPr="00927F5F">
              <w:rPr>
                <w:rFonts w:ascii="Times New Roman" w:hAnsi="Times New Roman" w:cs="Times New Roman"/>
                <w:b/>
                <w:bCs/>
                <w:color w:val="000000" w:themeColor="text1"/>
              </w:rPr>
              <w:t>2</w:t>
            </w:r>
          </w:p>
        </w:tc>
        <w:tc>
          <w:tcPr>
            <w:tcW w:w="1350" w:type="dxa"/>
            <w:tcBorders>
              <w:top w:val="outset" w:sz="6" w:space="0" w:color="auto"/>
              <w:left w:val="outset" w:sz="6" w:space="0" w:color="auto"/>
              <w:bottom w:val="outset" w:sz="6" w:space="0" w:color="auto"/>
              <w:right w:val="outset" w:sz="6" w:space="0" w:color="auto"/>
            </w:tcBorders>
            <w:shd w:val="clear" w:color="auto" w:fill="auto"/>
            <w:hideMark/>
          </w:tcPr>
          <w:p w14:paraId="3080C0BF" w14:textId="77777777" w:rsidR="00927F5F" w:rsidRPr="00927F5F" w:rsidRDefault="00927F5F" w:rsidP="009503B8">
            <w:pPr>
              <w:spacing w:after="0" w:line="240" w:lineRule="auto"/>
              <w:jc w:val="center"/>
              <w:rPr>
                <w:rFonts w:ascii="Times New Roman" w:hAnsi="Times New Roman" w:cs="Times New Roman"/>
                <w:b/>
                <w:bCs/>
                <w:color w:val="000000" w:themeColor="text1"/>
              </w:rPr>
            </w:pPr>
            <w:r w:rsidRPr="00927F5F">
              <w:rPr>
                <w:rFonts w:ascii="Times New Roman" w:hAnsi="Times New Roman" w:cs="Times New Roman"/>
                <w:b/>
                <w:bCs/>
                <w:color w:val="000000" w:themeColor="text1"/>
              </w:rPr>
              <w:t>3</w:t>
            </w:r>
          </w:p>
        </w:tc>
        <w:tc>
          <w:tcPr>
            <w:tcW w:w="990" w:type="dxa"/>
            <w:tcBorders>
              <w:top w:val="outset" w:sz="6" w:space="0" w:color="auto"/>
              <w:left w:val="outset" w:sz="6" w:space="0" w:color="auto"/>
              <w:bottom w:val="outset" w:sz="6" w:space="0" w:color="auto"/>
              <w:right w:val="outset" w:sz="6" w:space="0" w:color="auto"/>
            </w:tcBorders>
            <w:shd w:val="clear" w:color="auto" w:fill="auto"/>
            <w:hideMark/>
          </w:tcPr>
          <w:p w14:paraId="566F2CDD" w14:textId="77777777" w:rsidR="00927F5F" w:rsidRPr="00927F5F" w:rsidRDefault="00927F5F" w:rsidP="009503B8">
            <w:pPr>
              <w:spacing w:after="0" w:line="240" w:lineRule="auto"/>
              <w:jc w:val="center"/>
              <w:rPr>
                <w:rFonts w:ascii="Times New Roman" w:hAnsi="Times New Roman" w:cs="Times New Roman"/>
                <w:b/>
                <w:bCs/>
                <w:color w:val="000000" w:themeColor="text1"/>
              </w:rPr>
            </w:pPr>
            <w:r w:rsidRPr="00927F5F">
              <w:rPr>
                <w:rFonts w:ascii="Times New Roman" w:hAnsi="Times New Roman" w:cs="Times New Roman"/>
                <w:b/>
                <w:bCs/>
                <w:color w:val="000000" w:themeColor="text1"/>
              </w:rPr>
              <w:t>4</w:t>
            </w:r>
          </w:p>
        </w:tc>
        <w:tc>
          <w:tcPr>
            <w:tcW w:w="1170" w:type="dxa"/>
            <w:tcBorders>
              <w:top w:val="outset" w:sz="6" w:space="0" w:color="auto"/>
              <w:left w:val="outset" w:sz="6" w:space="0" w:color="auto"/>
              <w:bottom w:val="outset" w:sz="6" w:space="0" w:color="auto"/>
              <w:right w:val="outset" w:sz="6" w:space="0" w:color="auto"/>
            </w:tcBorders>
            <w:shd w:val="clear" w:color="auto" w:fill="auto"/>
            <w:hideMark/>
          </w:tcPr>
          <w:p w14:paraId="0218ED16" w14:textId="77777777" w:rsidR="00927F5F" w:rsidRPr="00927F5F" w:rsidRDefault="00927F5F" w:rsidP="009503B8">
            <w:pPr>
              <w:spacing w:after="0" w:line="240" w:lineRule="auto"/>
              <w:jc w:val="center"/>
              <w:rPr>
                <w:rFonts w:ascii="Times New Roman" w:hAnsi="Times New Roman" w:cs="Times New Roman"/>
                <w:b/>
                <w:bCs/>
                <w:color w:val="000000" w:themeColor="text1"/>
              </w:rPr>
            </w:pPr>
            <w:r w:rsidRPr="00927F5F">
              <w:rPr>
                <w:rFonts w:ascii="Times New Roman" w:hAnsi="Times New Roman" w:cs="Times New Roman"/>
                <w:b/>
                <w:bCs/>
                <w:color w:val="000000" w:themeColor="text1"/>
              </w:rPr>
              <w:t>5</w:t>
            </w:r>
          </w:p>
        </w:tc>
        <w:tc>
          <w:tcPr>
            <w:tcW w:w="1034" w:type="dxa"/>
            <w:tcBorders>
              <w:top w:val="outset" w:sz="6" w:space="0" w:color="auto"/>
              <w:left w:val="outset" w:sz="6" w:space="0" w:color="auto"/>
              <w:bottom w:val="outset" w:sz="6" w:space="0" w:color="auto"/>
              <w:right w:val="outset" w:sz="6" w:space="0" w:color="auto"/>
            </w:tcBorders>
            <w:shd w:val="clear" w:color="auto" w:fill="auto"/>
            <w:hideMark/>
          </w:tcPr>
          <w:p w14:paraId="114C0D75" w14:textId="77777777" w:rsidR="00927F5F" w:rsidRPr="00927F5F" w:rsidRDefault="00927F5F" w:rsidP="009503B8">
            <w:pPr>
              <w:spacing w:after="0" w:line="240" w:lineRule="auto"/>
              <w:jc w:val="center"/>
              <w:rPr>
                <w:rFonts w:ascii="Times New Roman" w:hAnsi="Times New Roman" w:cs="Times New Roman"/>
                <w:b/>
                <w:bCs/>
                <w:color w:val="000000" w:themeColor="text1"/>
              </w:rPr>
            </w:pPr>
            <w:r w:rsidRPr="00927F5F">
              <w:rPr>
                <w:rFonts w:ascii="Times New Roman" w:hAnsi="Times New Roman" w:cs="Times New Roman"/>
                <w:b/>
                <w:bCs/>
                <w:color w:val="000000" w:themeColor="text1"/>
              </w:rPr>
              <w:t>6</w:t>
            </w:r>
          </w:p>
        </w:tc>
      </w:tr>
      <w:tr w:rsidR="00927F5F" w:rsidRPr="00927F5F" w14:paraId="5861E1DB" w14:textId="77777777" w:rsidTr="00BA2E4B">
        <w:trPr>
          <w:trHeight w:val="282"/>
          <w:jc w:val="center"/>
        </w:trPr>
        <w:tc>
          <w:tcPr>
            <w:tcW w:w="4042" w:type="dxa"/>
            <w:gridSpan w:val="2"/>
            <w:vMerge w:val="restart"/>
            <w:tcBorders>
              <w:top w:val="outset" w:sz="6" w:space="0" w:color="auto"/>
              <w:left w:val="outset" w:sz="6" w:space="0" w:color="auto"/>
              <w:bottom w:val="outset" w:sz="6" w:space="0" w:color="auto"/>
              <w:right w:val="outset" w:sz="6" w:space="0" w:color="auto"/>
            </w:tcBorders>
            <w:shd w:val="clear" w:color="auto" w:fill="auto"/>
            <w:hideMark/>
          </w:tcPr>
          <w:p w14:paraId="5FBDA42B" w14:textId="77777777" w:rsidR="00927F5F" w:rsidRPr="00927F5F" w:rsidRDefault="00927F5F" w:rsidP="005A07DA">
            <w:pPr>
              <w:spacing w:after="0" w:line="240" w:lineRule="auto"/>
              <w:jc w:val="center"/>
              <w:rPr>
                <w:rFonts w:ascii="Times New Roman" w:hAnsi="Times New Roman" w:cs="Times New Roman"/>
                <w:b/>
                <w:bCs/>
                <w:color w:val="000000" w:themeColor="text1"/>
              </w:rPr>
            </w:pPr>
            <w:r w:rsidRPr="00927F5F">
              <w:rPr>
                <w:rFonts w:ascii="Times New Roman" w:hAnsi="Times New Roman" w:cs="Times New Roman"/>
                <w:b/>
                <w:bCs/>
                <w:color w:val="000000" w:themeColor="text1"/>
              </w:rPr>
              <w:t>Caracteristicile care trebuie evaluate</w:t>
            </w:r>
          </w:p>
        </w:tc>
        <w:tc>
          <w:tcPr>
            <w:tcW w:w="5804" w:type="dxa"/>
            <w:gridSpan w:val="5"/>
            <w:tcBorders>
              <w:top w:val="outset" w:sz="6" w:space="0" w:color="auto"/>
              <w:left w:val="outset" w:sz="6" w:space="0" w:color="auto"/>
              <w:bottom w:val="outset" w:sz="6" w:space="0" w:color="auto"/>
              <w:right w:val="outset" w:sz="6" w:space="0" w:color="auto"/>
            </w:tcBorders>
            <w:shd w:val="clear" w:color="auto" w:fill="auto"/>
            <w:hideMark/>
          </w:tcPr>
          <w:p w14:paraId="094FE070" w14:textId="77777777" w:rsidR="00927F5F" w:rsidRPr="00927F5F" w:rsidRDefault="00927F5F" w:rsidP="00927F5F">
            <w:pPr>
              <w:spacing w:after="0" w:line="240" w:lineRule="auto"/>
              <w:ind w:firstLine="562"/>
              <w:jc w:val="center"/>
              <w:rPr>
                <w:rFonts w:ascii="Times New Roman" w:hAnsi="Times New Roman" w:cs="Times New Roman"/>
                <w:b/>
                <w:bCs/>
                <w:color w:val="000000" w:themeColor="text1"/>
              </w:rPr>
            </w:pPr>
            <w:r w:rsidRPr="00927F5F">
              <w:rPr>
                <w:rFonts w:ascii="Times New Roman" w:hAnsi="Times New Roman" w:cs="Times New Roman"/>
                <w:b/>
                <w:bCs/>
                <w:color w:val="000000" w:themeColor="text1"/>
              </w:rPr>
              <w:t>Evaluare în etapa următoare</w:t>
            </w:r>
          </w:p>
        </w:tc>
      </w:tr>
      <w:tr w:rsidR="00BA2E4B" w:rsidRPr="00927F5F" w14:paraId="29CDE308" w14:textId="77777777" w:rsidTr="00BA2E4B">
        <w:trPr>
          <w:trHeight w:val="564"/>
          <w:jc w:val="center"/>
        </w:trPr>
        <w:tc>
          <w:tcPr>
            <w:tcW w:w="4042" w:type="dxa"/>
            <w:gridSpan w:val="2"/>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3E227F1A" w14:textId="77777777" w:rsidR="00927F5F" w:rsidRPr="00927F5F" w:rsidRDefault="00927F5F" w:rsidP="00927F5F">
            <w:pPr>
              <w:spacing w:after="0" w:line="240" w:lineRule="auto"/>
              <w:ind w:firstLine="562"/>
              <w:jc w:val="center"/>
              <w:rPr>
                <w:rFonts w:ascii="Times New Roman" w:hAnsi="Times New Roman" w:cs="Times New Roman"/>
                <w:b/>
                <w:bCs/>
                <w:color w:val="000000" w:themeColor="text1"/>
              </w:rPr>
            </w:pPr>
          </w:p>
        </w:tc>
        <w:tc>
          <w:tcPr>
            <w:tcW w:w="4770" w:type="dxa"/>
            <w:gridSpan w:val="4"/>
            <w:tcBorders>
              <w:top w:val="outset" w:sz="6" w:space="0" w:color="auto"/>
              <w:left w:val="outset" w:sz="6" w:space="0" w:color="auto"/>
              <w:bottom w:val="outset" w:sz="6" w:space="0" w:color="auto"/>
              <w:right w:val="outset" w:sz="6" w:space="0" w:color="auto"/>
            </w:tcBorders>
            <w:shd w:val="clear" w:color="auto" w:fill="auto"/>
            <w:hideMark/>
          </w:tcPr>
          <w:p w14:paraId="4C72DB8A" w14:textId="77777777" w:rsidR="00927F5F" w:rsidRPr="00927F5F" w:rsidRDefault="00927F5F" w:rsidP="00927F5F">
            <w:pPr>
              <w:spacing w:after="0" w:line="240" w:lineRule="auto"/>
              <w:ind w:firstLine="562"/>
              <w:jc w:val="center"/>
              <w:rPr>
                <w:rFonts w:ascii="Times New Roman" w:hAnsi="Times New Roman" w:cs="Times New Roman"/>
                <w:b/>
                <w:bCs/>
                <w:color w:val="000000" w:themeColor="text1"/>
              </w:rPr>
            </w:pPr>
            <w:r w:rsidRPr="00927F5F">
              <w:rPr>
                <w:rFonts w:ascii="Times New Roman" w:hAnsi="Times New Roman" w:cs="Times New Roman"/>
                <w:b/>
                <w:bCs/>
                <w:color w:val="000000" w:themeColor="text1"/>
              </w:rPr>
              <w:t>Etapa de proiectare și dezvoltare</w:t>
            </w:r>
          </w:p>
        </w:tc>
        <w:tc>
          <w:tcPr>
            <w:tcW w:w="1034" w:type="dxa"/>
            <w:tcBorders>
              <w:top w:val="outset" w:sz="6" w:space="0" w:color="auto"/>
              <w:left w:val="outset" w:sz="6" w:space="0" w:color="auto"/>
              <w:bottom w:val="outset" w:sz="6" w:space="0" w:color="auto"/>
              <w:right w:val="outset" w:sz="6" w:space="0" w:color="auto"/>
            </w:tcBorders>
            <w:shd w:val="clear" w:color="auto" w:fill="auto"/>
            <w:hideMark/>
          </w:tcPr>
          <w:p w14:paraId="6D5D27D4" w14:textId="77777777" w:rsidR="00927F5F" w:rsidRPr="00927F5F" w:rsidRDefault="00927F5F" w:rsidP="008B20D1">
            <w:pPr>
              <w:spacing w:after="0" w:line="240" w:lineRule="auto"/>
              <w:jc w:val="center"/>
              <w:rPr>
                <w:rFonts w:ascii="Times New Roman" w:hAnsi="Times New Roman" w:cs="Times New Roman"/>
                <w:b/>
                <w:bCs/>
                <w:color w:val="000000" w:themeColor="text1"/>
              </w:rPr>
            </w:pPr>
            <w:r w:rsidRPr="00927F5F">
              <w:rPr>
                <w:rFonts w:ascii="Times New Roman" w:hAnsi="Times New Roman" w:cs="Times New Roman"/>
                <w:b/>
                <w:bCs/>
                <w:color w:val="000000" w:themeColor="text1"/>
              </w:rPr>
              <w:t>Etapa de producție</w:t>
            </w:r>
          </w:p>
        </w:tc>
      </w:tr>
      <w:tr w:rsidR="008B20D1" w:rsidRPr="00927F5F" w14:paraId="4946E78F" w14:textId="77777777" w:rsidTr="00BA2E4B">
        <w:trPr>
          <w:trHeight w:val="802"/>
          <w:jc w:val="center"/>
        </w:trPr>
        <w:tc>
          <w:tcPr>
            <w:tcW w:w="4042" w:type="dxa"/>
            <w:gridSpan w:val="2"/>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5A8B7CDA" w14:textId="77777777" w:rsidR="00927F5F" w:rsidRPr="00927F5F" w:rsidRDefault="00927F5F" w:rsidP="00927F5F">
            <w:pPr>
              <w:spacing w:after="0" w:line="240" w:lineRule="auto"/>
              <w:ind w:firstLine="562"/>
              <w:jc w:val="center"/>
              <w:rPr>
                <w:rFonts w:ascii="Times New Roman" w:hAnsi="Times New Roman" w:cs="Times New Roman"/>
                <w:b/>
                <w:bCs/>
                <w:color w:val="000000" w:themeColor="text1"/>
              </w:rPr>
            </w:pPr>
          </w:p>
        </w:tc>
        <w:tc>
          <w:tcPr>
            <w:tcW w:w="1260" w:type="dxa"/>
            <w:tcBorders>
              <w:top w:val="outset" w:sz="6" w:space="0" w:color="auto"/>
              <w:left w:val="outset" w:sz="6" w:space="0" w:color="auto"/>
              <w:bottom w:val="outset" w:sz="6" w:space="0" w:color="auto"/>
              <w:right w:val="outset" w:sz="6" w:space="0" w:color="auto"/>
            </w:tcBorders>
            <w:shd w:val="clear" w:color="auto" w:fill="auto"/>
            <w:hideMark/>
          </w:tcPr>
          <w:p w14:paraId="344193F5" w14:textId="77777777" w:rsidR="00927F5F" w:rsidRPr="00927F5F" w:rsidRDefault="00927F5F" w:rsidP="008B20D1">
            <w:pPr>
              <w:spacing w:after="0" w:line="240" w:lineRule="auto"/>
              <w:jc w:val="center"/>
              <w:rPr>
                <w:rFonts w:ascii="Times New Roman" w:hAnsi="Times New Roman" w:cs="Times New Roman"/>
                <w:b/>
                <w:bCs/>
                <w:color w:val="000000" w:themeColor="text1"/>
              </w:rPr>
            </w:pPr>
            <w:r w:rsidRPr="00927F5F">
              <w:rPr>
                <w:rFonts w:ascii="Times New Roman" w:hAnsi="Times New Roman" w:cs="Times New Roman"/>
                <w:b/>
                <w:bCs/>
                <w:color w:val="000000" w:themeColor="text1"/>
              </w:rPr>
              <w:t>Examinarea proiectării</w:t>
            </w:r>
          </w:p>
        </w:tc>
        <w:tc>
          <w:tcPr>
            <w:tcW w:w="1350" w:type="dxa"/>
            <w:tcBorders>
              <w:top w:val="outset" w:sz="6" w:space="0" w:color="auto"/>
              <w:left w:val="outset" w:sz="6" w:space="0" w:color="auto"/>
              <w:bottom w:val="outset" w:sz="6" w:space="0" w:color="auto"/>
              <w:right w:val="outset" w:sz="6" w:space="0" w:color="auto"/>
            </w:tcBorders>
            <w:shd w:val="clear" w:color="auto" w:fill="auto"/>
            <w:hideMark/>
          </w:tcPr>
          <w:p w14:paraId="52D5F2E6" w14:textId="77777777" w:rsidR="00927F5F" w:rsidRPr="00927F5F" w:rsidRDefault="00927F5F" w:rsidP="008B20D1">
            <w:pPr>
              <w:spacing w:after="0" w:line="240" w:lineRule="auto"/>
              <w:jc w:val="center"/>
              <w:rPr>
                <w:rFonts w:ascii="Times New Roman" w:hAnsi="Times New Roman" w:cs="Times New Roman"/>
                <w:b/>
                <w:bCs/>
                <w:color w:val="000000" w:themeColor="text1"/>
              </w:rPr>
            </w:pPr>
            <w:r w:rsidRPr="00927F5F">
              <w:rPr>
                <w:rFonts w:ascii="Times New Roman" w:hAnsi="Times New Roman" w:cs="Times New Roman"/>
                <w:b/>
                <w:bCs/>
                <w:color w:val="000000" w:themeColor="text1"/>
              </w:rPr>
              <w:t>Examinarea procesului de fabricație</w:t>
            </w:r>
          </w:p>
        </w:tc>
        <w:tc>
          <w:tcPr>
            <w:tcW w:w="990" w:type="dxa"/>
            <w:tcBorders>
              <w:top w:val="outset" w:sz="6" w:space="0" w:color="auto"/>
              <w:left w:val="outset" w:sz="6" w:space="0" w:color="auto"/>
              <w:bottom w:val="outset" w:sz="6" w:space="0" w:color="auto"/>
              <w:right w:val="outset" w:sz="6" w:space="0" w:color="auto"/>
            </w:tcBorders>
            <w:shd w:val="clear" w:color="auto" w:fill="auto"/>
            <w:hideMark/>
          </w:tcPr>
          <w:p w14:paraId="74D433AC" w14:textId="77777777" w:rsidR="00927F5F" w:rsidRPr="00927F5F" w:rsidRDefault="00927F5F" w:rsidP="008B20D1">
            <w:pPr>
              <w:spacing w:after="0" w:line="240" w:lineRule="auto"/>
              <w:jc w:val="center"/>
              <w:rPr>
                <w:rFonts w:ascii="Times New Roman" w:hAnsi="Times New Roman" w:cs="Times New Roman"/>
                <w:b/>
                <w:bCs/>
                <w:color w:val="000000" w:themeColor="text1"/>
              </w:rPr>
            </w:pPr>
            <w:r w:rsidRPr="00927F5F">
              <w:rPr>
                <w:rFonts w:ascii="Times New Roman" w:hAnsi="Times New Roman" w:cs="Times New Roman"/>
                <w:b/>
                <w:bCs/>
                <w:color w:val="000000" w:themeColor="text1"/>
              </w:rPr>
              <w:t>Încercare de tip</w:t>
            </w:r>
          </w:p>
        </w:tc>
        <w:tc>
          <w:tcPr>
            <w:tcW w:w="1170" w:type="dxa"/>
            <w:tcBorders>
              <w:top w:val="outset" w:sz="6" w:space="0" w:color="auto"/>
              <w:left w:val="outset" w:sz="6" w:space="0" w:color="auto"/>
              <w:bottom w:val="outset" w:sz="6" w:space="0" w:color="auto"/>
              <w:right w:val="outset" w:sz="6" w:space="0" w:color="auto"/>
            </w:tcBorders>
            <w:shd w:val="clear" w:color="auto" w:fill="auto"/>
            <w:hideMark/>
          </w:tcPr>
          <w:p w14:paraId="0BCF50B0" w14:textId="77777777" w:rsidR="00927F5F" w:rsidRPr="00927F5F" w:rsidRDefault="00927F5F" w:rsidP="008B20D1">
            <w:pPr>
              <w:spacing w:after="0" w:line="240" w:lineRule="auto"/>
              <w:jc w:val="center"/>
              <w:rPr>
                <w:rFonts w:ascii="Times New Roman" w:hAnsi="Times New Roman" w:cs="Times New Roman"/>
                <w:b/>
                <w:bCs/>
                <w:color w:val="000000" w:themeColor="text1"/>
              </w:rPr>
            </w:pPr>
            <w:r w:rsidRPr="00927F5F">
              <w:rPr>
                <w:rFonts w:ascii="Times New Roman" w:hAnsi="Times New Roman" w:cs="Times New Roman"/>
                <w:b/>
                <w:bCs/>
                <w:color w:val="000000" w:themeColor="text1"/>
              </w:rPr>
              <w:t>Experiență în funcționare</w:t>
            </w:r>
          </w:p>
        </w:tc>
        <w:tc>
          <w:tcPr>
            <w:tcW w:w="1034" w:type="dxa"/>
            <w:tcBorders>
              <w:top w:val="outset" w:sz="6" w:space="0" w:color="auto"/>
              <w:left w:val="outset" w:sz="6" w:space="0" w:color="auto"/>
              <w:bottom w:val="outset" w:sz="6" w:space="0" w:color="auto"/>
              <w:right w:val="outset" w:sz="6" w:space="0" w:color="auto"/>
            </w:tcBorders>
            <w:shd w:val="clear" w:color="auto" w:fill="auto"/>
            <w:hideMark/>
          </w:tcPr>
          <w:p w14:paraId="2B572583" w14:textId="77777777" w:rsidR="00927F5F" w:rsidRPr="00927F5F" w:rsidRDefault="00927F5F" w:rsidP="008B20D1">
            <w:pPr>
              <w:spacing w:after="0" w:line="240" w:lineRule="auto"/>
              <w:jc w:val="center"/>
              <w:rPr>
                <w:rFonts w:ascii="Times New Roman" w:hAnsi="Times New Roman" w:cs="Times New Roman"/>
                <w:b/>
                <w:bCs/>
                <w:color w:val="000000" w:themeColor="text1"/>
              </w:rPr>
            </w:pPr>
            <w:r w:rsidRPr="00927F5F">
              <w:rPr>
                <w:rFonts w:ascii="Times New Roman" w:hAnsi="Times New Roman" w:cs="Times New Roman"/>
                <w:b/>
                <w:bCs/>
                <w:color w:val="000000" w:themeColor="text1"/>
              </w:rPr>
              <w:t>(Serii)</w:t>
            </w:r>
          </w:p>
        </w:tc>
      </w:tr>
      <w:tr w:rsidR="008B20D1" w:rsidRPr="00927F5F" w14:paraId="2FC9ECBF" w14:textId="77777777" w:rsidTr="00BA2E4B">
        <w:trPr>
          <w:trHeight w:val="505"/>
          <w:jc w:val="center"/>
        </w:trPr>
        <w:tc>
          <w:tcPr>
            <w:tcW w:w="912" w:type="dxa"/>
            <w:tcBorders>
              <w:top w:val="outset" w:sz="6" w:space="0" w:color="auto"/>
              <w:left w:val="outset" w:sz="6" w:space="0" w:color="auto"/>
              <w:bottom w:val="outset" w:sz="6" w:space="0" w:color="auto"/>
              <w:right w:val="outset" w:sz="6" w:space="0" w:color="auto"/>
            </w:tcBorders>
            <w:shd w:val="clear" w:color="auto" w:fill="auto"/>
            <w:hideMark/>
          </w:tcPr>
          <w:p w14:paraId="402E320A" w14:textId="58EFC576" w:rsidR="00927F5F" w:rsidRPr="00927F5F" w:rsidRDefault="00EF796F" w:rsidP="00EF796F">
            <w:pPr>
              <w:spacing w:after="0" w:line="240" w:lineRule="auto"/>
              <w:jc w:val="center"/>
              <w:rPr>
                <w:rFonts w:ascii="Times New Roman" w:hAnsi="Times New Roman" w:cs="Times New Roman"/>
                <w:bCs/>
                <w:color w:val="000000" w:themeColor="text1"/>
              </w:rPr>
            </w:pPr>
            <w:r>
              <w:rPr>
                <w:rFonts w:ascii="Times New Roman" w:hAnsi="Times New Roman" w:cs="Times New Roman"/>
                <w:bCs/>
                <w:color w:val="000000" w:themeColor="text1"/>
              </w:rPr>
              <w:t>4.2.9.1</w:t>
            </w:r>
            <w:r w:rsidR="00927F5F" w:rsidRPr="00927F5F">
              <w:rPr>
                <w:rFonts w:ascii="Times New Roman" w:hAnsi="Times New Roman" w:cs="Times New Roman"/>
                <w:bCs/>
                <w:color w:val="000000" w:themeColor="text1"/>
              </w:rPr>
              <w:t>.</w:t>
            </w:r>
          </w:p>
        </w:tc>
        <w:tc>
          <w:tcPr>
            <w:tcW w:w="3130" w:type="dxa"/>
            <w:tcBorders>
              <w:top w:val="outset" w:sz="6" w:space="0" w:color="auto"/>
              <w:left w:val="outset" w:sz="6" w:space="0" w:color="auto"/>
              <w:bottom w:val="outset" w:sz="6" w:space="0" w:color="auto"/>
              <w:right w:val="outset" w:sz="6" w:space="0" w:color="auto"/>
            </w:tcBorders>
            <w:shd w:val="clear" w:color="auto" w:fill="auto"/>
            <w:hideMark/>
          </w:tcPr>
          <w:p w14:paraId="47428259" w14:textId="77777777" w:rsidR="00927F5F" w:rsidRPr="00927F5F" w:rsidRDefault="00927F5F" w:rsidP="00927F5F">
            <w:pPr>
              <w:spacing w:after="0" w:line="240" w:lineRule="auto"/>
              <w:ind w:left="29" w:right="29"/>
              <w:jc w:val="both"/>
              <w:rPr>
                <w:rFonts w:ascii="Times New Roman" w:hAnsi="Times New Roman" w:cs="Times New Roman"/>
                <w:bCs/>
                <w:color w:val="000000" w:themeColor="text1"/>
              </w:rPr>
            </w:pPr>
            <w:r w:rsidRPr="00927F5F">
              <w:rPr>
                <w:rFonts w:ascii="Times New Roman" w:hAnsi="Times New Roman" w:cs="Times New Roman"/>
                <w:bCs/>
                <w:color w:val="000000" w:themeColor="text1"/>
              </w:rPr>
              <w:t>Dispozitiv de cuplare de capăt</w:t>
            </w:r>
          </w:p>
        </w:tc>
        <w:tc>
          <w:tcPr>
            <w:tcW w:w="1260" w:type="dxa"/>
            <w:tcBorders>
              <w:top w:val="outset" w:sz="6" w:space="0" w:color="auto"/>
              <w:left w:val="outset" w:sz="6" w:space="0" w:color="auto"/>
              <w:bottom w:val="outset" w:sz="6" w:space="0" w:color="auto"/>
              <w:right w:val="outset" w:sz="6" w:space="0" w:color="auto"/>
            </w:tcBorders>
            <w:shd w:val="clear" w:color="auto" w:fill="auto"/>
            <w:hideMark/>
          </w:tcPr>
          <w:p w14:paraId="5D8F6C91" w14:textId="77777777" w:rsidR="00927F5F" w:rsidRPr="00927F5F" w:rsidRDefault="00927F5F" w:rsidP="00927F5F">
            <w:pPr>
              <w:spacing w:after="0" w:line="240" w:lineRule="auto"/>
              <w:ind w:left="29" w:right="29"/>
              <w:jc w:val="center"/>
              <w:rPr>
                <w:rFonts w:ascii="Times New Roman" w:hAnsi="Times New Roman" w:cs="Times New Roman"/>
                <w:bCs/>
                <w:color w:val="000000" w:themeColor="text1"/>
              </w:rPr>
            </w:pPr>
            <w:r w:rsidRPr="00927F5F">
              <w:rPr>
                <w:rFonts w:ascii="Times New Roman" w:hAnsi="Times New Roman" w:cs="Times New Roman"/>
                <w:bCs/>
                <w:color w:val="000000" w:themeColor="text1"/>
              </w:rPr>
              <w:t>X</w:t>
            </w:r>
          </w:p>
        </w:tc>
        <w:tc>
          <w:tcPr>
            <w:tcW w:w="1350" w:type="dxa"/>
            <w:tcBorders>
              <w:top w:val="outset" w:sz="6" w:space="0" w:color="auto"/>
              <w:left w:val="outset" w:sz="6" w:space="0" w:color="auto"/>
              <w:bottom w:val="outset" w:sz="6" w:space="0" w:color="auto"/>
              <w:right w:val="outset" w:sz="6" w:space="0" w:color="auto"/>
            </w:tcBorders>
            <w:shd w:val="clear" w:color="auto" w:fill="auto"/>
            <w:hideMark/>
          </w:tcPr>
          <w:p w14:paraId="6244E784" w14:textId="77777777" w:rsidR="00927F5F" w:rsidRPr="00927F5F" w:rsidRDefault="00927F5F" w:rsidP="00927F5F">
            <w:pPr>
              <w:spacing w:after="0" w:line="240" w:lineRule="auto"/>
              <w:ind w:left="29" w:right="29"/>
              <w:jc w:val="center"/>
              <w:rPr>
                <w:rFonts w:ascii="Times New Roman" w:hAnsi="Times New Roman" w:cs="Times New Roman"/>
                <w:bCs/>
                <w:color w:val="000000" w:themeColor="text1"/>
              </w:rPr>
            </w:pPr>
            <w:r w:rsidRPr="00927F5F">
              <w:rPr>
                <w:rFonts w:ascii="Times New Roman" w:hAnsi="Times New Roman" w:cs="Times New Roman"/>
                <w:bCs/>
                <w:color w:val="000000" w:themeColor="text1"/>
              </w:rPr>
              <w:t>n.a.</w:t>
            </w:r>
          </w:p>
        </w:tc>
        <w:tc>
          <w:tcPr>
            <w:tcW w:w="990" w:type="dxa"/>
            <w:tcBorders>
              <w:top w:val="outset" w:sz="6" w:space="0" w:color="auto"/>
              <w:left w:val="outset" w:sz="6" w:space="0" w:color="auto"/>
              <w:bottom w:val="outset" w:sz="6" w:space="0" w:color="auto"/>
              <w:right w:val="outset" w:sz="6" w:space="0" w:color="auto"/>
            </w:tcBorders>
            <w:shd w:val="clear" w:color="auto" w:fill="auto"/>
            <w:hideMark/>
          </w:tcPr>
          <w:p w14:paraId="0872A1ED" w14:textId="77777777" w:rsidR="00927F5F" w:rsidRPr="00927F5F" w:rsidRDefault="00927F5F" w:rsidP="00927F5F">
            <w:pPr>
              <w:spacing w:after="0" w:line="240" w:lineRule="auto"/>
              <w:ind w:left="29" w:right="29"/>
              <w:jc w:val="center"/>
              <w:rPr>
                <w:rFonts w:ascii="Times New Roman" w:hAnsi="Times New Roman" w:cs="Times New Roman"/>
                <w:bCs/>
                <w:color w:val="000000" w:themeColor="text1"/>
              </w:rPr>
            </w:pPr>
            <w:r w:rsidRPr="00927F5F">
              <w:rPr>
                <w:rFonts w:ascii="Times New Roman" w:hAnsi="Times New Roman" w:cs="Times New Roman"/>
                <w:bCs/>
                <w:color w:val="000000" w:themeColor="text1"/>
              </w:rPr>
              <w:t>X</w:t>
            </w:r>
          </w:p>
        </w:tc>
        <w:tc>
          <w:tcPr>
            <w:tcW w:w="1170" w:type="dxa"/>
            <w:tcBorders>
              <w:top w:val="outset" w:sz="6" w:space="0" w:color="auto"/>
              <w:left w:val="outset" w:sz="6" w:space="0" w:color="auto"/>
              <w:bottom w:val="outset" w:sz="6" w:space="0" w:color="auto"/>
              <w:right w:val="outset" w:sz="6" w:space="0" w:color="auto"/>
            </w:tcBorders>
            <w:shd w:val="clear" w:color="auto" w:fill="auto"/>
            <w:hideMark/>
          </w:tcPr>
          <w:p w14:paraId="30BAB4F3" w14:textId="77777777" w:rsidR="00927F5F" w:rsidRPr="00927F5F" w:rsidRDefault="00927F5F" w:rsidP="00927F5F">
            <w:pPr>
              <w:spacing w:after="0" w:line="240" w:lineRule="auto"/>
              <w:ind w:left="29" w:right="29"/>
              <w:jc w:val="center"/>
              <w:rPr>
                <w:rFonts w:ascii="Times New Roman" w:hAnsi="Times New Roman" w:cs="Times New Roman"/>
                <w:bCs/>
                <w:color w:val="000000" w:themeColor="text1"/>
              </w:rPr>
            </w:pPr>
            <w:r w:rsidRPr="00927F5F">
              <w:rPr>
                <w:rFonts w:ascii="Times New Roman" w:hAnsi="Times New Roman" w:cs="Times New Roman"/>
                <w:bCs/>
                <w:color w:val="000000" w:themeColor="text1"/>
              </w:rPr>
              <w:t>X</w:t>
            </w:r>
          </w:p>
        </w:tc>
        <w:tc>
          <w:tcPr>
            <w:tcW w:w="1034" w:type="dxa"/>
            <w:tcBorders>
              <w:top w:val="outset" w:sz="6" w:space="0" w:color="auto"/>
              <w:left w:val="outset" w:sz="6" w:space="0" w:color="auto"/>
              <w:bottom w:val="outset" w:sz="6" w:space="0" w:color="auto"/>
              <w:right w:val="outset" w:sz="6" w:space="0" w:color="auto"/>
            </w:tcBorders>
            <w:shd w:val="clear" w:color="auto" w:fill="auto"/>
            <w:hideMark/>
          </w:tcPr>
          <w:p w14:paraId="05BC9C6E" w14:textId="77777777" w:rsidR="00927F5F" w:rsidRPr="00927F5F" w:rsidRDefault="00927F5F" w:rsidP="00927F5F">
            <w:pPr>
              <w:spacing w:after="0" w:line="240" w:lineRule="auto"/>
              <w:ind w:left="29" w:right="29"/>
              <w:jc w:val="center"/>
              <w:rPr>
                <w:rFonts w:ascii="Times New Roman" w:hAnsi="Times New Roman" w:cs="Times New Roman"/>
                <w:bCs/>
                <w:color w:val="000000" w:themeColor="text1"/>
              </w:rPr>
            </w:pPr>
            <w:r w:rsidRPr="00927F5F">
              <w:rPr>
                <w:rFonts w:ascii="Times New Roman" w:hAnsi="Times New Roman" w:cs="Times New Roman"/>
                <w:bCs/>
                <w:color w:val="000000" w:themeColor="text1"/>
              </w:rPr>
              <w:t>X</w:t>
            </w:r>
          </w:p>
        </w:tc>
      </w:tr>
      <w:tr w:rsidR="008B20D1" w:rsidRPr="00927F5F" w14:paraId="112E0B0E" w14:textId="77777777" w:rsidTr="00BA2E4B">
        <w:trPr>
          <w:trHeight w:val="505"/>
          <w:jc w:val="center"/>
        </w:trPr>
        <w:tc>
          <w:tcPr>
            <w:tcW w:w="912" w:type="dxa"/>
            <w:tcBorders>
              <w:top w:val="outset" w:sz="6" w:space="0" w:color="auto"/>
              <w:left w:val="outset" w:sz="6" w:space="0" w:color="auto"/>
              <w:bottom w:val="outset" w:sz="6" w:space="0" w:color="auto"/>
              <w:right w:val="outset" w:sz="6" w:space="0" w:color="auto"/>
            </w:tcBorders>
            <w:shd w:val="clear" w:color="auto" w:fill="auto"/>
            <w:hideMark/>
          </w:tcPr>
          <w:p w14:paraId="708C2B7C" w14:textId="513345A6" w:rsidR="00927F5F" w:rsidRPr="00927F5F" w:rsidRDefault="00EF796F" w:rsidP="00EF796F">
            <w:pPr>
              <w:spacing w:after="0" w:line="240" w:lineRule="auto"/>
              <w:jc w:val="center"/>
              <w:rPr>
                <w:rFonts w:ascii="Times New Roman" w:hAnsi="Times New Roman" w:cs="Times New Roman"/>
                <w:bCs/>
                <w:color w:val="000000" w:themeColor="text1"/>
              </w:rPr>
            </w:pPr>
            <w:r>
              <w:rPr>
                <w:rFonts w:ascii="Times New Roman" w:hAnsi="Times New Roman" w:cs="Times New Roman"/>
                <w:bCs/>
                <w:color w:val="000000" w:themeColor="text1"/>
              </w:rPr>
              <w:t>4.2.9.2</w:t>
            </w:r>
            <w:r w:rsidR="00927F5F" w:rsidRPr="00927F5F">
              <w:rPr>
                <w:rFonts w:ascii="Times New Roman" w:hAnsi="Times New Roman" w:cs="Times New Roman"/>
                <w:bCs/>
                <w:color w:val="000000" w:themeColor="text1"/>
              </w:rPr>
              <w:t>.</w:t>
            </w:r>
          </w:p>
        </w:tc>
        <w:tc>
          <w:tcPr>
            <w:tcW w:w="3130" w:type="dxa"/>
            <w:tcBorders>
              <w:top w:val="outset" w:sz="6" w:space="0" w:color="auto"/>
              <w:left w:val="outset" w:sz="6" w:space="0" w:color="auto"/>
              <w:bottom w:val="outset" w:sz="6" w:space="0" w:color="auto"/>
              <w:right w:val="outset" w:sz="6" w:space="0" w:color="auto"/>
            </w:tcBorders>
            <w:shd w:val="clear" w:color="auto" w:fill="auto"/>
            <w:hideMark/>
          </w:tcPr>
          <w:p w14:paraId="4C6D148E" w14:textId="77777777" w:rsidR="00927F5F" w:rsidRPr="00927F5F" w:rsidRDefault="00927F5F" w:rsidP="00927F5F">
            <w:pPr>
              <w:spacing w:after="0" w:line="240" w:lineRule="auto"/>
              <w:ind w:left="29" w:right="29"/>
              <w:jc w:val="both"/>
              <w:rPr>
                <w:rFonts w:ascii="Times New Roman" w:hAnsi="Times New Roman" w:cs="Times New Roman"/>
                <w:bCs/>
                <w:color w:val="000000" w:themeColor="text1"/>
              </w:rPr>
            </w:pPr>
            <w:r w:rsidRPr="00927F5F">
              <w:rPr>
                <w:rFonts w:ascii="Times New Roman" w:hAnsi="Times New Roman" w:cs="Times New Roman"/>
                <w:bCs/>
                <w:color w:val="000000" w:themeColor="text1"/>
              </w:rPr>
              <w:t>Dispozitiv de cuplare de siguranță</w:t>
            </w:r>
          </w:p>
        </w:tc>
        <w:tc>
          <w:tcPr>
            <w:tcW w:w="1260" w:type="dxa"/>
            <w:tcBorders>
              <w:top w:val="outset" w:sz="6" w:space="0" w:color="auto"/>
              <w:left w:val="outset" w:sz="6" w:space="0" w:color="auto"/>
              <w:bottom w:val="outset" w:sz="6" w:space="0" w:color="auto"/>
              <w:right w:val="outset" w:sz="6" w:space="0" w:color="auto"/>
            </w:tcBorders>
            <w:shd w:val="clear" w:color="auto" w:fill="auto"/>
            <w:hideMark/>
          </w:tcPr>
          <w:p w14:paraId="0FBA63A1" w14:textId="77777777" w:rsidR="00927F5F" w:rsidRPr="00927F5F" w:rsidRDefault="00927F5F" w:rsidP="00927F5F">
            <w:pPr>
              <w:spacing w:after="0" w:line="240" w:lineRule="auto"/>
              <w:ind w:left="29" w:right="29"/>
              <w:jc w:val="center"/>
              <w:rPr>
                <w:rFonts w:ascii="Times New Roman" w:hAnsi="Times New Roman" w:cs="Times New Roman"/>
                <w:bCs/>
                <w:color w:val="000000" w:themeColor="text1"/>
              </w:rPr>
            </w:pPr>
            <w:r w:rsidRPr="00927F5F">
              <w:rPr>
                <w:rFonts w:ascii="Times New Roman" w:hAnsi="Times New Roman" w:cs="Times New Roman"/>
                <w:bCs/>
                <w:color w:val="000000" w:themeColor="text1"/>
              </w:rPr>
              <w:t>X</w:t>
            </w:r>
          </w:p>
        </w:tc>
        <w:tc>
          <w:tcPr>
            <w:tcW w:w="1350" w:type="dxa"/>
            <w:tcBorders>
              <w:top w:val="outset" w:sz="6" w:space="0" w:color="auto"/>
              <w:left w:val="outset" w:sz="6" w:space="0" w:color="auto"/>
              <w:bottom w:val="outset" w:sz="6" w:space="0" w:color="auto"/>
              <w:right w:val="outset" w:sz="6" w:space="0" w:color="auto"/>
            </w:tcBorders>
            <w:shd w:val="clear" w:color="auto" w:fill="auto"/>
            <w:hideMark/>
          </w:tcPr>
          <w:p w14:paraId="7C8CDB5F" w14:textId="77777777" w:rsidR="00927F5F" w:rsidRPr="00927F5F" w:rsidRDefault="00927F5F" w:rsidP="00927F5F">
            <w:pPr>
              <w:spacing w:after="0" w:line="240" w:lineRule="auto"/>
              <w:ind w:left="29" w:right="29"/>
              <w:jc w:val="center"/>
              <w:rPr>
                <w:rFonts w:ascii="Times New Roman" w:hAnsi="Times New Roman" w:cs="Times New Roman"/>
                <w:bCs/>
                <w:color w:val="000000" w:themeColor="text1"/>
              </w:rPr>
            </w:pPr>
            <w:r w:rsidRPr="00927F5F">
              <w:rPr>
                <w:rFonts w:ascii="Times New Roman" w:hAnsi="Times New Roman" w:cs="Times New Roman"/>
                <w:bCs/>
                <w:color w:val="000000" w:themeColor="text1"/>
              </w:rPr>
              <w:t>n.a.</w:t>
            </w:r>
          </w:p>
        </w:tc>
        <w:tc>
          <w:tcPr>
            <w:tcW w:w="990" w:type="dxa"/>
            <w:tcBorders>
              <w:top w:val="outset" w:sz="6" w:space="0" w:color="auto"/>
              <w:left w:val="outset" w:sz="6" w:space="0" w:color="auto"/>
              <w:bottom w:val="outset" w:sz="6" w:space="0" w:color="auto"/>
              <w:right w:val="outset" w:sz="6" w:space="0" w:color="auto"/>
            </w:tcBorders>
            <w:shd w:val="clear" w:color="auto" w:fill="auto"/>
            <w:hideMark/>
          </w:tcPr>
          <w:p w14:paraId="42C8BB15" w14:textId="77777777" w:rsidR="00927F5F" w:rsidRPr="00927F5F" w:rsidRDefault="00927F5F" w:rsidP="00927F5F">
            <w:pPr>
              <w:spacing w:after="0" w:line="240" w:lineRule="auto"/>
              <w:ind w:left="29" w:right="29"/>
              <w:jc w:val="center"/>
              <w:rPr>
                <w:rFonts w:ascii="Times New Roman" w:hAnsi="Times New Roman" w:cs="Times New Roman"/>
                <w:bCs/>
                <w:color w:val="000000" w:themeColor="text1"/>
              </w:rPr>
            </w:pPr>
            <w:r w:rsidRPr="00927F5F">
              <w:rPr>
                <w:rFonts w:ascii="Times New Roman" w:hAnsi="Times New Roman" w:cs="Times New Roman"/>
                <w:bCs/>
                <w:color w:val="000000" w:themeColor="text1"/>
              </w:rPr>
              <w:t>X</w:t>
            </w:r>
          </w:p>
        </w:tc>
        <w:tc>
          <w:tcPr>
            <w:tcW w:w="1170" w:type="dxa"/>
            <w:tcBorders>
              <w:top w:val="outset" w:sz="6" w:space="0" w:color="auto"/>
              <w:left w:val="outset" w:sz="6" w:space="0" w:color="auto"/>
              <w:bottom w:val="outset" w:sz="6" w:space="0" w:color="auto"/>
              <w:right w:val="outset" w:sz="6" w:space="0" w:color="auto"/>
            </w:tcBorders>
            <w:shd w:val="clear" w:color="auto" w:fill="auto"/>
            <w:hideMark/>
          </w:tcPr>
          <w:p w14:paraId="29BDD9F0" w14:textId="77777777" w:rsidR="00927F5F" w:rsidRPr="00927F5F" w:rsidRDefault="00927F5F" w:rsidP="00927F5F">
            <w:pPr>
              <w:spacing w:after="0" w:line="240" w:lineRule="auto"/>
              <w:ind w:left="29" w:right="29"/>
              <w:jc w:val="center"/>
              <w:rPr>
                <w:rFonts w:ascii="Times New Roman" w:hAnsi="Times New Roman" w:cs="Times New Roman"/>
                <w:bCs/>
                <w:color w:val="000000" w:themeColor="text1"/>
              </w:rPr>
            </w:pPr>
            <w:r w:rsidRPr="00927F5F">
              <w:rPr>
                <w:rFonts w:ascii="Times New Roman" w:hAnsi="Times New Roman" w:cs="Times New Roman"/>
                <w:bCs/>
                <w:color w:val="000000" w:themeColor="text1"/>
              </w:rPr>
              <w:t>X</w:t>
            </w:r>
          </w:p>
        </w:tc>
        <w:tc>
          <w:tcPr>
            <w:tcW w:w="1034" w:type="dxa"/>
            <w:tcBorders>
              <w:top w:val="outset" w:sz="6" w:space="0" w:color="auto"/>
              <w:left w:val="outset" w:sz="6" w:space="0" w:color="auto"/>
              <w:bottom w:val="outset" w:sz="6" w:space="0" w:color="auto"/>
              <w:right w:val="outset" w:sz="6" w:space="0" w:color="auto"/>
            </w:tcBorders>
            <w:shd w:val="clear" w:color="auto" w:fill="auto"/>
            <w:hideMark/>
          </w:tcPr>
          <w:p w14:paraId="735EA6B3" w14:textId="77777777" w:rsidR="00927F5F" w:rsidRPr="00927F5F" w:rsidRDefault="00927F5F" w:rsidP="00927F5F">
            <w:pPr>
              <w:spacing w:after="0" w:line="240" w:lineRule="auto"/>
              <w:ind w:left="29" w:right="29"/>
              <w:jc w:val="center"/>
              <w:rPr>
                <w:rFonts w:ascii="Times New Roman" w:hAnsi="Times New Roman" w:cs="Times New Roman"/>
                <w:bCs/>
                <w:color w:val="000000" w:themeColor="text1"/>
              </w:rPr>
            </w:pPr>
            <w:r w:rsidRPr="00927F5F">
              <w:rPr>
                <w:rFonts w:ascii="Times New Roman" w:hAnsi="Times New Roman" w:cs="Times New Roman"/>
                <w:bCs/>
                <w:color w:val="000000" w:themeColor="text1"/>
              </w:rPr>
              <w:t>X</w:t>
            </w:r>
          </w:p>
        </w:tc>
      </w:tr>
      <w:tr w:rsidR="008B20D1" w:rsidRPr="00927F5F" w14:paraId="7A406B4B" w14:textId="77777777" w:rsidTr="00BA2E4B">
        <w:trPr>
          <w:trHeight w:val="237"/>
          <w:jc w:val="center"/>
        </w:trPr>
        <w:tc>
          <w:tcPr>
            <w:tcW w:w="912" w:type="dxa"/>
            <w:tcBorders>
              <w:top w:val="outset" w:sz="6" w:space="0" w:color="auto"/>
              <w:left w:val="outset" w:sz="6" w:space="0" w:color="auto"/>
              <w:bottom w:val="outset" w:sz="6" w:space="0" w:color="auto"/>
              <w:right w:val="outset" w:sz="6" w:space="0" w:color="auto"/>
            </w:tcBorders>
            <w:shd w:val="clear" w:color="auto" w:fill="auto"/>
            <w:hideMark/>
          </w:tcPr>
          <w:p w14:paraId="2E6ACC76" w14:textId="298F10D1" w:rsidR="00927F5F" w:rsidRPr="00927F5F" w:rsidRDefault="00EF796F" w:rsidP="00EF796F">
            <w:pPr>
              <w:spacing w:after="0" w:line="240" w:lineRule="auto"/>
              <w:jc w:val="center"/>
              <w:rPr>
                <w:rFonts w:ascii="Times New Roman" w:hAnsi="Times New Roman" w:cs="Times New Roman"/>
                <w:bCs/>
                <w:color w:val="000000" w:themeColor="text1"/>
              </w:rPr>
            </w:pPr>
            <w:r>
              <w:rPr>
                <w:rFonts w:ascii="Times New Roman" w:hAnsi="Times New Roman" w:cs="Times New Roman"/>
                <w:bCs/>
                <w:color w:val="000000" w:themeColor="text1"/>
              </w:rPr>
              <w:t>4.2.10.3</w:t>
            </w:r>
            <w:r w:rsidR="00927F5F" w:rsidRPr="00927F5F">
              <w:rPr>
                <w:rFonts w:ascii="Times New Roman" w:hAnsi="Times New Roman" w:cs="Times New Roman"/>
                <w:bCs/>
                <w:color w:val="000000" w:themeColor="text1"/>
              </w:rPr>
              <w:t>.</w:t>
            </w:r>
          </w:p>
        </w:tc>
        <w:tc>
          <w:tcPr>
            <w:tcW w:w="3130" w:type="dxa"/>
            <w:tcBorders>
              <w:top w:val="outset" w:sz="6" w:space="0" w:color="auto"/>
              <w:left w:val="outset" w:sz="6" w:space="0" w:color="auto"/>
              <w:bottom w:val="outset" w:sz="6" w:space="0" w:color="auto"/>
              <w:right w:val="outset" w:sz="6" w:space="0" w:color="auto"/>
            </w:tcBorders>
            <w:shd w:val="clear" w:color="auto" w:fill="auto"/>
            <w:hideMark/>
          </w:tcPr>
          <w:p w14:paraId="5232A36F" w14:textId="77777777" w:rsidR="00927F5F" w:rsidRPr="00927F5F" w:rsidRDefault="00927F5F" w:rsidP="00927F5F">
            <w:pPr>
              <w:spacing w:after="0" w:line="240" w:lineRule="auto"/>
              <w:ind w:left="29" w:right="29"/>
              <w:jc w:val="both"/>
              <w:rPr>
                <w:rFonts w:ascii="Times New Roman" w:hAnsi="Times New Roman" w:cs="Times New Roman"/>
                <w:bCs/>
                <w:color w:val="000000" w:themeColor="text1"/>
              </w:rPr>
            </w:pPr>
            <w:r w:rsidRPr="00927F5F">
              <w:rPr>
                <w:rFonts w:ascii="Times New Roman" w:hAnsi="Times New Roman" w:cs="Times New Roman"/>
                <w:bCs/>
                <w:color w:val="000000" w:themeColor="text1"/>
              </w:rPr>
              <w:t>Profilul roților</w:t>
            </w:r>
          </w:p>
        </w:tc>
        <w:tc>
          <w:tcPr>
            <w:tcW w:w="1260" w:type="dxa"/>
            <w:tcBorders>
              <w:top w:val="outset" w:sz="6" w:space="0" w:color="auto"/>
              <w:left w:val="outset" w:sz="6" w:space="0" w:color="auto"/>
              <w:bottom w:val="outset" w:sz="6" w:space="0" w:color="auto"/>
              <w:right w:val="outset" w:sz="6" w:space="0" w:color="auto"/>
            </w:tcBorders>
            <w:shd w:val="clear" w:color="auto" w:fill="auto"/>
            <w:hideMark/>
          </w:tcPr>
          <w:p w14:paraId="7BB4A79F" w14:textId="77777777" w:rsidR="00927F5F" w:rsidRPr="00927F5F" w:rsidRDefault="00927F5F" w:rsidP="00927F5F">
            <w:pPr>
              <w:spacing w:after="0" w:line="240" w:lineRule="auto"/>
              <w:ind w:left="29" w:right="29"/>
              <w:jc w:val="center"/>
              <w:rPr>
                <w:rFonts w:ascii="Times New Roman" w:hAnsi="Times New Roman" w:cs="Times New Roman"/>
                <w:bCs/>
                <w:color w:val="000000" w:themeColor="text1"/>
              </w:rPr>
            </w:pPr>
            <w:r w:rsidRPr="00927F5F">
              <w:rPr>
                <w:rFonts w:ascii="Times New Roman" w:hAnsi="Times New Roman" w:cs="Times New Roman"/>
                <w:bCs/>
                <w:color w:val="000000" w:themeColor="text1"/>
              </w:rPr>
              <w:t>X</w:t>
            </w:r>
          </w:p>
        </w:tc>
        <w:tc>
          <w:tcPr>
            <w:tcW w:w="1350" w:type="dxa"/>
            <w:tcBorders>
              <w:top w:val="outset" w:sz="6" w:space="0" w:color="auto"/>
              <w:left w:val="outset" w:sz="6" w:space="0" w:color="auto"/>
              <w:bottom w:val="outset" w:sz="6" w:space="0" w:color="auto"/>
              <w:right w:val="outset" w:sz="6" w:space="0" w:color="auto"/>
            </w:tcBorders>
            <w:shd w:val="clear" w:color="auto" w:fill="auto"/>
            <w:hideMark/>
          </w:tcPr>
          <w:p w14:paraId="5C8F77D8" w14:textId="77777777" w:rsidR="00927F5F" w:rsidRPr="00927F5F" w:rsidRDefault="00927F5F" w:rsidP="00927F5F">
            <w:pPr>
              <w:spacing w:after="0" w:line="240" w:lineRule="auto"/>
              <w:ind w:left="29" w:right="29"/>
              <w:jc w:val="center"/>
              <w:rPr>
                <w:rFonts w:ascii="Times New Roman" w:hAnsi="Times New Roman" w:cs="Times New Roman"/>
                <w:bCs/>
                <w:color w:val="000000" w:themeColor="text1"/>
              </w:rPr>
            </w:pPr>
            <w:r w:rsidRPr="00927F5F">
              <w:rPr>
                <w:rFonts w:ascii="Times New Roman" w:hAnsi="Times New Roman" w:cs="Times New Roman"/>
                <w:bCs/>
                <w:color w:val="000000" w:themeColor="text1"/>
              </w:rPr>
              <w:t>n.a.</w:t>
            </w:r>
          </w:p>
        </w:tc>
        <w:tc>
          <w:tcPr>
            <w:tcW w:w="990" w:type="dxa"/>
            <w:tcBorders>
              <w:top w:val="outset" w:sz="6" w:space="0" w:color="auto"/>
              <w:left w:val="outset" w:sz="6" w:space="0" w:color="auto"/>
              <w:bottom w:val="outset" w:sz="6" w:space="0" w:color="auto"/>
              <w:right w:val="outset" w:sz="6" w:space="0" w:color="auto"/>
            </w:tcBorders>
            <w:shd w:val="clear" w:color="auto" w:fill="auto"/>
            <w:hideMark/>
          </w:tcPr>
          <w:p w14:paraId="06F587B1" w14:textId="77777777" w:rsidR="00927F5F" w:rsidRPr="00927F5F" w:rsidRDefault="00927F5F" w:rsidP="00927F5F">
            <w:pPr>
              <w:spacing w:after="0" w:line="240" w:lineRule="auto"/>
              <w:ind w:left="29" w:right="29"/>
              <w:jc w:val="center"/>
              <w:rPr>
                <w:rFonts w:ascii="Times New Roman" w:hAnsi="Times New Roman" w:cs="Times New Roman"/>
                <w:bCs/>
                <w:color w:val="000000" w:themeColor="text1"/>
              </w:rPr>
            </w:pPr>
            <w:r w:rsidRPr="00927F5F">
              <w:rPr>
                <w:rFonts w:ascii="Times New Roman" w:hAnsi="Times New Roman" w:cs="Times New Roman"/>
                <w:bCs/>
                <w:color w:val="000000" w:themeColor="text1"/>
              </w:rPr>
              <w:t>n.a.</w:t>
            </w:r>
          </w:p>
        </w:tc>
        <w:tc>
          <w:tcPr>
            <w:tcW w:w="1170" w:type="dxa"/>
            <w:tcBorders>
              <w:top w:val="outset" w:sz="6" w:space="0" w:color="auto"/>
              <w:left w:val="outset" w:sz="6" w:space="0" w:color="auto"/>
              <w:bottom w:val="outset" w:sz="6" w:space="0" w:color="auto"/>
              <w:right w:val="outset" w:sz="6" w:space="0" w:color="auto"/>
            </w:tcBorders>
            <w:shd w:val="clear" w:color="auto" w:fill="auto"/>
            <w:hideMark/>
          </w:tcPr>
          <w:p w14:paraId="14634C33" w14:textId="77777777" w:rsidR="00927F5F" w:rsidRPr="00927F5F" w:rsidRDefault="00927F5F" w:rsidP="00927F5F">
            <w:pPr>
              <w:spacing w:after="0" w:line="240" w:lineRule="auto"/>
              <w:ind w:left="29" w:right="29"/>
              <w:jc w:val="center"/>
              <w:rPr>
                <w:rFonts w:ascii="Times New Roman" w:hAnsi="Times New Roman" w:cs="Times New Roman"/>
                <w:bCs/>
                <w:color w:val="000000" w:themeColor="text1"/>
              </w:rPr>
            </w:pPr>
            <w:r w:rsidRPr="00927F5F">
              <w:rPr>
                <w:rFonts w:ascii="Times New Roman" w:hAnsi="Times New Roman" w:cs="Times New Roman"/>
                <w:bCs/>
                <w:color w:val="000000" w:themeColor="text1"/>
              </w:rPr>
              <w:t>n.a.</w:t>
            </w:r>
          </w:p>
        </w:tc>
        <w:tc>
          <w:tcPr>
            <w:tcW w:w="1034" w:type="dxa"/>
            <w:tcBorders>
              <w:top w:val="outset" w:sz="6" w:space="0" w:color="auto"/>
              <w:left w:val="outset" w:sz="6" w:space="0" w:color="auto"/>
              <w:bottom w:val="outset" w:sz="6" w:space="0" w:color="auto"/>
              <w:right w:val="outset" w:sz="6" w:space="0" w:color="auto"/>
            </w:tcBorders>
            <w:shd w:val="clear" w:color="auto" w:fill="auto"/>
            <w:hideMark/>
          </w:tcPr>
          <w:p w14:paraId="406EEB29" w14:textId="77777777" w:rsidR="00927F5F" w:rsidRPr="00927F5F" w:rsidRDefault="00927F5F" w:rsidP="00927F5F">
            <w:pPr>
              <w:spacing w:after="0" w:line="240" w:lineRule="auto"/>
              <w:ind w:left="29" w:right="29"/>
              <w:jc w:val="center"/>
              <w:rPr>
                <w:rFonts w:ascii="Times New Roman" w:hAnsi="Times New Roman" w:cs="Times New Roman"/>
                <w:bCs/>
                <w:color w:val="000000" w:themeColor="text1"/>
              </w:rPr>
            </w:pPr>
            <w:r w:rsidRPr="00927F5F">
              <w:rPr>
                <w:rFonts w:ascii="Times New Roman" w:hAnsi="Times New Roman" w:cs="Times New Roman"/>
                <w:bCs/>
                <w:color w:val="000000" w:themeColor="text1"/>
              </w:rPr>
              <w:t>X</w:t>
            </w:r>
          </w:p>
        </w:tc>
      </w:tr>
      <w:tr w:rsidR="008B20D1" w:rsidRPr="00927F5F" w14:paraId="2EBE712B" w14:textId="77777777" w:rsidTr="00BA2E4B">
        <w:trPr>
          <w:trHeight w:val="505"/>
          <w:jc w:val="center"/>
        </w:trPr>
        <w:tc>
          <w:tcPr>
            <w:tcW w:w="912" w:type="dxa"/>
            <w:tcBorders>
              <w:top w:val="outset" w:sz="6" w:space="0" w:color="auto"/>
              <w:left w:val="outset" w:sz="6" w:space="0" w:color="auto"/>
              <w:bottom w:val="outset" w:sz="6" w:space="0" w:color="auto"/>
              <w:right w:val="outset" w:sz="6" w:space="0" w:color="auto"/>
            </w:tcBorders>
            <w:shd w:val="clear" w:color="auto" w:fill="auto"/>
            <w:hideMark/>
          </w:tcPr>
          <w:p w14:paraId="14610F90" w14:textId="38008848" w:rsidR="00927F5F" w:rsidRPr="00927F5F" w:rsidRDefault="00EF796F" w:rsidP="00EF796F">
            <w:pPr>
              <w:spacing w:after="0" w:line="240" w:lineRule="auto"/>
              <w:jc w:val="center"/>
              <w:rPr>
                <w:rFonts w:ascii="Times New Roman" w:hAnsi="Times New Roman" w:cs="Times New Roman"/>
                <w:bCs/>
                <w:color w:val="000000" w:themeColor="text1"/>
              </w:rPr>
            </w:pPr>
            <w:r>
              <w:rPr>
                <w:rFonts w:ascii="Times New Roman" w:hAnsi="Times New Roman" w:cs="Times New Roman"/>
                <w:bCs/>
                <w:color w:val="000000" w:themeColor="text1"/>
              </w:rPr>
              <w:t>4.2.10.4</w:t>
            </w:r>
            <w:r w:rsidR="00927F5F" w:rsidRPr="00927F5F">
              <w:rPr>
                <w:rFonts w:ascii="Times New Roman" w:hAnsi="Times New Roman" w:cs="Times New Roman"/>
                <w:bCs/>
                <w:color w:val="000000" w:themeColor="text1"/>
              </w:rPr>
              <w:t>.</w:t>
            </w:r>
          </w:p>
        </w:tc>
        <w:tc>
          <w:tcPr>
            <w:tcW w:w="3130" w:type="dxa"/>
            <w:tcBorders>
              <w:top w:val="outset" w:sz="6" w:space="0" w:color="auto"/>
              <w:left w:val="outset" w:sz="6" w:space="0" w:color="auto"/>
              <w:bottom w:val="outset" w:sz="6" w:space="0" w:color="auto"/>
              <w:right w:val="outset" w:sz="6" w:space="0" w:color="auto"/>
            </w:tcBorders>
            <w:shd w:val="clear" w:color="auto" w:fill="auto"/>
            <w:hideMark/>
          </w:tcPr>
          <w:p w14:paraId="6A9ECFC4" w14:textId="77777777" w:rsidR="00927F5F" w:rsidRPr="00927F5F" w:rsidRDefault="00927F5F" w:rsidP="00927F5F">
            <w:pPr>
              <w:spacing w:after="0" w:line="240" w:lineRule="auto"/>
              <w:ind w:left="29" w:right="29"/>
              <w:jc w:val="both"/>
              <w:rPr>
                <w:rFonts w:ascii="Times New Roman" w:hAnsi="Times New Roman" w:cs="Times New Roman"/>
                <w:bCs/>
                <w:color w:val="000000" w:themeColor="text1"/>
              </w:rPr>
            </w:pPr>
            <w:r w:rsidRPr="00927F5F">
              <w:rPr>
                <w:rFonts w:ascii="Times New Roman" w:hAnsi="Times New Roman" w:cs="Times New Roman"/>
                <w:bCs/>
                <w:color w:val="000000" w:themeColor="text1"/>
              </w:rPr>
              <w:t>Materialele din care sunt confecționate roțile</w:t>
            </w:r>
          </w:p>
        </w:tc>
        <w:tc>
          <w:tcPr>
            <w:tcW w:w="1260" w:type="dxa"/>
            <w:tcBorders>
              <w:top w:val="outset" w:sz="6" w:space="0" w:color="auto"/>
              <w:left w:val="outset" w:sz="6" w:space="0" w:color="auto"/>
              <w:bottom w:val="outset" w:sz="6" w:space="0" w:color="auto"/>
              <w:right w:val="outset" w:sz="6" w:space="0" w:color="auto"/>
            </w:tcBorders>
            <w:shd w:val="clear" w:color="auto" w:fill="auto"/>
            <w:hideMark/>
          </w:tcPr>
          <w:p w14:paraId="699584D7" w14:textId="77777777" w:rsidR="00927F5F" w:rsidRPr="00927F5F" w:rsidRDefault="00927F5F" w:rsidP="00927F5F">
            <w:pPr>
              <w:spacing w:after="0" w:line="240" w:lineRule="auto"/>
              <w:ind w:left="29" w:right="29"/>
              <w:jc w:val="center"/>
              <w:rPr>
                <w:rFonts w:ascii="Times New Roman" w:hAnsi="Times New Roman" w:cs="Times New Roman"/>
                <w:bCs/>
                <w:color w:val="000000" w:themeColor="text1"/>
              </w:rPr>
            </w:pPr>
            <w:r w:rsidRPr="00927F5F">
              <w:rPr>
                <w:rFonts w:ascii="Times New Roman" w:hAnsi="Times New Roman" w:cs="Times New Roman"/>
                <w:bCs/>
                <w:color w:val="000000" w:themeColor="text1"/>
              </w:rPr>
              <w:t>X</w:t>
            </w:r>
          </w:p>
        </w:tc>
        <w:tc>
          <w:tcPr>
            <w:tcW w:w="1350" w:type="dxa"/>
            <w:tcBorders>
              <w:top w:val="outset" w:sz="6" w:space="0" w:color="auto"/>
              <w:left w:val="outset" w:sz="6" w:space="0" w:color="auto"/>
              <w:bottom w:val="outset" w:sz="6" w:space="0" w:color="auto"/>
              <w:right w:val="outset" w:sz="6" w:space="0" w:color="auto"/>
            </w:tcBorders>
            <w:shd w:val="clear" w:color="auto" w:fill="auto"/>
            <w:hideMark/>
          </w:tcPr>
          <w:p w14:paraId="281628DD" w14:textId="77777777" w:rsidR="00927F5F" w:rsidRPr="00927F5F" w:rsidRDefault="00927F5F" w:rsidP="00927F5F">
            <w:pPr>
              <w:spacing w:after="0" w:line="240" w:lineRule="auto"/>
              <w:ind w:left="29" w:right="29"/>
              <w:jc w:val="center"/>
              <w:rPr>
                <w:rFonts w:ascii="Times New Roman" w:hAnsi="Times New Roman" w:cs="Times New Roman"/>
                <w:bCs/>
                <w:color w:val="000000" w:themeColor="text1"/>
              </w:rPr>
            </w:pPr>
            <w:r w:rsidRPr="00927F5F">
              <w:rPr>
                <w:rFonts w:ascii="Times New Roman" w:hAnsi="Times New Roman" w:cs="Times New Roman"/>
                <w:bCs/>
                <w:color w:val="000000" w:themeColor="text1"/>
              </w:rPr>
              <w:t>X</w:t>
            </w:r>
          </w:p>
        </w:tc>
        <w:tc>
          <w:tcPr>
            <w:tcW w:w="990" w:type="dxa"/>
            <w:tcBorders>
              <w:top w:val="outset" w:sz="6" w:space="0" w:color="auto"/>
              <w:left w:val="outset" w:sz="6" w:space="0" w:color="auto"/>
              <w:bottom w:val="outset" w:sz="6" w:space="0" w:color="auto"/>
              <w:right w:val="outset" w:sz="6" w:space="0" w:color="auto"/>
            </w:tcBorders>
            <w:shd w:val="clear" w:color="auto" w:fill="auto"/>
            <w:hideMark/>
          </w:tcPr>
          <w:p w14:paraId="752A6A51" w14:textId="77777777" w:rsidR="00927F5F" w:rsidRPr="00927F5F" w:rsidRDefault="00927F5F" w:rsidP="00927F5F">
            <w:pPr>
              <w:spacing w:after="0" w:line="240" w:lineRule="auto"/>
              <w:ind w:left="29" w:right="29"/>
              <w:jc w:val="center"/>
              <w:rPr>
                <w:rFonts w:ascii="Times New Roman" w:hAnsi="Times New Roman" w:cs="Times New Roman"/>
                <w:bCs/>
                <w:color w:val="000000" w:themeColor="text1"/>
              </w:rPr>
            </w:pPr>
            <w:r w:rsidRPr="00927F5F">
              <w:rPr>
                <w:rFonts w:ascii="Times New Roman" w:hAnsi="Times New Roman" w:cs="Times New Roman"/>
                <w:bCs/>
                <w:color w:val="000000" w:themeColor="text1"/>
              </w:rPr>
              <w:t>X</w:t>
            </w:r>
          </w:p>
        </w:tc>
        <w:tc>
          <w:tcPr>
            <w:tcW w:w="1170" w:type="dxa"/>
            <w:tcBorders>
              <w:top w:val="outset" w:sz="6" w:space="0" w:color="auto"/>
              <w:left w:val="outset" w:sz="6" w:space="0" w:color="auto"/>
              <w:bottom w:val="outset" w:sz="6" w:space="0" w:color="auto"/>
              <w:right w:val="outset" w:sz="6" w:space="0" w:color="auto"/>
            </w:tcBorders>
            <w:shd w:val="clear" w:color="auto" w:fill="auto"/>
            <w:hideMark/>
          </w:tcPr>
          <w:p w14:paraId="773DA2ED" w14:textId="77777777" w:rsidR="00927F5F" w:rsidRPr="00927F5F" w:rsidRDefault="00927F5F" w:rsidP="00927F5F">
            <w:pPr>
              <w:spacing w:after="0" w:line="240" w:lineRule="auto"/>
              <w:ind w:left="29" w:right="29"/>
              <w:jc w:val="center"/>
              <w:rPr>
                <w:rFonts w:ascii="Times New Roman" w:hAnsi="Times New Roman" w:cs="Times New Roman"/>
                <w:bCs/>
                <w:color w:val="000000" w:themeColor="text1"/>
              </w:rPr>
            </w:pPr>
            <w:r w:rsidRPr="00927F5F">
              <w:rPr>
                <w:rFonts w:ascii="Times New Roman" w:hAnsi="Times New Roman" w:cs="Times New Roman"/>
                <w:bCs/>
                <w:color w:val="000000" w:themeColor="text1"/>
              </w:rPr>
              <w:t>X</w:t>
            </w:r>
          </w:p>
        </w:tc>
        <w:tc>
          <w:tcPr>
            <w:tcW w:w="1034" w:type="dxa"/>
            <w:tcBorders>
              <w:top w:val="outset" w:sz="6" w:space="0" w:color="auto"/>
              <w:left w:val="outset" w:sz="6" w:space="0" w:color="auto"/>
              <w:bottom w:val="outset" w:sz="6" w:space="0" w:color="auto"/>
              <w:right w:val="outset" w:sz="6" w:space="0" w:color="auto"/>
            </w:tcBorders>
            <w:shd w:val="clear" w:color="auto" w:fill="auto"/>
            <w:hideMark/>
          </w:tcPr>
          <w:p w14:paraId="12A067E5" w14:textId="77777777" w:rsidR="00927F5F" w:rsidRPr="00927F5F" w:rsidRDefault="00927F5F" w:rsidP="00927F5F">
            <w:pPr>
              <w:spacing w:after="0" w:line="240" w:lineRule="auto"/>
              <w:ind w:left="29" w:right="29"/>
              <w:jc w:val="center"/>
              <w:rPr>
                <w:rFonts w:ascii="Times New Roman" w:hAnsi="Times New Roman" w:cs="Times New Roman"/>
                <w:bCs/>
                <w:color w:val="000000" w:themeColor="text1"/>
              </w:rPr>
            </w:pPr>
            <w:r w:rsidRPr="00927F5F">
              <w:rPr>
                <w:rFonts w:ascii="Times New Roman" w:hAnsi="Times New Roman" w:cs="Times New Roman"/>
                <w:bCs/>
                <w:color w:val="000000" w:themeColor="text1"/>
              </w:rPr>
              <w:t>X</w:t>
            </w:r>
          </w:p>
        </w:tc>
      </w:tr>
      <w:tr w:rsidR="008B20D1" w:rsidRPr="00927F5F" w14:paraId="70BF1ACB" w14:textId="77777777" w:rsidTr="00BA2E4B">
        <w:trPr>
          <w:trHeight w:val="534"/>
          <w:jc w:val="center"/>
        </w:trPr>
        <w:tc>
          <w:tcPr>
            <w:tcW w:w="912" w:type="dxa"/>
            <w:vMerge w:val="restart"/>
            <w:tcBorders>
              <w:top w:val="outset" w:sz="6" w:space="0" w:color="auto"/>
              <w:left w:val="outset" w:sz="6" w:space="0" w:color="auto"/>
              <w:bottom w:val="outset" w:sz="6" w:space="0" w:color="auto"/>
              <w:right w:val="outset" w:sz="6" w:space="0" w:color="auto"/>
            </w:tcBorders>
            <w:shd w:val="clear" w:color="auto" w:fill="auto"/>
            <w:hideMark/>
          </w:tcPr>
          <w:p w14:paraId="5B084235" w14:textId="77777777" w:rsidR="00927F5F" w:rsidRPr="00927F5F" w:rsidRDefault="00927F5F" w:rsidP="00EF796F">
            <w:pPr>
              <w:spacing w:after="0" w:line="240" w:lineRule="auto"/>
              <w:jc w:val="center"/>
              <w:rPr>
                <w:rFonts w:ascii="Times New Roman" w:hAnsi="Times New Roman" w:cs="Times New Roman"/>
                <w:bCs/>
                <w:color w:val="000000" w:themeColor="text1"/>
              </w:rPr>
            </w:pPr>
            <w:r w:rsidRPr="00927F5F">
              <w:rPr>
                <w:rFonts w:ascii="Times New Roman" w:hAnsi="Times New Roman" w:cs="Times New Roman"/>
                <w:bCs/>
                <w:color w:val="000000" w:themeColor="text1"/>
              </w:rPr>
              <w:t>4.2.19.</w:t>
            </w:r>
          </w:p>
        </w:tc>
        <w:tc>
          <w:tcPr>
            <w:tcW w:w="3130" w:type="dxa"/>
            <w:tcBorders>
              <w:top w:val="outset" w:sz="6" w:space="0" w:color="auto"/>
              <w:left w:val="outset" w:sz="6" w:space="0" w:color="auto"/>
              <w:bottom w:val="outset" w:sz="6" w:space="0" w:color="auto"/>
              <w:right w:val="outset" w:sz="6" w:space="0" w:color="auto"/>
            </w:tcBorders>
            <w:shd w:val="clear" w:color="auto" w:fill="auto"/>
            <w:hideMark/>
          </w:tcPr>
          <w:p w14:paraId="66E0BEF2" w14:textId="77777777" w:rsidR="00927F5F" w:rsidRPr="00927F5F" w:rsidRDefault="00927F5F" w:rsidP="00927F5F">
            <w:pPr>
              <w:spacing w:after="0" w:line="240" w:lineRule="auto"/>
              <w:ind w:left="29" w:right="29"/>
              <w:jc w:val="both"/>
              <w:rPr>
                <w:rFonts w:ascii="Times New Roman" w:hAnsi="Times New Roman" w:cs="Times New Roman"/>
                <w:bCs/>
                <w:color w:val="000000" w:themeColor="text1"/>
              </w:rPr>
            </w:pPr>
            <w:r w:rsidRPr="00927F5F">
              <w:rPr>
                <w:rFonts w:ascii="Times New Roman" w:hAnsi="Times New Roman" w:cs="Times New Roman"/>
                <w:bCs/>
                <w:color w:val="000000" w:themeColor="text1"/>
              </w:rPr>
              <w:t>Întreținere în perioada de funcționare:</w:t>
            </w:r>
          </w:p>
        </w:tc>
        <w:tc>
          <w:tcPr>
            <w:tcW w:w="1260" w:type="dxa"/>
            <w:tcBorders>
              <w:top w:val="outset" w:sz="6" w:space="0" w:color="auto"/>
              <w:left w:val="outset" w:sz="6" w:space="0" w:color="auto"/>
              <w:bottom w:val="outset" w:sz="6" w:space="0" w:color="auto"/>
              <w:right w:val="outset" w:sz="6" w:space="0" w:color="auto"/>
            </w:tcBorders>
            <w:shd w:val="clear" w:color="auto" w:fill="auto"/>
            <w:hideMark/>
          </w:tcPr>
          <w:p w14:paraId="570A45FF" w14:textId="4DDD9F63" w:rsidR="00927F5F" w:rsidRPr="00927F5F" w:rsidRDefault="00927F5F" w:rsidP="00927F5F">
            <w:pPr>
              <w:spacing w:after="0" w:line="240" w:lineRule="auto"/>
              <w:ind w:left="29" w:right="29"/>
              <w:jc w:val="center"/>
              <w:rPr>
                <w:rFonts w:ascii="Times New Roman" w:hAnsi="Times New Roman" w:cs="Times New Roman"/>
                <w:bCs/>
                <w:color w:val="000000" w:themeColor="text1"/>
              </w:rPr>
            </w:pPr>
          </w:p>
        </w:tc>
        <w:tc>
          <w:tcPr>
            <w:tcW w:w="1350" w:type="dxa"/>
            <w:tcBorders>
              <w:top w:val="outset" w:sz="6" w:space="0" w:color="auto"/>
              <w:left w:val="outset" w:sz="6" w:space="0" w:color="auto"/>
              <w:bottom w:val="outset" w:sz="6" w:space="0" w:color="auto"/>
              <w:right w:val="outset" w:sz="6" w:space="0" w:color="auto"/>
            </w:tcBorders>
            <w:shd w:val="clear" w:color="auto" w:fill="auto"/>
            <w:hideMark/>
          </w:tcPr>
          <w:p w14:paraId="402C19AF" w14:textId="4A3875CD" w:rsidR="00927F5F" w:rsidRPr="00927F5F" w:rsidRDefault="00927F5F" w:rsidP="00927F5F">
            <w:pPr>
              <w:spacing w:after="0" w:line="240" w:lineRule="auto"/>
              <w:ind w:left="29" w:right="29"/>
              <w:jc w:val="center"/>
              <w:rPr>
                <w:rFonts w:ascii="Times New Roman" w:hAnsi="Times New Roman" w:cs="Times New Roman"/>
                <w:bCs/>
                <w:color w:val="000000" w:themeColor="text1"/>
              </w:rPr>
            </w:pPr>
          </w:p>
        </w:tc>
        <w:tc>
          <w:tcPr>
            <w:tcW w:w="990" w:type="dxa"/>
            <w:tcBorders>
              <w:top w:val="outset" w:sz="6" w:space="0" w:color="auto"/>
              <w:left w:val="outset" w:sz="6" w:space="0" w:color="auto"/>
              <w:bottom w:val="outset" w:sz="6" w:space="0" w:color="auto"/>
              <w:right w:val="outset" w:sz="6" w:space="0" w:color="auto"/>
            </w:tcBorders>
            <w:shd w:val="clear" w:color="auto" w:fill="auto"/>
            <w:hideMark/>
          </w:tcPr>
          <w:p w14:paraId="76E22470" w14:textId="730C1555" w:rsidR="00927F5F" w:rsidRPr="00927F5F" w:rsidRDefault="00927F5F" w:rsidP="00927F5F">
            <w:pPr>
              <w:spacing w:after="0" w:line="240" w:lineRule="auto"/>
              <w:ind w:left="29" w:right="29"/>
              <w:jc w:val="center"/>
              <w:rPr>
                <w:rFonts w:ascii="Times New Roman" w:hAnsi="Times New Roman" w:cs="Times New Roman"/>
                <w:bCs/>
                <w:color w:val="000000" w:themeColor="text1"/>
              </w:rPr>
            </w:pPr>
          </w:p>
        </w:tc>
        <w:tc>
          <w:tcPr>
            <w:tcW w:w="1170" w:type="dxa"/>
            <w:tcBorders>
              <w:top w:val="outset" w:sz="6" w:space="0" w:color="auto"/>
              <w:left w:val="outset" w:sz="6" w:space="0" w:color="auto"/>
              <w:bottom w:val="outset" w:sz="6" w:space="0" w:color="auto"/>
              <w:right w:val="outset" w:sz="6" w:space="0" w:color="auto"/>
            </w:tcBorders>
            <w:shd w:val="clear" w:color="auto" w:fill="auto"/>
            <w:hideMark/>
          </w:tcPr>
          <w:p w14:paraId="5C9CE308" w14:textId="319B523E" w:rsidR="00927F5F" w:rsidRPr="00927F5F" w:rsidRDefault="00927F5F" w:rsidP="00927F5F">
            <w:pPr>
              <w:spacing w:after="0" w:line="240" w:lineRule="auto"/>
              <w:ind w:left="29" w:right="29"/>
              <w:jc w:val="center"/>
              <w:rPr>
                <w:rFonts w:ascii="Times New Roman" w:hAnsi="Times New Roman" w:cs="Times New Roman"/>
                <w:bCs/>
                <w:color w:val="000000" w:themeColor="text1"/>
              </w:rPr>
            </w:pPr>
          </w:p>
        </w:tc>
        <w:tc>
          <w:tcPr>
            <w:tcW w:w="1034" w:type="dxa"/>
            <w:tcBorders>
              <w:top w:val="outset" w:sz="6" w:space="0" w:color="auto"/>
              <w:left w:val="outset" w:sz="6" w:space="0" w:color="auto"/>
              <w:bottom w:val="outset" w:sz="6" w:space="0" w:color="auto"/>
              <w:right w:val="outset" w:sz="6" w:space="0" w:color="auto"/>
            </w:tcBorders>
            <w:shd w:val="clear" w:color="auto" w:fill="auto"/>
            <w:hideMark/>
          </w:tcPr>
          <w:p w14:paraId="09BE9DF9" w14:textId="2EAEF1CF" w:rsidR="00927F5F" w:rsidRPr="00927F5F" w:rsidRDefault="00927F5F" w:rsidP="00927F5F">
            <w:pPr>
              <w:spacing w:after="0" w:line="240" w:lineRule="auto"/>
              <w:ind w:left="29" w:right="29"/>
              <w:jc w:val="center"/>
              <w:rPr>
                <w:rFonts w:ascii="Times New Roman" w:hAnsi="Times New Roman" w:cs="Times New Roman"/>
                <w:bCs/>
                <w:color w:val="000000" w:themeColor="text1"/>
              </w:rPr>
            </w:pPr>
          </w:p>
        </w:tc>
      </w:tr>
      <w:tr w:rsidR="008B20D1" w:rsidRPr="00927F5F" w14:paraId="57CFA264" w14:textId="77777777" w:rsidTr="00BA2E4B">
        <w:trPr>
          <w:trHeight w:val="261"/>
          <w:jc w:val="center"/>
        </w:trPr>
        <w:tc>
          <w:tcPr>
            <w:tcW w:w="912"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6E73C691" w14:textId="77777777" w:rsidR="00927F5F" w:rsidRPr="00927F5F" w:rsidRDefault="00927F5F" w:rsidP="00927F5F">
            <w:pPr>
              <w:spacing w:after="0" w:line="240" w:lineRule="auto"/>
              <w:ind w:firstLine="562"/>
              <w:jc w:val="center"/>
              <w:rPr>
                <w:rFonts w:ascii="Times New Roman" w:hAnsi="Times New Roman" w:cs="Times New Roman"/>
                <w:bCs/>
                <w:color w:val="000000" w:themeColor="text1"/>
              </w:rPr>
            </w:pPr>
          </w:p>
        </w:tc>
        <w:tc>
          <w:tcPr>
            <w:tcW w:w="3130" w:type="dxa"/>
            <w:tcBorders>
              <w:top w:val="outset" w:sz="6" w:space="0" w:color="auto"/>
              <w:left w:val="outset" w:sz="6" w:space="0" w:color="auto"/>
              <w:bottom w:val="outset" w:sz="6" w:space="0" w:color="auto"/>
              <w:right w:val="outset" w:sz="6" w:space="0" w:color="auto"/>
            </w:tcBorders>
            <w:shd w:val="clear" w:color="auto" w:fill="auto"/>
            <w:hideMark/>
          </w:tcPr>
          <w:p w14:paraId="6A95AD5F" w14:textId="1EF268E0" w:rsidR="00927F5F" w:rsidRPr="00927F5F" w:rsidRDefault="00927F5F" w:rsidP="00BA2E4B">
            <w:pPr>
              <w:spacing w:after="0" w:line="240" w:lineRule="auto"/>
              <w:ind w:left="29" w:right="29"/>
              <w:jc w:val="both"/>
              <w:rPr>
                <w:rFonts w:ascii="Times New Roman" w:hAnsi="Times New Roman" w:cs="Times New Roman"/>
                <w:bCs/>
                <w:color w:val="000000" w:themeColor="text1"/>
              </w:rPr>
            </w:pPr>
            <w:r w:rsidRPr="00927F5F">
              <w:rPr>
                <w:rFonts w:ascii="Times New Roman" w:hAnsi="Times New Roman" w:cs="Times New Roman"/>
                <w:bCs/>
                <w:color w:val="000000" w:themeColor="text1"/>
              </w:rPr>
              <w:t xml:space="preserve">Racorduri pentru vidanjarea toaletelor </w:t>
            </w:r>
          </w:p>
        </w:tc>
        <w:tc>
          <w:tcPr>
            <w:tcW w:w="1260" w:type="dxa"/>
            <w:tcBorders>
              <w:top w:val="outset" w:sz="6" w:space="0" w:color="auto"/>
              <w:left w:val="outset" w:sz="6" w:space="0" w:color="auto"/>
              <w:bottom w:val="outset" w:sz="6" w:space="0" w:color="auto"/>
              <w:right w:val="outset" w:sz="6" w:space="0" w:color="auto"/>
            </w:tcBorders>
            <w:shd w:val="clear" w:color="auto" w:fill="auto"/>
            <w:hideMark/>
          </w:tcPr>
          <w:p w14:paraId="0B2909BB" w14:textId="77777777" w:rsidR="00927F5F" w:rsidRPr="00927F5F" w:rsidRDefault="00927F5F" w:rsidP="00927F5F">
            <w:pPr>
              <w:spacing w:after="0" w:line="240" w:lineRule="auto"/>
              <w:ind w:left="29" w:right="29"/>
              <w:jc w:val="center"/>
              <w:rPr>
                <w:rFonts w:ascii="Times New Roman" w:hAnsi="Times New Roman" w:cs="Times New Roman"/>
                <w:bCs/>
                <w:color w:val="000000" w:themeColor="text1"/>
              </w:rPr>
            </w:pPr>
            <w:r w:rsidRPr="00927F5F">
              <w:rPr>
                <w:rFonts w:ascii="Times New Roman" w:hAnsi="Times New Roman" w:cs="Times New Roman"/>
                <w:bCs/>
                <w:color w:val="000000" w:themeColor="text1"/>
              </w:rPr>
              <w:t>X</w:t>
            </w:r>
          </w:p>
        </w:tc>
        <w:tc>
          <w:tcPr>
            <w:tcW w:w="1350" w:type="dxa"/>
            <w:tcBorders>
              <w:top w:val="outset" w:sz="6" w:space="0" w:color="auto"/>
              <w:left w:val="outset" w:sz="6" w:space="0" w:color="auto"/>
              <w:bottom w:val="outset" w:sz="6" w:space="0" w:color="auto"/>
              <w:right w:val="outset" w:sz="6" w:space="0" w:color="auto"/>
            </w:tcBorders>
            <w:shd w:val="clear" w:color="auto" w:fill="auto"/>
            <w:hideMark/>
          </w:tcPr>
          <w:p w14:paraId="4066F3D8" w14:textId="77777777" w:rsidR="00927F5F" w:rsidRPr="00927F5F" w:rsidRDefault="00927F5F" w:rsidP="00927F5F">
            <w:pPr>
              <w:spacing w:after="0" w:line="240" w:lineRule="auto"/>
              <w:ind w:left="29" w:right="29"/>
              <w:jc w:val="center"/>
              <w:rPr>
                <w:rFonts w:ascii="Times New Roman" w:hAnsi="Times New Roman" w:cs="Times New Roman"/>
                <w:bCs/>
                <w:color w:val="000000" w:themeColor="text1"/>
              </w:rPr>
            </w:pPr>
            <w:r w:rsidRPr="00927F5F">
              <w:rPr>
                <w:rFonts w:ascii="Times New Roman" w:hAnsi="Times New Roman" w:cs="Times New Roman"/>
                <w:bCs/>
                <w:color w:val="000000" w:themeColor="text1"/>
              </w:rPr>
              <w:t>n.a.</w:t>
            </w:r>
          </w:p>
        </w:tc>
        <w:tc>
          <w:tcPr>
            <w:tcW w:w="990" w:type="dxa"/>
            <w:tcBorders>
              <w:top w:val="outset" w:sz="6" w:space="0" w:color="auto"/>
              <w:left w:val="outset" w:sz="6" w:space="0" w:color="auto"/>
              <w:bottom w:val="outset" w:sz="6" w:space="0" w:color="auto"/>
              <w:right w:val="outset" w:sz="6" w:space="0" w:color="auto"/>
            </w:tcBorders>
            <w:shd w:val="clear" w:color="auto" w:fill="auto"/>
            <w:hideMark/>
          </w:tcPr>
          <w:p w14:paraId="48A5860D" w14:textId="77777777" w:rsidR="00927F5F" w:rsidRPr="00927F5F" w:rsidRDefault="00927F5F" w:rsidP="00927F5F">
            <w:pPr>
              <w:spacing w:after="0" w:line="240" w:lineRule="auto"/>
              <w:ind w:left="29" w:right="29"/>
              <w:jc w:val="center"/>
              <w:rPr>
                <w:rFonts w:ascii="Times New Roman" w:hAnsi="Times New Roman" w:cs="Times New Roman"/>
                <w:bCs/>
                <w:color w:val="000000" w:themeColor="text1"/>
              </w:rPr>
            </w:pPr>
            <w:r w:rsidRPr="00927F5F">
              <w:rPr>
                <w:rFonts w:ascii="Times New Roman" w:hAnsi="Times New Roman" w:cs="Times New Roman"/>
                <w:bCs/>
                <w:color w:val="000000" w:themeColor="text1"/>
              </w:rPr>
              <w:t>n.a.</w:t>
            </w:r>
          </w:p>
        </w:tc>
        <w:tc>
          <w:tcPr>
            <w:tcW w:w="1170" w:type="dxa"/>
            <w:tcBorders>
              <w:top w:val="outset" w:sz="6" w:space="0" w:color="auto"/>
              <w:left w:val="outset" w:sz="6" w:space="0" w:color="auto"/>
              <w:bottom w:val="outset" w:sz="6" w:space="0" w:color="auto"/>
              <w:right w:val="outset" w:sz="6" w:space="0" w:color="auto"/>
            </w:tcBorders>
            <w:shd w:val="clear" w:color="auto" w:fill="auto"/>
            <w:hideMark/>
          </w:tcPr>
          <w:p w14:paraId="11147FBC" w14:textId="77777777" w:rsidR="00927F5F" w:rsidRPr="00927F5F" w:rsidRDefault="00927F5F" w:rsidP="00927F5F">
            <w:pPr>
              <w:spacing w:after="0" w:line="240" w:lineRule="auto"/>
              <w:ind w:left="29" w:right="29"/>
              <w:jc w:val="center"/>
              <w:rPr>
                <w:rFonts w:ascii="Times New Roman" w:hAnsi="Times New Roman" w:cs="Times New Roman"/>
                <w:bCs/>
                <w:color w:val="000000" w:themeColor="text1"/>
              </w:rPr>
            </w:pPr>
            <w:r w:rsidRPr="00927F5F">
              <w:rPr>
                <w:rFonts w:ascii="Times New Roman" w:hAnsi="Times New Roman" w:cs="Times New Roman"/>
                <w:bCs/>
                <w:color w:val="000000" w:themeColor="text1"/>
              </w:rPr>
              <w:t>n.a.</w:t>
            </w:r>
          </w:p>
        </w:tc>
        <w:tc>
          <w:tcPr>
            <w:tcW w:w="1034" w:type="dxa"/>
            <w:tcBorders>
              <w:top w:val="outset" w:sz="6" w:space="0" w:color="auto"/>
              <w:left w:val="outset" w:sz="6" w:space="0" w:color="auto"/>
              <w:bottom w:val="outset" w:sz="6" w:space="0" w:color="auto"/>
              <w:right w:val="outset" w:sz="6" w:space="0" w:color="auto"/>
            </w:tcBorders>
            <w:shd w:val="clear" w:color="auto" w:fill="auto"/>
            <w:hideMark/>
          </w:tcPr>
          <w:p w14:paraId="5A750F0F" w14:textId="77777777" w:rsidR="00927F5F" w:rsidRPr="00927F5F" w:rsidRDefault="00927F5F" w:rsidP="00927F5F">
            <w:pPr>
              <w:spacing w:after="0" w:line="240" w:lineRule="auto"/>
              <w:ind w:left="29" w:right="29"/>
              <w:jc w:val="center"/>
              <w:rPr>
                <w:rFonts w:ascii="Times New Roman" w:hAnsi="Times New Roman" w:cs="Times New Roman"/>
                <w:bCs/>
                <w:color w:val="000000" w:themeColor="text1"/>
              </w:rPr>
            </w:pPr>
            <w:r w:rsidRPr="00927F5F">
              <w:rPr>
                <w:rFonts w:ascii="Times New Roman" w:hAnsi="Times New Roman" w:cs="Times New Roman"/>
                <w:bCs/>
                <w:color w:val="000000" w:themeColor="text1"/>
              </w:rPr>
              <w:t>X</w:t>
            </w:r>
          </w:p>
        </w:tc>
      </w:tr>
      <w:tr w:rsidR="008B20D1" w:rsidRPr="00927F5F" w14:paraId="14B73D53" w14:textId="77777777" w:rsidTr="00BA2E4B">
        <w:trPr>
          <w:trHeight w:val="35"/>
          <w:jc w:val="center"/>
        </w:trPr>
        <w:tc>
          <w:tcPr>
            <w:tcW w:w="912"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5395BE67" w14:textId="77777777" w:rsidR="00927F5F" w:rsidRPr="00927F5F" w:rsidRDefault="00927F5F" w:rsidP="00927F5F">
            <w:pPr>
              <w:spacing w:after="0" w:line="240" w:lineRule="auto"/>
              <w:ind w:firstLine="562"/>
              <w:jc w:val="center"/>
              <w:rPr>
                <w:rFonts w:ascii="Times New Roman" w:hAnsi="Times New Roman" w:cs="Times New Roman"/>
                <w:bCs/>
                <w:color w:val="000000" w:themeColor="text1"/>
              </w:rPr>
            </w:pPr>
          </w:p>
        </w:tc>
        <w:tc>
          <w:tcPr>
            <w:tcW w:w="3130" w:type="dxa"/>
            <w:tcBorders>
              <w:top w:val="outset" w:sz="6" w:space="0" w:color="auto"/>
              <w:left w:val="outset" w:sz="6" w:space="0" w:color="auto"/>
              <w:bottom w:val="outset" w:sz="6" w:space="0" w:color="auto"/>
              <w:right w:val="outset" w:sz="6" w:space="0" w:color="auto"/>
            </w:tcBorders>
            <w:shd w:val="clear" w:color="auto" w:fill="auto"/>
            <w:hideMark/>
          </w:tcPr>
          <w:p w14:paraId="32B65AB9" w14:textId="2DF8055C" w:rsidR="00927F5F" w:rsidRPr="00927F5F" w:rsidRDefault="00927F5F" w:rsidP="00BA2E4B">
            <w:pPr>
              <w:spacing w:after="0" w:line="240" w:lineRule="auto"/>
              <w:ind w:left="29" w:right="29"/>
              <w:jc w:val="both"/>
              <w:rPr>
                <w:rFonts w:ascii="Times New Roman" w:hAnsi="Times New Roman" w:cs="Times New Roman"/>
                <w:bCs/>
                <w:color w:val="000000" w:themeColor="text1"/>
              </w:rPr>
            </w:pPr>
            <w:r w:rsidRPr="00927F5F">
              <w:rPr>
                <w:rFonts w:ascii="Times New Roman" w:hAnsi="Times New Roman" w:cs="Times New Roman"/>
                <w:bCs/>
                <w:color w:val="000000" w:themeColor="text1"/>
              </w:rPr>
              <w:t xml:space="preserve">Prize de curent electric interioare </w:t>
            </w:r>
          </w:p>
        </w:tc>
        <w:tc>
          <w:tcPr>
            <w:tcW w:w="1260" w:type="dxa"/>
            <w:tcBorders>
              <w:top w:val="outset" w:sz="6" w:space="0" w:color="auto"/>
              <w:left w:val="outset" w:sz="6" w:space="0" w:color="auto"/>
              <w:bottom w:val="outset" w:sz="6" w:space="0" w:color="auto"/>
              <w:right w:val="outset" w:sz="6" w:space="0" w:color="auto"/>
            </w:tcBorders>
            <w:shd w:val="clear" w:color="auto" w:fill="auto"/>
            <w:hideMark/>
          </w:tcPr>
          <w:p w14:paraId="18C334DD" w14:textId="77777777" w:rsidR="00927F5F" w:rsidRPr="00927F5F" w:rsidRDefault="00927F5F" w:rsidP="00927F5F">
            <w:pPr>
              <w:spacing w:after="0" w:line="240" w:lineRule="auto"/>
              <w:ind w:left="29" w:right="29"/>
              <w:jc w:val="center"/>
              <w:rPr>
                <w:rFonts w:ascii="Times New Roman" w:hAnsi="Times New Roman" w:cs="Times New Roman"/>
                <w:bCs/>
                <w:color w:val="000000" w:themeColor="text1"/>
              </w:rPr>
            </w:pPr>
            <w:r w:rsidRPr="00927F5F">
              <w:rPr>
                <w:rFonts w:ascii="Times New Roman" w:hAnsi="Times New Roman" w:cs="Times New Roman"/>
                <w:bCs/>
                <w:color w:val="000000" w:themeColor="text1"/>
              </w:rPr>
              <w:t>X</w:t>
            </w:r>
          </w:p>
        </w:tc>
        <w:tc>
          <w:tcPr>
            <w:tcW w:w="1350" w:type="dxa"/>
            <w:tcBorders>
              <w:top w:val="outset" w:sz="6" w:space="0" w:color="auto"/>
              <w:left w:val="outset" w:sz="6" w:space="0" w:color="auto"/>
              <w:bottom w:val="outset" w:sz="6" w:space="0" w:color="auto"/>
              <w:right w:val="outset" w:sz="6" w:space="0" w:color="auto"/>
            </w:tcBorders>
            <w:shd w:val="clear" w:color="auto" w:fill="auto"/>
            <w:hideMark/>
          </w:tcPr>
          <w:p w14:paraId="13CFCAF8" w14:textId="77777777" w:rsidR="00927F5F" w:rsidRPr="00927F5F" w:rsidRDefault="00927F5F" w:rsidP="00927F5F">
            <w:pPr>
              <w:spacing w:after="0" w:line="240" w:lineRule="auto"/>
              <w:ind w:left="29" w:right="29"/>
              <w:jc w:val="center"/>
              <w:rPr>
                <w:rFonts w:ascii="Times New Roman" w:hAnsi="Times New Roman" w:cs="Times New Roman"/>
                <w:bCs/>
                <w:color w:val="000000" w:themeColor="text1"/>
              </w:rPr>
            </w:pPr>
            <w:r w:rsidRPr="00927F5F">
              <w:rPr>
                <w:rFonts w:ascii="Times New Roman" w:hAnsi="Times New Roman" w:cs="Times New Roman"/>
                <w:bCs/>
                <w:color w:val="000000" w:themeColor="text1"/>
              </w:rPr>
              <w:t>n.a.</w:t>
            </w:r>
          </w:p>
        </w:tc>
        <w:tc>
          <w:tcPr>
            <w:tcW w:w="990" w:type="dxa"/>
            <w:tcBorders>
              <w:top w:val="outset" w:sz="6" w:space="0" w:color="auto"/>
              <w:left w:val="outset" w:sz="6" w:space="0" w:color="auto"/>
              <w:bottom w:val="outset" w:sz="6" w:space="0" w:color="auto"/>
              <w:right w:val="outset" w:sz="6" w:space="0" w:color="auto"/>
            </w:tcBorders>
            <w:shd w:val="clear" w:color="auto" w:fill="auto"/>
            <w:hideMark/>
          </w:tcPr>
          <w:p w14:paraId="25AA46EA" w14:textId="77777777" w:rsidR="00927F5F" w:rsidRPr="00927F5F" w:rsidRDefault="00927F5F" w:rsidP="00927F5F">
            <w:pPr>
              <w:spacing w:after="0" w:line="240" w:lineRule="auto"/>
              <w:ind w:left="29" w:right="29"/>
              <w:jc w:val="center"/>
              <w:rPr>
                <w:rFonts w:ascii="Times New Roman" w:hAnsi="Times New Roman" w:cs="Times New Roman"/>
                <w:bCs/>
                <w:color w:val="000000" w:themeColor="text1"/>
              </w:rPr>
            </w:pPr>
            <w:r w:rsidRPr="00927F5F">
              <w:rPr>
                <w:rFonts w:ascii="Times New Roman" w:hAnsi="Times New Roman" w:cs="Times New Roman"/>
                <w:bCs/>
                <w:color w:val="000000" w:themeColor="text1"/>
              </w:rPr>
              <w:t>n.a.</w:t>
            </w:r>
          </w:p>
        </w:tc>
        <w:tc>
          <w:tcPr>
            <w:tcW w:w="1170" w:type="dxa"/>
            <w:tcBorders>
              <w:top w:val="outset" w:sz="6" w:space="0" w:color="auto"/>
              <w:left w:val="outset" w:sz="6" w:space="0" w:color="auto"/>
              <w:bottom w:val="outset" w:sz="6" w:space="0" w:color="auto"/>
              <w:right w:val="outset" w:sz="6" w:space="0" w:color="auto"/>
            </w:tcBorders>
            <w:shd w:val="clear" w:color="auto" w:fill="auto"/>
            <w:hideMark/>
          </w:tcPr>
          <w:p w14:paraId="106F490A" w14:textId="77777777" w:rsidR="00927F5F" w:rsidRPr="00927F5F" w:rsidRDefault="00927F5F" w:rsidP="00927F5F">
            <w:pPr>
              <w:spacing w:after="0" w:line="240" w:lineRule="auto"/>
              <w:ind w:left="29" w:right="29"/>
              <w:jc w:val="center"/>
              <w:rPr>
                <w:rFonts w:ascii="Times New Roman" w:hAnsi="Times New Roman" w:cs="Times New Roman"/>
                <w:bCs/>
                <w:color w:val="000000" w:themeColor="text1"/>
              </w:rPr>
            </w:pPr>
            <w:r w:rsidRPr="00927F5F">
              <w:rPr>
                <w:rFonts w:ascii="Times New Roman" w:hAnsi="Times New Roman" w:cs="Times New Roman"/>
                <w:bCs/>
                <w:color w:val="000000" w:themeColor="text1"/>
              </w:rPr>
              <w:t>n.a.</w:t>
            </w:r>
          </w:p>
        </w:tc>
        <w:tc>
          <w:tcPr>
            <w:tcW w:w="1034" w:type="dxa"/>
            <w:tcBorders>
              <w:top w:val="outset" w:sz="6" w:space="0" w:color="auto"/>
              <w:left w:val="outset" w:sz="6" w:space="0" w:color="auto"/>
              <w:bottom w:val="outset" w:sz="6" w:space="0" w:color="auto"/>
              <w:right w:val="outset" w:sz="6" w:space="0" w:color="auto"/>
            </w:tcBorders>
            <w:shd w:val="clear" w:color="auto" w:fill="auto"/>
            <w:hideMark/>
          </w:tcPr>
          <w:p w14:paraId="1851C9CB" w14:textId="77777777" w:rsidR="00927F5F" w:rsidRPr="00927F5F" w:rsidRDefault="00927F5F" w:rsidP="00927F5F">
            <w:pPr>
              <w:spacing w:after="0" w:line="240" w:lineRule="auto"/>
              <w:ind w:left="29" w:right="29"/>
              <w:jc w:val="center"/>
              <w:rPr>
                <w:rFonts w:ascii="Times New Roman" w:hAnsi="Times New Roman" w:cs="Times New Roman"/>
                <w:bCs/>
                <w:color w:val="000000" w:themeColor="text1"/>
              </w:rPr>
            </w:pPr>
            <w:r w:rsidRPr="00927F5F">
              <w:rPr>
                <w:rFonts w:ascii="Times New Roman" w:hAnsi="Times New Roman" w:cs="Times New Roman"/>
                <w:bCs/>
                <w:color w:val="000000" w:themeColor="text1"/>
              </w:rPr>
              <w:t>X</w:t>
            </w:r>
          </w:p>
        </w:tc>
      </w:tr>
      <w:tr w:rsidR="008B20D1" w:rsidRPr="00927F5F" w14:paraId="5C2A5A8B" w14:textId="77777777" w:rsidTr="00BA2E4B">
        <w:trPr>
          <w:trHeight w:val="549"/>
          <w:jc w:val="center"/>
        </w:trPr>
        <w:tc>
          <w:tcPr>
            <w:tcW w:w="912"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54B8650E" w14:textId="77777777" w:rsidR="00927F5F" w:rsidRPr="00927F5F" w:rsidRDefault="00927F5F" w:rsidP="00927F5F">
            <w:pPr>
              <w:spacing w:after="0" w:line="240" w:lineRule="auto"/>
              <w:ind w:firstLine="562"/>
              <w:jc w:val="center"/>
              <w:rPr>
                <w:rFonts w:ascii="Times New Roman" w:hAnsi="Times New Roman" w:cs="Times New Roman"/>
                <w:bCs/>
                <w:color w:val="000000" w:themeColor="text1"/>
              </w:rPr>
            </w:pPr>
          </w:p>
        </w:tc>
        <w:tc>
          <w:tcPr>
            <w:tcW w:w="3130" w:type="dxa"/>
            <w:tcBorders>
              <w:top w:val="outset" w:sz="6" w:space="0" w:color="auto"/>
              <w:left w:val="outset" w:sz="6" w:space="0" w:color="auto"/>
              <w:bottom w:val="outset" w:sz="6" w:space="0" w:color="auto"/>
              <w:right w:val="outset" w:sz="6" w:space="0" w:color="auto"/>
            </w:tcBorders>
            <w:shd w:val="clear" w:color="auto" w:fill="auto"/>
            <w:hideMark/>
          </w:tcPr>
          <w:p w14:paraId="4109A400" w14:textId="19897AAA" w:rsidR="00927F5F" w:rsidRPr="00927F5F" w:rsidRDefault="00927F5F" w:rsidP="00BA2E4B">
            <w:pPr>
              <w:spacing w:after="0" w:line="240" w:lineRule="auto"/>
              <w:ind w:left="29" w:right="29"/>
              <w:jc w:val="both"/>
              <w:rPr>
                <w:rFonts w:ascii="Times New Roman" w:hAnsi="Times New Roman" w:cs="Times New Roman"/>
                <w:bCs/>
                <w:color w:val="000000" w:themeColor="text1"/>
              </w:rPr>
            </w:pPr>
            <w:r w:rsidRPr="00927F5F">
              <w:rPr>
                <w:rFonts w:ascii="Times New Roman" w:hAnsi="Times New Roman" w:cs="Times New Roman"/>
                <w:bCs/>
                <w:color w:val="000000" w:themeColor="text1"/>
              </w:rPr>
              <w:t xml:space="preserve">Racorduri pentru realimentarea cu apă </w:t>
            </w:r>
          </w:p>
        </w:tc>
        <w:tc>
          <w:tcPr>
            <w:tcW w:w="1260" w:type="dxa"/>
            <w:tcBorders>
              <w:top w:val="outset" w:sz="6" w:space="0" w:color="auto"/>
              <w:left w:val="outset" w:sz="6" w:space="0" w:color="auto"/>
              <w:bottom w:val="outset" w:sz="6" w:space="0" w:color="auto"/>
              <w:right w:val="outset" w:sz="6" w:space="0" w:color="auto"/>
            </w:tcBorders>
            <w:shd w:val="clear" w:color="auto" w:fill="auto"/>
            <w:hideMark/>
          </w:tcPr>
          <w:p w14:paraId="29E56CA4" w14:textId="77777777" w:rsidR="00927F5F" w:rsidRPr="00927F5F" w:rsidRDefault="00927F5F" w:rsidP="00927F5F">
            <w:pPr>
              <w:spacing w:after="0" w:line="240" w:lineRule="auto"/>
              <w:ind w:left="29" w:right="29"/>
              <w:jc w:val="center"/>
              <w:rPr>
                <w:rFonts w:ascii="Times New Roman" w:hAnsi="Times New Roman" w:cs="Times New Roman"/>
                <w:bCs/>
                <w:color w:val="000000" w:themeColor="text1"/>
              </w:rPr>
            </w:pPr>
            <w:r w:rsidRPr="00927F5F">
              <w:rPr>
                <w:rFonts w:ascii="Times New Roman" w:hAnsi="Times New Roman" w:cs="Times New Roman"/>
                <w:bCs/>
                <w:color w:val="000000" w:themeColor="text1"/>
              </w:rPr>
              <w:t>X</w:t>
            </w:r>
          </w:p>
        </w:tc>
        <w:tc>
          <w:tcPr>
            <w:tcW w:w="1350" w:type="dxa"/>
            <w:tcBorders>
              <w:top w:val="outset" w:sz="6" w:space="0" w:color="auto"/>
              <w:left w:val="outset" w:sz="6" w:space="0" w:color="auto"/>
              <w:bottom w:val="outset" w:sz="6" w:space="0" w:color="auto"/>
              <w:right w:val="outset" w:sz="6" w:space="0" w:color="auto"/>
            </w:tcBorders>
            <w:shd w:val="clear" w:color="auto" w:fill="auto"/>
            <w:hideMark/>
          </w:tcPr>
          <w:p w14:paraId="6185A4D8" w14:textId="77777777" w:rsidR="00927F5F" w:rsidRPr="00927F5F" w:rsidRDefault="00927F5F" w:rsidP="00927F5F">
            <w:pPr>
              <w:spacing w:after="0" w:line="240" w:lineRule="auto"/>
              <w:ind w:left="29" w:right="29"/>
              <w:jc w:val="center"/>
              <w:rPr>
                <w:rFonts w:ascii="Times New Roman" w:hAnsi="Times New Roman" w:cs="Times New Roman"/>
                <w:bCs/>
                <w:color w:val="000000" w:themeColor="text1"/>
              </w:rPr>
            </w:pPr>
            <w:r w:rsidRPr="00927F5F">
              <w:rPr>
                <w:rFonts w:ascii="Times New Roman" w:hAnsi="Times New Roman" w:cs="Times New Roman"/>
                <w:bCs/>
                <w:color w:val="000000" w:themeColor="text1"/>
              </w:rPr>
              <w:t>n.a.</w:t>
            </w:r>
          </w:p>
        </w:tc>
        <w:tc>
          <w:tcPr>
            <w:tcW w:w="990" w:type="dxa"/>
            <w:tcBorders>
              <w:top w:val="outset" w:sz="6" w:space="0" w:color="auto"/>
              <w:left w:val="outset" w:sz="6" w:space="0" w:color="auto"/>
              <w:bottom w:val="outset" w:sz="6" w:space="0" w:color="auto"/>
              <w:right w:val="outset" w:sz="6" w:space="0" w:color="auto"/>
            </w:tcBorders>
            <w:shd w:val="clear" w:color="auto" w:fill="auto"/>
            <w:hideMark/>
          </w:tcPr>
          <w:p w14:paraId="5F11E76E" w14:textId="77777777" w:rsidR="00927F5F" w:rsidRPr="00927F5F" w:rsidRDefault="00927F5F" w:rsidP="00927F5F">
            <w:pPr>
              <w:spacing w:after="0" w:line="240" w:lineRule="auto"/>
              <w:ind w:left="29" w:right="29"/>
              <w:jc w:val="center"/>
              <w:rPr>
                <w:rFonts w:ascii="Times New Roman" w:hAnsi="Times New Roman" w:cs="Times New Roman"/>
                <w:bCs/>
                <w:color w:val="000000" w:themeColor="text1"/>
              </w:rPr>
            </w:pPr>
            <w:r w:rsidRPr="00927F5F">
              <w:rPr>
                <w:rFonts w:ascii="Times New Roman" w:hAnsi="Times New Roman" w:cs="Times New Roman"/>
                <w:bCs/>
                <w:color w:val="000000" w:themeColor="text1"/>
              </w:rPr>
              <w:t>n.a.</w:t>
            </w:r>
          </w:p>
        </w:tc>
        <w:tc>
          <w:tcPr>
            <w:tcW w:w="1170" w:type="dxa"/>
            <w:tcBorders>
              <w:top w:val="outset" w:sz="6" w:space="0" w:color="auto"/>
              <w:left w:val="outset" w:sz="6" w:space="0" w:color="auto"/>
              <w:bottom w:val="outset" w:sz="6" w:space="0" w:color="auto"/>
              <w:right w:val="outset" w:sz="6" w:space="0" w:color="auto"/>
            </w:tcBorders>
            <w:shd w:val="clear" w:color="auto" w:fill="auto"/>
            <w:hideMark/>
          </w:tcPr>
          <w:p w14:paraId="4CE8558E" w14:textId="77777777" w:rsidR="00927F5F" w:rsidRPr="00927F5F" w:rsidRDefault="00927F5F" w:rsidP="00927F5F">
            <w:pPr>
              <w:spacing w:after="0" w:line="240" w:lineRule="auto"/>
              <w:ind w:left="29" w:right="29"/>
              <w:jc w:val="center"/>
              <w:rPr>
                <w:rFonts w:ascii="Times New Roman" w:hAnsi="Times New Roman" w:cs="Times New Roman"/>
                <w:bCs/>
                <w:color w:val="000000" w:themeColor="text1"/>
              </w:rPr>
            </w:pPr>
            <w:r w:rsidRPr="00927F5F">
              <w:rPr>
                <w:rFonts w:ascii="Times New Roman" w:hAnsi="Times New Roman" w:cs="Times New Roman"/>
                <w:bCs/>
                <w:color w:val="000000" w:themeColor="text1"/>
              </w:rPr>
              <w:t>n.a.</w:t>
            </w:r>
          </w:p>
        </w:tc>
        <w:tc>
          <w:tcPr>
            <w:tcW w:w="1034" w:type="dxa"/>
            <w:tcBorders>
              <w:top w:val="outset" w:sz="6" w:space="0" w:color="auto"/>
              <w:left w:val="outset" w:sz="6" w:space="0" w:color="auto"/>
              <w:bottom w:val="outset" w:sz="6" w:space="0" w:color="auto"/>
              <w:right w:val="outset" w:sz="6" w:space="0" w:color="auto"/>
            </w:tcBorders>
            <w:shd w:val="clear" w:color="auto" w:fill="auto"/>
            <w:hideMark/>
          </w:tcPr>
          <w:p w14:paraId="08270653" w14:textId="77777777" w:rsidR="00927F5F" w:rsidRPr="00927F5F" w:rsidRDefault="00927F5F" w:rsidP="00927F5F">
            <w:pPr>
              <w:spacing w:after="0" w:line="240" w:lineRule="auto"/>
              <w:ind w:left="29" w:right="29"/>
              <w:jc w:val="center"/>
              <w:rPr>
                <w:rFonts w:ascii="Times New Roman" w:hAnsi="Times New Roman" w:cs="Times New Roman"/>
                <w:bCs/>
                <w:color w:val="000000" w:themeColor="text1"/>
              </w:rPr>
            </w:pPr>
            <w:r w:rsidRPr="00927F5F">
              <w:rPr>
                <w:rFonts w:ascii="Times New Roman" w:hAnsi="Times New Roman" w:cs="Times New Roman"/>
                <w:bCs/>
                <w:color w:val="000000" w:themeColor="text1"/>
              </w:rPr>
              <w:t>X</w:t>
            </w:r>
          </w:p>
        </w:tc>
      </w:tr>
      <w:tr w:rsidR="008B20D1" w:rsidRPr="00927F5F" w14:paraId="4CAFC4B2" w14:textId="77777777" w:rsidTr="00BA2E4B">
        <w:trPr>
          <w:trHeight w:val="505"/>
          <w:jc w:val="center"/>
        </w:trPr>
        <w:tc>
          <w:tcPr>
            <w:tcW w:w="912" w:type="dxa"/>
            <w:tcBorders>
              <w:top w:val="outset" w:sz="6" w:space="0" w:color="auto"/>
              <w:left w:val="outset" w:sz="6" w:space="0" w:color="auto"/>
              <w:bottom w:val="outset" w:sz="6" w:space="0" w:color="auto"/>
              <w:right w:val="outset" w:sz="6" w:space="0" w:color="auto"/>
            </w:tcBorders>
            <w:shd w:val="clear" w:color="auto" w:fill="auto"/>
            <w:hideMark/>
          </w:tcPr>
          <w:p w14:paraId="5FE06FC5" w14:textId="77777777" w:rsidR="00927F5F" w:rsidRPr="00927F5F" w:rsidRDefault="00927F5F" w:rsidP="00EF796F">
            <w:pPr>
              <w:spacing w:after="0" w:line="240" w:lineRule="auto"/>
              <w:jc w:val="center"/>
              <w:rPr>
                <w:rFonts w:ascii="Times New Roman" w:hAnsi="Times New Roman" w:cs="Times New Roman"/>
                <w:bCs/>
                <w:color w:val="000000" w:themeColor="text1"/>
              </w:rPr>
            </w:pPr>
            <w:r w:rsidRPr="00927F5F">
              <w:rPr>
                <w:rFonts w:ascii="Times New Roman" w:hAnsi="Times New Roman" w:cs="Times New Roman"/>
                <w:bCs/>
                <w:color w:val="000000" w:themeColor="text1"/>
              </w:rPr>
              <w:t>4.2.20.</w:t>
            </w:r>
          </w:p>
        </w:tc>
        <w:tc>
          <w:tcPr>
            <w:tcW w:w="3130" w:type="dxa"/>
            <w:tcBorders>
              <w:top w:val="outset" w:sz="6" w:space="0" w:color="auto"/>
              <w:left w:val="outset" w:sz="6" w:space="0" w:color="auto"/>
              <w:bottom w:val="outset" w:sz="6" w:space="0" w:color="auto"/>
              <w:right w:val="outset" w:sz="6" w:space="0" w:color="auto"/>
            </w:tcBorders>
            <w:shd w:val="clear" w:color="auto" w:fill="auto"/>
            <w:hideMark/>
          </w:tcPr>
          <w:p w14:paraId="402CBA46" w14:textId="77777777" w:rsidR="00927F5F" w:rsidRPr="00927F5F" w:rsidRDefault="00927F5F" w:rsidP="00927F5F">
            <w:pPr>
              <w:spacing w:after="0" w:line="240" w:lineRule="auto"/>
              <w:ind w:left="29" w:right="29"/>
              <w:jc w:val="both"/>
              <w:rPr>
                <w:rFonts w:ascii="Times New Roman" w:hAnsi="Times New Roman" w:cs="Times New Roman"/>
                <w:bCs/>
                <w:color w:val="000000" w:themeColor="text1"/>
              </w:rPr>
            </w:pPr>
            <w:r w:rsidRPr="00927F5F">
              <w:rPr>
                <w:rFonts w:ascii="Times New Roman" w:hAnsi="Times New Roman" w:cs="Times New Roman"/>
                <w:bCs/>
                <w:color w:val="000000" w:themeColor="text1"/>
              </w:rPr>
              <w:t>Semnalizarea luminoasă și acustică exterioară</w:t>
            </w:r>
          </w:p>
        </w:tc>
        <w:tc>
          <w:tcPr>
            <w:tcW w:w="1260" w:type="dxa"/>
            <w:tcBorders>
              <w:top w:val="outset" w:sz="6" w:space="0" w:color="auto"/>
              <w:left w:val="outset" w:sz="6" w:space="0" w:color="auto"/>
              <w:bottom w:val="outset" w:sz="6" w:space="0" w:color="auto"/>
              <w:right w:val="outset" w:sz="6" w:space="0" w:color="auto"/>
            </w:tcBorders>
            <w:shd w:val="clear" w:color="auto" w:fill="auto"/>
            <w:hideMark/>
          </w:tcPr>
          <w:p w14:paraId="0EF2E3E1" w14:textId="77777777" w:rsidR="00927F5F" w:rsidRPr="00927F5F" w:rsidRDefault="00927F5F" w:rsidP="00927F5F">
            <w:pPr>
              <w:spacing w:after="0" w:line="240" w:lineRule="auto"/>
              <w:ind w:left="29" w:right="29"/>
              <w:jc w:val="center"/>
              <w:rPr>
                <w:rFonts w:ascii="Times New Roman" w:hAnsi="Times New Roman" w:cs="Times New Roman"/>
                <w:bCs/>
                <w:color w:val="000000" w:themeColor="text1"/>
              </w:rPr>
            </w:pPr>
            <w:r w:rsidRPr="00927F5F">
              <w:rPr>
                <w:rFonts w:ascii="Times New Roman" w:hAnsi="Times New Roman" w:cs="Times New Roman"/>
                <w:bCs/>
                <w:color w:val="000000" w:themeColor="text1"/>
              </w:rPr>
              <w:t>X</w:t>
            </w:r>
          </w:p>
        </w:tc>
        <w:tc>
          <w:tcPr>
            <w:tcW w:w="1350" w:type="dxa"/>
            <w:tcBorders>
              <w:top w:val="outset" w:sz="6" w:space="0" w:color="auto"/>
              <w:left w:val="outset" w:sz="6" w:space="0" w:color="auto"/>
              <w:bottom w:val="outset" w:sz="6" w:space="0" w:color="auto"/>
              <w:right w:val="outset" w:sz="6" w:space="0" w:color="auto"/>
            </w:tcBorders>
            <w:shd w:val="clear" w:color="auto" w:fill="auto"/>
            <w:hideMark/>
          </w:tcPr>
          <w:p w14:paraId="171CD70D" w14:textId="77777777" w:rsidR="00927F5F" w:rsidRPr="00927F5F" w:rsidRDefault="00927F5F" w:rsidP="00927F5F">
            <w:pPr>
              <w:spacing w:after="0" w:line="240" w:lineRule="auto"/>
              <w:ind w:left="29" w:right="29"/>
              <w:jc w:val="center"/>
              <w:rPr>
                <w:rFonts w:ascii="Times New Roman" w:hAnsi="Times New Roman" w:cs="Times New Roman"/>
                <w:bCs/>
                <w:color w:val="000000" w:themeColor="text1"/>
              </w:rPr>
            </w:pPr>
            <w:r w:rsidRPr="00927F5F">
              <w:rPr>
                <w:rFonts w:ascii="Times New Roman" w:hAnsi="Times New Roman" w:cs="Times New Roman"/>
                <w:bCs/>
                <w:color w:val="000000" w:themeColor="text1"/>
              </w:rPr>
              <w:t>n.a.</w:t>
            </w:r>
          </w:p>
        </w:tc>
        <w:tc>
          <w:tcPr>
            <w:tcW w:w="990" w:type="dxa"/>
            <w:tcBorders>
              <w:top w:val="outset" w:sz="6" w:space="0" w:color="auto"/>
              <w:left w:val="outset" w:sz="6" w:space="0" w:color="auto"/>
              <w:bottom w:val="outset" w:sz="6" w:space="0" w:color="auto"/>
              <w:right w:val="outset" w:sz="6" w:space="0" w:color="auto"/>
            </w:tcBorders>
            <w:shd w:val="clear" w:color="auto" w:fill="auto"/>
            <w:hideMark/>
          </w:tcPr>
          <w:p w14:paraId="4872DCEC" w14:textId="77777777" w:rsidR="00927F5F" w:rsidRPr="00927F5F" w:rsidRDefault="00927F5F" w:rsidP="00927F5F">
            <w:pPr>
              <w:spacing w:after="0" w:line="240" w:lineRule="auto"/>
              <w:ind w:left="29" w:right="29"/>
              <w:jc w:val="center"/>
              <w:rPr>
                <w:rFonts w:ascii="Times New Roman" w:hAnsi="Times New Roman" w:cs="Times New Roman"/>
                <w:bCs/>
                <w:color w:val="000000" w:themeColor="text1"/>
              </w:rPr>
            </w:pPr>
            <w:r w:rsidRPr="00927F5F">
              <w:rPr>
                <w:rFonts w:ascii="Times New Roman" w:hAnsi="Times New Roman" w:cs="Times New Roman"/>
                <w:bCs/>
                <w:color w:val="000000" w:themeColor="text1"/>
              </w:rPr>
              <w:t>n.a.</w:t>
            </w:r>
          </w:p>
        </w:tc>
        <w:tc>
          <w:tcPr>
            <w:tcW w:w="1170" w:type="dxa"/>
            <w:tcBorders>
              <w:top w:val="outset" w:sz="6" w:space="0" w:color="auto"/>
              <w:left w:val="outset" w:sz="6" w:space="0" w:color="auto"/>
              <w:bottom w:val="outset" w:sz="6" w:space="0" w:color="auto"/>
              <w:right w:val="outset" w:sz="6" w:space="0" w:color="auto"/>
            </w:tcBorders>
            <w:shd w:val="clear" w:color="auto" w:fill="auto"/>
            <w:hideMark/>
          </w:tcPr>
          <w:p w14:paraId="79922358" w14:textId="77777777" w:rsidR="00927F5F" w:rsidRPr="00927F5F" w:rsidRDefault="00927F5F" w:rsidP="00927F5F">
            <w:pPr>
              <w:spacing w:after="0" w:line="240" w:lineRule="auto"/>
              <w:ind w:left="29" w:right="29"/>
              <w:jc w:val="center"/>
              <w:rPr>
                <w:rFonts w:ascii="Times New Roman" w:hAnsi="Times New Roman" w:cs="Times New Roman"/>
                <w:bCs/>
                <w:color w:val="000000" w:themeColor="text1"/>
              </w:rPr>
            </w:pPr>
            <w:r w:rsidRPr="00927F5F">
              <w:rPr>
                <w:rFonts w:ascii="Times New Roman" w:hAnsi="Times New Roman" w:cs="Times New Roman"/>
                <w:bCs/>
                <w:color w:val="000000" w:themeColor="text1"/>
              </w:rPr>
              <w:t>n.a.</w:t>
            </w:r>
          </w:p>
        </w:tc>
        <w:tc>
          <w:tcPr>
            <w:tcW w:w="1034" w:type="dxa"/>
            <w:tcBorders>
              <w:top w:val="outset" w:sz="6" w:space="0" w:color="auto"/>
              <w:left w:val="outset" w:sz="6" w:space="0" w:color="auto"/>
              <w:bottom w:val="outset" w:sz="6" w:space="0" w:color="auto"/>
              <w:right w:val="outset" w:sz="6" w:space="0" w:color="auto"/>
            </w:tcBorders>
            <w:shd w:val="clear" w:color="auto" w:fill="auto"/>
            <w:hideMark/>
          </w:tcPr>
          <w:p w14:paraId="7662F076" w14:textId="77777777" w:rsidR="00927F5F" w:rsidRPr="00927F5F" w:rsidRDefault="00927F5F" w:rsidP="00927F5F">
            <w:pPr>
              <w:spacing w:after="0" w:line="240" w:lineRule="auto"/>
              <w:ind w:left="29" w:right="29"/>
              <w:jc w:val="center"/>
              <w:rPr>
                <w:rFonts w:ascii="Times New Roman" w:hAnsi="Times New Roman" w:cs="Times New Roman"/>
                <w:bCs/>
                <w:color w:val="000000" w:themeColor="text1"/>
              </w:rPr>
            </w:pPr>
            <w:r w:rsidRPr="00927F5F">
              <w:rPr>
                <w:rFonts w:ascii="Times New Roman" w:hAnsi="Times New Roman" w:cs="Times New Roman"/>
                <w:bCs/>
                <w:color w:val="000000" w:themeColor="text1"/>
              </w:rPr>
              <w:t>X</w:t>
            </w:r>
          </w:p>
        </w:tc>
      </w:tr>
      <w:tr w:rsidR="008B20D1" w:rsidRPr="00927F5F" w14:paraId="157E1B4C" w14:textId="77777777" w:rsidTr="00BA2E4B">
        <w:trPr>
          <w:trHeight w:val="267"/>
          <w:jc w:val="center"/>
        </w:trPr>
        <w:tc>
          <w:tcPr>
            <w:tcW w:w="912" w:type="dxa"/>
            <w:vMerge w:val="restart"/>
            <w:tcBorders>
              <w:top w:val="outset" w:sz="6" w:space="0" w:color="auto"/>
              <w:left w:val="outset" w:sz="6" w:space="0" w:color="auto"/>
              <w:bottom w:val="outset" w:sz="6" w:space="0" w:color="auto"/>
              <w:right w:val="outset" w:sz="6" w:space="0" w:color="auto"/>
            </w:tcBorders>
            <w:shd w:val="clear" w:color="auto" w:fill="auto"/>
            <w:hideMark/>
          </w:tcPr>
          <w:p w14:paraId="0E19B4D0" w14:textId="77777777" w:rsidR="00927F5F" w:rsidRPr="00927F5F" w:rsidRDefault="00927F5F" w:rsidP="00EF796F">
            <w:pPr>
              <w:spacing w:after="0" w:line="240" w:lineRule="auto"/>
              <w:jc w:val="center"/>
              <w:rPr>
                <w:rFonts w:ascii="Times New Roman" w:hAnsi="Times New Roman" w:cs="Times New Roman"/>
                <w:bCs/>
                <w:color w:val="000000" w:themeColor="text1"/>
              </w:rPr>
            </w:pPr>
            <w:r w:rsidRPr="00927F5F">
              <w:rPr>
                <w:rFonts w:ascii="Times New Roman" w:hAnsi="Times New Roman" w:cs="Times New Roman"/>
                <w:bCs/>
                <w:color w:val="000000" w:themeColor="text1"/>
              </w:rPr>
              <w:t>4.3.19.</w:t>
            </w:r>
          </w:p>
        </w:tc>
        <w:tc>
          <w:tcPr>
            <w:tcW w:w="3130" w:type="dxa"/>
            <w:tcBorders>
              <w:top w:val="outset" w:sz="6" w:space="0" w:color="auto"/>
              <w:left w:val="outset" w:sz="6" w:space="0" w:color="auto"/>
              <w:bottom w:val="outset" w:sz="6" w:space="0" w:color="auto"/>
              <w:right w:val="outset" w:sz="6" w:space="0" w:color="auto"/>
            </w:tcBorders>
            <w:shd w:val="clear" w:color="auto" w:fill="auto"/>
            <w:hideMark/>
          </w:tcPr>
          <w:p w14:paraId="0B3A425E" w14:textId="77777777" w:rsidR="00927F5F" w:rsidRPr="00927F5F" w:rsidRDefault="00927F5F" w:rsidP="00927F5F">
            <w:pPr>
              <w:spacing w:after="0" w:line="240" w:lineRule="auto"/>
              <w:ind w:left="29" w:right="29"/>
              <w:jc w:val="both"/>
              <w:rPr>
                <w:rFonts w:ascii="Times New Roman" w:hAnsi="Times New Roman" w:cs="Times New Roman"/>
                <w:bCs/>
                <w:color w:val="000000" w:themeColor="text1"/>
              </w:rPr>
            </w:pPr>
            <w:r w:rsidRPr="00927F5F">
              <w:rPr>
                <w:rFonts w:ascii="Times New Roman" w:hAnsi="Times New Roman" w:cs="Times New Roman"/>
                <w:bCs/>
                <w:color w:val="000000" w:themeColor="text1"/>
              </w:rPr>
              <w:t>Parbriz</w:t>
            </w:r>
          </w:p>
        </w:tc>
        <w:tc>
          <w:tcPr>
            <w:tcW w:w="1260" w:type="dxa"/>
            <w:tcBorders>
              <w:top w:val="outset" w:sz="6" w:space="0" w:color="auto"/>
              <w:left w:val="outset" w:sz="6" w:space="0" w:color="auto"/>
              <w:bottom w:val="outset" w:sz="6" w:space="0" w:color="auto"/>
              <w:right w:val="outset" w:sz="6" w:space="0" w:color="auto"/>
            </w:tcBorders>
            <w:shd w:val="clear" w:color="auto" w:fill="auto"/>
            <w:hideMark/>
          </w:tcPr>
          <w:p w14:paraId="5510C978" w14:textId="087F7183" w:rsidR="00927F5F" w:rsidRPr="00927F5F" w:rsidRDefault="00927F5F" w:rsidP="00927F5F">
            <w:pPr>
              <w:spacing w:after="0" w:line="240" w:lineRule="auto"/>
              <w:ind w:left="29" w:right="29"/>
              <w:jc w:val="center"/>
              <w:rPr>
                <w:rFonts w:ascii="Times New Roman" w:hAnsi="Times New Roman" w:cs="Times New Roman"/>
                <w:bCs/>
                <w:color w:val="000000" w:themeColor="text1"/>
              </w:rPr>
            </w:pPr>
          </w:p>
        </w:tc>
        <w:tc>
          <w:tcPr>
            <w:tcW w:w="1350" w:type="dxa"/>
            <w:tcBorders>
              <w:top w:val="outset" w:sz="6" w:space="0" w:color="auto"/>
              <w:left w:val="outset" w:sz="6" w:space="0" w:color="auto"/>
              <w:bottom w:val="outset" w:sz="6" w:space="0" w:color="auto"/>
              <w:right w:val="outset" w:sz="6" w:space="0" w:color="auto"/>
            </w:tcBorders>
            <w:shd w:val="clear" w:color="auto" w:fill="auto"/>
            <w:hideMark/>
          </w:tcPr>
          <w:p w14:paraId="000DD8B7" w14:textId="1C3263DE" w:rsidR="00927F5F" w:rsidRPr="00927F5F" w:rsidRDefault="00927F5F" w:rsidP="00927F5F">
            <w:pPr>
              <w:spacing w:after="0" w:line="240" w:lineRule="auto"/>
              <w:ind w:left="29" w:right="29"/>
              <w:jc w:val="center"/>
              <w:rPr>
                <w:rFonts w:ascii="Times New Roman" w:hAnsi="Times New Roman" w:cs="Times New Roman"/>
                <w:bCs/>
                <w:color w:val="000000" w:themeColor="text1"/>
              </w:rPr>
            </w:pPr>
          </w:p>
        </w:tc>
        <w:tc>
          <w:tcPr>
            <w:tcW w:w="990" w:type="dxa"/>
            <w:tcBorders>
              <w:top w:val="outset" w:sz="6" w:space="0" w:color="auto"/>
              <w:left w:val="outset" w:sz="6" w:space="0" w:color="auto"/>
              <w:bottom w:val="outset" w:sz="6" w:space="0" w:color="auto"/>
              <w:right w:val="outset" w:sz="6" w:space="0" w:color="auto"/>
            </w:tcBorders>
            <w:shd w:val="clear" w:color="auto" w:fill="auto"/>
            <w:hideMark/>
          </w:tcPr>
          <w:p w14:paraId="2E3F88F9" w14:textId="542DF4BE" w:rsidR="00927F5F" w:rsidRPr="00927F5F" w:rsidRDefault="00927F5F" w:rsidP="00927F5F">
            <w:pPr>
              <w:spacing w:after="0" w:line="240" w:lineRule="auto"/>
              <w:ind w:left="29" w:right="29"/>
              <w:jc w:val="center"/>
              <w:rPr>
                <w:rFonts w:ascii="Times New Roman" w:hAnsi="Times New Roman" w:cs="Times New Roman"/>
                <w:bCs/>
                <w:color w:val="000000" w:themeColor="text1"/>
              </w:rPr>
            </w:pPr>
          </w:p>
        </w:tc>
        <w:tc>
          <w:tcPr>
            <w:tcW w:w="1170" w:type="dxa"/>
            <w:tcBorders>
              <w:top w:val="outset" w:sz="6" w:space="0" w:color="auto"/>
              <w:left w:val="outset" w:sz="6" w:space="0" w:color="auto"/>
              <w:bottom w:val="outset" w:sz="6" w:space="0" w:color="auto"/>
              <w:right w:val="outset" w:sz="6" w:space="0" w:color="auto"/>
            </w:tcBorders>
            <w:shd w:val="clear" w:color="auto" w:fill="auto"/>
            <w:hideMark/>
          </w:tcPr>
          <w:p w14:paraId="56767D8B" w14:textId="0213069A" w:rsidR="00927F5F" w:rsidRPr="00927F5F" w:rsidRDefault="00927F5F" w:rsidP="00927F5F">
            <w:pPr>
              <w:spacing w:after="0" w:line="240" w:lineRule="auto"/>
              <w:ind w:left="29" w:right="29"/>
              <w:jc w:val="center"/>
              <w:rPr>
                <w:rFonts w:ascii="Times New Roman" w:hAnsi="Times New Roman" w:cs="Times New Roman"/>
                <w:bCs/>
                <w:color w:val="000000" w:themeColor="text1"/>
              </w:rPr>
            </w:pPr>
          </w:p>
        </w:tc>
        <w:tc>
          <w:tcPr>
            <w:tcW w:w="1034" w:type="dxa"/>
            <w:tcBorders>
              <w:top w:val="outset" w:sz="6" w:space="0" w:color="auto"/>
              <w:left w:val="outset" w:sz="6" w:space="0" w:color="auto"/>
              <w:bottom w:val="outset" w:sz="6" w:space="0" w:color="auto"/>
              <w:right w:val="outset" w:sz="6" w:space="0" w:color="auto"/>
            </w:tcBorders>
            <w:shd w:val="clear" w:color="auto" w:fill="auto"/>
            <w:hideMark/>
          </w:tcPr>
          <w:p w14:paraId="1ABB10BE" w14:textId="2EF0F2CD" w:rsidR="00927F5F" w:rsidRPr="00927F5F" w:rsidRDefault="00927F5F" w:rsidP="00927F5F">
            <w:pPr>
              <w:spacing w:after="0" w:line="240" w:lineRule="auto"/>
              <w:ind w:left="29" w:right="29"/>
              <w:jc w:val="center"/>
              <w:rPr>
                <w:rFonts w:ascii="Times New Roman" w:hAnsi="Times New Roman" w:cs="Times New Roman"/>
                <w:bCs/>
                <w:color w:val="000000" w:themeColor="text1"/>
              </w:rPr>
            </w:pPr>
          </w:p>
        </w:tc>
      </w:tr>
      <w:tr w:rsidR="008B20D1" w:rsidRPr="00927F5F" w14:paraId="24F77FE9" w14:textId="77777777" w:rsidTr="00BA2E4B">
        <w:trPr>
          <w:trHeight w:val="267"/>
          <w:jc w:val="center"/>
        </w:trPr>
        <w:tc>
          <w:tcPr>
            <w:tcW w:w="912"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21E9F705" w14:textId="77777777" w:rsidR="00927F5F" w:rsidRPr="00927F5F" w:rsidRDefault="00927F5F" w:rsidP="00927F5F">
            <w:pPr>
              <w:spacing w:after="0" w:line="240" w:lineRule="auto"/>
              <w:ind w:firstLine="562"/>
              <w:jc w:val="center"/>
              <w:rPr>
                <w:rFonts w:ascii="Times New Roman" w:hAnsi="Times New Roman" w:cs="Times New Roman"/>
                <w:bCs/>
                <w:color w:val="000000" w:themeColor="text1"/>
              </w:rPr>
            </w:pPr>
          </w:p>
        </w:tc>
        <w:tc>
          <w:tcPr>
            <w:tcW w:w="3130" w:type="dxa"/>
            <w:tcBorders>
              <w:top w:val="outset" w:sz="6" w:space="0" w:color="auto"/>
              <w:left w:val="outset" w:sz="6" w:space="0" w:color="auto"/>
              <w:bottom w:val="outset" w:sz="6" w:space="0" w:color="auto"/>
              <w:right w:val="outset" w:sz="6" w:space="0" w:color="auto"/>
            </w:tcBorders>
            <w:shd w:val="clear" w:color="auto" w:fill="auto"/>
            <w:hideMark/>
          </w:tcPr>
          <w:p w14:paraId="27B64E70" w14:textId="77777777" w:rsidR="00927F5F" w:rsidRPr="00927F5F" w:rsidRDefault="00927F5F" w:rsidP="00927F5F">
            <w:pPr>
              <w:spacing w:after="0" w:line="240" w:lineRule="auto"/>
              <w:ind w:left="29" w:right="29"/>
              <w:jc w:val="both"/>
              <w:rPr>
                <w:rFonts w:ascii="Times New Roman" w:hAnsi="Times New Roman" w:cs="Times New Roman"/>
                <w:bCs/>
                <w:color w:val="000000" w:themeColor="text1"/>
              </w:rPr>
            </w:pPr>
            <w:r w:rsidRPr="00927F5F">
              <w:rPr>
                <w:rFonts w:ascii="Times New Roman" w:hAnsi="Times New Roman" w:cs="Times New Roman"/>
                <w:bCs/>
                <w:color w:val="000000" w:themeColor="text1"/>
              </w:rPr>
              <w:t>calitate optică</w:t>
            </w:r>
          </w:p>
        </w:tc>
        <w:tc>
          <w:tcPr>
            <w:tcW w:w="1260" w:type="dxa"/>
            <w:tcBorders>
              <w:top w:val="outset" w:sz="6" w:space="0" w:color="auto"/>
              <w:left w:val="outset" w:sz="6" w:space="0" w:color="auto"/>
              <w:bottom w:val="outset" w:sz="6" w:space="0" w:color="auto"/>
              <w:right w:val="outset" w:sz="6" w:space="0" w:color="auto"/>
            </w:tcBorders>
            <w:shd w:val="clear" w:color="auto" w:fill="auto"/>
            <w:hideMark/>
          </w:tcPr>
          <w:p w14:paraId="17EBED71" w14:textId="77777777" w:rsidR="00927F5F" w:rsidRPr="00927F5F" w:rsidRDefault="00927F5F" w:rsidP="00927F5F">
            <w:pPr>
              <w:spacing w:after="0" w:line="240" w:lineRule="auto"/>
              <w:ind w:left="29" w:right="29"/>
              <w:jc w:val="center"/>
              <w:rPr>
                <w:rFonts w:ascii="Times New Roman" w:hAnsi="Times New Roman" w:cs="Times New Roman"/>
                <w:bCs/>
                <w:color w:val="000000" w:themeColor="text1"/>
              </w:rPr>
            </w:pPr>
            <w:r w:rsidRPr="00927F5F">
              <w:rPr>
                <w:rFonts w:ascii="Times New Roman" w:hAnsi="Times New Roman" w:cs="Times New Roman"/>
                <w:bCs/>
                <w:color w:val="000000" w:themeColor="text1"/>
              </w:rPr>
              <w:t>X</w:t>
            </w:r>
          </w:p>
        </w:tc>
        <w:tc>
          <w:tcPr>
            <w:tcW w:w="1350" w:type="dxa"/>
            <w:tcBorders>
              <w:top w:val="outset" w:sz="6" w:space="0" w:color="auto"/>
              <w:left w:val="outset" w:sz="6" w:space="0" w:color="auto"/>
              <w:bottom w:val="outset" w:sz="6" w:space="0" w:color="auto"/>
              <w:right w:val="outset" w:sz="6" w:space="0" w:color="auto"/>
            </w:tcBorders>
            <w:shd w:val="clear" w:color="auto" w:fill="auto"/>
            <w:hideMark/>
          </w:tcPr>
          <w:p w14:paraId="5100B7DB" w14:textId="77777777" w:rsidR="00927F5F" w:rsidRPr="00927F5F" w:rsidRDefault="00927F5F" w:rsidP="00927F5F">
            <w:pPr>
              <w:spacing w:after="0" w:line="240" w:lineRule="auto"/>
              <w:ind w:left="29" w:right="29"/>
              <w:jc w:val="center"/>
              <w:rPr>
                <w:rFonts w:ascii="Times New Roman" w:hAnsi="Times New Roman" w:cs="Times New Roman"/>
                <w:bCs/>
                <w:color w:val="000000" w:themeColor="text1"/>
              </w:rPr>
            </w:pPr>
            <w:r w:rsidRPr="00927F5F">
              <w:rPr>
                <w:rFonts w:ascii="Times New Roman" w:hAnsi="Times New Roman" w:cs="Times New Roman"/>
                <w:bCs/>
                <w:color w:val="000000" w:themeColor="text1"/>
              </w:rPr>
              <w:t>n.a.</w:t>
            </w:r>
          </w:p>
        </w:tc>
        <w:tc>
          <w:tcPr>
            <w:tcW w:w="990" w:type="dxa"/>
            <w:tcBorders>
              <w:top w:val="outset" w:sz="6" w:space="0" w:color="auto"/>
              <w:left w:val="outset" w:sz="6" w:space="0" w:color="auto"/>
              <w:bottom w:val="outset" w:sz="6" w:space="0" w:color="auto"/>
              <w:right w:val="outset" w:sz="6" w:space="0" w:color="auto"/>
            </w:tcBorders>
            <w:shd w:val="clear" w:color="auto" w:fill="auto"/>
            <w:hideMark/>
          </w:tcPr>
          <w:p w14:paraId="239A220E" w14:textId="77777777" w:rsidR="00927F5F" w:rsidRPr="00927F5F" w:rsidRDefault="00927F5F" w:rsidP="00927F5F">
            <w:pPr>
              <w:spacing w:after="0" w:line="240" w:lineRule="auto"/>
              <w:ind w:left="29" w:right="29"/>
              <w:jc w:val="center"/>
              <w:rPr>
                <w:rFonts w:ascii="Times New Roman" w:hAnsi="Times New Roman" w:cs="Times New Roman"/>
                <w:bCs/>
                <w:color w:val="000000" w:themeColor="text1"/>
              </w:rPr>
            </w:pPr>
            <w:r w:rsidRPr="00927F5F">
              <w:rPr>
                <w:rFonts w:ascii="Times New Roman" w:hAnsi="Times New Roman" w:cs="Times New Roman"/>
                <w:bCs/>
                <w:color w:val="000000" w:themeColor="text1"/>
              </w:rPr>
              <w:t>X</w:t>
            </w:r>
          </w:p>
        </w:tc>
        <w:tc>
          <w:tcPr>
            <w:tcW w:w="1170" w:type="dxa"/>
            <w:tcBorders>
              <w:top w:val="outset" w:sz="6" w:space="0" w:color="auto"/>
              <w:left w:val="outset" w:sz="6" w:space="0" w:color="auto"/>
              <w:bottom w:val="outset" w:sz="6" w:space="0" w:color="auto"/>
              <w:right w:val="outset" w:sz="6" w:space="0" w:color="auto"/>
            </w:tcBorders>
            <w:shd w:val="clear" w:color="auto" w:fill="auto"/>
            <w:hideMark/>
          </w:tcPr>
          <w:p w14:paraId="6B19303A" w14:textId="77777777" w:rsidR="00927F5F" w:rsidRPr="00927F5F" w:rsidRDefault="00927F5F" w:rsidP="00927F5F">
            <w:pPr>
              <w:spacing w:after="0" w:line="240" w:lineRule="auto"/>
              <w:ind w:left="29" w:right="29"/>
              <w:jc w:val="center"/>
              <w:rPr>
                <w:rFonts w:ascii="Times New Roman" w:hAnsi="Times New Roman" w:cs="Times New Roman"/>
                <w:bCs/>
                <w:color w:val="000000" w:themeColor="text1"/>
              </w:rPr>
            </w:pPr>
            <w:r w:rsidRPr="00927F5F">
              <w:rPr>
                <w:rFonts w:ascii="Times New Roman" w:hAnsi="Times New Roman" w:cs="Times New Roman"/>
                <w:bCs/>
                <w:color w:val="000000" w:themeColor="text1"/>
              </w:rPr>
              <w:t>n.a.</w:t>
            </w:r>
          </w:p>
        </w:tc>
        <w:tc>
          <w:tcPr>
            <w:tcW w:w="1034" w:type="dxa"/>
            <w:tcBorders>
              <w:top w:val="outset" w:sz="6" w:space="0" w:color="auto"/>
              <w:left w:val="outset" w:sz="6" w:space="0" w:color="auto"/>
              <w:bottom w:val="outset" w:sz="6" w:space="0" w:color="auto"/>
              <w:right w:val="outset" w:sz="6" w:space="0" w:color="auto"/>
            </w:tcBorders>
            <w:shd w:val="clear" w:color="auto" w:fill="auto"/>
            <w:hideMark/>
          </w:tcPr>
          <w:p w14:paraId="405C034D" w14:textId="77777777" w:rsidR="00927F5F" w:rsidRPr="00927F5F" w:rsidRDefault="00927F5F" w:rsidP="00927F5F">
            <w:pPr>
              <w:spacing w:after="0" w:line="240" w:lineRule="auto"/>
              <w:ind w:left="29" w:right="29"/>
              <w:jc w:val="center"/>
              <w:rPr>
                <w:rFonts w:ascii="Times New Roman" w:hAnsi="Times New Roman" w:cs="Times New Roman"/>
                <w:bCs/>
                <w:color w:val="000000" w:themeColor="text1"/>
              </w:rPr>
            </w:pPr>
            <w:r w:rsidRPr="00927F5F">
              <w:rPr>
                <w:rFonts w:ascii="Times New Roman" w:hAnsi="Times New Roman" w:cs="Times New Roman"/>
                <w:bCs/>
                <w:color w:val="000000" w:themeColor="text1"/>
              </w:rPr>
              <w:t>X</w:t>
            </w:r>
          </w:p>
        </w:tc>
      </w:tr>
      <w:tr w:rsidR="008B20D1" w:rsidRPr="00927F5F" w14:paraId="584B8B7D" w14:textId="77777777" w:rsidTr="00BA2E4B">
        <w:trPr>
          <w:trHeight w:val="267"/>
          <w:jc w:val="center"/>
        </w:trPr>
        <w:tc>
          <w:tcPr>
            <w:tcW w:w="912"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45F2C671" w14:textId="77777777" w:rsidR="00927F5F" w:rsidRPr="00927F5F" w:rsidRDefault="00927F5F" w:rsidP="00927F5F">
            <w:pPr>
              <w:spacing w:after="0" w:line="240" w:lineRule="auto"/>
              <w:ind w:firstLine="562"/>
              <w:jc w:val="center"/>
              <w:rPr>
                <w:rFonts w:ascii="Times New Roman" w:hAnsi="Times New Roman" w:cs="Times New Roman"/>
                <w:bCs/>
                <w:color w:val="000000" w:themeColor="text1"/>
              </w:rPr>
            </w:pPr>
          </w:p>
        </w:tc>
        <w:tc>
          <w:tcPr>
            <w:tcW w:w="3130" w:type="dxa"/>
            <w:tcBorders>
              <w:top w:val="outset" w:sz="6" w:space="0" w:color="auto"/>
              <w:left w:val="outset" w:sz="6" w:space="0" w:color="auto"/>
              <w:bottom w:val="outset" w:sz="6" w:space="0" w:color="auto"/>
              <w:right w:val="outset" w:sz="6" w:space="0" w:color="auto"/>
            </w:tcBorders>
            <w:shd w:val="clear" w:color="auto" w:fill="auto"/>
            <w:hideMark/>
          </w:tcPr>
          <w:p w14:paraId="0DB3AAC1" w14:textId="77777777" w:rsidR="00927F5F" w:rsidRPr="00927F5F" w:rsidRDefault="00927F5F" w:rsidP="00927F5F">
            <w:pPr>
              <w:spacing w:after="0" w:line="240" w:lineRule="auto"/>
              <w:ind w:left="29" w:right="29"/>
              <w:jc w:val="both"/>
              <w:rPr>
                <w:rFonts w:ascii="Times New Roman" w:hAnsi="Times New Roman" w:cs="Times New Roman"/>
                <w:bCs/>
                <w:color w:val="000000" w:themeColor="text1"/>
              </w:rPr>
            </w:pPr>
            <w:r w:rsidRPr="00927F5F">
              <w:rPr>
                <w:rFonts w:ascii="Times New Roman" w:hAnsi="Times New Roman" w:cs="Times New Roman"/>
                <w:bCs/>
                <w:color w:val="000000" w:themeColor="text1"/>
              </w:rPr>
              <w:t>capacitatea de a rezista la impact</w:t>
            </w:r>
          </w:p>
        </w:tc>
        <w:tc>
          <w:tcPr>
            <w:tcW w:w="1260" w:type="dxa"/>
            <w:tcBorders>
              <w:top w:val="outset" w:sz="6" w:space="0" w:color="auto"/>
              <w:left w:val="outset" w:sz="6" w:space="0" w:color="auto"/>
              <w:bottom w:val="outset" w:sz="6" w:space="0" w:color="auto"/>
              <w:right w:val="outset" w:sz="6" w:space="0" w:color="auto"/>
            </w:tcBorders>
            <w:shd w:val="clear" w:color="auto" w:fill="auto"/>
            <w:hideMark/>
          </w:tcPr>
          <w:p w14:paraId="40AA6F73" w14:textId="77777777" w:rsidR="00927F5F" w:rsidRPr="00927F5F" w:rsidRDefault="00927F5F" w:rsidP="00927F5F">
            <w:pPr>
              <w:spacing w:after="0" w:line="240" w:lineRule="auto"/>
              <w:ind w:left="29" w:right="29"/>
              <w:jc w:val="center"/>
              <w:rPr>
                <w:rFonts w:ascii="Times New Roman" w:hAnsi="Times New Roman" w:cs="Times New Roman"/>
                <w:bCs/>
                <w:color w:val="000000" w:themeColor="text1"/>
              </w:rPr>
            </w:pPr>
            <w:r w:rsidRPr="00927F5F">
              <w:rPr>
                <w:rFonts w:ascii="Times New Roman" w:hAnsi="Times New Roman" w:cs="Times New Roman"/>
                <w:bCs/>
                <w:color w:val="000000" w:themeColor="text1"/>
              </w:rPr>
              <w:t>X</w:t>
            </w:r>
          </w:p>
        </w:tc>
        <w:tc>
          <w:tcPr>
            <w:tcW w:w="1350" w:type="dxa"/>
            <w:tcBorders>
              <w:top w:val="outset" w:sz="6" w:space="0" w:color="auto"/>
              <w:left w:val="outset" w:sz="6" w:space="0" w:color="auto"/>
              <w:bottom w:val="outset" w:sz="6" w:space="0" w:color="auto"/>
              <w:right w:val="outset" w:sz="6" w:space="0" w:color="auto"/>
            </w:tcBorders>
            <w:shd w:val="clear" w:color="auto" w:fill="auto"/>
            <w:hideMark/>
          </w:tcPr>
          <w:p w14:paraId="6582779A" w14:textId="77777777" w:rsidR="00927F5F" w:rsidRPr="00927F5F" w:rsidRDefault="00927F5F" w:rsidP="00927F5F">
            <w:pPr>
              <w:spacing w:after="0" w:line="240" w:lineRule="auto"/>
              <w:ind w:left="29" w:right="29"/>
              <w:jc w:val="center"/>
              <w:rPr>
                <w:rFonts w:ascii="Times New Roman" w:hAnsi="Times New Roman" w:cs="Times New Roman"/>
                <w:bCs/>
                <w:color w:val="000000" w:themeColor="text1"/>
              </w:rPr>
            </w:pPr>
            <w:r w:rsidRPr="00927F5F">
              <w:rPr>
                <w:rFonts w:ascii="Times New Roman" w:hAnsi="Times New Roman" w:cs="Times New Roman"/>
                <w:bCs/>
                <w:color w:val="000000" w:themeColor="text1"/>
              </w:rPr>
              <w:t>n.a.</w:t>
            </w:r>
          </w:p>
        </w:tc>
        <w:tc>
          <w:tcPr>
            <w:tcW w:w="990" w:type="dxa"/>
            <w:tcBorders>
              <w:top w:val="outset" w:sz="6" w:space="0" w:color="auto"/>
              <w:left w:val="outset" w:sz="6" w:space="0" w:color="auto"/>
              <w:bottom w:val="outset" w:sz="6" w:space="0" w:color="auto"/>
              <w:right w:val="outset" w:sz="6" w:space="0" w:color="auto"/>
            </w:tcBorders>
            <w:shd w:val="clear" w:color="auto" w:fill="auto"/>
            <w:hideMark/>
          </w:tcPr>
          <w:p w14:paraId="59332D34" w14:textId="77777777" w:rsidR="00927F5F" w:rsidRPr="00927F5F" w:rsidRDefault="00927F5F" w:rsidP="00927F5F">
            <w:pPr>
              <w:spacing w:after="0" w:line="240" w:lineRule="auto"/>
              <w:ind w:left="29" w:right="29"/>
              <w:jc w:val="center"/>
              <w:rPr>
                <w:rFonts w:ascii="Times New Roman" w:hAnsi="Times New Roman" w:cs="Times New Roman"/>
                <w:bCs/>
                <w:color w:val="000000" w:themeColor="text1"/>
              </w:rPr>
            </w:pPr>
            <w:r w:rsidRPr="00927F5F">
              <w:rPr>
                <w:rFonts w:ascii="Times New Roman" w:hAnsi="Times New Roman" w:cs="Times New Roman"/>
                <w:bCs/>
                <w:color w:val="000000" w:themeColor="text1"/>
              </w:rPr>
              <w:t>X</w:t>
            </w:r>
          </w:p>
        </w:tc>
        <w:tc>
          <w:tcPr>
            <w:tcW w:w="1170" w:type="dxa"/>
            <w:tcBorders>
              <w:top w:val="outset" w:sz="6" w:space="0" w:color="auto"/>
              <w:left w:val="outset" w:sz="6" w:space="0" w:color="auto"/>
              <w:bottom w:val="outset" w:sz="6" w:space="0" w:color="auto"/>
              <w:right w:val="outset" w:sz="6" w:space="0" w:color="auto"/>
            </w:tcBorders>
            <w:shd w:val="clear" w:color="auto" w:fill="auto"/>
            <w:hideMark/>
          </w:tcPr>
          <w:p w14:paraId="1B5A1110" w14:textId="77777777" w:rsidR="00927F5F" w:rsidRPr="00927F5F" w:rsidRDefault="00927F5F" w:rsidP="00927F5F">
            <w:pPr>
              <w:spacing w:after="0" w:line="240" w:lineRule="auto"/>
              <w:ind w:left="29" w:right="29"/>
              <w:jc w:val="center"/>
              <w:rPr>
                <w:rFonts w:ascii="Times New Roman" w:hAnsi="Times New Roman" w:cs="Times New Roman"/>
                <w:bCs/>
                <w:color w:val="000000" w:themeColor="text1"/>
              </w:rPr>
            </w:pPr>
            <w:r w:rsidRPr="00927F5F">
              <w:rPr>
                <w:rFonts w:ascii="Times New Roman" w:hAnsi="Times New Roman" w:cs="Times New Roman"/>
                <w:bCs/>
                <w:color w:val="000000" w:themeColor="text1"/>
              </w:rPr>
              <w:t>n.a.</w:t>
            </w:r>
          </w:p>
        </w:tc>
        <w:tc>
          <w:tcPr>
            <w:tcW w:w="1034" w:type="dxa"/>
            <w:tcBorders>
              <w:top w:val="outset" w:sz="6" w:space="0" w:color="auto"/>
              <w:left w:val="outset" w:sz="6" w:space="0" w:color="auto"/>
              <w:bottom w:val="outset" w:sz="6" w:space="0" w:color="auto"/>
              <w:right w:val="outset" w:sz="6" w:space="0" w:color="auto"/>
            </w:tcBorders>
            <w:shd w:val="clear" w:color="auto" w:fill="auto"/>
            <w:hideMark/>
          </w:tcPr>
          <w:p w14:paraId="694D5F3D" w14:textId="77777777" w:rsidR="00927F5F" w:rsidRPr="00927F5F" w:rsidRDefault="00927F5F" w:rsidP="00927F5F">
            <w:pPr>
              <w:spacing w:after="0" w:line="240" w:lineRule="auto"/>
              <w:ind w:left="29" w:right="29"/>
              <w:jc w:val="center"/>
              <w:rPr>
                <w:rFonts w:ascii="Times New Roman" w:hAnsi="Times New Roman" w:cs="Times New Roman"/>
                <w:bCs/>
                <w:color w:val="000000" w:themeColor="text1"/>
              </w:rPr>
            </w:pPr>
            <w:r w:rsidRPr="00927F5F">
              <w:rPr>
                <w:rFonts w:ascii="Times New Roman" w:hAnsi="Times New Roman" w:cs="Times New Roman"/>
                <w:bCs/>
                <w:color w:val="000000" w:themeColor="text1"/>
              </w:rPr>
              <w:t>X</w:t>
            </w:r>
          </w:p>
        </w:tc>
      </w:tr>
    </w:tbl>
    <w:p w14:paraId="65331C90" w14:textId="77777777" w:rsidR="00927F5F" w:rsidRPr="00927F5F" w:rsidRDefault="00927F5F" w:rsidP="00927F5F">
      <w:pPr>
        <w:spacing w:after="0" w:line="240" w:lineRule="auto"/>
        <w:ind w:firstLine="562"/>
        <w:jc w:val="center"/>
        <w:rPr>
          <w:rFonts w:ascii="Times New Roman" w:hAnsi="Times New Roman" w:cs="Times New Roman"/>
          <w:b/>
          <w:bCs/>
          <w:sz w:val="24"/>
          <w:szCs w:val="24"/>
        </w:rPr>
      </w:pPr>
    </w:p>
    <w:p w14:paraId="4EED6EA5" w14:textId="77777777" w:rsidR="000E0AAD" w:rsidRPr="000E0AAD" w:rsidRDefault="000E0AAD" w:rsidP="000E0AAD">
      <w:pPr>
        <w:spacing w:after="0" w:line="240" w:lineRule="auto"/>
        <w:ind w:firstLine="562"/>
        <w:jc w:val="center"/>
        <w:rPr>
          <w:rFonts w:ascii="Times New Roman" w:hAnsi="Times New Roman" w:cs="Times New Roman"/>
          <w:b/>
          <w:bCs/>
          <w:sz w:val="24"/>
          <w:szCs w:val="24"/>
        </w:rPr>
      </w:pPr>
    </w:p>
    <w:p w14:paraId="6C2D6DD5" w14:textId="0B1FB7AD" w:rsidR="00110537" w:rsidRPr="009A6047" w:rsidRDefault="005522E7" w:rsidP="00110537">
      <w:pPr>
        <w:spacing w:after="0" w:line="259" w:lineRule="auto"/>
        <w:jc w:val="right"/>
        <w:rPr>
          <w:rFonts w:ascii="Times New Roman" w:hAnsi="Times New Roman" w:cs="Times New Roman"/>
          <w:bCs/>
          <w:sz w:val="24"/>
          <w:szCs w:val="24"/>
        </w:rPr>
      </w:pPr>
      <w:r>
        <w:rPr>
          <w:rFonts w:ascii="Times New Roman" w:hAnsi="Times New Roman" w:cs="Times New Roman"/>
          <w:b/>
          <w:bCs/>
          <w:sz w:val="24"/>
          <w:szCs w:val="24"/>
        </w:rPr>
        <w:br w:type="page"/>
      </w:r>
      <w:r w:rsidR="00110537" w:rsidRPr="009A6047">
        <w:rPr>
          <w:rFonts w:ascii="Times New Roman" w:hAnsi="Times New Roman" w:cs="Times New Roman"/>
          <w:bCs/>
          <w:sz w:val="24"/>
          <w:szCs w:val="24"/>
        </w:rPr>
        <w:lastRenderedPageBreak/>
        <w:t xml:space="preserve">Anexa nr. </w:t>
      </w:r>
      <w:r w:rsidR="00110537">
        <w:rPr>
          <w:rFonts w:ascii="Times New Roman" w:hAnsi="Times New Roman" w:cs="Times New Roman"/>
          <w:bCs/>
          <w:sz w:val="24"/>
          <w:szCs w:val="24"/>
        </w:rPr>
        <w:t>5</w:t>
      </w:r>
      <w:r w:rsidR="00110537" w:rsidRPr="009A6047">
        <w:rPr>
          <w:rFonts w:ascii="Times New Roman" w:hAnsi="Times New Roman" w:cs="Times New Roman"/>
          <w:bCs/>
          <w:sz w:val="24"/>
          <w:szCs w:val="24"/>
        </w:rPr>
        <w:t xml:space="preserve"> </w:t>
      </w:r>
    </w:p>
    <w:p w14:paraId="25DB7FCA" w14:textId="77777777" w:rsidR="00110537" w:rsidRPr="009A6047" w:rsidRDefault="00110537" w:rsidP="00110537">
      <w:pPr>
        <w:spacing w:after="0" w:line="259" w:lineRule="auto"/>
        <w:jc w:val="right"/>
        <w:rPr>
          <w:rFonts w:ascii="Times New Roman" w:hAnsi="Times New Roman" w:cs="Times New Roman"/>
          <w:bCs/>
          <w:sz w:val="24"/>
          <w:szCs w:val="24"/>
        </w:rPr>
      </w:pPr>
      <w:r w:rsidRPr="009A6047">
        <w:rPr>
          <w:rFonts w:ascii="Times New Roman" w:hAnsi="Times New Roman" w:cs="Times New Roman"/>
          <w:bCs/>
          <w:sz w:val="24"/>
          <w:szCs w:val="24"/>
        </w:rPr>
        <w:t xml:space="preserve">la Specificația tehnică de interoperabilitate </w:t>
      </w:r>
    </w:p>
    <w:p w14:paraId="70C22226" w14:textId="77777777" w:rsidR="00110537" w:rsidRPr="009A6047" w:rsidRDefault="00110537" w:rsidP="00110537">
      <w:pPr>
        <w:spacing w:after="0" w:line="259" w:lineRule="auto"/>
        <w:jc w:val="right"/>
        <w:rPr>
          <w:rFonts w:ascii="Times New Roman" w:hAnsi="Times New Roman" w:cs="Times New Roman"/>
          <w:bCs/>
          <w:sz w:val="24"/>
          <w:szCs w:val="24"/>
        </w:rPr>
      </w:pPr>
      <w:r w:rsidRPr="009A6047">
        <w:rPr>
          <w:rFonts w:ascii="Times New Roman" w:hAnsi="Times New Roman" w:cs="Times New Roman"/>
          <w:bCs/>
          <w:sz w:val="24"/>
          <w:szCs w:val="24"/>
        </w:rPr>
        <w:t xml:space="preserve">pentru subsistemul material rulant al </w:t>
      </w:r>
    </w:p>
    <w:p w14:paraId="3A7ACE4F" w14:textId="62A50DBB" w:rsidR="005522E7" w:rsidRDefault="00110537" w:rsidP="006A018B">
      <w:pPr>
        <w:spacing w:after="0" w:line="259" w:lineRule="auto"/>
        <w:jc w:val="right"/>
        <w:rPr>
          <w:rFonts w:ascii="Times New Roman" w:hAnsi="Times New Roman" w:cs="Times New Roman"/>
          <w:bCs/>
          <w:sz w:val="24"/>
          <w:szCs w:val="24"/>
        </w:rPr>
      </w:pPr>
      <w:r w:rsidRPr="009A6047">
        <w:rPr>
          <w:rFonts w:ascii="Times New Roman" w:hAnsi="Times New Roman" w:cs="Times New Roman"/>
          <w:bCs/>
          <w:sz w:val="24"/>
          <w:szCs w:val="24"/>
        </w:rPr>
        <w:t>sistemului feroviar de mare viteză</w:t>
      </w:r>
    </w:p>
    <w:p w14:paraId="38EFC907" w14:textId="77777777" w:rsidR="006A018B" w:rsidRDefault="006A018B" w:rsidP="006A018B">
      <w:pPr>
        <w:spacing w:after="0" w:line="240" w:lineRule="auto"/>
        <w:ind w:firstLine="562"/>
        <w:jc w:val="both"/>
        <w:rPr>
          <w:rFonts w:ascii="Times New Roman" w:hAnsi="Times New Roman" w:cs="Times New Roman"/>
          <w:b/>
          <w:bCs/>
          <w:sz w:val="24"/>
          <w:szCs w:val="24"/>
        </w:rPr>
      </w:pPr>
    </w:p>
    <w:p w14:paraId="174F0722" w14:textId="77777777" w:rsidR="006A018B" w:rsidRDefault="006A018B" w:rsidP="008C68D4">
      <w:pPr>
        <w:spacing w:after="0" w:line="240" w:lineRule="auto"/>
        <w:ind w:firstLine="562"/>
        <w:jc w:val="center"/>
        <w:rPr>
          <w:rFonts w:ascii="Times New Roman" w:hAnsi="Times New Roman" w:cs="Times New Roman"/>
          <w:b/>
          <w:bCs/>
          <w:sz w:val="24"/>
          <w:szCs w:val="24"/>
        </w:rPr>
      </w:pPr>
      <w:r w:rsidRPr="006A018B">
        <w:rPr>
          <w:rFonts w:ascii="Times New Roman" w:hAnsi="Times New Roman" w:cs="Times New Roman"/>
          <w:b/>
          <w:bCs/>
          <w:sz w:val="24"/>
          <w:szCs w:val="24"/>
        </w:rPr>
        <w:t>EVALUAREA SUBSISTEMULUI MATERIAL RULANT</w:t>
      </w:r>
    </w:p>
    <w:p w14:paraId="61FFDC18" w14:textId="77777777" w:rsidR="006A018B" w:rsidRPr="006A018B" w:rsidRDefault="006A018B" w:rsidP="006A018B">
      <w:pPr>
        <w:spacing w:after="0" w:line="240" w:lineRule="auto"/>
        <w:ind w:firstLine="562"/>
        <w:jc w:val="both"/>
        <w:rPr>
          <w:rFonts w:ascii="Times New Roman" w:hAnsi="Times New Roman" w:cs="Times New Roman"/>
          <w:b/>
          <w:bCs/>
          <w:sz w:val="24"/>
          <w:szCs w:val="24"/>
        </w:rPr>
      </w:pPr>
    </w:p>
    <w:p w14:paraId="4DD15FF8" w14:textId="77777777" w:rsidR="006A018B" w:rsidRPr="006A018B" w:rsidRDefault="006A018B" w:rsidP="006A018B">
      <w:pPr>
        <w:spacing w:after="0" w:line="240" w:lineRule="auto"/>
        <w:ind w:firstLine="562"/>
        <w:jc w:val="both"/>
        <w:rPr>
          <w:rFonts w:ascii="Times New Roman" w:hAnsi="Times New Roman" w:cs="Times New Roman"/>
          <w:b/>
          <w:bCs/>
          <w:sz w:val="24"/>
          <w:szCs w:val="24"/>
        </w:rPr>
      </w:pPr>
      <w:r w:rsidRPr="006A018B">
        <w:rPr>
          <w:rFonts w:ascii="Times New Roman" w:hAnsi="Times New Roman" w:cs="Times New Roman"/>
          <w:b/>
          <w:bCs/>
          <w:sz w:val="24"/>
          <w:szCs w:val="24"/>
        </w:rPr>
        <w:t>1.   Domeniul de aplicare</w:t>
      </w:r>
    </w:p>
    <w:p w14:paraId="745B84E8" w14:textId="77777777" w:rsidR="006A018B" w:rsidRPr="006A018B" w:rsidRDefault="006A018B" w:rsidP="006A018B">
      <w:pPr>
        <w:spacing w:after="0" w:line="240" w:lineRule="auto"/>
        <w:ind w:firstLine="562"/>
        <w:jc w:val="both"/>
        <w:rPr>
          <w:rFonts w:ascii="Times New Roman" w:hAnsi="Times New Roman" w:cs="Times New Roman"/>
          <w:bCs/>
          <w:sz w:val="24"/>
          <w:szCs w:val="24"/>
        </w:rPr>
      </w:pPr>
      <w:r w:rsidRPr="006A018B">
        <w:rPr>
          <w:rFonts w:ascii="Times New Roman" w:hAnsi="Times New Roman" w:cs="Times New Roman"/>
          <w:bCs/>
          <w:sz w:val="24"/>
          <w:szCs w:val="24"/>
        </w:rPr>
        <w:t>Prezenta anexă indică evaluarea conformității subsistemului material rulant.</w:t>
      </w:r>
    </w:p>
    <w:p w14:paraId="7606B3FC" w14:textId="77777777" w:rsidR="006A018B" w:rsidRPr="006A018B" w:rsidRDefault="006A018B" w:rsidP="006A018B">
      <w:pPr>
        <w:spacing w:after="0" w:line="240" w:lineRule="auto"/>
        <w:ind w:firstLine="562"/>
        <w:jc w:val="both"/>
        <w:rPr>
          <w:rFonts w:ascii="Times New Roman" w:hAnsi="Times New Roman" w:cs="Times New Roman"/>
          <w:b/>
          <w:bCs/>
          <w:sz w:val="24"/>
          <w:szCs w:val="24"/>
        </w:rPr>
      </w:pPr>
      <w:r w:rsidRPr="006A018B">
        <w:rPr>
          <w:rFonts w:ascii="Times New Roman" w:hAnsi="Times New Roman" w:cs="Times New Roman"/>
          <w:b/>
          <w:bCs/>
          <w:sz w:val="24"/>
          <w:szCs w:val="24"/>
        </w:rPr>
        <w:t>2.   Caracteristici</w:t>
      </w:r>
    </w:p>
    <w:p w14:paraId="7A33C68D" w14:textId="4B4342D6" w:rsidR="006A018B" w:rsidRPr="00436E96" w:rsidRDefault="006A018B" w:rsidP="006A018B">
      <w:pPr>
        <w:spacing w:after="0" w:line="240" w:lineRule="auto"/>
        <w:ind w:firstLine="562"/>
        <w:jc w:val="both"/>
        <w:rPr>
          <w:rFonts w:ascii="Times New Roman" w:hAnsi="Times New Roman" w:cs="Times New Roman"/>
          <w:bCs/>
          <w:sz w:val="24"/>
          <w:szCs w:val="24"/>
        </w:rPr>
      </w:pPr>
      <w:r w:rsidRPr="006A018B">
        <w:rPr>
          <w:rFonts w:ascii="Times New Roman" w:hAnsi="Times New Roman" w:cs="Times New Roman"/>
          <w:bCs/>
          <w:sz w:val="24"/>
          <w:szCs w:val="24"/>
        </w:rPr>
        <w:t xml:space="preserve">Caracteristicile subsistemului care trebuie să fie evaluate în diferitele etape de proiectare, instalare și funcționare sunt marcate cu un „X” </w:t>
      </w:r>
      <w:r w:rsidRPr="00436E96">
        <w:rPr>
          <w:rFonts w:ascii="Times New Roman" w:hAnsi="Times New Roman" w:cs="Times New Roman"/>
          <w:bCs/>
          <w:sz w:val="24"/>
          <w:szCs w:val="24"/>
        </w:rPr>
        <w:t xml:space="preserve">în </w:t>
      </w:r>
      <w:r w:rsidR="00A01CBE" w:rsidRPr="00436E96">
        <w:rPr>
          <w:rFonts w:ascii="Times New Roman" w:hAnsi="Times New Roman" w:cs="Times New Roman"/>
          <w:bCs/>
          <w:sz w:val="24"/>
          <w:szCs w:val="24"/>
        </w:rPr>
        <w:t>Tabelul nr. 1</w:t>
      </w:r>
      <w:r w:rsidRPr="00436E96">
        <w:rPr>
          <w:rFonts w:ascii="Times New Roman" w:hAnsi="Times New Roman" w:cs="Times New Roman"/>
          <w:bCs/>
          <w:sz w:val="24"/>
          <w:szCs w:val="24"/>
        </w:rPr>
        <w:t xml:space="preserve">. Acest tabel prezintă de asemenea specificațiile </w:t>
      </w:r>
      <w:r w:rsidR="00F00D79" w:rsidRPr="00436E96">
        <w:rPr>
          <w:rFonts w:ascii="Times New Roman" w:hAnsi="Times New Roman" w:cs="Times New Roman"/>
          <w:bCs/>
          <w:sz w:val="24"/>
          <w:szCs w:val="24"/>
        </w:rPr>
        <w:t>naționale</w:t>
      </w:r>
      <w:r w:rsidRPr="00436E96">
        <w:rPr>
          <w:rFonts w:ascii="Times New Roman" w:hAnsi="Times New Roman" w:cs="Times New Roman"/>
          <w:bCs/>
          <w:sz w:val="24"/>
          <w:szCs w:val="24"/>
        </w:rPr>
        <w:t xml:space="preserve"> (standardele) și trimiterile la alte documente care prezintă detalii ale procedurilor de evaluare.</w:t>
      </w:r>
    </w:p>
    <w:p w14:paraId="2F5500BE" w14:textId="77777777" w:rsidR="006A018B" w:rsidRPr="00436E96" w:rsidRDefault="006A018B" w:rsidP="006A018B">
      <w:pPr>
        <w:spacing w:after="0" w:line="240" w:lineRule="auto"/>
        <w:ind w:firstLine="562"/>
        <w:jc w:val="both"/>
        <w:rPr>
          <w:rFonts w:ascii="Times New Roman" w:hAnsi="Times New Roman" w:cs="Times New Roman"/>
          <w:b/>
          <w:bCs/>
          <w:sz w:val="24"/>
          <w:szCs w:val="24"/>
        </w:rPr>
      </w:pPr>
    </w:p>
    <w:p w14:paraId="016DEFC3" w14:textId="0BF7460F" w:rsidR="006A018B" w:rsidRPr="006A018B" w:rsidRDefault="006A018B" w:rsidP="00FD3EEA">
      <w:pPr>
        <w:spacing w:after="0" w:line="240" w:lineRule="auto"/>
        <w:jc w:val="center"/>
        <w:rPr>
          <w:rFonts w:ascii="Times New Roman" w:hAnsi="Times New Roman" w:cs="Times New Roman"/>
          <w:b/>
          <w:bCs/>
          <w:sz w:val="24"/>
          <w:szCs w:val="24"/>
        </w:rPr>
      </w:pPr>
      <w:r w:rsidRPr="00436E96">
        <w:rPr>
          <w:rFonts w:ascii="Times New Roman" w:hAnsi="Times New Roman" w:cs="Times New Roman"/>
          <w:b/>
          <w:bCs/>
          <w:sz w:val="24"/>
          <w:szCs w:val="24"/>
        </w:rPr>
        <w:t xml:space="preserve">Tabelul </w:t>
      </w:r>
      <w:r w:rsidR="00A01CBE" w:rsidRPr="00436E96">
        <w:rPr>
          <w:rFonts w:ascii="Times New Roman" w:hAnsi="Times New Roman" w:cs="Times New Roman"/>
          <w:b/>
          <w:bCs/>
          <w:sz w:val="24"/>
          <w:szCs w:val="24"/>
        </w:rPr>
        <w:t>nr. 1</w:t>
      </w:r>
    </w:p>
    <w:p w14:paraId="7193B306" w14:textId="77777777" w:rsidR="006A018B" w:rsidRDefault="006A018B" w:rsidP="00FD3EEA">
      <w:pPr>
        <w:spacing w:after="0" w:line="259" w:lineRule="auto"/>
        <w:jc w:val="center"/>
        <w:rPr>
          <w:rFonts w:ascii="Times New Roman" w:hAnsi="Times New Roman" w:cs="Times New Roman"/>
          <w:b/>
          <w:bCs/>
          <w:sz w:val="24"/>
          <w:szCs w:val="24"/>
        </w:rPr>
      </w:pPr>
      <w:r w:rsidRPr="006A018B">
        <w:rPr>
          <w:rFonts w:ascii="Times New Roman" w:hAnsi="Times New Roman" w:cs="Times New Roman" w:hint="eastAsia"/>
          <w:b/>
          <w:bCs/>
          <w:sz w:val="24"/>
          <w:szCs w:val="24"/>
        </w:rPr>
        <w:t>Evaluarea subsistemului material rulant</w:t>
      </w:r>
    </w:p>
    <w:tbl>
      <w:tblPr>
        <w:tblW w:w="10072" w:type="dxa"/>
        <w:tblInd w:w="-188"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1164"/>
        <w:gridCol w:w="4301"/>
        <w:gridCol w:w="1562"/>
        <w:gridCol w:w="1426"/>
        <w:gridCol w:w="1619"/>
      </w:tblGrid>
      <w:tr w:rsidR="00927F5F" w:rsidRPr="000E37E9" w14:paraId="63F8F2A7" w14:textId="77777777" w:rsidTr="00436E96">
        <w:trPr>
          <w:trHeight w:val="144"/>
        </w:trPr>
        <w:tc>
          <w:tcPr>
            <w:tcW w:w="5465" w:type="dxa"/>
            <w:gridSpan w:val="2"/>
            <w:tcBorders>
              <w:top w:val="outset" w:sz="6" w:space="0" w:color="auto"/>
              <w:left w:val="outset" w:sz="6" w:space="0" w:color="auto"/>
              <w:bottom w:val="outset" w:sz="6" w:space="0" w:color="auto"/>
              <w:right w:val="outset" w:sz="6" w:space="0" w:color="auto"/>
            </w:tcBorders>
            <w:shd w:val="clear" w:color="auto" w:fill="auto"/>
            <w:hideMark/>
          </w:tcPr>
          <w:p w14:paraId="7760E17A" w14:textId="77777777" w:rsidR="00927F5F" w:rsidRPr="000E37E9" w:rsidRDefault="00927F5F" w:rsidP="003A4B97">
            <w:pPr>
              <w:spacing w:after="0" w:line="240" w:lineRule="auto"/>
              <w:ind w:left="29" w:right="29" w:firstLine="562"/>
              <w:jc w:val="center"/>
              <w:rPr>
                <w:rFonts w:ascii="Times New Roman" w:hAnsi="Times New Roman" w:cs="Times New Roman"/>
                <w:b/>
                <w:bCs/>
                <w:color w:val="000000" w:themeColor="text1"/>
              </w:rPr>
            </w:pPr>
            <w:r w:rsidRPr="000E37E9">
              <w:rPr>
                <w:rFonts w:ascii="Times New Roman" w:hAnsi="Times New Roman" w:cs="Times New Roman"/>
                <w:b/>
                <w:bCs/>
                <w:color w:val="000000" w:themeColor="text1"/>
              </w:rPr>
              <w:t>1</w:t>
            </w:r>
          </w:p>
        </w:tc>
        <w:tc>
          <w:tcPr>
            <w:tcW w:w="1562" w:type="dxa"/>
            <w:tcBorders>
              <w:top w:val="outset" w:sz="6" w:space="0" w:color="auto"/>
              <w:left w:val="outset" w:sz="6" w:space="0" w:color="auto"/>
              <w:bottom w:val="outset" w:sz="6" w:space="0" w:color="auto"/>
              <w:right w:val="outset" w:sz="6" w:space="0" w:color="auto"/>
            </w:tcBorders>
            <w:shd w:val="clear" w:color="auto" w:fill="auto"/>
            <w:hideMark/>
          </w:tcPr>
          <w:p w14:paraId="5AB6EE72" w14:textId="77777777" w:rsidR="00927F5F" w:rsidRPr="000E37E9" w:rsidRDefault="00927F5F" w:rsidP="003A4B97">
            <w:pPr>
              <w:spacing w:after="0" w:line="240" w:lineRule="auto"/>
              <w:ind w:left="29" w:right="29" w:firstLine="562"/>
              <w:jc w:val="center"/>
              <w:rPr>
                <w:rFonts w:ascii="Times New Roman" w:hAnsi="Times New Roman" w:cs="Times New Roman"/>
                <w:b/>
                <w:bCs/>
                <w:color w:val="000000" w:themeColor="text1"/>
              </w:rPr>
            </w:pPr>
            <w:r w:rsidRPr="000E37E9">
              <w:rPr>
                <w:rFonts w:ascii="Times New Roman" w:hAnsi="Times New Roman" w:cs="Times New Roman"/>
                <w:b/>
                <w:bCs/>
                <w:color w:val="000000" w:themeColor="text1"/>
              </w:rPr>
              <w:t>2</w:t>
            </w:r>
          </w:p>
        </w:tc>
        <w:tc>
          <w:tcPr>
            <w:tcW w:w="1426" w:type="dxa"/>
            <w:tcBorders>
              <w:top w:val="outset" w:sz="6" w:space="0" w:color="auto"/>
              <w:left w:val="outset" w:sz="6" w:space="0" w:color="auto"/>
              <w:bottom w:val="outset" w:sz="6" w:space="0" w:color="auto"/>
              <w:right w:val="outset" w:sz="6" w:space="0" w:color="auto"/>
            </w:tcBorders>
            <w:shd w:val="clear" w:color="auto" w:fill="auto"/>
            <w:hideMark/>
          </w:tcPr>
          <w:p w14:paraId="36E65F42" w14:textId="77777777" w:rsidR="00927F5F" w:rsidRPr="000E37E9" w:rsidRDefault="00927F5F" w:rsidP="003A4B97">
            <w:pPr>
              <w:spacing w:after="0" w:line="240" w:lineRule="auto"/>
              <w:ind w:left="29" w:right="29" w:firstLine="562"/>
              <w:jc w:val="center"/>
              <w:rPr>
                <w:rFonts w:ascii="Times New Roman" w:hAnsi="Times New Roman" w:cs="Times New Roman"/>
                <w:b/>
                <w:bCs/>
                <w:color w:val="000000" w:themeColor="text1"/>
              </w:rPr>
            </w:pPr>
            <w:r w:rsidRPr="000E37E9">
              <w:rPr>
                <w:rFonts w:ascii="Times New Roman" w:hAnsi="Times New Roman" w:cs="Times New Roman"/>
                <w:b/>
                <w:bCs/>
                <w:color w:val="000000" w:themeColor="text1"/>
              </w:rPr>
              <w:t>3</w:t>
            </w:r>
          </w:p>
        </w:tc>
        <w:tc>
          <w:tcPr>
            <w:tcW w:w="1619" w:type="dxa"/>
            <w:tcBorders>
              <w:top w:val="outset" w:sz="6" w:space="0" w:color="auto"/>
              <w:left w:val="outset" w:sz="6" w:space="0" w:color="auto"/>
              <w:bottom w:val="outset" w:sz="6" w:space="0" w:color="auto"/>
              <w:right w:val="outset" w:sz="6" w:space="0" w:color="auto"/>
            </w:tcBorders>
            <w:shd w:val="clear" w:color="auto" w:fill="auto"/>
            <w:hideMark/>
          </w:tcPr>
          <w:p w14:paraId="3EE14AA2" w14:textId="77777777" w:rsidR="00927F5F" w:rsidRPr="000E37E9" w:rsidRDefault="00927F5F" w:rsidP="003A4B97">
            <w:pPr>
              <w:spacing w:after="0" w:line="240" w:lineRule="auto"/>
              <w:ind w:left="29" w:right="29" w:firstLine="562"/>
              <w:jc w:val="center"/>
              <w:rPr>
                <w:rFonts w:ascii="Times New Roman" w:hAnsi="Times New Roman" w:cs="Times New Roman"/>
                <w:b/>
                <w:bCs/>
                <w:color w:val="000000" w:themeColor="text1"/>
              </w:rPr>
            </w:pPr>
            <w:r w:rsidRPr="000E37E9">
              <w:rPr>
                <w:rFonts w:ascii="Times New Roman" w:hAnsi="Times New Roman" w:cs="Times New Roman"/>
                <w:b/>
                <w:bCs/>
                <w:color w:val="000000" w:themeColor="text1"/>
              </w:rPr>
              <w:t>4</w:t>
            </w:r>
          </w:p>
        </w:tc>
      </w:tr>
      <w:tr w:rsidR="00927F5F" w:rsidRPr="000E37E9" w14:paraId="163C85AB" w14:textId="77777777" w:rsidTr="00436E96">
        <w:trPr>
          <w:trHeight w:val="144"/>
        </w:trPr>
        <w:tc>
          <w:tcPr>
            <w:tcW w:w="5465" w:type="dxa"/>
            <w:gridSpan w:val="2"/>
            <w:vMerge w:val="restart"/>
            <w:tcBorders>
              <w:top w:val="outset" w:sz="6" w:space="0" w:color="auto"/>
              <w:left w:val="outset" w:sz="6" w:space="0" w:color="auto"/>
              <w:bottom w:val="outset" w:sz="6" w:space="0" w:color="auto"/>
              <w:right w:val="outset" w:sz="6" w:space="0" w:color="auto"/>
            </w:tcBorders>
            <w:shd w:val="clear" w:color="auto" w:fill="auto"/>
            <w:hideMark/>
          </w:tcPr>
          <w:p w14:paraId="6081EDA6" w14:textId="77777777" w:rsidR="00927F5F" w:rsidRPr="000E37E9" w:rsidRDefault="00927F5F" w:rsidP="003A4B97">
            <w:pPr>
              <w:spacing w:after="0" w:line="240" w:lineRule="auto"/>
              <w:ind w:left="29" w:right="29" w:firstLine="562"/>
              <w:jc w:val="both"/>
              <w:rPr>
                <w:rFonts w:ascii="Times New Roman" w:hAnsi="Times New Roman" w:cs="Times New Roman"/>
                <w:b/>
                <w:bCs/>
                <w:color w:val="000000" w:themeColor="text1"/>
              </w:rPr>
            </w:pPr>
            <w:r w:rsidRPr="000E37E9">
              <w:rPr>
                <w:rFonts w:ascii="Times New Roman" w:hAnsi="Times New Roman" w:cs="Times New Roman"/>
                <w:b/>
                <w:bCs/>
                <w:color w:val="000000" w:themeColor="text1"/>
              </w:rPr>
              <w:t>Caracteristicile care trebuie evaluate</w:t>
            </w:r>
          </w:p>
        </w:tc>
        <w:tc>
          <w:tcPr>
            <w:tcW w:w="4607" w:type="dxa"/>
            <w:gridSpan w:val="3"/>
            <w:tcBorders>
              <w:top w:val="outset" w:sz="6" w:space="0" w:color="auto"/>
              <w:left w:val="outset" w:sz="6" w:space="0" w:color="auto"/>
              <w:bottom w:val="outset" w:sz="6" w:space="0" w:color="auto"/>
              <w:right w:val="outset" w:sz="6" w:space="0" w:color="auto"/>
            </w:tcBorders>
            <w:shd w:val="clear" w:color="auto" w:fill="auto"/>
            <w:hideMark/>
          </w:tcPr>
          <w:p w14:paraId="7386D23E" w14:textId="77777777" w:rsidR="00927F5F" w:rsidRPr="000E37E9" w:rsidRDefault="00927F5F" w:rsidP="003A4B97">
            <w:pPr>
              <w:spacing w:after="0" w:line="240" w:lineRule="auto"/>
              <w:ind w:left="29" w:right="29"/>
              <w:jc w:val="both"/>
              <w:rPr>
                <w:rFonts w:ascii="Times New Roman" w:hAnsi="Times New Roman" w:cs="Times New Roman"/>
                <w:b/>
                <w:bCs/>
                <w:color w:val="000000" w:themeColor="text1"/>
              </w:rPr>
            </w:pPr>
            <w:r w:rsidRPr="000E37E9">
              <w:rPr>
                <w:rFonts w:ascii="Times New Roman" w:hAnsi="Times New Roman" w:cs="Times New Roman"/>
                <w:b/>
                <w:bCs/>
                <w:color w:val="000000" w:themeColor="text1"/>
              </w:rPr>
              <w:t>Evaluare în etapa următoare</w:t>
            </w:r>
          </w:p>
        </w:tc>
      </w:tr>
      <w:tr w:rsidR="00927F5F" w:rsidRPr="000E37E9" w14:paraId="5E3017C9" w14:textId="77777777" w:rsidTr="00436E96">
        <w:trPr>
          <w:trHeight w:val="144"/>
        </w:trPr>
        <w:tc>
          <w:tcPr>
            <w:tcW w:w="5465" w:type="dxa"/>
            <w:gridSpan w:val="2"/>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2AE0AF63" w14:textId="77777777" w:rsidR="00927F5F" w:rsidRPr="000E37E9" w:rsidRDefault="00927F5F" w:rsidP="003A4B97">
            <w:pPr>
              <w:spacing w:after="0" w:line="240" w:lineRule="auto"/>
              <w:ind w:left="29" w:right="29" w:firstLine="562"/>
              <w:jc w:val="both"/>
              <w:rPr>
                <w:rFonts w:ascii="Times New Roman" w:hAnsi="Times New Roman" w:cs="Times New Roman"/>
                <w:b/>
                <w:bCs/>
                <w:color w:val="000000" w:themeColor="text1"/>
              </w:rPr>
            </w:pPr>
          </w:p>
        </w:tc>
        <w:tc>
          <w:tcPr>
            <w:tcW w:w="2988" w:type="dxa"/>
            <w:gridSpan w:val="2"/>
            <w:tcBorders>
              <w:top w:val="outset" w:sz="6" w:space="0" w:color="auto"/>
              <w:left w:val="outset" w:sz="6" w:space="0" w:color="auto"/>
              <w:bottom w:val="outset" w:sz="6" w:space="0" w:color="auto"/>
              <w:right w:val="outset" w:sz="6" w:space="0" w:color="auto"/>
            </w:tcBorders>
            <w:shd w:val="clear" w:color="auto" w:fill="auto"/>
            <w:hideMark/>
          </w:tcPr>
          <w:p w14:paraId="08B540A2" w14:textId="77777777" w:rsidR="00927F5F" w:rsidRPr="000E37E9" w:rsidRDefault="00927F5F" w:rsidP="003A4B97">
            <w:pPr>
              <w:spacing w:after="0" w:line="240" w:lineRule="auto"/>
              <w:ind w:left="29" w:right="29"/>
              <w:jc w:val="both"/>
              <w:rPr>
                <w:rFonts w:ascii="Times New Roman" w:hAnsi="Times New Roman" w:cs="Times New Roman"/>
                <w:b/>
                <w:bCs/>
                <w:color w:val="000000" w:themeColor="text1"/>
              </w:rPr>
            </w:pPr>
            <w:r w:rsidRPr="000E37E9">
              <w:rPr>
                <w:rFonts w:ascii="Times New Roman" w:hAnsi="Times New Roman" w:cs="Times New Roman"/>
                <w:b/>
                <w:bCs/>
                <w:color w:val="000000" w:themeColor="text1"/>
              </w:rPr>
              <w:t>Etapa de proiectare și dezvoltare</w:t>
            </w:r>
          </w:p>
        </w:tc>
        <w:tc>
          <w:tcPr>
            <w:tcW w:w="1619" w:type="dxa"/>
            <w:tcBorders>
              <w:top w:val="outset" w:sz="6" w:space="0" w:color="auto"/>
              <w:left w:val="outset" w:sz="6" w:space="0" w:color="auto"/>
              <w:bottom w:val="outset" w:sz="6" w:space="0" w:color="auto"/>
              <w:right w:val="outset" w:sz="6" w:space="0" w:color="auto"/>
            </w:tcBorders>
            <w:shd w:val="clear" w:color="auto" w:fill="auto"/>
            <w:hideMark/>
          </w:tcPr>
          <w:p w14:paraId="2C7D4E42" w14:textId="77777777" w:rsidR="00927F5F" w:rsidRPr="000E37E9" w:rsidRDefault="00927F5F" w:rsidP="003A4B97">
            <w:pPr>
              <w:spacing w:after="0" w:line="240" w:lineRule="auto"/>
              <w:ind w:left="29" w:right="29"/>
              <w:jc w:val="both"/>
              <w:rPr>
                <w:rFonts w:ascii="Times New Roman" w:hAnsi="Times New Roman" w:cs="Times New Roman"/>
                <w:b/>
                <w:bCs/>
                <w:color w:val="000000" w:themeColor="text1"/>
              </w:rPr>
            </w:pPr>
            <w:r w:rsidRPr="000E37E9">
              <w:rPr>
                <w:rFonts w:ascii="Times New Roman" w:hAnsi="Times New Roman" w:cs="Times New Roman"/>
                <w:b/>
                <w:bCs/>
                <w:color w:val="000000" w:themeColor="text1"/>
              </w:rPr>
              <w:t>Etapa de producție</w:t>
            </w:r>
          </w:p>
        </w:tc>
      </w:tr>
      <w:tr w:rsidR="00927F5F" w:rsidRPr="000E37E9" w14:paraId="41355730" w14:textId="77777777" w:rsidTr="00436E96">
        <w:trPr>
          <w:trHeight w:val="144"/>
        </w:trPr>
        <w:tc>
          <w:tcPr>
            <w:tcW w:w="5465" w:type="dxa"/>
            <w:gridSpan w:val="2"/>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760D63BE" w14:textId="77777777" w:rsidR="00927F5F" w:rsidRPr="000E37E9" w:rsidRDefault="00927F5F" w:rsidP="003A4B97">
            <w:pPr>
              <w:spacing w:after="0" w:line="240" w:lineRule="auto"/>
              <w:ind w:left="29" w:right="29" w:firstLine="562"/>
              <w:jc w:val="both"/>
              <w:rPr>
                <w:rFonts w:ascii="Times New Roman" w:hAnsi="Times New Roman" w:cs="Times New Roman"/>
                <w:b/>
                <w:bCs/>
                <w:color w:val="000000" w:themeColor="text1"/>
              </w:rPr>
            </w:pPr>
          </w:p>
        </w:tc>
        <w:tc>
          <w:tcPr>
            <w:tcW w:w="1562" w:type="dxa"/>
            <w:tcBorders>
              <w:top w:val="outset" w:sz="6" w:space="0" w:color="auto"/>
              <w:left w:val="outset" w:sz="6" w:space="0" w:color="auto"/>
              <w:bottom w:val="outset" w:sz="6" w:space="0" w:color="auto"/>
              <w:right w:val="outset" w:sz="6" w:space="0" w:color="auto"/>
            </w:tcBorders>
            <w:shd w:val="clear" w:color="auto" w:fill="auto"/>
            <w:hideMark/>
          </w:tcPr>
          <w:p w14:paraId="7AB8552C" w14:textId="77777777" w:rsidR="00927F5F" w:rsidRPr="000E37E9" w:rsidRDefault="00927F5F" w:rsidP="003A4B97">
            <w:pPr>
              <w:spacing w:after="0" w:line="240" w:lineRule="auto"/>
              <w:ind w:left="29" w:right="29"/>
              <w:jc w:val="both"/>
              <w:rPr>
                <w:rFonts w:ascii="Times New Roman" w:hAnsi="Times New Roman" w:cs="Times New Roman"/>
                <w:b/>
                <w:bCs/>
                <w:color w:val="000000" w:themeColor="text1"/>
              </w:rPr>
            </w:pPr>
            <w:r w:rsidRPr="000E37E9">
              <w:rPr>
                <w:rFonts w:ascii="Times New Roman" w:hAnsi="Times New Roman" w:cs="Times New Roman"/>
                <w:b/>
                <w:bCs/>
                <w:color w:val="000000" w:themeColor="text1"/>
              </w:rPr>
              <w:t>Examinarea proiectării</w:t>
            </w:r>
          </w:p>
        </w:tc>
        <w:tc>
          <w:tcPr>
            <w:tcW w:w="1426" w:type="dxa"/>
            <w:tcBorders>
              <w:top w:val="outset" w:sz="6" w:space="0" w:color="auto"/>
              <w:left w:val="outset" w:sz="6" w:space="0" w:color="auto"/>
              <w:bottom w:val="outset" w:sz="6" w:space="0" w:color="auto"/>
              <w:right w:val="outset" w:sz="6" w:space="0" w:color="auto"/>
            </w:tcBorders>
            <w:shd w:val="clear" w:color="auto" w:fill="auto"/>
            <w:hideMark/>
          </w:tcPr>
          <w:p w14:paraId="0CA88195" w14:textId="77777777" w:rsidR="00927F5F" w:rsidRPr="000E37E9" w:rsidRDefault="00927F5F" w:rsidP="003A4B97">
            <w:pPr>
              <w:spacing w:after="0" w:line="240" w:lineRule="auto"/>
              <w:ind w:left="29" w:right="29"/>
              <w:jc w:val="both"/>
              <w:rPr>
                <w:rFonts w:ascii="Times New Roman" w:hAnsi="Times New Roman" w:cs="Times New Roman"/>
                <w:b/>
                <w:bCs/>
                <w:color w:val="000000" w:themeColor="text1"/>
              </w:rPr>
            </w:pPr>
            <w:r w:rsidRPr="000E37E9">
              <w:rPr>
                <w:rFonts w:ascii="Times New Roman" w:hAnsi="Times New Roman" w:cs="Times New Roman"/>
                <w:b/>
                <w:bCs/>
                <w:color w:val="000000" w:themeColor="text1"/>
              </w:rPr>
              <w:t>Încercare de tip</w:t>
            </w:r>
          </w:p>
        </w:tc>
        <w:tc>
          <w:tcPr>
            <w:tcW w:w="1619" w:type="dxa"/>
            <w:tcBorders>
              <w:top w:val="outset" w:sz="6" w:space="0" w:color="auto"/>
              <w:left w:val="outset" w:sz="6" w:space="0" w:color="auto"/>
              <w:bottom w:val="outset" w:sz="6" w:space="0" w:color="auto"/>
              <w:right w:val="outset" w:sz="6" w:space="0" w:color="auto"/>
            </w:tcBorders>
            <w:shd w:val="clear" w:color="auto" w:fill="auto"/>
            <w:hideMark/>
          </w:tcPr>
          <w:p w14:paraId="377FE9B3" w14:textId="77777777" w:rsidR="00927F5F" w:rsidRPr="000E37E9" w:rsidRDefault="00927F5F" w:rsidP="003A4B97">
            <w:pPr>
              <w:spacing w:after="0" w:line="240" w:lineRule="auto"/>
              <w:ind w:left="29" w:right="29"/>
              <w:jc w:val="both"/>
              <w:rPr>
                <w:rFonts w:ascii="Times New Roman" w:hAnsi="Times New Roman" w:cs="Times New Roman"/>
                <w:b/>
                <w:bCs/>
                <w:color w:val="000000" w:themeColor="text1"/>
              </w:rPr>
            </w:pPr>
            <w:r w:rsidRPr="000E37E9">
              <w:rPr>
                <w:rFonts w:ascii="Times New Roman" w:hAnsi="Times New Roman" w:cs="Times New Roman"/>
                <w:b/>
                <w:bCs/>
                <w:color w:val="000000" w:themeColor="text1"/>
              </w:rPr>
              <w:t>Calitatea producției de serie</w:t>
            </w:r>
          </w:p>
        </w:tc>
      </w:tr>
      <w:tr w:rsidR="00927F5F" w:rsidRPr="000E37E9" w14:paraId="6FA3B1E4" w14:textId="77777777" w:rsidTr="00436E96">
        <w:trPr>
          <w:trHeight w:val="144"/>
        </w:trPr>
        <w:tc>
          <w:tcPr>
            <w:tcW w:w="1164" w:type="dxa"/>
            <w:tcBorders>
              <w:top w:val="outset" w:sz="6" w:space="0" w:color="auto"/>
              <w:left w:val="outset" w:sz="6" w:space="0" w:color="auto"/>
              <w:bottom w:val="outset" w:sz="6" w:space="0" w:color="auto"/>
              <w:right w:val="outset" w:sz="6" w:space="0" w:color="auto"/>
            </w:tcBorders>
            <w:shd w:val="clear" w:color="auto" w:fill="auto"/>
            <w:hideMark/>
          </w:tcPr>
          <w:p w14:paraId="365E9A24"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4.1.1.</w:t>
            </w:r>
          </w:p>
        </w:tc>
        <w:tc>
          <w:tcPr>
            <w:tcW w:w="4301" w:type="dxa"/>
            <w:tcBorders>
              <w:top w:val="outset" w:sz="6" w:space="0" w:color="auto"/>
              <w:left w:val="outset" w:sz="6" w:space="0" w:color="auto"/>
              <w:bottom w:val="outset" w:sz="6" w:space="0" w:color="auto"/>
              <w:right w:val="outset" w:sz="6" w:space="0" w:color="auto"/>
            </w:tcBorders>
            <w:shd w:val="clear" w:color="auto" w:fill="auto"/>
            <w:hideMark/>
          </w:tcPr>
          <w:p w14:paraId="664C186A"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Forțe maxime exercitate pe șine</w:t>
            </w:r>
          </w:p>
        </w:tc>
        <w:tc>
          <w:tcPr>
            <w:tcW w:w="1562" w:type="dxa"/>
            <w:tcBorders>
              <w:top w:val="outset" w:sz="6" w:space="0" w:color="auto"/>
              <w:left w:val="outset" w:sz="6" w:space="0" w:color="auto"/>
              <w:bottom w:val="outset" w:sz="6" w:space="0" w:color="auto"/>
              <w:right w:val="outset" w:sz="6" w:space="0" w:color="auto"/>
            </w:tcBorders>
            <w:shd w:val="clear" w:color="auto" w:fill="auto"/>
            <w:hideMark/>
          </w:tcPr>
          <w:p w14:paraId="10518356"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 </w:t>
            </w:r>
          </w:p>
        </w:tc>
        <w:tc>
          <w:tcPr>
            <w:tcW w:w="1426" w:type="dxa"/>
            <w:tcBorders>
              <w:top w:val="outset" w:sz="6" w:space="0" w:color="auto"/>
              <w:left w:val="outset" w:sz="6" w:space="0" w:color="auto"/>
              <w:bottom w:val="outset" w:sz="6" w:space="0" w:color="auto"/>
              <w:right w:val="outset" w:sz="6" w:space="0" w:color="auto"/>
            </w:tcBorders>
            <w:shd w:val="clear" w:color="auto" w:fill="auto"/>
            <w:hideMark/>
          </w:tcPr>
          <w:p w14:paraId="22283224"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 </w:t>
            </w:r>
          </w:p>
        </w:tc>
        <w:tc>
          <w:tcPr>
            <w:tcW w:w="1619" w:type="dxa"/>
            <w:tcBorders>
              <w:top w:val="outset" w:sz="6" w:space="0" w:color="auto"/>
              <w:left w:val="outset" w:sz="6" w:space="0" w:color="auto"/>
              <w:bottom w:val="outset" w:sz="6" w:space="0" w:color="auto"/>
              <w:right w:val="outset" w:sz="6" w:space="0" w:color="auto"/>
            </w:tcBorders>
            <w:shd w:val="clear" w:color="auto" w:fill="auto"/>
            <w:hideMark/>
          </w:tcPr>
          <w:p w14:paraId="7B1855E2"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 </w:t>
            </w:r>
          </w:p>
        </w:tc>
      </w:tr>
      <w:tr w:rsidR="00927F5F" w:rsidRPr="000E37E9" w14:paraId="2436A288" w14:textId="77777777" w:rsidTr="00436E96">
        <w:trPr>
          <w:trHeight w:val="144"/>
        </w:trPr>
        <w:tc>
          <w:tcPr>
            <w:tcW w:w="1164" w:type="dxa"/>
            <w:tcBorders>
              <w:top w:val="outset" w:sz="6" w:space="0" w:color="auto"/>
              <w:left w:val="outset" w:sz="6" w:space="0" w:color="auto"/>
              <w:bottom w:val="outset" w:sz="6" w:space="0" w:color="auto"/>
              <w:right w:val="outset" w:sz="6" w:space="0" w:color="auto"/>
            </w:tcBorders>
            <w:shd w:val="clear" w:color="auto" w:fill="auto"/>
            <w:hideMark/>
          </w:tcPr>
          <w:p w14:paraId="75EC5C27"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Pr>
                <w:rFonts w:ascii="Times New Roman" w:hAnsi="Times New Roman" w:cs="Times New Roman"/>
                <w:bCs/>
                <w:color w:val="000000" w:themeColor="text1"/>
              </w:rPr>
              <w:t>4.1.1.1</w:t>
            </w:r>
            <w:r w:rsidRPr="00B730E4">
              <w:rPr>
                <w:rFonts w:ascii="Times New Roman" w:hAnsi="Times New Roman" w:cs="Times New Roman"/>
                <w:bCs/>
                <w:color w:val="000000" w:themeColor="text1"/>
              </w:rPr>
              <w:t>.</w:t>
            </w:r>
          </w:p>
        </w:tc>
        <w:tc>
          <w:tcPr>
            <w:tcW w:w="4301" w:type="dxa"/>
            <w:tcBorders>
              <w:top w:val="outset" w:sz="6" w:space="0" w:color="auto"/>
              <w:left w:val="outset" w:sz="6" w:space="0" w:color="auto"/>
              <w:bottom w:val="outset" w:sz="6" w:space="0" w:color="auto"/>
              <w:right w:val="outset" w:sz="6" w:space="0" w:color="auto"/>
            </w:tcBorders>
            <w:shd w:val="clear" w:color="auto" w:fill="auto"/>
            <w:hideMark/>
          </w:tcPr>
          <w:p w14:paraId="07984CC4"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Sarcina dinamica verticală</w:t>
            </w:r>
          </w:p>
        </w:tc>
        <w:tc>
          <w:tcPr>
            <w:tcW w:w="1562" w:type="dxa"/>
            <w:tcBorders>
              <w:top w:val="outset" w:sz="6" w:space="0" w:color="auto"/>
              <w:left w:val="outset" w:sz="6" w:space="0" w:color="auto"/>
              <w:bottom w:val="outset" w:sz="6" w:space="0" w:color="auto"/>
              <w:right w:val="outset" w:sz="6" w:space="0" w:color="auto"/>
            </w:tcBorders>
            <w:shd w:val="clear" w:color="auto" w:fill="auto"/>
            <w:hideMark/>
          </w:tcPr>
          <w:p w14:paraId="78C5B3C5"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c>
          <w:tcPr>
            <w:tcW w:w="1426" w:type="dxa"/>
            <w:tcBorders>
              <w:top w:val="outset" w:sz="6" w:space="0" w:color="auto"/>
              <w:left w:val="outset" w:sz="6" w:space="0" w:color="auto"/>
              <w:bottom w:val="outset" w:sz="6" w:space="0" w:color="auto"/>
              <w:right w:val="outset" w:sz="6" w:space="0" w:color="auto"/>
            </w:tcBorders>
            <w:shd w:val="clear" w:color="auto" w:fill="auto"/>
            <w:hideMark/>
          </w:tcPr>
          <w:p w14:paraId="538E9216"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c>
          <w:tcPr>
            <w:tcW w:w="1619" w:type="dxa"/>
            <w:tcBorders>
              <w:top w:val="outset" w:sz="6" w:space="0" w:color="auto"/>
              <w:left w:val="outset" w:sz="6" w:space="0" w:color="auto"/>
              <w:bottom w:val="outset" w:sz="6" w:space="0" w:color="auto"/>
              <w:right w:val="outset" w:sz="6" w:space="0" w:color="auto"/>
            </w:tcBorders>
            <w:shd w:val="clear" w:color="auto" w:fill="auto"/>
            <w:hideMark/>
          </w:tcPr>
          <w:p w14:paraId="1F874A35"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r>
      <w:tr w:rsidR="00927F5F" w:rsidRPr="000E37E9" w14:paraId="684A121B" w14:textId="77777777" w:rsidTr="00436E96">
        <w:trPr>
          <w:trHeight w:val="144"/>
        </w:trPr>
        <w:tc>
          <w:tcPr>
            <w:tcW w:w="1164" w:type="dxa"/>
            <w:tcBorders>
              <w:top w:val="outset" w:sz="6" w:space="0" w:color="auto"/>
              <w:left w:val="outset" w:sz="6" w:space="0" w:color="auto"/>
              <w:bottom w:val="outset" w:sz="6" w:space="0" w:color="auto"/>
              <w:right w:val="outset" w:sz="6" w:space="0" w:color="auto"/>
            </w:tcBorders>
            <w:shd w:val="clear" w:color="auto" w:fill="auto"/>
            <w:hideMark/>
          </w:tcPr>
          <w:p w14:paraId="5F05F5A0"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Pr>
                <w:rFonts w:ascii="Times New Roman" w:hAnsi="Times New Roman" w:cs="Times New Roman"/>
                <w:bCs/>
                <w:color w:val="000000" w:themeColor="text1"/>
              </w:rPr>
              <w:t>4.1.1.2</w:t>
            </w:r>
            <w:r w:rsidRPr="00B730E4">
              <w:rPr>
                <w:rFonts w:ascii="Times New Roman" w:hAnsi="Times New Roman" w:cs="Times New Roman"/>
                <w:bCs/>
                <w:color w:val="000000" w:themeColor="text1"/>
              </w:rPr>
              <w:t>.</w:t>
            </w:r>
          </w:p>
        </w:tc>
        <w:tc>
          <w:tcPr>
            <w:tcW w:w="4301" w:type="dxa"/>
            <w:tcBorders>
              <w:top w:val="outset" w:sz="6" w:space="0" w:color="auto"/>
              <w:left w:val="outset" w:sz="6" w:space="0" w:color="auto"/>
              <w:bottom w:val="outset" w:sz="6" w:space="0" w:color="auto"/>
              <w:right w:val="outset" w:sz="6" w:space="0" w:color="auto"/>
            </w:tcBorders>
            <w:shd w:val="clear" w:color="auto" w:fill="auto"/>
            <w:hideMark/>
          </w:tcPr>
          <w:p w14:paraId="02ACDA23"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Forțe transversale exercitate pe șine</w:t>
            </w:r>
          </w:p>
        </w:tc>
        <w:tc>
          <w:tcPr>
            <w:tcW w:w="1562" w:type="dxa"/>
            <w:tcBorders>
              <w:top w:val="outset" w:sz="6" w:space="0" w:color="auto"/>
              <w:left w:val="outset" w:sz="6" w:space="0" w:color="auto"/>
              <w:bottom w:val="outset" w:sz="6" w:space="0" w:color="auto"/>
              <w:right w:val="outset" w:sz="6" w:space="0" w:color="auto"/>
            </w:tcBorders>
            <w:shd w:val="clear" w:color="auto" w:fill="auto"/>
            <w:hideMark/>
          </w:tcPr>
          <w:p w14:paraId="3C39307B"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c>
          <w:tcPr>
            <w:tcW w:w="1426" w:type="dxa"/>
            <w:tcBorders>
              <w:top w:val="outset" w:sz="6" w:space="0" w:color="auto"/>
              <w:left w:val="outset" w:sz="6" w:space="0" w:color="auto"/>
              <w:bottom w:val="outset" w:sz="6" w:space="0" w:color="auto"/>
              <w:right w:val="outset" w:sz="6" w:space="0" w:color="auto"/>
            </w:tcBorders>
            <w:shd w:val="clear" w:color="auto" w:fill="auto"/>
            <w:hideMark/>
          </w:tcPr>
          <w:p w14:paraId="7905A843"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c>
          <w:tcPr>
            <w:tcW w:w="1619" w:type="dxa"/>
            <w:tcBorders>
              <w:top w:val="outset" w:sz="6" w:space="0" w:color="auto"/>
              <w:left w:val="outset" w:sz="6" w:space="0" w:color="auto"/>
              <w:bottom w:val="outset" w:sz="6" w:space="0" w:color="auto"/>
              <w:right w:val="outset" w:sz="6" w:space="0" w:color="auto"/>
            </w:tcBorders>
            <w:shd w:val="clear" w:color="auto" w:fill="auto"/>
            <w:hideMark/>
          </w:tcPr>
          <w:p w14:paraId="6915116B"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r>
      <w:tr w:rsidR="00927F5F" w:rsidRPr="000E37E9" w14:paraId="0D8B300F" w14:textId="77777777" w:rsidTr="00436E96">
        <w:trPr>
          <w:trHeight w:val="144"/>
        </w:trPr>
        <w:tc>
          <w:tcPr>
            <w:tcW w:w="1164" w:type="dxa"/>
            <w:tcBorders>
              <w:top w:val="outset" w:sz="6" w:space="0" w:color="auto"/>
              <w:left w:val="outset" w:sz="6" w:space="0" w:color="auto"/>
              <w:bottom w:val="outset" w:sz="6" w:space="0" w:color="auto"/>
              <w:right w:val="outset" w:sz="6" w:space="0" w:color="auto"/>
            </w:tcBorders>
            <w:shd w:val="clear" w:color="auto" w:fill="auto"/>
            <w:hideMark/>
          </w:tcPr>
          <w:p w14:paraId="7CA586A6"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Pr>
                <w:rFonts w:ascii="Times New Roman" w:hAnsi="Times New Roman" w:cs="Times New Roman"/>
                <w:bCs/>
                <w:color w:val="000000" w:themeColor="text1"/>
              </w:rPr>
              <w:t>4.1.1.3</w:t>
            </w:r>
            <w:r w:rsidRPr="00B730E4">
              <w:rPr>
                <w:rFonts w:ascii="Times New Roman" w:hAnsi="Times New Roman" w:cs="Times New Roman"/>
                <w:bCs/>
                <w:color w:val="000000" w:themeColor="text1"/>
              </w:rPr>
              <w:t>.</w:t>
            </w:r>
          </w:p>
        </w:tc>
        <w:tc>
          <w:tcPr>
            <w:tcW w:w="4301" w:type="dxa"/>
            <w:tcBorders>
              <w:top w:val="outset" w:sz="6" w:space="0" w:color="auto"/>
              <w:left w:val="outset" w:sz="6" w:space="0" w:color="auto"/>
              <w:bottom w:val="outset" w:sz="6" w:space="0" w:color="auto"/>
              <w:right w:val="outset" w:sz="6" w:space="0" w:color="auto"/>
            </w:tcBorders>
            <w:shd w:val="clear" w:color="auto" w:fill="auto"/>
            <w:hideMark/>
          </w:tcPr>
          <w:p w14:paraId="752B7D45"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Forțe longitudinale exercitate pe șine </w:t>
            </w:r>
            <w:hyperlink r:id="rId14" w:anchor="E0008" w:history="1">
              <w:r w:rsidRPr="00B730E4">
                <w:rPr>
                  <w:rStyle w:val="Hyperlink"/>
                  <w:rFonts w:ascii="Times New Roman" w:hAnsi="Times New Roman" w:cs="Times New Roman"/>
                  <w:bCs/>
                  <w:color w:val="000000" w:themeColor="text1"/>
                </w:rPr>
                <w:t>(</w:t>
              </w:r>
              <w:r w:rsidRPr="00B730E4">
                <w:rPr>
                  <w:rStyle w:val="Hyperlink"/>
                  <w:rFonts w:ascii="Times New Roman" w:hAnsi="Times New Roman" w:cs="Times New Roman"/>
                  <w:bCs/>
                  <w:color w:val="000000" w:themeColor="text1"/>
                  <w:vertAlign w:val="superscript"/>
                </w:rPr>
                <w:t>2</w:t>
              </w:r>
              <w:r w:rsidRPr="00B730E4">
                <w:rPr>
                  <w:rStyle w:val="Hyperlink"/>
                  <w:rFonts w:ascii="Times New Roman" w:hAnsi="Times New Roman" w:cs="Times New Roman"/>
                  <w:bCs/>
                  <w:color w:val="000000" w:themeColor="text1"/>
                </w:rPr>
                <w:t>)</w:t>
              </w:r>
            </w:hyperlink>
          </w:p>
        </w:tc>
        <w:tc>
          <w:tcPr>
            <w:tcW w:w="1562" w:type="dxa"/>
            <w:tcBorders>
              <w:top w:val="outset" w:sz="6" w:space="0" w:color="auto"/>
              <w:left w:val="outset" w:sz="6" w:space="0" w:color="auto"/>
              <w:bottom w:val="outset" w:sz="6" w:space="0" w:color="auto"/>
              <w:right w:val="outset" w:sz="6" w:space="0" w:color="auto"/>
            </w:tcBorders>
            <w:shd w:val="clear" w:color="auto" w:fill="auto"/>
            <w:hideMark/>
          </w:tcPr>
          <w:p w14:paraId="2071C0B8"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c>
          <w:tcPr>
            <w:tcW w:w="1426" w:type="dxa"/>
            <w:tcBorders>
              <w:top w:val="outset" w:sz="6" w:space="0" w:color="auto"/>
              <w:left w:val="outset" w:sz="6" w:space="0" w:color="auto"/>
              <w:bottom w:val="outset" w:sz="6" w:space="0" w:color="auto"/>
              <w:right w:val="outset" w:sz="6" w:space="0" w:color="auto"/>
            </w:tcBorders>
            <w:shd w:val="clear" w:color="auto" w:fill="auto"/>
            <w:hideMark/>
          </w:tcPr>
          <w:p w14:paraId="46FB280A"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c>
          <w:tcPr>
            <w:tcW w:w="1619" w:type="dxa"/>
            <w:tcBorders>
              <w:top w:val="outset" w:sz="6" w:space="0" w:color="auto"/>
              <w:left w:val="outset" w:sz="6" w:space="0" w:color="auto"/>
              <w:bottom w:val="outset" w:sz="6" w:space="0" w:color="auto"/>
              <w:right w:val="outset" w:sz="6" w:space="0" w:color="auto"/>
            </w:tcBorders>
            <w:shd w:val="clear" w:color="auto" w:fill="auto"/>
            <w:hideMark/>
          </w:tcPr>
          <w:p w14:paraId="2C3BCF44"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r>
      <w:tr w:rsidR="00927F5F" w:rsidRPr="000E37E9" w14:paraId="530CDF04" w14:textId="77777777" w:rsidTr="00436E96">
        <w:trPr>
          <w:trHeight w:val="144"/>
        </w:trPr>
        <w:tc>
          <w:tcPr>
            <w:tcW w:w="1164" w:type="dxa"/>
            <w:tcBorders>
              <w:top w:val="outset" w:sz="6" w:space="0" w:color="auto"/>
              <w:left w:val="outset" w:sz="6" w:space="0" w:color="auto"/>
              <w:bottom w:val="outset" w:sz="6" w:space="0" w:color="auto"/>
              <w:right w:val="outset" w:sz="6" w:space="0" w:color="auto"/>
            </w:tcBorders>
            <w:shd w:val="clear" w:color="auto" w:fill="auto"/>
            <w:hideMark/>
          </w:tcPr>
          <w:p w14:paraId="2FBF6673"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4.1.2.</w:t>
            </w:r>
          </w:p>
        </w:tc>
        <w:tc>
          <w:tcPr>
            <w:tcW w:w="4301" w:type="dxa"/>
            <w:tcBorders>
              <w:top w:val="outset" w:sz="6" w:space="0" w:color="auto"/>
              <w:left w:val="outset" w:sz="6" w:space="0" w:color="auto"/>
              <w:bottom w:val="outset" w:sz="6" w:space="0" w:color="auto"/>
              <w:right w:val="outset" w:sz="6" w:space="0" w:color="auto"/>
            </w:tcBorders>
            <w:shd w:val="clear" w:color="auto" w:fill="auto"/>
            <w:hideMark/>
          </w:tcPr>
          <w:p w14:paraId="5CCA09B1"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Sarcina statică pe osie</w:t>
            </w:r>
          </w:p>
        </w:tc>
        <w:tc>
          <w:tcPr>
            <w:tcW w:w="1562" w:type="dxa"/>
            <w:tcBorders>
              <w:top w:val="outset" w:sz="6" w:space="0" w:color="auto"/>
              <w:left w:val="outset" w:sz="6" w:space="0" w:color="auto"/>
              <w:bottom w:val="outset" w:sz="6" w:space="0" w:color="auto"/>
              <w:right w:val="outset" w:sz="6" w:space="0" w:color="auto"/>
            </w:tcBorders>
            <w:shd w:val="clear" w:color="auto" w:fill="auto"/>
            <w:hideMark/>
          </w:tcPr>
          <w:p w14:paraId="4DE2A2D1"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c>
          <w:tcPr>
            <w:tcW w:w="1426" w:type="dxa"/>
            <w:tcBorders>
              <w:top w:val="outset" w:sz="6" w:space="0" w:color="auto"/>
              <w:left w:val="outset" w:sz="6" w:space="0" w:color="auto"/>
              <w:bottom w:val="outset" w:sz="6" w:space="0" w:color="auto"/>
              <w:right w:val="outset" w:sz="6" w:space="0" w:color="auto"/>
            </w:tcBorders>
            <w:shd w:val="clear" w:color="auto" w:fill="auto"/>
            <w:hideMark/>
          </w:tcPr>
          <w:p w14:paraId="0A8D0BC3"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c>
          <w:tcPr>
            <w:tcW w:w="1619" w:type="dxa"/>
            <w:tcBorders>
              <w:top w:val="outset" w:sz="6" w:space="0" w:color="auto"/>
              <w:left w:val="outset" w:sz="6" w:space="0" w:color="auto"/>
              <w:bottom w:val="outset" w:sz="6" w:space="0" w:color="auto"/>
              <w:right w:val="outset" w:sz="6" w:space="0" w:color="auto"/>
            </w:tcBorders>
            <w:shd w:val="clear" w:color="auto" w:fill="auto"/>
            <w:hideMark/>
          </w:tcPr>
          <w:p w14:paraId="6008F787"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r>
      <w:tr w:rsidR="00927F5F" w:rsidRPr="000E37E9" w14:paraId="67C4A00E" w14:textId="77777777" w:rsidTr="00436E96">
        <w:trPr>
          <w:trHeight w:val="144"/>
        </w:trPr>
        <w:tc>
          <w:tcPr>
            <w:tcW w:w="1164" w:type="dxa"/>
            <w:tcBorders>
              <w:top w:val="outset" w:sz="6" w:space="0" w:color="auto"/>
              <w:left w:val="outset" w:sz="6" w:space="0" w:color="auto"/>
              <w:bottom w:val="outset" w:sz="6" w:space="0" w:color="auto"/>
              <w:right w:val="outset" w:sz="6" w:space="0" w:color="auto"/>
            </w:tcBorders>
            <w:shd w:val="clear" w:color="auto" w:fill="auto"/>
            <w:hideMark/>
          </w:tcPr>
          <w:p w14:paraId="2FD488A7"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4.1.3.</w:t>
            </w:r>
          </w:p>
        </w:tc>
        <w:tc>
          <w:tcPr>
            <w:tcW w:w="4301" w:type="dxa"/>
            <w:tcBorders>
              <w:top w:val="outset" w:sz="6" w:space="0" w:color="auto"/>
              <w:left w:val="outset" w:sz="6" w:space="0" w:color="auto"/>
              <w:bottom w:val="outset" w:sz="6" w:space="0" w:color="auto"/>
              <w:right w:val="outset" w:sz="6" w:space="0" w:color="auto"/>
            </w:tcBorders>
            <w:shd w:val="clear" w:color="auto" w:fill="auto"/>
            <w:hideMark/>
          </w:tcPr>
          <w:p w14:paraId="078B2D3D"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Lungimea maximă a trenului</w:t>
            </w:r>
          </w:p>
        </w:tc>
        <w:tc>
          <w:tcPr>
            <w:tcW w:w="1562" w:type="dxa"/>
            <w:tcBorders>
              <w:top w:val="outset" w:sz="6" w:space="0" w:color="auto"/>
              <w:left w:val="outset" w:sz="6" w:space="0" w:color="auto"/>
              <w:bottom w:val="outset" w:sz="6" w:space="0" w:color="auto"/>
              <w:right w:val="outset" w:sz="6" w:space="0" w:color="auto"/>
            </w:tcBorders>
            <w:shd w:val="clear" w:color="auto" w:fill="auto"/>
            <w:hideMark/>
          </w:tcPr>
          <w:p w14:paraId="015323FA"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c>
          <w:tcPr>
            <w:tcW w:w="1426" w:type="dxa"/>
            <w:tcBorders>
              <w:top w:val="outset" w:sz="6" w:space="0" w:color="auto"/>
              <w:left w:val="outset" w:sz="6" w:space="0" w:color="auto"/>
              <w:bottom w:val="outset" w:sz="6" w:space="0" w:color="auto"/>
              <w:right w:val="outset" w:sz="6" w:space="0" w:color="auto"/>
            </w:tcBorders>
            <w:shd w:val="clear" w:color="auto" w:fill="auto"/>
            <w:hideMark/>
          </w:tcPr>
          <w:p w14:paraId="6D97E4BE"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c>
          <w:tcPr>
            <w:tcW w:w="1619" w:type="dxa"/>
            <w:tcBorders>
              <w:top w:val="outset" w:sz="6" w:space="0" w:color="auto"/>
              <w:left w:val="outset" w:sz="6" w:space="0" w:color="auto"/>
              <w:bottom w:val="outset" w:sz="6" w:space="0" w:color="auto"/>
              <w:right w:val="outset" w:sz="6" w:space="0" w:color="auto"/>
            </w:tcBorders>
            <w:shd w:val="clear" w:color="auto" w:fill="auto"/>
            <w:hideMark/>
          </w:tcPr>
          <w:p w14:paraId="772F2C55"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r>
      <w:tr w:rsidR="00927F5F" w:rsidRPr="000E37E9" w14:paraId="3BA6BA9E" w14:textId="77777777" w:rsidTr="00436E96">
        <w:trPr>
          <w:trHeight w:val="144"/>
        </w:trPr>
        <w:tc>
          <w:tcPr>
            <w:tcW w:w="1164" w:type="dxa"/>
            <w:tcBorders>
              <w:top w:val="outset" w:sz="6" w:space="0" w:color="auto"/>
              <w:left w:val="outset" w:sz="6" w:space="0" w:color="auto"/>
              <w:bottom w:val="outset" w:sz="6" w:space="0" w:color="auto"/>
              <w:right w:val="outset" w:sz="6" w:space="0" w:color="auto"/>
            </w:tcBorders>
            <w:shd w:val="clear" w:color="auto" w:fill="auto"/>
            <w:hideMark/>
          </w:tcPr>
          <w:p w14:paraId="7D3D1791"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4.1.4.</w:t>
            </w:r>
          </w:p>
        </w:tc>
        <w:tc>
          <w:tcPr>
            <w:tcW w:w="4301" w:type="dxa"/>
            <w:tcBorders>
              <w:top w:val="outset" w:sz="6" w:space="0" w:color="auto"/>
              <w:left w:val="outset" w:sz="6" w:space="0" w:color="auto"/>
              <w:bottom w:val="outset" w:sz="6" w:space="0" w:color="auto"/>
              <w:right w:val="outset" w:sz="6" w:space="0" w:color="auto"/>
            </w:tcBorders>
            <w:shd w:val="clear" w:color="auto" w:fill="auto"/>
            <w:hideMark/>
          </w:tcPr>
          <w:p w14:paraId="2BBE17C1"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Gabaritul cinematic al materialului rulant</w:t>
            </w:r>
          </w:p>
        </w:tc>
        <w:tc>
          <w:tcPr>
            <w:tcW w:w="1562" w:type="dxa"/>
            <w:tcBorders>
              <w:top w:val="outset" w:sz="6" w:space="0" w:color="auto"/>
              <w:left w:val="outset" w:sz="6" w:space="0" w:color="auto"/>
              <w:bottom w:val="outset" w:sz="6" w:space="0" w:color="auto"/>
              <w:right w:val="outset" w:sz="6" w:space="0" w:color="auto"/>
            </w:tcBorders>
            <w:shd w:val="clear" w:color="auto" w:fill="auto"/>
            <w:hideMark/>
          </w:tcPr>
          <w:p w14:paraId="36A2072E"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c>
          <w:tcPr>
            <w:tcW w:w="1426" w:type="dxa"/>
            <w:tcBorders>
              <w:top w:val="outset" w:sz="6" w:space="0" w:color="auto"/>
              <w:left w:val="outset" w:sz="6" w:space="0" w:color="auto"/>
              <w:bottom w:val="outset" w:sz="6" w:space="0" w:color="auto"/>
              <w:right w:val="outset" w:sz="6" w:space="0" w:color="auto"/>
            </w:tcBorders>
            <w:shd w:val="clear" w:color="auto" w:fill="auto"/>
            <w:hideMark/>
          </w:tcPr>
          <w:p w14:paraId="00FA2ECE"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c>
          <w:tcPr>
            <w:tcW w:w="1619" w:type="dxa"/>
            <w:tcBorders>
              <w:top w:val="outset" w:sz="6" w:space="0" w:color="auto"/>
              <w:left w:val="outset" w:sz="6" w:space="0" w:color="auto"/>
              <w:bottom w:val="outset" w:sz="6" w:space="0" w:color="auto"/>
              <w:right w:val="outset" w:sz="6" w:space="0" w:color="auto"/>
            </w:tcBorders>
            <w:shd w:val="clear" w:color="auto" w:fill="auto"/>
            <w:hideMark/>
          </w:tcPr>
          <w:p w14:paraId="18E24611"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r>
      <w:tr w:rsidR="00927F5F" w:rsidRPr="000E37E9" w14:paraId="519C122C" w14:textId="77777777" w:rsidTr="00436E96">
        <w:trPr>
          <w:trHeight w:val="144"/>
        </w:trPr>
        <w:tc>
          <w:tcPr>
            <w:tcW w:w="1164" w:type="dxa"/>
            <w:vMerge w:val="restart"/>
            <w:tcBorders>
              <w:top w:val="outset" w:sz="6" w:space="0" w:color="auto"/>
              <w:left w:val="outset" w:sz="6" w:space="0" w:color="auto"/>
              <w:bottom w:val="outset" w:sz="6" w:space="0" w:color="auto"/>
              <w:right w:val="outset" w:sz="6" w:space="0" w:color="auto"/>
            </w:tcBorders>
            <w:shd w:val="clear" w:color="auto" w:fill="auto"/>
            <w:hideMark/>
          </w:tcPr>
          <w:p w14:paraId="06520679"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4.1.5.</w:t>
            </w:r>
          </w:p>
        </w:tc>
        <w:tc>
          <w:tcPr>
            <w:tcW w:w="4301" w:type="dxa"/>
            <w:tcBorders>
              <w:top w:val="outset" w:sz="6" w:space="0" w:color="auto"/>
              <w:left w:val="outset" w:sz="6" w:space="0" w:color="auto"/>
              <w:bottom w:val="outset" w:sz="6" w:space="0" w:color="auto"/>
              <w:right w:val="outset" w:sz="6" w:space="0" w:color="auto"/>
            </w:tcBorders>
            <w:shd w:val="clear" w:color="auto" w:fill="auto"/>
            <w:hideMark/>
          </w:tcPr>
          <w:p w14:paraId="13CEFB45"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Caracteristici minime de frânare</w:t>
            </w:r>
          </w:p>
        </w:tc>
        <w:tc>
          <w:tcPr>
            <w:tcW w:w="1562" w:type="dxa"/>
            <w:tcBorders>
              <w:top w:val="outset" w:sz="6" w:space="0" w:color="auto"/>
              <w:left w:val="outset" w:sz="6" w:space="0" w:color="auto"/>
              <w:bottom w:val="outset" w:sz="6" w:space="0" w:color="auto"/>
              <w:right w:val="outset" w:sz="6" w:space="0" w:color="auto"/>
            </w:tcBorders>
            <w:shd w:val="clear" w:color="auto" w:fill="auto"/>
            <w:hideMark/>
          </w:tcPr>
          <w:p w14:paraId="068A3919"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 </w:t>
            </w:r>
          </w:p>
        </w:tc>
        <w:tc>
          <w:tcPr>
            <w:tcW w:w="1426" w:type="dxa"/>
            <w:tcBorders>
              <w:top w:val="outset" w:sz="6" w:space="0" w:color="auto"/>
              <w:left w:val="outset" w:sz="6" w:space="0" w:color="auto"/>
              <w:bottom w:val="outset" w:sz="6" w:space="0" w:color="auto"/>
              <w:right w:val="outset" w:sz="6" w:space="0" w:color="auto"/>
            </w:tcBorders>
            <w:shd w:val="clear" w:color="auto" w:fill="auto"/>
            <w:hideMark/>
          </w:tcPr>
          <w:p w14:paraId="7FBD1BF1"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 </w:t>
            </w:r>
          </w:p>
        </w:tc>
        <w:tc>
          <w:tcPr>
            <w:tcW w:w="1619" w:type="dxa"/>
            <w:tcBorders>
              <w:top w:val="outset" w:sz="6" w:space="0" w:color="auto"/>
              <w:left w:val="outset" w:sz="6" w:space="0" w:color="auto"/>
              <w:bottom w:val="outset" w:sz="6" w:space="0" w:color="auto"/>
              <w:right w:val="outset" w:sz="6" w:space="0" w:color="auto"/>
            </w:tcBorders>
            <w:shd w:val="clear" w:color="auto" w:fill="auto"/>
            <w:hideMark/>
          </w:tcPr>
          <w:p w14:paraId="14E5DEAB"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 </w:t>
            </w:r>
          </w:p>
        </w:tc>
      </w:tr>
      <w:tr w:rsidR="00927F5F" w:rsidRPr="000E37E9" w14:paraId="2D3A3B0E" w14:textId="77777777" w:rsidTr="00436E96">
        <w:trPr>
          <w:trHeight w:val="144"/>
        </w:trPr>
        <w:tc>
          <w:tcPr>
            <w:tcW w:w="1164"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6B7209D5"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p>
        </w:tc>
        <w:tc>
          <w:tcPr>
            <w:tcW w:w="4301" w:type="dxa"/>
            <w:tcBorders>
              <w:top w:val="outset" w:sz="6" w:space="0" w:color="auto"/>
              <w:left w:val="outset" w:sz="6" w:space="0" w:color="auto"/>
              <w:bottom w:val="outset" w:sz="6" w:space="0" w:color="auto"/>
              <w:right w:val="outset" w:sz="6" w:space="0" w:color="auto"/>
            </w:tcBorders>
            <w:shd w:val="clear" w:color="auto" w:fill="auto"/>
            <w:hideMark/>
          </w:tcPr>
          <w:p w14:paraId="10F02725"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Siguranța în exploatare </w:t>
            </w:r>
            <w:hyperlink r:id="rId15" w:anchor="E0009" w:history="1">
              <w:r w:rsidRPr="00B730E4">
                <w:rPr>
                  <w:rStyle w:val="Hyperlink"/>
                  <w:rFonts w:ascii="Times New Roman" w:hAnsi="Times New Roman" w:cs="Times New Roman"/>
                  <w:bCs/>
                  <w:color w:val="000000" w:themeColor="text1"/>
                </w:rPr>
                <w:t>(</w:t>
              </w:r>
              <w:r w:rsidRPr="00B730E4">
                <w:rPr>
                  <w:rStyle w:val="Hyperlink"/>
                  <w:rFonts w:ascii="Times New Roman" w:hAnsi="Times New Roman" w:cs="Times New Roman"/>
                  <w:bCs/>
                  <w:color w:val="000000" w:themeColor="text1"/>
                  <w:vertAlign w:val="superscript"/>
                </w:rPr>
                <w:t>3</w:t>
              </w:r>
              <w:r w:rsidRPr="00B730E4">
                <w:rPr>
                  <w:rStyle w:val="Hyperlink"/>
                  <w:rFonts w:ascii="Times New Roman" w:hAnsi="Times New Roman" w:cs="Times New Roman"/>
                  <w:bCs/>
                  <w:color w:val="000000" w:themeColor="text1"/>
                </w:rPr>
                <w:t>)</w:t>
              </w:r>
            </w:hyperlink>
          </w:p>
        </w:tc>
        <w:tc>
          <w:tcPr>
            <w:tcW w:w="1562" w:type="dxa"/>
            <w:tcBorders>
              <w:top w:val="outset" w:sz="6" w:space="0" w:color="auto"/>
              <w:left w:val="outset" w:sz="6" w:space="0" w:color="auto"/>
              <w:bottom w:val="outset" w:sz="6" w:space="0" w:color="auto"/>
              <w:right w:val="outset" w:sz="6" w:space="0" w:color="auto"/>
            </w:tcBorders>
            <w:shd w:val="clear" w:color="auto" w:fill="auto"/>
            <w:hideMark/>
          </w:tcPr>
          <w:p w14:paraId="681A662B"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c>
          <w:tcPr>
            <w:tcW w:w="1426" w:type="dxa"/>
            <w:tcBorders>
              <w:top w:val="outset" w:sz="6" w:space="0" w:color="auto"/>
              <w:left w:val="outset" w:sz="6" w:space="0" w:color="auto"/>
              <w:bottom w:val="outset" w:sz="6" w:space="0" w:color="auto"/>
              <w:right w:val="outset" w:sz="6" w:space="0" w:color="auto"/>
            </w:tcBorders>
            <w:shd w:val="clear" w:color="auto" w:fill="auto"/>
            <w:hideMark/>
          </w:tcPr>
          <w:p w14:paraId="57CE7482"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c>
          <w:tcPr>
            <w:tcW w:w="1619" w:type="dxa"/>
            <w:tcBorders>
              <w:top w:val="outset" w:sz="6" w:space="0" w:color="auto"/>
              <w:left w:val="outset" w:sz="6" w:space="0" w:color="auto"/>
              <w:bottom w:val="outset" w:sz="6" w:space="0" w:color="auto"/>
              <w:right w:val="outset" w:sz="6" w:space="0" w:color="auto"/>
            </w:tcBorders>
            <w:shd w:val="clear" w:color="auto" w:fill="auto"/>
            <w:hideMark/>
          </w:tcPr>
          <w:p w14:paraId="265886DB"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r>
      <w:tr w:rsidR="00927F5F" w:rsidRPr="000E37E9" w14:paraId="0152A4BB" w14:textId="77777777" w:rsidTr="00436E96">
        <w:trPr>
          <w:trHeight w:val="144"/>
        </w:trPr>
        <w:tc>
          <w:tcPr>
            <w:tcW w:w="1164"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2DF8441B"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p>
        </w:tc>
        <w:tc>
          <w:tcPr>
            <w:tcW w:w="4301" w:type="dxa"/>
            <w:tcBorders>
              <w:top w:val="outset" w:sz="6" w:space="0" w:color="auto"/>
              <w:left w:val="outset" w:sz="6" w:space="0" w:color="auto"/>
              <w:bottom w:val="outset" w:sz="6" w:space="0" w:color="auto"/>
              <w:right w:val="outset" w:sz="6" w:space="0" w:color="auto"/>
            </w:tcBorders>
            <w:shd w:val="clear" w:color="auto" w:fill="auto"/>
            <w:hideMark/>
          </w:tcPr>
          <w:p w14:paraId="2859863E"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Decelerare minimă</w:t>
            </w:r>
          </w:p>
        </w:tc>
        <w:tc>
          <w:tcPr>
            <w:tcW w:w="1562" w:type="dxa"/>
            <w:tcBorders>
              <w:top w:val="outset" w:sz="6" w:space="0" w:color="auto"/>
              <w:left w:val="outset" w:sz="6" w:space="0" w:color="auto"/>
              <w:bottom w:val="outset" w:sz="6" w:space="0" w:color="auto"/>
              <w:right w:val="outset" w:sz="6" w:space="0" w:color="auto"/>
            </w:tcBorders>
            <w:shd w:val="clear" w:color="auto" w:fill="auto"/>
            <w:hideMark/>
          </w:tcPr>
          <w:p w14:paraId="0D7FC87A"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c>
          <w:tcPr>
            <w:tcW w:w="1426" w:type="dxa"/>
            <w:tcBorders>
              <w:top w:val="outset" w:sz="6" w:space="0" w:color="auto"/>
              <w:left w:val="outset" w:sz="6" w:space="0" w:color="auto"/>
              <w:bottom w:val="outset" w:sz="6" w:space="0" w:color="auto"/>
              <w:right w:val="outset" w:sz="6" w:space="0" w:color="auto"/>
            </w:tcBorders>
            <w:shd w:val="clear" w:color="auto" w:fill="auto"/>
            <w:hideMark/>
          </w:tcPr>
          <w:p w14:paraId="7A3A9C86"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c>
          <w:tcPr>
            <w:tcW w:w="1619" w:type="dxa"/>
            <w:tcBorders>
              <w:top w:val="outset" w:sz="6" w:space="0" w:color="auto"/>
              <w:left w:val="outset" w:sz="6" w:space="0" w:color="auto"/>
              <w:bottom w:val="outset" w:sz="6" w:space="0" w:color="auto"/>
              <w:right w:val="outset" w:sz="6" w:space="0" w:color="auto"/>
            </w:tcBorders>
            <w:shd w:val="clear" w:color="auto" w:fill="auto"/>
            <w:hideMark/>
          </w:tcPr>
          <w:p w14:paraId="3593C754"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r>
      <w:tr w:rsidR="00927F5F" w:rsidRPr="000E37E9" w14:paraId="13CFEE67" w14:textId="77777777" w:rsidTr="00436E96">
        <w:trPr>
          <w:trHeight w:val="144"/>
        </w:trPr>
        <w:tc>
          <w:tcPr>
            <w:tcW w:w="1164"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5A864AC9"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p>
        </w:tc>
        <w:tc>
          <w:tcPr>
            <w:tcW w:w="4301" w:type="dxa"/>
            <w:tcBorders>
              <w:top w:val="outset" w:sz="6" w:space="0" w:color="auto"/>
              <w:left w:val="outset" w:sz="6" w:space="0" w:color="auto"/>
              <w:bottom w:val="outset" w:sz="6" w:space="0" w:color="auto"/>
              <w:right w:val="outset" w:sz="6" w:space="0" w:color="auto"/>
            </w:tcBorders>
            <w:shd w:val="clear" w:color="auto" w:fill="auto"/>
            <w:hideMark/>
          </w:tcPr>
          <w:p w14:paraId="6CEFEB57"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Distanța maximă de frânare</w:t>
            </w:r>
          </w:p>
        </w:tc>
        <w:tc>
          <w:tcPr>
            <w:tcW w:w="1562" w:type="dxa"/>
            <w:tcBorders>
              <w:top w:val="outset" w:sz="6" w:space="0" w:color="auto"/>
              <w:left w:val="outset" w:sz="6" w:space="0" w:color="auto"/>
              <w:bottom w:val="outset" w:sz="6" w:space="0" w:color="auto"/>
              <w:right w:val="outset" w:sz="6" w:space="0" w:color="auto"/>
            </w:tcBorders>
            <w:shd w:val="clear" w:color="auto" w:fill="auto"/>
            <w:hideMark/>
          </w:tcPr>
          <w:p w14:paraId="4B246A9B"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c>
          <w:tcPr>
            <w:tcW w:w="1426" w:type="dxa"/>
            <w:tcBorders>
              <w:top w:val="outset" w:sz="6" w:space="0" w:color="auto"/>
              <w:left w:val="outset" w:sz="6" w:space="0" w:color="auto"/>
              <w:bottom w:val="outset" w:sz="6" w:space="0" w:color="auto"/>
              <w:right w:val="outset" w:sz="6" w:space="0" w:color="auto"/>
            </w:tcBorders>
            <w:shd w:val="clear" w:color="auto" w:fill="auto"/>
            <w:hideMark/>
          </w:tcPr>
          <w:p w14:paraId="4F1A9BD7"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c>
          <w:tcPr>
            <w:tcW w:w="1619" w:type="dxa"/>
            <w:tcBorders>
              <w:top w:val="outset" w:sz="6" w:space="0" w:color="auto"/>
              <w:left w:val="outset" w:sz="6" w:space="0" w:color="auto"/>
              <w:bottom w:val="outset" w:sz="6" w:space="0" w:color="auto"/>
              <w:right w:val="outset" w:sz="6" w:space="0" w:color="auto"/>
            </w:tcBorders>
            <w:shd w:val="clear" w:color="auto" w:fill="auto"/>
            <w:hideMark/>
          </w:tcPr>
          <w:p w14:paraId="4AD977A6"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r>
      <w:tr w:rsidR="00927F5F" w:rsidRPr="000E37E9" w14:paraId="253D7AF6" w14:textId="77777777" w:rsidTr="00436E96">
        <w:trPr>
          <w:trHeight w:val="144"/>
        </w:trPr>
        <w:tc>
          <w:tcPr>
            <w:tcW w:w="1164" w:type="dxa"/>
            <w:tcBorders>
              <w:top w:val="outset" w:sz="6" w:space="0" w:color="auto"/>
              <w:left w:val="outset" w:sz="6" w:space="0" w:color="auto"/>
              <w:bottom w:val="outset" w:sz="6" w:space="0" w:color="auto"/>
              <w:right w:val="outset" w:sz="6" w:space="0" w:color="auto"/>
            </w:tcBorders>
            <w:shd w:val="clear" w:color="auto" w:fill="auto"/>
            <w:hideMark/>
          </w:tcPr>
          <w:p w14:paraId="2AF9A9C1"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4.1.6.</w:t>
            </w:r>
          </w:p>
        </w:tc>
        <w:tc>
          <w:tcPr>
            <w:tcW w:w="4301" w:type="dxa"/>
            <w:tcBorders>
              <w:top w:val="outset" w:sz="6" w:space="0" w:color="auto"/>
              <w:left w:val="outset" w:sz="6" w:space="0" w:color="auto"/>
              <w:bottom w:val="outset" w:sz="6" w:space="0" w:color="auto"/>
              <w:right w:val="outset" w:sz="6" w:space="0" w:color="auto"/>
            </w:tcBorders>
            <w:shd w:val="clear" w:color="auto" w:fill="auto"/>
            <w:hideMark/>
          </w:tcPr>
          <w:p w14:paraId="46F21DC4"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Caracteristici limită privind alimentarea cu energie electrică</w:t>
            </w:r>
          </w:p>
        </w:tc>
        <w:tc>
          <w:tcPr>
            <w:tcW w:w="1562" w:type="dxa"/>
            <w:tcBorders>
              <w:top w:val="outset" w:sz="6" w:space="0" w:color="auto"/>
              <w:left w:val="outset" w:sz="6" w:space="0" w:color="auto"/>
              <w:bottom w:val="outset" w:sz="6" w:space="0" w:color="auto"/>
              <w:right w:val="outset" w:sz="6" w:space="0" w:color="auto"/>
            </w:tcBorders>
            <w:shd w:val="clear" w:color="auto" w:fill="auto"/>
            <w:hideMark/>
          </w:tcPr>
          <w:p w14:paraId="516CBB13"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 </w:t>
            </w:r>
          </w:p>
        </w:tc>
        <w:tc>
          <w:tcPr>
            <w:tcW w:w="1426" w:type="dxa"/>
            <w:tcBorders>
              <w:top w:val="outset" w:sz="6" w:space="0" w:color="auto"/>
              <w:left w:val="outset" w:sz="6" w:space="0" w:color="auto"/>
              <w:bottom w:val="outset" w:sz="6" w:space="0" w:color="auto"/>
              <w:right w:val="outset" w:sz="6" w:space="0" w:color="auto"/>
            </w:tcBorders>
            <w:shd w:val="clear" w:color="auto" w:fill="auto"/>
            <w:hideMark/>
          </w:tcPr>
          <w:p w14:paraId="53519DB2"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 </w:t>
            </w:r>
          </w:p>
        </w:tc>
        <w:tc>
          <w:tcPr>
            <w:tcW w:w="1619" w:type="dxa"/>
            <w:tcBorders>
              <w:top w:val="outset" w:sz="6" w:space="0" w:color="auto"/>
              <w:left w:val="outset" w:sz="6" w:space="0" w:color="auto"/>
              <w:bottom w:val="outset" w:sz="6" w:space="0" w:color="auto"/>
              <w:right w:val="outset" w:sz="6" w:space="0" w:color="auto"/>
            </w:tcBorders>
            <w:shd w:val="clear" w:color="auto" w:fill="auto"/>
            <w:hideMark/>
          </w:tcPr>
          <w:p w14:paraId="7D1B8EAD"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 </w:t>
            </w:r>
          </w:p>
        </w:tc>
      </w:tr>
      <w:tr w:rsidR="00927F5F" w:rsidRPr="000E37E9" w14:paraId="04FC00A2" w14:textId="77777777" w:rsidTr="00436E96">
        <w:trPr>
          <w:trHeight w:val="144"/>
        </w:trPr>
        <w:tc>
          <w:tcPr>
            <w:tcW w:w="1164" w:type="dxa"/>
            <w:tcBorders>
              <w:top w:val="outset" w:sz="6" w:space="0" w:color="auto"/>
              <w:left w:val="outset" w:sz="6" w:space="0" w:color="auto"/>
              <w:bottom w:val="outset" w:sz="6" w:space="0" w:color="auto"/>
              <w:right w:val="outset" w:sz="6" w:space="0" w:color="auto"/>
            </w:tcBorders>
            <w:shd w:val="clear" w:color="auto" w:fill="auto"/>
            <w:hideMark/>
          </w:tcPr>
          <w:p w14:paraId="42A2E970"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4.1.6.1.</w:t>
            </w:r>
          </w:p>
        </w:tc>
        <w:tc>
          <w:tcPr>
            <w:tcW w:w="4301" w:type="dxa"/>
            <w:tcBorders>
              <w:top w:val="outset" w:sz="6" w:space="0" w:color="auto"/>
              <w:left w:val="outset" w:sz="6" w:space="0" w:color="auto"/>
              <w:bottom w:val="outset" w:sz="6" w:space="0" w:color="auto"/>
              <w:right w:val="outset" w:sz="6" w:space="0" w:color="auto"/>
            </w:tcBorders>
            <w:shd w:val="clear" w:color="auto" w:fill="auto"/>
            <w:hideMark/>
          </w:tcPr>
          <w:p w14:paraId="7EE23EC2"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Variații ale tensiunii și ale frecvenței în alimentarea cu energie electrică </w:t>
            </w:r>
            <w:hyperlink r:id="rId16" w:anchor="E0007" w:history="1">
              <w:r w:rsidRPr="00B730E4">
                <w:rPr>
                  <w:rStyle w:val="Hyperlink"/>
                  <w:rFonts w:ascii="Times New Roman" w:hAnsi="Times New Roman" w:cs="Times New Roman"/>
                  <w:bCs/>
                  <w:color w:val="000000" w:themeColor="text1"/>
                </w:rPr>
                <w:t>(</w:t>
              </w:r>
              <w:r w:rsidRPr="00B730E4">
                <w:rPr>
                  <w:rStyle w:val="Hyperlink"/>
                  <w:rFonts w:ascii="Times New Roman" w:hAnsi="Times New Roman" w:cs="Times New Roman"/>
                  <w:bCs/>
                  <w:color w:val="000000" w:themeColor="text1"/>
                  <w:vertAlign w:val="superscript"/>
                </w:rPr>
                <w:t>1</w:t>
              </w:r>
              <w:r w:rsidRPr="00B730E4">
                <w:rPr>
                  <w:rStyle w:val="Hyperlink"/>
                  <w:rFonts w:ascii="Times New Roman" w:hAnsi="Times New Roman" w:cs="Times New Roman"/>
                  <w:bCs/>
                  <w:color w:val="000000" w:themeColor="text1"/>
                </w:rPr>
                <w:t>)</w:t>
              </w:r>
            </w:hyperlink>
          </w:p>
        </w:tc>
        <w:tc>
          <w:tcPr>
            <w:tcW w:w="1562" w:type="dxa"/>
            <w:tcBorders>
              <w:top w:val="outset" w:sz="6" w:space="0" w:color="auto"/>
              <w:left w:val="outset" w:sz="6" w:space="0" w:color="auto"/>
              <w:bottom w:val="outset" w:sz="6" w:space="0" w:color="auto"/>
              <w:right w:val="outset" w:sz="6" w:space="0" w:color="auto"/>
            </w:tcBorders>
            <w:shd w:val="clear" w:color="auto" w:fill="auto"/>
            <w:hideMark/>
          </w:tcPr>
          <w:p w14:paraId="488E86D9"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c>
          <w:tcPr>
            <w:tcW w:w="1426" w:type="dxa"/>
            <w:tcBorders>
              <w:top w:val="outset" w:sz="6" w:space="0" w:color="auto"/>
              <w:left w:val="outset" w:sz="6" w:space="0" w:color="auto"/>
              <w:bottom w:val="outset" w:sz="6" w:space="0" w:color="auto"/>
              <w:right w:val="outset" w:sz="6" w:space="0" w:color="auto"/>
            </w:tcBorders>
            <w:shd w:val="clear" w:color="auto" w:fill="auto"/>
            <w:hideMark/>
          </w:tcPr>
          <w:p w14:paraId="1ED7FBBD"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c>
          <w:tcPr>
            <w:tcW w:w="1619" w:type="dxa"/>
            <w:tcBorders>
              <w:top w:val="outset" w:sz="6" w:space="0" w:color="auto"/>
              <w:left w:val="outset" w:sz="6" w:space="0" w:color="auto"/>
              <w:bottom w:val="outset" w:sz="6" w:space="0" w:color="auto"/>
              <w:right w:val="outset" w:sz="6" w:space="0" w:color="auto"/>
            </w:tcBorders>
            <w:shd w:val="clear" w:color="auto" w:fill="auto"/>
            <w:hideMark/>
          </w:tcPr>
          <w:p w14:paraId="5EE15162"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r>
      <w:tr w:rsidR="00927F5F" w:rsidRPr="000E37E9" w14:paraId="5867DE28" w14:textId="77777777" w:rsidTr="00436E96">
        <w:trPr>
          <w:trHeight w:val="144"/>
        </w:trPr>
        <w:tc>
          <w:tcPr>
            <w:tcW w:w="1164" w:type="dxa"/>
            <w:tcBorders>
              <w:top w:val="outset" w:sz="6" w:space="0" w:color="auto"/>
              <w:left w:val="outset" w:sz="6" w:space="0" w:color="auto"/>
              <w:bottom w:val="outset" w:sz="6" w:space="0" w:color="auto"/>
              <w:right w:val="outset" w:sz="6" w:space="0" w:color="auto"/>
            </w:tcBorders>
            <w:shd w:val="clear" w:color="auto" w:fill="auto"/>
            <w:hideMark/>
          </w:tcPr>
          <w:p w14:paraId="52B10D22"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4.1.6.2.</w:t>
            </w:r>
          </w:p>
        </w:tc>
        <w:tc>
          <w:tcPr>
            <w:tcW w:w="4301" w:type="dxa"/>
            <w:tcBorders>
              <w:top w:val="outset" w:sz="6" w:space="0" w:color="auto"/>
              <w:left w:val="outset" w:sz="6" w:space="0" w:color="auto"/>
              <w:bottom w:val="outset" w:sz="6" w:space="0" w:color="auto"/>
              <w:right w:val="outset" w:sz="6" w:space="0" w:color="auto"/>
            </w:tcBorders>
            <w:shd w:val="clear" w:color="auto" w:fill="auto"/>
            <w:hideMark/>
          </w:tcPr>
          <w:p w14:paraId="6D51B9B9"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Putere maximă absorbită </w:t>
            </w:r>
            <w:hyperlink r:id="rId17" w:anchor="E0007" w:history="1">
              <w:r w:rsidRPr="00B730E4">
                <w:rPr>
                  <w:rStyle w:val="Hyperlink"/>
                  <w:rFonts w:ascii="Times New Roman" w:hAnsi="Times New Roman" w:cs="Times New Roman"/>
                  <w:bCs/>
                  <w:color w:val="000000" w:themeColor="text1"/>
                </w:rPr>
                <w:t>(</w:t>
              </w:r>
              <w:r w:rsidRPr="00B730E4">
                <w:rPr>
                  <w:rStyle w:val="Hyperlink"/>
                  <w:rFonts w:ascii="Times New Roman" w:hAnsi="Times New Roman" w:cs="Times New Roman"/>
                  <w:bCs/>
                  <w:color w:val="000000" w:themeColor="text1"/>
                  <w:vertAlign w:val="superscript"/>
                </w:rPr>
                <w:t>1</w:t>
              </w:r>
              <w:r w:rsidRPr="00B730E4">
                <w:rPr>
                  <w:rStyle w:val="Hyperlink"/>
                  <w:rFonts w:ascii="Times New Roman" w:hAnsi="Times New Roman" w:cs="Times New Roman"/>
                  <w:bCs/>
                  <w:color w:val="000000" w:themeColor="text1"/>
                </w:rPr>
                <w:t>)</w:t>
              </w:r>
            </w:hyperlink>
          </w:p>
        </w:tc>
        <w:tc>
          <w:tcPr>
            <w:tcW w:w="1562" w:type="dxa"/>
            <w:tcBorders>
              <w:top w:val="outset" w:sz="6" w:space="0" w:color="auto"/>
              <w:left w:val="outset" w:sz="6" w:space="0" w:color="auto"/>
              <w:bottom w:val="outset" w:sz="6" w:space="0" w:color="auto"/>
              <w:right w:val="outset" w:sz="6" w:space="0" w:color="auto"/>
            </w:tcBorders>
            <w:shd w:val="clear" w:color="auto" w:fill="auto"/>
            <w:hideMark/>
          </w:tcPr>
          <w:p w14:paraId="734EEF61"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c>
          <w:tcPr>
            <w:tcW w:w="1426" w:type="dxa"/>
            <w:tcBorders>
              <w:top w:val="outset" w:sz="6" w:space="0" w:color="auto"/>
              <w:left w:val="outset" w:sz="6" w:space="0" w:color="auto"/>
              <w:bottom w:val="outset" w:sz="6" w:space="0" w:color="auto"/>
              <w:right w:val="outset" w:sz="6" w:space="0" w:color="auto"/>
            </w:tcBorders>
            <w:shd w:val="clear" w:color="auto" w:fill="auto"/>
            <w:hideMark/>
          </w:tcPr>
          <w:p w14:paraId="36426223"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c>
          <w:tcPr>
            <w:tcW w:w="1619" w:type="dxa"/>
            <w:tcBorders>
              <w:top w:val="outset" w:sz="6" w:space="0" w:color="auto"/>
              <w:left w:val="outset" w:sz="6" w:space="0" w:color="auto"/>
              <w:bottom w:val="outset" w:sz="6" w:space="0" w:color="auto"/>
              <w:right w:val="outset" w:sz="6" w:space="0" w:color="auto"/>
            </w:tcBorders>
            <w:shd w:val="clear" w:color="auto" w:fill="auto"/>
            <w:hideMark/>
          </w:tcPr>
          <w:p w14:paraId="2BBBA2F8"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r>
      <w:tr w:rsidR="00927F5F" w:rsidRPr="000E37E9" w14:paraId="52F98EF0" w14:textId="77777777" w:rsidTr="00436E96">
        <w:trPr>
          <w:trHeight w:val="144"/>
        </w:trPr>
        <w:tc>
          <w:tcPr>
            <w:tcW w:w="1164" w:type="dxa"/>
            <w:tcBorders>
              <w:top w:val="outset" w:sz="6" w:space="0" w:color="auto"/>
              <w:left w:val="outset" w:sz="6" w:space="0" w:color="auto"/>
              <w:bottom w:val="outset" w:sz="6" w:space="0" w:color="auto"/>
              <w:right w:val="outset" w:sz="6" w:space="0" w:color="auto"/>
            </w:tcBorders>
            <w:shd w:val="clear" w:color="auto" w:fill="auto"/>
            <w:hideMark/>
          </w:tcPr>
          <w:p w14:paraId="23C28B1C"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4.1.6.3.</w:t>
            </w:r>
          </w:p>
        </w:tc>
        <w:tc>
          <w:tcPr>
            <w:tcW w:w="4301" w:type="dxa"/>
            <w:tcBorders>
              <w:top w:val="outset" w:sz="6" w:space="0" w:color="auto"/>
              <w:left w:val="outset" w:sz="6" w:space="0" w:color="auto"/>
              <w:bottom w:val="outset" w:sz="6" w:space="0" w:color="auto"/>
              <w:right w:val="outset" w:sz="6" w:space="0" w:color="auto"/>
            </w:tcBorders>
            <w:shd w:val="clear" w:color="auto" w:fill="auto"/>
            <w:hideMark/>
          </w:tcPr>
          <w:p w14:paraId="795F7E32"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Factorul de putere </w:t>
            </w:r>
            <w:hyperlink r:id="rId18" w:anchor="E0007" w:history="1">
              <w:r w:rsidRPr="00B730E4">
                <w:rPr>
                  <w:rStyle w:val="Hyperlink"/>
                  <w:rFonts w:ascii="Times New Roman" w:hAnsi="Times New Roman" w:cs="Times New Roman"/>
                  <w:bCs/>
                  <w:color w:val="000000" w:themeColor="text1"/>
                </w:rPr>
                <w:t>(</w:t>
              </w:r>
              <w:r w:rsidRPr="00B730E4">
                <w:rPr>
                  <w:rStyle w:val="Hyperlink"/>
                  <w:rFonts w:ascii="Times New Roman" w:hAnsi="Times New Roman" w:cs="Times New Roman"/>
                  <w:bCs/>
                  <w:color w:val="000000" w:themeColor="text1"/>
                  <w:vertAlign w:val="superscript"/>
                </w:rPr>
                <w:t>1</w:t>
              </w:r>
              <w:r w:rsidRPr="00B730E4">
                <w:rPr>
                  <w:rStyle w:val="Hyperlink"/>
                  <w:rFonts w:ascii="Times New Roman" w:hAnsi="Times New Roman" w:cs="Times New Roman"/>
                  <w:bCs/>
                  <w:color w:val="000000" w:themeColor="text1"/>
                </w:rPr>
                <w:t>)</w:t>
              </w:r>
            </w:hyperlink>
          </w:p>
        </w:tc>
        <w:tc>
          <w:tcPr>
            <w:tcW w:w="1562" w:type="dxa"/>
            <w:tcBorders>
              <w:top w:val="outset" w:sz="6" w:space="0" w:color="auto"/>
              <w:left w:val="outset" w:sz="6" w:space="0" w:color="auto"/>
              <w:bottom w:val="outset" w:sz="6" w:space="0" w:color="auto"/>
              <w:right w:val="outset" w:sz="6" w:space="0" w:color="auto"/>
            </w:tcBorders>
            <w:shd w:val="clear" w:color="auto" w:fill="auto"/>
            <w:hideMark/>
          </w:tcPr>
          <w:p w14:paraId="5F7939E0"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c>
          <w:tcPr>
            <w:tcW w:w="1426" w:type="dxa"/>
            <w:tcBorders>
              <w:top w:val="outset" w:sz="6" w:space="0" w:color="auto"/>
              <w:left w:val="outset" w:sz="6" w:space="0" w:color="auto"/>
              <w:bottom w:val="outset" w:sz="6" w:space="0" w:color="auto"/>
              <w:right w:val="outset" w:sz="6" w:space="0" w:color="auto"/>
            </w:tcBorders>
            <w:shd w:val="clear" w:color="auto" w:fill="auto"/>
            <w:hideMark/>
          </w:tcPr>
          <w:p w14:paraId="48AE2E00"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c>
          <w:tcPr>
            <w:tcW w:w="1619" w:type="dxa"/>
            <w:tcBorders>
              <w:top w:val="outset" w:sz="6" w:space="0" w:color="auto"/>
              <w:left w:val="outset" w:sz="6" w:space="0" w:color="auto"/>
              <w:bottom w:val="outset" w:sz="6" w:space="0" w:color="auto"/>
              <w:right w:val="outset" w:sz="6" w:space="0" w:color="auto"/>
            </w:tcBorders>
            <w:shd w:val="clear" w:color="auto" w:fill="auto"/>
            <w:hideMark/>
          </w:tcPr>
          <w:p w14:paraId="5D2797DB"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r>
      <w:tr w:rsidR="00927F5F" w:rsidRPr="000E37E9" w14:paraId="6DA279AF" w14:textId="77777777" w:rsidTr="00436E96">
        <w:trPr>
          <w:trHeight w:val="144"/>
        </w:trPr>
        <w:tc>
          <w:tcPr>
            <w:tcW w:w="1164" w:type="dxa"/>
            <w:tcBorders>
              <w:top w:val="outset" w:sz="6" w:space="0" w:color="auto"/>
              <w:left w:val="outset" w:sz="6" w:space="0" w:color="auto"/>
              <w:bottom w:val="outset" w:sz="6" w:space="0" w:color="auto"/>
              <w:right w:val="outset" w:sz="6" w:space="0" w:color="auto"/>
            </w:tcBorders>
            <w:shd w:val="clear" w:color="auto" w:fill="auto"/>
            <w:hideMark/>
          </w:tcPr>
          <w:p w14:paraId="4AED79FC"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4.1.6.4.</w:t>
            </w:r>
          </w:p>
        </w:tc>
        <w:tc>
          <w:tcPr>
            <w:tcW w:w="4301" w:type="dxa"/>
            <w:tcBorders>
              <w:top w:val="outset" w:sz="6" w:space="0" w:color="auto"/>
              <w:left w:val="outset" w:sz="6" w:space="0" w:color="auto"/>
              <w:bottom w:val="outset" w:sz="6" w:space="0" w:color="auto"/>
              <w:right w:val="outset" w:sz="6" w:space="0" w:color="auto"/>
            </w:tcBorders>
            <w:shd w:val="clear" w:color="auto" w:fill="auto"/>
            <w:hideMark/>
          </w:tcPr>
          <w:p w14:paraId="136D8880"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Supratensiuni generate, de scurtă durată</w:t>
            </w:r>
          </w:p>
        </w:tc>
        <w:tc>
          <w:tcPr>
            <w:tcW w:w="1562" w:type="dxa"/>
            <w:tcBorders>
              <w:top w:val="outset" w:sz="6" w:space="0" w:color="auto"/>
              <w:left w:val="outset" w:sz="6" w:space="0" w:color="auto"/>
              <w:bottom w:val="outset" w:sz="6" w:space="0" w:color="auto"/>
              <w:right w:val="outset" w:sz="6" w:space="0" w:color="auto"/>
            </w:tcBorders>
            <w:shd w:val="clear" w:color="auto" w:fill="auto"/>
            <w:hideMark/>
          </w:tcPr>
          <w:p w14:paraId="6C1A42B5"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c>
          <w:tcPr>
            <w:tcW w:w="1426" w:type="dxa"/>
            <w:tcBorders>
              <w:top w:val="outset" w:sz="6" w:space="0" w:color="auto"/>
              <w:left w:val="outset" w:sz="6" w:space="0" w:color="auto"/>
              <w:bottom w:val="outset" w:sz="6" w:space="0" w:color="auto"/>
              <w:right w:val="outset" w:sz="6" w:space="0" w:color="auto"/>
            </w:tcBorders>
            <w:shd w:val="clear" w:color="auto" w:fill="auto"/>
            <w:hideMark/>
          </w:tcPr>
          <w:p w14:paraId="467DFA09"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c>
          <w:tcPr>
            <w:tcW w:w="1619" w:type="dxa"/>
            <w:tcBorders>
              <w:top w:val="outset" w:sz="6" w:space="0" w:color="auto"/>
              <w:left w:val="outset" w:sz="6" w:space="0" w:color="auto"/>
              <w:bottom w:val="outset" w:sz="6" w:space="0" w:color="auto"/>
              <w:right w:val="outset" w:sz="6" w:space="0" w:color="auto"/>
            </w:tcBorders>
            <w:shd w:val="clear" w:color="auto" w:fill="auto"/>
            <w:hideMark/>
          </w:tcPr>
          <w:p w14:paraId="69EE14D7"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r>
      <w:tr w:rsidR="00927F5F" w:rsidRPr="000E37E9" w14:paraId="2186EDED" w14:textId="77777777" w:rsidTr="00436E96">
        <w:trPr>
          <w:trHeight w:val="144"/>
        </w:trPr>
        <w:tc>
          <w:tcPr>
            <w:tcW w:w="1164" w:type="dxa"/>
            <w:tcBorders>
              <w:top w:val="outset" w:sz="6" w:space="0" w:color="auto"/>
              <w:left w:val="outset" w:sz="6" w:space="0" w:color="auto"/>
              <w:bottom w:val="outset" w:sz="6" w:space="0" w:color="auto"/>
              <w:right w:val="outset" w:sz="6" w:space="0" w:color="auto"/>
            </w:tcBorders>
            <w:shd w:val="clear" w:color="auto" w:fill="auto"/>
            <w:hideMark/>
          </w:tcPr>
          <w:p w14:paraId="0D2318E7"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Pr>
                <w:rFonts w:ascii="Times New Roman" w:hAnsi="Times New Roman" w:cs="Times New Roman"/>
                <w:bCs/>
                <w:color w:val="000000" w:themeColor="text1"/>
              </w:rPr>
              <w:t>4.1.7.1</w:t>
            </w:r>
            <w:r w:rsidRPr="00B730E4">
              <w:rPr>
                <w:rFonts w:ascii="Times New Roman" w:hAnsi="Times New Roman" w:cs="Times New Roman"/>
                <w:bCs/>
                <w:color w:val="000000" w:themeColor="text1"/>
              </w:rPr>
              <w:t>.</w:t>
            </w:r>
          </w:p>
        </w:tc>
        <w:tc>
          <w:tcPr>
            <w:tcW w:w="4301" w:type="dxa"/>
            <w:tcBorders>
              <w:top w:val="outset" w:sz="6" w:space="0" w:color="auto"/>
              <w:left w:val="outset" w:sz="6" w:space="0" w:color="auto"/>
              <w:bottom w:val="outset" w:sz="6" w:space="0" w:color="auto"/>
              <w:right w:val="outset" w:sz="6" w:space="0" w:color="auto"/>
            </w:tcBorders>
            <w:shd w:val="clear" w:color="auto" w:fill="auto"/>
            <w:hideMark/>
          </w:tcPr>
          <w:p w14:paraId="167EFFCE"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Rezistență statică (verticală/longitudinală)</w:t>
            </w:r>
          </w:p>
        </w:tc>
        <w:tc>
          <w:tcPr>
            <w:tcW w:w="1562" w:type="dxa"/>
            <w:tcBorders>
              <w:top w:val="outset" w:sz="6" w:space="0" w:color="auto"/>
              <w:left w:val="outset" w:sz="6" w:space="0" w:color="auto"/>
              <w:bottom w:val="outset" w:sz="6" w:space="0" w:color="auto"/>
              <w:right w:val="outset" w:sz="6" w:space="0" w:color="auto"/>
            </w:tcBorders>
            <w:shd w:val="clear" w:color="auto" w:fill="auto"/>
            <w:hideMark/>
          </w:tcPr>
          <w:p w14:paraId="212849EB"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c>
          <w:tcPr>
            <w:tcW w:w="1426" w:type="dxa"/>
            <w:tcBorders>
              <w:top w:val="outset" w:sz="6" w:space="0" w:color="auto"/>
              <w:left w:val="outset" w:sz="6" w:space="0" w:color="auto"/>
              <w:bottom w:val="outset" w:sz="6" w:space="0" w:color="auto"/>
              <w:right w:val="outset" w:sz="6" w:space="0" w:color="auto"/>
            </w:tcBorders>
            <w:shd w:val="clear" w:color="auto" w:fill="auto"/>
            <w:hideMark/>
          </w:tcPr>
          <w:p w14:paraId="21A88C2C"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c>
          <w:tcPr>
            <w:tcW w:w="1619" w:type="dxa"/>
            <w:tcBorders>
              <w:top w:val="outset" w:sz="6" w:space="0" w:color="auto"/>
              <w:left w:val="outset" w:sz="6" w:space="0" w:color="auto"/>
              <w:bottom w:val="outset" w:sz="6" w:space="0" w:color="auto"/>
              <w:right w:val="outset" w:sz="6" w:space="0" w:color="auto"/>
            </w:tcBorders>
            <w:shd w:val="clear" w:color="auto" w:fill="auto"/>
            <w:hideMark/>
          </w:tcPr>
          <w:p w14:paraId="5A16389E"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r>
      <w:tr w:rsidR="00927F5F" w:rsidRPr="000E37E9" w14:paraId="59F4837A" w14:textId="77777777" w:rsidTr="00436E96">
        <w:trPr>
          <w:trHeight w:val="144"/>
        </w:trPr>
        <w:tc>
          <w:tcPr>
            <w:tcW w:w="1164" w:type="dxa"/>
            <w:tcBorders>
              <w:top w:val="outset" w:sz="6" w:space="0" w:color="auto"/>
              <w:left w:val="outset" w:sz="6" w:space="0" w:color="auto"/>
              <w:bottom w:val="outset" w:sz="6" w:space="0" w:color="auto"/>
              <w:right w:val="outset" w:sz="6" w:space="0" w:color="auto"/>
            </w:tcBorders>
            <w:shd w:val="clear" w:color="auto" w:fill="auto"/>
            <w:hideMark/>
          </w:tcPr>
          <w:p w14:paraId="50625F7C"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Pr>
                <w:rFonts w:ascii="Times New Roman" w:hAnsi="Times New Roman" w:cs="Times New Roman"/>
                <w:bCs/>
                <w:color w:val="000000" w:themeColor="text1"/>
              </w:rPr>
              <w:t>4.1.7.2</w:t>
            </w:r>
            <w:r w:rsidRPr="00B730E4">
              <w:rPr>
                <w:rFonts w:ascii="Times New Roman" w:hAnsi="Times New Roman" w:cs="Times New Roman"/>
                <w:bCs/>
                <w:color w:val="000000" w:themeColor="text1"/>
              </w:rPr>
              <w:t>.</w:t>
            </w:r>
          </w:p>
        </w:tc>
        <w:tc>
          <w:tcPr>
            <w:tcW w:w="4301" w:type="dxa"/>
            <w:tcBorders>
              <w:top w:val="outset" w:sz="6" w:space="0" w:color="auto"/>
              <w:left w:val="outset" w:sz="6" w:space="0" w:color="auto"/>
              <w:bottom w:val="outset" w:sz="6" w:space="0" w:color="auto"/>
              <w:right w:val="outset" w:sz="6" w:space="0" w:color="auto"/>
            </w:tcBorders>
            <w:shd w:val="clear" w:color="auto" w:fill="auto"/>
            <w:hideMark/>
          </w:tcPr>
          <w:p w14:paraId="68F5EF56"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Rezistență la coliziune</w:t>
            </w:r>
          </w:p>
        </w:tc>
        <w:tc>
          <w:tcPr>
            <w:tcW w:w="1562" w:type="dxa"/>
            <w:tcBorders>
              <w:top w:val="outset" w:sz="6" w:space="0" w:color="auto"/>
              <w:left w:val="outset" w:sz="6" w:space="0" w:color="auto"/>
              <w:bottom w:val="outset" w:sz="6" w:space="0" w:color="auto"/>
              <w:right w:val="outset" w:sz="6" w:space="0" w:color="auto"/>
            </w:tcBorders>
            <w:shd w:val="clear" w:color="auto" w:fill="auto"/>
            <w:hideMark/>
          </w:tcPr>
          <w:p w14:paraId="3DEBA789"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c>
          <w:tcPr>
            <w:tcW w:w="1426" w:type="dxa"/>
            <w:tcBorders>
              <w:top w:val="outset" w:sz="6" w:space="0" w:color="auto"/>
              <w:left w:val="outset" w:sz="6" w:space="0" w:color="auto"/>
              <w:bottom w:val="outset" w:sz="6" w:space="0" w:color="auto"/>
              <w:right w:val="outset" w:sz="6" w:space="0" w:color="auto"/>
            </w:tcBorders>
            <w:shd w:val="clear" w:color="auto" w:fill="auto"/>
            <w:hideMark/>
          </w:tcPr>
          <w:p w14:paraId="1486FED3"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c>
          <w:tcPr>
            <w:tcW w:w="1619" w:type="dxa"/>
            <w:tcBorders>
              <w:top w:val="outset" w:sz="6" w:space="0" w:color="auto"/>
              <w:left w:val="outset" w:sz="6" w:space="0" w:color="auto"/>
              <w:bottom w:val="outset" w:sz="6" w:space="0" w:color="auto"/>
              <w:right w:val="outset" w:sz="6" w:space="0" w:color="auto"/>
            </w:tcBorders>
            <w:shd w:val="clear" w:color="auto" w:fill="auto"/>
            <w:hideMark/>
          </w:tcPr>
          <w:p w14:paraId="19EAA624"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r>
      <w:tr w:rsidR="00927F5F" w:rsidRPr="000E37E9" w14:paraId="69A0FB83" w14:textId="77777777" w:rsidTr="00436E96">
        <w:trPr>
          <w:trHeight w:val="144"/>
        </w:trPr>
        <w:tc>
          <w:tcPr>
            <w:tcW w:w="1164" w:type="dxa"/>
            <w:tcBorders>
              <w:top w:val="outset" w:sz="6" w:space="0" w:color="auto"/>
              <w:left w:val="outset" w:sz="6" w:space="0" w:color="auto"/>
              <w:bottom w:val="outset" w:sz="6" w:space="0" w:color="auto"/>
              <w:right w:val="outset" w:sz="6" w:space="0" w:color="auto"/>
            </w:tcBorders>
            <w:shd w:val="clear" w:color="auto" w:fill="auto"/>
            <w:hideMark/>
          </w:tcPr>
          <w:p w14:paraId="1464B557"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4.1.8</w:t>
            </w:r>
          </w:p>
        </w:tc>
        <w:tc>
          <w:tcPr>
            <w:tcW w:w="4301" w:type="dxa"/>
            <w:tcBorders>
              <w:top w:val="outset" w:sz="6" w:space="0" w:color="auto"/>
              <w:left w:val="outset" w:sz="6" w:space="0" w:color="auto"/>
              <w:bottom w:val="outset" w:sz="6" w:space="0" w:color="auto"/>
              <w:right w:val="outset" w:sz="6" w:space="0" w:color="auto"/>
            </w:tcBorders>
            <w:shd w:val="clear" w:color="auto" w:fill="auto"/>
            <w:hideMark/>
          </w:tcPr>
          <w:p w14:paraId="768D9229"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Caracteristici limită privind zgomotul exterior</w:t>
            </w:r>
          </w:p>
        </w:tc>
        <w:tc>
          <w:tcPr>
            <w:tcW w:w="1562" w:type="dxa"/>
            <w:tcBorders>
              <w:top w:val="outset" w:sz="6" w:space="0" w:color="auto"/>
              <w:left w:val="outset" w:sz="6" w:space="0" w:color="auto"/>
              <w:bottom w:val="outset" w:sz="6" w:space="0" w:color="auto"/>
              <w:right w:val="outset" w:sz="6" w:space="0" w:color="auto"/>
            </w:tcBorders>
            <w:shd w:val="clear" w:color="auto" w:fill="auto"/>
            <w:hideMark/>
          </w:tcPr>
          <w:p w14:paraId="302D1AA5"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c>
          <w:tcPr>
            <w:tcW w:w="1426" w:type="dxa"/>
            <w:tcBorders>
              <w:top w:val="outset" w:sz="6" w:space="0" w:color="auto"/>
              <w:left w:val="outset" w:sz="6" w:space="0" w:color="auto"/>
              <w:bottom w:val="outset" w:sz="6" w:space="0" w:color="auto"/>
              <w:right w:val="outset" w:sz="6" w:space="0" w:color="auto"/>
            </w:tcBorders>
            <w:shd w:val="clear" w:color="auto" w:fill="auto"/>
            <w:hideMark/>
          </w:tcPr>
          <w:p w14:paraId="4D63E736"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c>
          <w:tcPr>
            <w:tcW w:w="1619" w:type="dxa"/>
            <w:tcBorders>
              <w:top w:val="outset" w:sz="6" w:space="0" w:color="auto"/>
              <w:left w:val="outset" w:sz="6" w:space="0" w:color="auto"/>
              <w:bottom w:val="outset" w:sz="6" w:space="0" w:color="auto"/>
              <w:right w:val="outset" w:sz="6" w:space="0" w:color="auto"/>
            </w:tcBorders>
            <w:shd w:val="clear" w:color="auto" w:fill="auto"/>
            <w:hideMark/>
          </w:tcPr>
          <w:p w14:paraId="0CA9D019"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r>
      <w:tr w:rsidR="00927F5F" w:rsidRPr="000E37E9" w14:paraId="654CE9B1" w14:textId="77777777" w:rsidTr="00436E96">
        <w:trPr>
          <w:trHeight w:val="144"/>
        </w:trPr>
        <w:tc>
          <w:tcPr>
            <w:tcW w:w="1164" w:type="dxa"/>
            <w:tcBorders>
              <w:top w:val="outset" w:sz="6" w:space="0" w:color="auto"/>
              <w:left w:val="outset" w:sz="6" w:space="0" w:color="auto"/>
              <w:bottom w:val="outset" w:sz="6" w:space="0" w:color="auto"/>
              <w:right w:val="outset" w:sz="6" w:space="0" w:color="auto"/>
            </w:tcBorders>
            <w:shd w:val="clear" w:color="auto" w:fill="auto"/>
            <w:hideMark/>
          </w:tcPr>
          <w:p w14:paraId="5FDDC5C7"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4.1.9.1.</w:t>
            </w:r>
          </w:p>
        </w:tc>
        <w:tc>
          <w:tcPr>
            <w:tcW w:w="4301" w:type="dxa"/>
            <w:tcBorders>
              <w:top w:val="outset" w:sz="6" w:space="0" w:color="auto"/>
              <w:left w:val="outset" w:sz="6" w:space="0" w:color="auto"/>
              <w:bottom w:val="outset" w:sz="6" w:space="0" w:color="auto"/>
              <w:right w:val="outset" w:sz="6" w:space="0" w:color="auto"/>
            </w:tcBorders>
            <w:shd w:val="clear" w:color="auto" w:fill="auto"/>
            <w:hideMark/>
          </w:tcPr>
          <w:p w14:paraId="59F9406D"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Interferențele cu sistemul de semnalizare </w:t>
            </w:r>
            <w:hyperlink r:id="rId19" w:anchor="E0007" w:history="1">
              <w:r w:rsidRPr="00B730E4">
                <w:rPr>
                  <w:rStyle w:val="Hyperlink"/>
                  <w:rFonts w:ascii="Times New Roman" w:hAnsi="Times New Roman" w:cs="Times New Roman"/>
                  <w:bCs/>
                  <w:color w:val="000000" w:themeColor="text1"/>
                </w:rPr>
                <w:t>(</w:t>
              </w:r>
              <w:r w:rsidRPr="00B730E4">
                <w:rPr>
                  <w:rStyle w:val="Hyperlink"/>
                  <w:rFonts w:ascii="Times New Roman" w:hAnsi="Times New Roman" w:cs="Times New Roman"/>
                  <w:bCs/>
                  <w:color w:val="000000" w:themeColor="text1"/>
                  <w:vertAlign w:val="superscript"/>
                </w:rPr>
                <w:t>1</w:t>
              </w:r>
              <w:r w:rsidRPr="00B730E4">
                <w:rPr>
                  <w:rStyle w:val="Hyperlink"/>
                  <w:rFonts w:ascii="Times New Roman" w:hAnsi="Times New Roman" w:cs="Times New Roman"/>
                  <w:bCs/>
                  <w:color w:val="000000" w:themeColor="text1"/>
                </w:rPr>
                <w:t>)</w:t>
              </w:r>
            </w:hyperlink>
          </w:p>
        </w:tc>
        <w:tc>
          <w:tcPr>
            <w:tcW w:w="1562" w:type="dxa"/>
            <w:tcBorders>
              <w:top w:val="outset" w:sz="6" w:space="0" w:color="auto"/>
              <w:left w:val="outset" w:sz="6" w:space="0" w:color="auto"/>
              <w:bottom w:val="outset" w:sz="6" w:space="0" w:color="auto"/>
              <w:right w:val="outset" w:sz="6" w:space="0" w:color="auto"/>
            </w:tcBorders>
            <w:shd w:val="clear" w:color="auto" w:fill="auto"/>
            <w:hideMark/>
          </w:tcPr>
          <w:p w14:paraId="4A298D55"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c>
          <w:tcPr>
            <w:tcW w:w="1426" w:type="dxa"/>
            <w:tcBorders>
              <w:top w:val="outset" w:sz="6" w:space="0" w:color="auto"/>
              <w:left w:val="outset" w:sz="6" w:space="0" w:color="auto"/>
              <w:bottom w:val="outset" w:sz="6" w:space="0" w:color="auto"/>
              <w:right w:val="outset" w:sz="6" w:space="0" w:color="auto"/>
            </w:tcBorders>
            <w:shd w:val="clear" w:color="auto" w:fill="auto"/>
            <w:hideMark/>
          </w:tcPr>
          <w:p w14:paraId="371FD9C2"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c>
          <w:tcPr>
            <w:tcW w:w="1619" w:type="dxa"/>
            <w:tcBorders>
              <w:top w:val="outset" w:sz="6" w:space="0" w:color="auto"/>
              <w:left w:val="outset" w:sz="6" w:space="0" w:color="auto"/>
              <w:bottom w:val="outset" w:sz="6" w:space="0" w:color="auto"/>
              <w:right w:val="outset" w:sz="6" w:space="0" w:color="auto"/>
            </w:tcBorders>
            <w:shd w:val="clear" w:color="auto" w:fill="auto"/>
            <w:hideMark/>
          </w:tcPr>
          <w:p w14:paraId="5BF1C62F"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r>
      <w:tr w:rsidR="00927F5F" w:rsidRPr="000E37E9" w14:paraId="2FE7F00E" w14:textId="77777777" w:rsidTr="00436E96">
        <w:trPr>
          <w:trHeight w:val="144"/>
        </w:trPr>
        <w:tc>
          <w:tcPr>
            <w:tcW w:w="1164" w:type="dxa"/>
            <w:tcBorders>
              <w:top w:val="outset" w:sz="6" w:space="0" w:color="auto"/>
              <w:left w:val="outset" w:sz="6" w:space="0" w:color="auto"/>
              <w:bottom w:val="outset" w:sz="6" w:space="0" w:color="auto"/>
              <w:right w:val="outset" w:sz="6" w:space="0" w:color="auto"/>
            </w:tcBorders>
            <w:shd w:val="clear" w:color="auto" w:fill="auto"/>
            <w:hideMark/>
          </w:tcPr>
          <w:p w14:paraId="52AE055D"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lastRenderedPageBreak/>
              <w:t>4.1.9.2.</w:t>
            </w:r>
          </w:p>
        </w:tc>
        <w:tc>
          <w:tcPr>
            <w:tcW w:w="4301" w:type="dxa"/>
            <w:tcBorders>
              <w:top w:val="outset" w:sz="6" w:space="0" w:color="auto"/>
              <w:left w:val="outset" w:sz="6" w:space="0" w:color="auto"/>
              <w:bottom w:val="outset" w:sz="6" w:space="0" w:color="auto"/>
              <w:right w:val="outset" w:sz="6" w:space="0" w:color="auto"/>
            </w:tcBorders>
            <w:shd w:val="clear" w:color="auto" w:fill="auto"/>
            <w:hideMark/>
          </w:tcPr>
          <w:p w14:paraId="7910A75C"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Nu se utilizează</w:t>
            </w:r>
          </w:p>
        </w:tc>
        <w:tc>
          <w:tcPr>
            <w:tcW w:w="1562" w:type="dxa"/>
            <w:tcBorders>
              <w:top w:val="outset" w:sz="6" w:space="0" w:color="auto"/>
              <w:left w:val="outset" w:sz="6" w:space="0" w:color="auto"/>
              <w:bottom w:val="outset" w:sz="6" w:space="0" w:color="auto"/>
              <w:right w:val="outset" w:sz="6" w:space="0" w:color="auto"/>
            </w:tcBorders>
            <w:shd w:val="clear" w:color="auto" w:fill="auto"/>
            <w:hideMark/>
          </w:tcPr>
          <w:p w14:paraId="0EF167D1"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c>
          <w:tcPr>
            <w:tcW w:w="1426" w:type="dxa"/>
            <w:tcBorders>
              <w:top w:val="outset" w:sz="6" w:space="0" w:color="auto"/>
              <w:left w:val="outset" w:sz="6" w:space="0" w:color="auto"/>
              <w:bottom w:val="outset" w:sz="6" w:space="0" w:color="auto"/>
              <w:right w:val="outset" w:sz="6" w:space="0" w:color="auto"/>
            </w:tcBorders>
            <w:shd w:val="clear" w:color="auto" w:fill="auto"/>
            <w:hideMark/>
          </w:tcPr>
          <w:p w14:paraId="5E2865E9"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c>
          <w:tcPr>
            <w:tcW w:w="1619" w:type="dxa"/>
            <w:tcBorders>
              <w:top w:val="outset" w:sz="6" w:space="0" w:color="auto"/>
              <w:left w:val="outset" w:sz="6" w:space="0" w:color="auto"/>
              <w:bottom w:val="outset" w:sz="6" w:space="0" w:color="auto"/>
              <w:right w:val="outset" w:sz="6" w:space="0" w:color="auto"/>
            </w:tcBorders>
            <w:shd w:val="clear" w:color="auto" w:fill="auto"/>
            <w:hideMark/>
          </w:tcPr>
          <w:p w14:paraId="4EDA8332"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r>
      <w:tr w:rsidR="00927F5F" w:rsidRPr="000E37E9" w14:paraId="019E01B6" w14:textId="77777777" w:rsidTr="00436E96">
        <w:trPr>
          <w:trHeight w:val="144"/>
        </w:trPr>
        <w:tc>
          <w:tcPr>
            <w:tcW w:w="1164" w:type="dxa"/>
            <w:tcBorders>
              <w:top w:val="outset" w:sz="6" w:space="0" w:color="auto"/>
              <w:left w:val="outset" w:sz="6" w:space="0" w:color="auto"/>
              <w:bottom w:val="outset" w:sz="6" w:space="0" w:color="auto"/>
              <w:right w:val="outset" w:sz="6" w:space="0" w:color="auto"/>
            </w:tcBorders>
            <w:shd w:val="clear" w:color="auto" w:fill="auto"/>
            <w:hideMark/>
          </w:tcPr>
          <w:p w14:paraId="6FF10939"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4.1.9.3.</w:t>
            </w:r>
          </w:p>
        </w:tc>
        <w:tc>
          <w:tcPr>
            <w:tcW w:w="4301" w:type="dxa"/>
            <w:tcBorders>
              <w:top w:val="outset" w:sz="6" w:space="0" w:color="auto"/>
              <w:left w:val="outset" w:sz="6" w:space="0" w:color="auto"/>
              <w:bottom w:val="outset" w:sz="6" w:space="0" w:color="auto"/>
              <w:right w:val="outset" w:sz="6" w:space="0" w:color="auto"/>
            </w:tcBorders>
            <w:shd w:val="clear" w:color="auto" w:fill="auto"/>
            <w:hideMark/>
          </w:tcPr>
          <w:p w14:paraId="0CFBBC22"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Interferențele cu sistemul de frecvențe radio </w:t>
            </w:r>
            <w:hyperlink r:id="rId20" w:anchor="E0007" w:history="1">
              <w:r w:rsidRPr="00B730E4">
                <w:rPr>
                  <w:rStyle w:val="Hyperlink"/>
                  <w:rFonts w:ascii="Times New Roman" w:hAnsi="Times New Roman" w:cs="Times New Roman"/>
                  <w:bCs/>
                  <w:color w:val="000000" w:themeColor="text1"/>
                </w:rPr>
                <w:t>(</w:t>
              </w:r>
              <w:r w:rsidRPr="00B730E4">
                <w:rPr>
                  <w:rStyle w:val="Hyperlink"/>
                  <w:rFonts w:ascii="Times New Roman" w:hAnsi="Times New Roman" w:cs="Times New Roman"/>
                  <w:bCs/>
                  <w:color w:val="000000" w:themeColor="text1"/>
                  <w:vertAlign w:val="superscript"/>
                </w:rPr>
                <w:t>1</w:t>
              </w:r>
              <w:r w:rsidRPr="00B730E4">
                <w:rPr>
                  <w:rStyle w:val="Hyperlink"/>
                  <w:rFonts w:ascii="Times New Roman" w:hAnsi="Times New Roman" w:cs="Times New Roman"/>
                  <w:bCs/>
                  <w:color w:val="000000" w:themeColor="text1"/>
                </w:rPr>
                <w:t>)</w:t>
              </w:r>
            </w:hyperlink>
          </w:p>
        </w:tc>
        <w:tc>
          <w:tcPr>
            <w:tcW w:w="1562" w:type="dxa"/>
            <w:tcBorders>
              <w:top w:val="outset" w:sz="6" w:space="0" w:color="auto"/>
              <w:left w:val="outset" w:sz="6" w:space="0" w:color="auto"/>
              <w:bottom w:val="outset" w:sz="6" w:space="0" w:color="auto"/>
              <w:right w:val="outset" w:sz="6" w:space="0" w:color="auto"/>
            </w:tcBorders>
            <w:shd w:val="clear" w:color="auto" w:fill="auto"/>
            <w:hideMark/>
          </w:tcPr>
          <w:p w14:paraId="306D1189"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c>
          <w:tcPr>
            <w:tcW w:w="1426" w:type="dxa"/>
            <w:tcBorders>
              <w:top w:val="outset" w:sz="6" w:space="0" w:color="auto"/>
              <w:left w:val="outset" w:sz="6" w:space="0" w:color="auto"/>
              <w:bottom w:val="outset" w:sz="6" w:space="0" w:color="auto"/>
              <w:right w:val="outset" w:sz="6" w:space="0" w:color="auto"/>
            </w:tcBorders>
            <w:shd w:val="clear" w:color="auto" w:fill="auto"/>
            <w:hideMark/>
          </w:tcPr>
          <w:p w14:paraId="63467C8D"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c>
          <w:tcPr>
            <w:tcW w:w="1619" w:type="dxa"/>
            <w:tcBorders>
              <w:top w:val="outset" w:sz="6" w:space="0" w:color="auto"/>
              <w:left w:val="outset" w:sz="6" w:space="0" w:color="auto"/>
              <w:bottom w:val="outset" w:sz="6" w:space="0" w:color="auto"/>
              <w:right w:val="outset" w:sz="6" w:space="0" w:color="auto"/>
            </w:tcBorders>
            <w:shd w:val="clear" w:color="auto" w:fill="auto"/>
            <w:hideMark/>
          </w:tcPr>
          <w:p w14:paraId="22250783"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r>
      <w:tr w:rsidR="00927F5F" w:rsidRPr="000E37E9" w14:paraId="28C94652" w14:textId="77777777" w:rsidTr="00436E96">
        <w:trPr>
          <w:trHeight w:val="144"/>
        </w:trPr>
        <w:tc>
          <w:tcPr>
            <w:tcW w:w="1164" w:type="dxa"/>
            <w:tcBorders>
              <w:top w:val="outset" w:sz="6" w:space="0" w:color="auto"/>
              <w:left w:val="outset" w:sz="6" w:space="0" w:color="auto"/>
              <w:bottom w:val="outset" w:sz="6" w:space="0" w:color="auto"/>
              <w:right w:val="outset" w:sz="6" w:space="0" w:color="auto"/>
            </w:tcBorders>
            <w:shd w:val="clear" w:color="auto" w:fill="auto"/>
            <w:hideMark/>
          </w:tcPr>
          <w:p w14:paraId="25B463C8"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4.1.9.4.</w:t>
            </w:r>
          </w:p>
        </w:tc>
        <w:tc>
          <w:tcPr>
            <w:tcW w:w="4301" w:type="dxa"/>
            <w:tcBorders>
              <w:top w:val="outset" w:sz="6" w:space="0" w:color="auto"/>
              <w:left w:val="outset" w:sz="6" w:space="0" w:color="auto"/>
              <w:bottom w:val="outset" w:sz="6" w:space="0" w:color="auto"/>
              <w:right w:val="outset" w:sz="6" w:space="0" w:color="auto"/>
            </w:tcBorders>
            <w:shd w:val="clear" w:color="auto" w:fill="auto"/>
            <w:hideMark/>
          </w:tcPr>
          <w:p w14:paraId="1464C022"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Imunitate electromagnetică </w:t>
            </w:r>
            <w:hyperlink r:id="rId21" w:anchor="E0007" w:history="1">
              <w:r w:rsidRPr="00B730E4">
                <w:rPr>
                  <w:rStyle w:val="Hyperlink"/>
                  <w:rFonts w:ascii="Times New Roman" w:hAnsi="Times New Roman" w:cs="Times New Roman"/>
                  <w:bCs/>
                  <w:color w:val="000000" w:themeColor="text1"/>
                </w:rPr>
                <w:t>(</w:t>
              </w:r>
              <w:r w:rsidRPr="00B730E4">
                <w:rPr>
                  <w:rStyle w:val="Hyperlink"/>
                  <w:rFonts w:ascii="Times New Roman" w:hAnsi="Times New Roman" w:cs="Times New Roman"/>
                  <w:bCs/>
                  <w:color w:val="000000" w:themeColor="text1"/>
                  <w:vertAlign w:val="superscript"/>
                </w:rPr>
                <w:t>1</w:t>
              </w:r>
              <w:r w:rsidRPr="00B730E4">
                <w:rPr>
                  <w:rStyle w:val="Hyperlink"/>
                  <w:rFonts w:ascii="Times New Roman" w:hAnsi="Times New Roman" w:cs="Times New Roman"/>
                  <w:bCs/>
                  <w:color w:val="000000" w:themeColor="text1"/>
                </w:rPr>
                <w:t>)</w:t>
              </w:r>
            </w:hyperlink>
          </w:p>
        </w:tc>
        <w:tc>
          <w:tcPr>
            <w:tcW w:w="1562" w:type="dxa"/>
            <w:tcBorders>
              <w:top w:val="outset" w:sz="6" w:space="0" w:color="auto"/>
              <w:left w:val="outset" w:sz="6" w:space="0" w:color="auto"/>
              <w:bottom w:val="outset" w:sz="6" w:space="0" w:color="auto"/>
              <w:right w:val="outset" w:sz="6" w:space="0" w:color="auto"/>
            </w:tcBorders>
            <w:shd w:val="clear" w:color="auto" w:fill="auto"/>
            <w:hideMark/>
          </w:tcPr>
          <w:p w14:paraId="782B9A79"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c>
          <w:tcPr>
            <w:tcW w:w="1426" w:type="dxa"/>
            <w:tcBorders>
              <w:top w:val="outset" w:sz="6" w:space="0" w:color="auto"/>
              <w:left w:val="outset" w:sz="6" w:space="0" w:color="auto"/>
              <w:bottom w:val="outset" w:sz="6" w:space="0" w:color="auto"/>
              <w:right w:val="outset" w:sz="6" w:space="0" w:color="auto"/>
            </w:tcBorders>
            <w:shd w:val="clear" w:color="auto" w:fill="auto"/>
            <w:hideMark/>
          </w:tcPr>
          <w:p w14:paraId="3BD20C68"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c>
          <w:tcPr>
            <w:tcW w:w="1619" w:type="dxa"/>
            <w:tcBorders>
              <w:top w:val="outset" w:sz="6" w:space="0" w:color="auto"/>
              <w:left w:val="outset" w:sz="6" w:space="0" w:color="auto"/>
              <w:bottom w:val="outset" w:sz="6" w:space="0" w:color="auto"/>
              <w:right w:val="outset" w:sz="6" w:space="0" w:color="auto"/>
            </w:tcBorders>
            <w:shd w:val="clear" w:color="auto" w:fill="auto"/>
            <w:hideMark/>
          </w:tcPr>
          <w:p w14:paraId="0432B7FE"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r>
      <w:tr w:rsidR="00927F5F" w:rsidRPr="000E37E9" w14:paraId="56D870E4" w14:textId="77777777" w:rsidTr="00436E96">
        <w:trPr>
          <w:trHeight w:val="144"/>
        </w:trPr>
        <w:tc>
          <w:tcPr>
            <w:tcW w:w="1164" w:type="dxa"/>
            <w:tcBorders>
              <w:top w:val="outset" w:sz="6" w:space="0" w:color="auto"/>
              <w:left w:val="outset" w:sz="6" w:space="0" w:color="auto"/>
              <w:bottom w:val="outset" w:sz="6" w:space="0" w:color="auto"/>
              <w:right w:val="outset" w:sz="6" w:space="0" w:color="auto"/>
            </w:tcBorders>
            <w:shd w:val="clear" w:color="auto" w:fill="auto"/>
            <w:hideMark/>
          </w:tcPr>
          <w:p w14:paraId="4C9B705C"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4.1.10.</w:t>
            </w:r>
          </w:p>
        </w:tc>
        <w:tc>
          <w:tcPr>
            <w:tcW w:w="4301" w:type="dxa"/>
            <w:tcBorders>
              <w:top w:val="outset" w:sz="6" w:space="0" w:color="auto"/>
              <w:left w:val="outset" w:sz="6" w:space="0" w:color="auto"/>
              <w:bottom w:val="outset" w:sz="6" w:space="0" w:color="auto"/>
              <w:right w:val="outset" w:sz="6" w:space="0" w:color="auto"/>
            </w:tcBorders>
            <w:shd w:val="clear" w:color="auto" w:fill="auto"/>
            <w:hideMark/>
          </w:tcPr>
          <w:p w14:paraId="02325896"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Caracteristici limită legate de zgomotul interior în cabina mecanicului de locomotivă</w:t>
            </w:r>
          </w:p>
        </w:tc>
        <w:tc>
          <w:tcPr>
            <w:tcW w:w="1562" w:type="dxa"/>
            <w:tcBorders>
              <w:top w:val="outset" w:sz="6" w:space="0" w:color="auto"/>
              <w:left w:val="outset" w:sz="6" w:space="0" w:color="auto"/>
              <w:bottom w:val="outset" w:sz="6" w:space="0" w:color="auto"/>
              <w:right w:val="outset" w:sz="6" w:space="0" w:color="auto"/>
            </w:tcBorders>
            <w:shd w:val="clear" w:color="auto" w:fill="auto"/>
            <w:hideMark/>
          </w:tcPr>
          <w:p w14:paraId="607D19D4"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c>
          <w:tcPr>
            <w:tcW w:w="1426" w:type="dxa"/>
            <w:tcBorders>
              <w:top w:val="outset" w:sz="6" w:space="0" w:color="auto"/>
              <w:left w:val="outset" w:sz="6" w:space="0" w:color="auto"/>
              <w:bottom w:val="outset" w:sz="6" w:space="0" w:color="auto"/>
              <w:right w:val="outset" w:sz="6" w:space="0" w:color="auto"/>
            </w:tcBorders>
            <w:shd w:val="clear" w:color="auto" w:fill="auto"/>
            <w:hideMark/>
          </w:tcPr>
          <w:p w14:paraId="3A54C1B8"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c>
          <w:tcPr>
            <w:tcW w:w="1619" w:type="dxa"/>
            <w:tcBorders>
              <w:top w:val="outset" w:sz="6" w:space="0" w:color="auto"/>
              <w:left w:val="outset" w:sz="6" w:space="0" w:color="auto"/>
              <w:bottom w:val="outset" w:sz="6" w:space="0" w:color="auto"/>
              <w:right w:val="outset" w:sz="6" w:space="0" w:color="auto"/>
            </w:tcBorders>
            <w:shd w:val="clear" w:color="auto" w:fill="auto"/>
            <w:hideMark/>
          </w:tcPr>
          <w:p w14:paraId="6098894E"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r>
      <w:tr w:rsidR="00927F5F" w:rsidRPr="000E37E9" w14:paraId="40221925" w14:textId="77777777" w:rsidTr="00436E96">
        <w:trPr>
          <w:trHeight w:val="144"/>
        </w:trPr>
        <w:tc>
          <w:tcPr>
            <w:tcW w:w="1164" w:type="dxa"/>
            <w:tcBorders>
              <w:top w:val="outset" w:sz="6" w:space="0" w:color="auto"/>
              <w:left w:val="outset" w:sz="6" w:space="0" w:color="auto"/>
              <w:bottom w:val="outset" w:sz="6" w:space="0" w:color="auto"/>
              <w:right w:val="outset" w:sz="6" w:space="0" w:color="auto"/>
            </w:tcBorders>
            <w:shd w:val="clear" w:color="auto" w:fill="auto"/>
            <w:hideMark/>
          </w:tcPr>
          <w:p w14:paraId="486FC8D3"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4.1.11.</w:t>
            </w:r>
          </w:p>
        </w:tc>
        <w:tc>
          <w:tcPr>
            <w:tcW w:w="4301" w:type="dxa"/>
            <w:tcBorders>
              <w:top w:val="outset" w:sz="6" w:space="0" w:color="auto"/>
              <w:left w:val="outset" w:sz="6" w:space="0" w:color="auto"/>
              <w:bottom w:val="outset" w:sz="6" w:space="0" w:color="auto"/>
              <w:right w:val="outset" w:sz="6" w:space="0" w:color="auto"/>
            </w:tcBorders>
            <w:shd w:val="clear" w:color="auto" w:fill="auto"/>
            <w:hideMark/>
          </w:tcPr>
          <w:p w14:paraId="03781302"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Caracteristici limită legate de aerul condiționat</w:t>
            </w:r>
          </w:p>
        </w:tc>
        <w:tc>
          <w:tcPr>
            <w:tcW w:w="1562" w:type="dxa"/>
            <w:tcBorders>
              <w:top w:val="outset" w:sz="6" w:space="0" w:color="auto"/>
              <w:left w:val="outset" w:sz="6" w:space="0" w:color="auto"/>
              <w:bottom w:val="outset" w:sz="6" w:space="0" w:color="auto"/>
              <w:right w:val="outset" w:sz="6" w:space="0" w:color="auto"/>
            </w:tcBorders>
            <w:shd w:val="clear" w:color="auto" w:fill="auto"/>
            <w:hideMark/>
          </w:tcPr>
          <w:p w14:paraId="307DEABA"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c>
          <w:tcPr>
            <w:tcW w:w="1426" w:type="dxa"/>
            <w:tcBorders>
              <w:top w:val="outset" w:sz="6" w:space="0" w:color="auto"/>
              <w:left w:val="outset" w:sz="6" w:space="0" w:color="auto"/>
              <w:bottom w:val="outset" w:sz="6" w:space="0" w:color="auto"/>
              <w:right w:val="outset" w:sz="6" w:space="0" w:color="auto"/>
            </w:tcBorders>
            <w:shd w:val="clear" w:color="auto" w:fill="auto"/>
            <w:hideMark/>
          </w:tcPr>
          <w:p w14:paraId="69A2A17B"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c>
          <w:tcPr>
            <w:tcW w:w="1619" w:type="dxa"/>
            <w:tcBorders>
              <w:top w:val="outset" w:sz="6" w:space="0" w:color="auto"/>
              <w:left w:val="outset" w:sz="6" w:space="0" w:color="auto"/>
              <w:bottom w:val="outset" w:sz="6" w:space="0" w:color="auto"/>
              <w:right w:val="outset" w:sz="6" w:space="0" w:color="auto"/>
            </w:tcBorders>
            <w:shd w:val="clear" w:color="auto" w:fill="auto"/>
            <w:hideMark/>
          </w:tcPr>
          <w:p w14:paraId="1F19E991"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r>
      <w:tr w:rsidR="00927F5F" w:rsidRPr="000E37E9" w14:paraId="1FC1F39E" w14:textId="77777777" w:rsidTr="00436E96">
        <w:trPr>
          <w:trHeight w:val="144"/>
        </w:trPr>
        <w:tc>
          <w:tcPr>
            <w:tcW w:w="1164" w:type="dxa"/>
            <w:tcBorders>
              <w:top w:val="outset" w:sz="6" w:space="0" w:color="auto"/>
              <w:left w:val="outset" w:sz="6" w:space="0" w:color="auto"/>
              <w:bottom w:val="outset" w:sz="6" w:space="0" w:color="auto"/>
              <w:right w:val="outset" w:sz="6" w:space="0" w:color="auto"/>
            </w:tcBorders>
            <w:shd w:val="clear" w:color="auto" w:fill="auto"/>
            <w:hideMark/>
          </w:tcPr>
          <w:p w14:paraId="772B867E"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4.1.12.</w:t>
            </w:r>
          </w:p>
        </w:tc>
        <w:tc>
          <w:tcPr>
            <w:tcW w:w="4301" w:type="dxa"/>
            <w:tcBorders>
              <w:top w:val="outset" w:sz="6" w:space="0" w:color="auto"/>
              <w:left w:val="outset" w:sz="6" w:space="0" w:color="auto"/>
              <w:bottom w:val="outset" w:sz="6" w:space="0" w:color="auto"/>
              <w:right w:val="outset" w:sz="6" w:space="0" w:color="auto"/>
            </w:tcBorders>
            <w:shd w:val="clear" w:color="auto" w:fill="auto"/>
            <w:hideMark/>
          </w:tcPr>
          <w:p w14:paraId="5BD378BF"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Caracteristici legate de transportul persoanelor cu mobilitate redusă</w:t>
            </w:r>
          </w:p>
        </w:tc>
        <w:tc>
          <w:tcPr>
            <w:tcW w:w="1562" w:type="dxa"/>
            <w:tcBorders>
              <w:top w:val="outset" w:sz="6" w:space="0" w:color="auto"/>
              <w:left w:val="outset" w:sz="6" w:space="0" w:color="auto"/>
              <w:bottom w:val="outset" w:sz="6" w:space="0" w:color="auto"/>
              <w:right w:val="outset" w:sz="6" w:space="0" w:color="auto"/>
            </w:tcBorders>
            <w:shd w:val="clear" w:color="auto" w:fill="auto"/>
            <w:hideMark/>
          </w:tcPr>
          <w:p w14:paraId="5ACC23A8"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c>
          <w:tcPr>
            <w:tcW w:w="1426" w:type="dxa"/>
            <w:tcBorders>
              <w:top w:val="outset" w:sz="6" w:space="0" w:color="auto"/>
              <w:left w:val="outset" w:sz="6" w:space="0" w:color="auto"/>
              <w:bottom w:val="outset" w:sz="6" w:space="0" w:color="auto"/>
              <w:right w:val="outset" w:sz="6" w:space="0" w:color="auto"/>
            </w:tcBorders>
            <w:shd w:val="clear" w:color="auto" w:fill="auto"/>
            <w:hideMark/>
          </w:tcPr>
          <w:p w14:paraId="6480CFED"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c>
          <w:tcPr>
            <w:tcW w:w="1619" w:type="dxa"/>
            <w:tcBorders>
              <w:top w:val="outset" w:sz="6" w:space="0" w:color="auto"/>
              <w:left w:val="outset" w:sz="6" w:space="0" w:color="auto"/>
              <w:bottom w:val="outset" w:sz="6" w:space="0" w:color="auto"/>
              <w:right w:val="outset" w:sz="6" w:space="0" w:color="auto"/>
            </w:tcBorders>
            <w:shd w:val="clear" w:color="auto" w:fill="auto"/>
            <w:hideMark/>
          </w:tcPr>
          <w:p w14:paraId="3CB5A684"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r>
      <w:tr w:rsidR="00927F5F" w:rsidRPr="000E37E9" w14:paraId="3631AAF3" w14:textId="77777777" w:rsidTr="00436E96">
        <w:trPr>
          <w:trHeight w:val="144"/>
        </w:trPr>
        <w:tc>
          <w:tcPr>
            <w:tcW w:w="1164" w:type="dxa"/>
            <w:tcBorders>
              <w:top w:val="outset" w:sz="6" w:space="0" w:color="auto"/>
              <w:left w:val="outset" w:sz="6" w:space="0" w:color="auto"/>
              <w:bottom w:val="outset" w:sz="6" w:space="0" w:color="auto"/>
              <w:right w:val="outset" w:sz="6" w:space="0" w:color="auto"/>
            </w:tcBorders>
            <w:shd w:val="clear" w:color="auto" w:fill="auto"/>
            <w:hideMark/>
          </w:tcPr>
          <w:p w14:paraId="6EABA9D2"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4.1.13.</w:t>
            </w:r>
          </w:p>
        </w:tc>
        <w:tc>
          <w:tcPr>
            <w:tcW w:w="4301" w:type="dxa"/>
            <w:tcBorders>
              <w:top w:val="outset" w:sz="6" w:space="0" w:color="auto"/>
              <w:left w:val="outset" w:sz="6" w:space="0" w:color="auto"/>
              <w:bottom w:val="outset" w:sz="6" w:space="0" w:color="auto"/>
              <w:right w:val="outset" w:sz="6" w:space="0" w:color="auto"/>
            </w:tcBorders>
            <w:shd w:val="clear" w:color="auto" w:fill="auto"/>
            <w:hideMark/>
          </w:tcPr>
          <w:p w14:paraId="4A9ECAAF"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Variațiile maxime de presiune în tuneluri</w:t>
            </w:r>
          </w:p>
        </w:tc>
        <w:tc>
          <w:tcPr>
            <w:tcW w:w="1562" w:type="dxa"/>
            <w:tcBorders>
              <w:top w:val="outset" w:sz="6" w:space="0" w:color="auto"/>
              <w:left w:val="outset" w:sz="6" w:space="0" w:color="auto"/>
              <w:bottom w:val="outset" w:sz="6" w:space="0" w:color="auto"/>
              <w:right w:val="outset" w:sz="6" w:space="0" w:color="auto"/>
            </w:tcBorders>
            <w:shd w:val="clear" w:color="auto" w:fill="auto"/>
            <w:hideMark/>
          </w:tcPr>
          <w:p w14:paraId="48D27CE8"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c>
          <w:tcPr>
            <w:tcW w:w="1426" w:type="dxa"/>
            <w:tcBorders>
              <w:top w:val="outset" w:sz="6" w:space="0" w:color="auto"/>
              <w:left w:val="outset" w:sz="6" w:space="0" w:color="auto"/>
              <w:bottom w:val="outset" w:sz="6" w:space="0" w:color="auto"/>
              <w:right w:val="outset" w:sz="6" w:space="0" w:color="auto"/>
            </w:tcBorders>
            <w:shd w:val="clear" w:color="auto" w:fill="auto"/>
            <w:hideMark/>
          </w:tcPr>
          <w:p w14:paraId="4E0EA83F"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c>
          <w:tcPr>
            <w:tcW w:w="1619" w:type="dxa"/>
            <w:tcBorders>
              <w:top w:val="outset" w:sz="6" w:space="0" w:color="auto"/>
              <w:left w:val="outset" w:sz="6" w:space="0" w:color="auto"/>
              <w:bottom w:val="outset" w:sz="6" w:space="0" w:color="auto"/>
              <w:right w:val="outset" w:sz="6" w:space="0" w:color="auto"/>
            </w:tcBorders>
            <w:shd w:val="clear" w:color="auto" w:fill="auto"/>
            <w:hideMark/>
          </w:tcPr>
          <w:p w14:paraId="23595C2B"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r>
      <w:tr w:rsidR="00927F5F" w:rsidRPr="000E37E9" w14:paraId="698278F9" w14:textId="77777777" w:rsidTr="00436E96">
        <w:trPr>
          <w:trHeight w:val="144"/>
        </w:trPr>
        <w:tc>
          <w:tcPr>
            <w:tcW w:w="1164" w:type="dxa"/>
            <w:tcBorders>
              <w:top w:val="outset" w:sz="6" w:space="0" w:color="auto"/>
              <w:left w:val="outset" w:sz="6" w:space="0" w:color="auto"/>
              <w:bottom w:val="outset" w:sz="6" w:space="0" w:color="auto"/>
              <w:right w:val="outset" w:sz="6" w:space="0" w:color="auto"/>
            </w:tcBorders>
            <w:shd w:val="clear" w:color="auto" w:fill="auto"/>
            <w:hideMark/>
          </w:tcPr>
          <w:p w14:paraId="2A77F123"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4.1.14.</w:t>
            </w:r>
          </w:p>
        </w:tc>
        <w:tc>
          <w:tcPr>
            <w:tcW w:w="4301" w:type="dxa"/>
            <w:tcBorders>
              <w:top w:val="outset" w:sz="6" w:space="0" w:color="auto"/>
              <w:left w:val="outset" w:sz="6" w:space="0" w:color="auto"/>
              <w:bottom w:val="outset" w:sz="6" w:space="0" w:color="auto"/>
              <w:right w:val="outset" w:sz="6" w:space="0" w:color="auto"/>
            </w:tcBorders>
            <w:shd w:val="clear" w:color="auto" w:fill="auto"/>
            <w:hideMark/>
          </w:tcPr>
          <w:p w14:paraId="566AA2C8"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Pornirea, circularea, oprirea pe declivități maxime</w:t>
            </w:r>
          </w:p>
        </w:tc>
        <w:tc>
          <w:tcPr>
            <w:tcW w:w="1562" w:type="dxa"/>
            <w:tcBorders>
              <w:top w:val="outset" w:sz="6" w:space="0" w:color="auto"/>
              <w:left w:val="outset" w:sz="6" w:space="0" w:color="auto"/>
              <w:bottom w:val="outset" w:sz="6" w:space="0" w:color="auto"/>
              <w:right w:val="outset" w:sz="6" w:space="0" w:color="auto"/>
            </w:tcBorders>
            <w:shd w:val="clear" w:color="auto" w:fill="auto"/>
            <w:hideMark/>
          </w:tcPr>
          <w:p w14:paraId="53F3AF0B"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c>
          <w:tcPr>
            <w:tcW w:w="1426" w:type="dxa"/>
            <w:tcBorders>
              <w:top w:val="outset" w:sz="6" w:space="0" w:color="auto"/>
              <w:left w:val="outset" w:sz="6" w:space="0" w:color="auto"/>
              <w:bottom w:val="outset" w:sz="6" w:space="0" w:color="auto"/>
              <w:right w:val="outset" w:sz="6" w:space="0" w:color="auto"/>
            </w:tcBorders>
            <w:shd w:val="clear" w:color="auto" w:fill="auto"/>
            <w:hideMark/>
          </w:tcPr>
          <w:p w14:paraId="468F1169"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c>
          <w:tcPr>
            <w:tcW w:w="1619" w:type="dxa"/>
            <w:tcBorders>
              <w:top w:val="outset" w:sz="6" w:space="0" w:color="auto"/>
              <w:left w:val="outset" w:sz="6" w:space="0" w:color="auto"/>
              <w:bottom w:val="outset" w:sz="6" w:space="0" w:color="auto"/>
              <w:right w:val="outset" w:sz="6" w:space="0" w:color="auto"/>
            </w:tcBorders>
            <w:shd w:val="clear" w:color="auto" w:fill="auto"/>
            <w:hideMark/>
          </w:tcPr>
          <w:p w14:paraId="799BCFDE"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r>
      <w:tr w:rsidR="00927F5F" w:rsidRPr="000E37E9" w14:paraId="3E37A4AA" w14:textId="77777777" w:rsidTr="00436E96">
        <w:trPr>
          <w:trHeight w:val="144"/>
        </w:trPr>
        <w:tc>
          <w:tcPr>
            <w:tcW w:w="1164" w:type="dxa"/>
            <w:tcBorders>
              <w:top w:val="outset" w:sz="6" w:space="0" w:color="auto"/>
              <w:left w:val="outset" w:sz="6" w:space="0" w:color="auto"/>
              <w:bottom w:val="outset" w:sz="6" w:space="0" w:color="auto"/>
              <w:right w:val="outset" w:sz="6" w:space="0" w:color="auto"/>
            </w:tcBorders>
            <w:shd w:val="clear" w:color="auto" w:fill="auto"/>
            <w:hideMark/>
          </w:tcPr>
          <w:p w14:paraId="4D67D614"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4.2.</w:t>
            </w:r>
          </w:p>
        </w:tc>
        <w:tc>
          <w:tcPr>
            <w:tcW w:w="4301" w:type="dxa"/>
            <w:tcBorders>
              <w:top w:val="outset" w:sz="6" w:space="0" w:color="auto"/>
              <w:left w:val="outset" w:sz="6" w:space="0" w:color="auto"/>
              <w:bottom w:val="outset" w:sz="6" w:space="0" w:color="auto"/>
              <w:right w:val="outset" w:sz="6" w:space="0" w:color="auto"/>
            </w:tcBorders>
            <w:shd w:val="clear" w:color="auto" w:fill="auto"/>
            <w:hideMark/>
          </w:tcPr>
          <w:p w14:paraId="238C8D24"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Interfețele subsistemului material rulant</w:t>
            </w:r>
          </w:p>
        </w:tc>
        <w:tc>
          <w:tcPr>
            <w:tcW w:w="1562" w:type="dxa"/>
            <w:tcBorders>
              <w:top w:val="outset" w:sz="6" w:space="0" w:color="auto"/>
              <w:left w:val="outset" w:sz="6" w:space="0" w:color="auto"/>
              <w:bottom w:val="outset" w:sz="6" w:space="0" w:color="auto"/>
              <w:right w:val="outset" w:sz="6" w:space="0" w:color="auto"/>
            </w:tcBorders>
            <w:shd w:val="clear" w:color="auto" w:fill="auto"/>
            <w:hideMark/>
          </w:tcPr>
          <w:p w14:paraId="620F69AE"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 </w:t>
            </w:r>
          </w:p>
        </w:tc>
        <w:tc>
          <w:tcPr>
            <w:tcW w:w="1426" w:type="dxa"/>
            <w:tcBorders>
              <w:top w:val="outset" w:sz="6" w:space="0" w:color="auto"/>
              <w:left w:val="outset" w:sz="6" w:space="0" w:color="auto"/>
              <w:bottom w:val="outset" w:sz="6" w:space="0" w:color="auto"/>
              <w:right w:val="outset" w:sz="6" w:space="0" w:color="auto"/>
            </w:tcBorders>
            <w:shd w:val="clear" w:color="auto" w:fill="auto"/>
            <w:hideMark/>
          </w:tcPr>
          <w:p w14:paraId="04561C9E"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 </w:t>
            </w:r>
          </w:p>
        </w:tc>
        <w:tc>
          <w:tcPr>
            <w:tcW w:w="1619" w:type="dxa"/>
            <w:tcBorders>
              <w:top w:val="outset" w:sz="6" w:space="0" w:color="auto"/>
              <w:left w:val="outset" w:sz="6" w:space="0" w:color="auto"/>
              <w:bottom w:val="outset" w:sz="6" w:space="0" w:color="auto"/>
              <w:right w:val="outset" w:sz="6" w:space="0" w:color="auto"/>
            </w:tcBorders>
            <w:shd w:val="clear" w:color="auto" w:fill="auto"/>
            <w:hideMark/>
          </w:tcPr>
          <w:p w14:paraId="76949C28"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 </w:t>
            </w:r>
          </w:p>
        </w:tc>
      </w:tr>
      <w:tr w:rsidR="00927F5F" w:rsidRPr="000E37E9" w14:paraId="11C23835" w14:textId="77777777" w:rsidTr="00436E96">
        <w:trPr>
          <w:trHeight w:val="144"/>
        </w:trPr>
        <w:tc>
          <w:tcPr>
            <w:tcW w:w="1164" w:type="dxa"/>
            <w:tcBorders>
              <w:top w:val="outset" w:sz="6" w:space="0" w:color="auto"/>
              <w:left w:val="outset" w:sz="6" w:space="0" w:color="auto"/>
              <w:bottom w:val="outset" w:sz="6" w:space="0" w:color="auto"/>
              <w:right w:val="outset" w:sz="6" w:space="0" w:color="auto"/>
            </w:tcBorders>
            <w:shd w:val="clear" w:color="auto" w:fill="auto"/>
            <w:hideMark/>
          </w:tcPr>
          <w:p w14:paraId="77B4EA97"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4.2.1.</w:t>
            </w:r>
          </w:p>
        </w:tc>
        <w:tc>
          <w:tcPr>
            <w:tcW w:w="4301" w:type="dxa"/>
            <w:tcBorders>
              <w:top w:val="outset" w:sz="6" w:space="0" w:color="auto"/>
              <w:left w:val="outset" w:sz="6" w:space="0" w:color="auto"/>
              <w:bottom w:val="outset" w:sz="6" w:space="0" w:color="auto"/>
              <w:right w:val="outset" w:sz="6" w:space="0" w:color="auto"/>
            </w:tcBorders>
            <w:shd w:val="clear" w:color="auto" w:fill="auto"/>
            <w:hideMark/>
          </w:tcPr>
          <w:p w14:paraId="7298A514"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Proiectarea configurației trenului</w:t>
            </w:r>
          </w:p>
        </w:tc>
        <w:tc>
          <w:tcPr>
            <w:tcW w:w="1562" w:type="dxa"/>
            <w:tcBorders>
              <w:top w:val="outset" w:sz="6" w:space="0" w:color="auto"/>
              <w:left w:val="outset" w:sz="6" w:space="0" w:color="auto"/>
              <w:bottom w:val="outset" w:sz="6" w:space="0" w:color="auto"/>
              <w:right w:val="outset" w:sz="6" w:space="0" w:color="auto"/>
            </w:tcBorders>
            <w:shd w:val="clear" w:color="auto" w:fill="auto"/>
            <w:hideMark/>
          </w:tcPr>
          <w:p w14:paraId="6501E4C7"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c>
          <w:tcPr>
            <w:tcW w:w="1426" w:type="dxa"/>
            <w:tcBorders>
              <w:top w:val="outset" w:sz="6" w:space="0" w:color="auto"/>
              <w:left w:val="outset" w:sz="6" w:space="0" w:color="auto"/>
              <w:bottom w:val="outset" w:sz="6" w:space="0" w:color="auto"/>
              <w:right w:val="outset" w:sz="6" w:space="0" w:color="auto"/>
            </w:tcBorders>
            <w:shd w:val="clear" w:color="auto" w:fill="auto"/>
            <w:hideMark/>
          </w:tcPr>
          <w:p w14:paraId="14B29185"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c>
          <w:tcPr>
            <w:tcW w:w="1619" w:type="dxa"/>
            <w:tcBorders>
              <w:top w:val="outset" w:sz="6" w:space="0" w:color="auto"/>
              <w:left w:val="outset" w:sz="6" w:space="0" w:color="auto"/>
              <w:bottom w:val="outset" w:sz="6" w:space="0" w:color="auto"/>
              <w:right w:val="outset" w:sz="6" w:space="0" w:color="auto"/>
            </w:tcBorders>
            <w:shd w:val="clear" w:color="auto" w:fill="auto"/>
            <w:hideMark/>
          </w:tcPr>
          <w:p w14:paraId="21854C06"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r>
      <w:tr w:rsidR="00927F5F" w:rsidRPr="000E37E9" w14:paraId="4C6F2AD9" w14:textId="77777777" w:rsidTr="00436E96">
        <w:trPr>
          <w:trHeight w:val="144"/>
        </w:trPr>
        <w:tc>
          <w:tcPr>
            <w:tcW w:w="1164" w:type="dxa"/>
            <w:tcBorders>
              <w:top w:val="outset" w:sz="6" w:space="0" w:color="auto"/>
              <w:left w:val="outset" w:sz="6" w:space="0" w:color="auto"/>
              <w:bottom w:val="outset" w:sz="6" w:space="0" w:color="auto"/>
              <w:right w:val="outset" w:sz="6" w:space="0" w:color="auto"/>
            </w:tcBorders>
            <w:shd w:val="clear" w:color="auto" w:fill="auto"/>
            <w:hideMark/>
          </w:tcPr>
          <w:p w14:paraId="62F2FB4E"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4.2.2.</w:t>
            </w:r>
          </w:p>
        </w:tc>
        <w:tc>
          <w:tcPr>
            <w:tcW w:w="4301" w:type="dxa"/>
            <w:tcBorders>
              <w:top w:val="outset" w:sz="6" w:space="0" w:color="auto"/>
              <w:left w:val="outset" w:sz="6" w:space="0" w:color="auto"/>
              <w:bottom w:val="outset" w:sz="6" w:space="0" w:color="auto"/>
              <w:right w:val="outset" w:sz="6" w:space="0" w:color="auto"/>
            </w:tcBorders>
            <w:shd w:val="clear" w:color="auto" w:fill="auto"/>
            <w:hideMark/>
          </w:tcPr>
          <w:p w14:paraId="1E9FC611"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Dispozitivul sistemului de supraveghere a vigilenței mecanicului de locomotivă</w:t>
            </w:r>
          </w:p>
        </w:tc>
        <w:tc>
          <w:tcPr>
            <w:tcW w:w="1562" w:type="dxa"/>
            <w:tcBorders>
              <w:top w:val="outset" w:sz="6" w:space="0" w:color="auto"/>
              <w:left w:val="outset" w:sz="6" w:space="0" w:color="auto"/>
              <w:bottom w:val="outset" w:sz="6" w:space="0" w:color="auto"/>
              <w:right w:val="outset" w:sz="6" w:space="0" w:color="auto"/>
            </w:tcBorders>
            <w:shd w:val="clear" w:color="auto" w:fill="auto"/>
            <w:hideMark/>
          </w:tcPr>
          <w:p w14:paraId="727E2EC6"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c>
          <w:tcPr>
            <w:tcW w:w="1426" w:type="dxa"/>
            <w:tcBorders>
              <w:top w:val="outset" w:sz="6" w:space="0" w:color="auto"/>
              <w:left w:val="outset" w:sz="6" w:space="0" w:color="auto"/>
              <w:bottom w:val="outset" w:sz="6" w:space="0" w:color="auto"/>
              <w:right w:val="outset" w:sz="6" w:space="0" w:color="auto"/>
            </w:tcBorders>
            <w:shd w:val="clear" w:color="auto" w:fill="auto"/>
            <w:hideMark/>
          </w:tcPr>
          <w:p w14:paraId="6DD54F66"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c>
          <w:tcPr>
            <w:tcW w:w="1619" w:type="dxa"/>
            <w:tcBorders>
              <w:top w:val="outset" w:sz="6" w:space="0" w:color="auto"/>
              <w:left w:val="outset" w:sz="6" w:space="0" w:color="auto"/>
              <w:bottom w:val="outset" w:sz="6" w:space="0" w:color="auto"/>
              <w:right w:val="outset" w:sz="6" w:space="0" w:color="auto"/>
            </w:tcBorders>
            <w:shd w:val="clear" w:color="auto" w:fill="auto"/>
            <w:hideMark/>
          </w:tcPr>
          <w:p w14:paraId="2B53E46E"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r>
      <w:tr w:rsidR="00927F5F" w:rsidRPr="000E37E9" w14:paraId="434B0F60" w14:textId="77777777" w:rsidTr="00436E96">
        <w:trPr>
          <w:trHeight w:val="144"/>
        </w:trPr>
        <w:tc>
          <w:tcPr>
            <w:tcW w:w="1164" w:type="dxa"/>
            <w:vMerge w:val="restart"/>
            <w:tcBorders>
              <w:top w:val="outset" w:sz="6" w:space="0" w:color="auto"/>
              <w:left w:val="outset" w:sz="6" w:space="0" w:color="auto"/>
              <w:bottom w:val="outset" w:sz="6" w:space="0" w:color="auto"/>
              <w:right w:val="outset" w:sz="6" w:space="0" w:color="auto"/>
            </w:tcBorders>
            <w:shd w:val="clear" w:color="auto" w:fill="auto"/>
            <w:hideMark/>
          </w:tcPr>
          <w:p w14:paraId="5FCBAD55"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4.2.3.</w:t>
            </w:r>
          </w:p>
        </w:tc>
        <w:tc>
          <w:tcPr>
            <w:tcW w:w="4301" w:type="dxa"/>
            <w:tcBorders>
              <w:top w:val="outset" w:sz="6" w:space="0" w:color="auto"/>
              <w:left w:val="outset" w:sz="6" w:space="0" w:color="auto"/>
              <w:bottom w:val="outset" w:sz="6" w:space="0" w:color="auto"/>
              <w:right w:val="outset" w:sz="6" w:space="0" w:color="auto"/>
            </w:tcBorders>
            <w:shd w:val="clear" w:color="auto" w:fill="auto"/>
            <w:hideMark/>
          </w:tcPr>
          <w:p w14:paraId="23C5824D"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Sistemul de electrificare:</w:t>
            </w:r>
          </w:p>
        </w:tc>
        <w:tc>
          <w:tcPr>
            <w:tcW w:w="1562" w:type="dxa"/>
            <w:tcBorders>
              <w:top w:val="outset" w:sz="6" w:space="0" w:color="auto"/>
              <w:left w:val="outset" w:sz="6" w:space="0" w:color="auto"/>
              <w:bottom w:val="outset" w:sz="6" w:space="0" w:color="auto"/>
              <w:right w:val="outset" w:sz="6" w:space="0" w:color="auto"/>
            </w:tcBorders>
            <w:shd w:val="clear" w:color="auto" w:fill="auto"/>
            <w:hideMark/>
          </w:tcPr>
          <w:p w14:paraId="6B249771"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 </w:t>
            </w:r>
          </w:p>
        </w:tc>
        <w:tc>
          <w:tcPr>
            <w:tcW w:w="1426" w:type="dxa"/>
            <w:tcBorders>
              <w:top w:val="outset" w:sz="6" w:space="0" w:color="auto"/>
              <w:left w:val="outset" w:sz="6" w:space="0" w:color="auto"/>
              <w:bottom w:val="outset" w:sz="6" w:space="0" w:color="auto"/>
              <w:right w:val="outset" w:sz="6" w:space="0" w:color="auto"/>
            </w:tcBorders>
            <w:shd w:val="clear" w:color="auto" w:fill="auto"/>
            <w:hideMark/>
          </w:tcPr>
          <w:p w14:paraId="75D2B139"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 </w:t>
            </w:r>
          </w:p>
        </w:tc>
        <w:tc>
          <w:tcPr>
            <w:tcW w:w="1619" w:type="dxa"/>
            <w:tcBorders>
              <w:top w:val="outset" w:sz="6" w:space="0" w:color="auto"/>
              <w:left w:val="outset" w:sz="6" w:space="0" w:color="auto"/>
              <w:bottom w:val="outset" w:sz="6" w:space="0" w:color="auto"/>
              <w:right w:val="outset" w:sz="6" w:space="0" w:color="auto"/>
            </w:tcBorders>
            <w:shd w:val="clear" w:color="auto" w:fill="auto"/>
            <w:hideMark/>
          </w:tcPr>
          <w:p w14:paraId="2EE5DC8E"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 </w:t>
            </w:r>
          </w:p>
        </w:tc>
      </w:tr>
      <w:tr w:rsidR="00927F5F" w:rsidRPr="000E37E9" w14:paraId="6B593FAF" w14:textId="77777777" w:rsidTr="00436E96">
        <w:trPr>
          <w:trHeight w:val="144"/>
        </w:trPr>
        <w:tc>
          <w:tcPr>
            <w:tcW w:w="1164"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31999CE9"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p>
        </w:tc>
        <w:tc>
          <w:tcPr>
            <w:tcW w:w="4301" w:type="dxa"/>
            <w:tcBorders>
              <w:top w:val="outset" w:sz="6" w:space="0" w:color="auto"/>
              <w:left w:val="outset" w:sz="6" w:space="0" w:color="auto"/>
              <w:bottom w:val="outset" w:sz="6" w:space="0" w:color="auto"/>
              <w:right w:val="outset" w:sz="6" w:space="0" w:color="auto"/>
            </w:tcBorders>
            <w:shd w:val="clear" w:color="auto" w:fill="auto"/>
            <w:hideMark/>
          </w:tcPr>
          <w:p w14:paraId="6D25519C"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 xml:space="preserve">Puterea maximă absorbită de la catenară </w:t>
            </w:r>
          </w:p>
        </w:tc>
        <w:tc>
          <w:tcPr>
            <w:tcW w:w="1562" w:type="dxa"/>
            <w:tcBorders>
              <w:top w:val="outset" w:sz="6" w:space="0" w:color="auto"/>
              <w:left w:val="outset" w:sz="6" w:space="0" w:color="auto"/>
              <w:bottom w:val="outset" w:sz="6" w:space="0" w:color="auto"/>
              <w:right w:val="outset" w:sz="6" w:space="0" w:color="auto"/>
            </w:tcBorders>
            <w:shd w:val="clear" w:color="auto" w:fill="auto"/>
            <w:hideMark/>
          </w:tcPr>
          <w:p w14:paraId="4BB8CC00"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c>
          <w:tcPr>
            <w:tcW w:w="1426" w:type="dxa"/>
            <w:tcBorders>
              <w:top w:val="outset" w:sz="6" w:space="0" w:color="auto"/>
              <w:left w:val="outset" w:sz="6" w:space="0" w:color="auto"/>
              <w:bottom w:val="outset" w:sz="6" w:space="0" w:color="auto"/>
              <w:right w:val="outset" w:sz="6" w:space="0" w:color="auto"/>
            </w:tcBorders>
            <w:shd w:val="clear" w:color="auto" w:fill="auto"/>
            <w:hideMark/>
          </w:tcPr>
          <w:p w14:paraId="0B76FF6F"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c>
          <w:tcPr>
            <w:tcW w:w="1619" w:type="dxa"/>
            <w:tcBorders>
              <w:top w:val="outset" w:sz="6" w:space="0" w:color="auto"/>
              <w:left w:val="outset" w:sz="6" w:space="0" w:color="auto"/>
              <w:bottom w:val="outset" w:sz="6" w:space="0" w:color="auto"/>
              <w:right w:val="outset" w:sz="6" w:space="0" w:color="auto"/>
            </w:tcBorders>
            <w:shd w:val="clear" w:color="auto" w:fill="auto"/>
            <w:hideMark/>
          </w:tcPr>
          <w:p w14:paraId="6F31FA39"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r>
      <w:tr w:rsidR="00927F5F" w:rsidRPr="000E37E9" w14:paraId="0181C931" w14:textId="77777777" w:rsidTr="00436E96">
        <w:trPr>
          <w:trHeight w:val="144"/>
        </w:trPr>
        <w:tc>
          <w:tcPr>
            <w:tcW w:w="1164"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59ED1AD4"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p>
        </w:tc>
        <w:tc>
          <w:tcPr>
            <w:tcW w:w="4301" w:type="dxa"/>
            <w:tcBorders>
              <w:top w:val="outset" w:sz="6" w:space="0" w:color="auto"/>
              <w:left w:val="outset" w:sz="6" w:space="0" w:color="auto"/>
              <w:bottom w:val="outset" w:sz="6" w:space="0" w:color="auto"/>
              <w:right w:val="outset" w:sz="6" w:space="0" w:color="auto"/>
            </w:tcBorders>
            <w:shd w:val="clear" w:color="auto" w:fill="auto"/>
            <w:hideMark/>
          </w:tcPr>
          <w:p w14:paraId="782B1366"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 xml:space="preserve">Puterea maximă absorbită în regim de staționare </w:t>
            </w:r>
            <w:hyperlink r:id="rId22" w:anchor="E0007" w:history="1">
              <w:r w:rsidRPr="00B730E4">
                <w:rPr>
                  <w:rStyle w:val="Hyperlink"/>
                  <w:rFonts w:ascii="Times New Roman" w:hAnsi="Times New Roman" w:cs="Times New Roman"/>
                  <w:bCs/>
                  <w:color w:val="000000" w:themeColor="text1"/>
                </w:rPr>
                <w:t>(</w:t>
              </w:r>
              <w:r w:rsidRPr="00B730E4">
                <w:rPr>
                  <w:rStyle w:val="Hyperlink"/>
                  <w:rFonts w:ascii="Times New Roman" w:hAnsi="Times New Roman" w:cs="Times New Roman"/>
                  <w:bCs/>
                  <w:color w:val="000000" w:themeColor="text1"/>
                  <w:vertAlign w:val="superscript"/>
                </w:rPr>
                <w:t>1</w:t>
              </w:r>
              <w:r w:rsidRPr="00B730E4">
                <w:rPr>
                  <w:rStyle w:val="Hyperlink"/>
                  <w:rFonts w:ascii="Times New Roman" w:hAnsi="Times New Roman" w:cs="Times New Roman"/>
                  <w:bCs/>
                  <w:color w:val="000000" w:themeColor="text1"/>
                </w:rPr>
                <w:t>)</w:t>
              </w:r>
            </w:hyperlink>
          </w:p>
        </w:tc>
        <w:tc>
          <w:tcPr>
            <w:tcW w:w="1562" w:type="dxa"/>
            <w:tcBorders>
              <w:top w:val="outset" w:sz="6" w:space="0" w:color="auto"/>
              <w:left w:val="outset" w:sz="6" w:space="0" w:color="auto"/>
              <w:bottom w:val="outset" w:sz="6" w:space="0" w:color="auto"/>
              <w:right w:val="outset" w:sz="6" w:space="0" w:color="auto"/>
            </w:tcBorders>
            <w:shd w:val="clear" w:color="auto" w:fill="auto"/>
            <w:hideMark/>
          </w:tcPr>
          <w:p w14:paraId="27942ED6"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c>
          <w:tcPr>
            <w:tcW w:w="1426" w:type="dxa"/>
            <w:tcBorders>
              <w:top w:val="outset" w:sz="6" w:space="0" w:color="auto"/>
              <w:left w:val="outset" w:sz="6" w:space="0" w:color="auto"/>
              <w:bottom w:val="outset" w:sz="6" w:space="0" w:color="auto"/>
              <w:right w:val="outset" w:sz="6" w:space="0" w:color="auto"/>
            </w:tcBorders>
            <w:shd w:val="clear" w:color="auto" w:fill="auto"/>
            <w:hideMark/>
          </w:tcPr>
          <w:p w14:paraId="7AD5881A"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c>
          <w:tcPr>
            <w:tcW w:w="1619" w:type="dxa"/>
            <w:tcBorders>
              <w:top w:val="outset" w:sz="6" w:space="0" w:color="auto"/>
              <w:left w:val="outset" w:sz="6" w:space="0" w:color="auto"/>
              <w:bottom w:val="outset" w:sz="6" w:space="0" w:color="auto"/>
              <w:right w:val="outset" w:sz="6" w:space="0" w:color="auto"/>
            </w:tcBorders>
            <w:shd w:val="clear" w:color="auto" w:fill="auto"/>
            <w:hideMark/>
          </w:tcPr>
          <w:p w14:paraId="6CD34EC5"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r>
      <w:tr w:rsidR="00927F5F" w:rsidRPr="000E37E9" w14:paraId="05A4AA0E" w14:textId="77777777" w:rsidTr="00436E96">
        <w:trPr>
          <w:trHeight w:val="144"/>
        </w:trPr>
        <w:tc>
          <w:tcPr>
            <w:tcW w:w="1164"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6B100662"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p>
        </w:tc>
        <w:tc>
          <w:tcPr>
            <w:tcW w:w="4301" w:type="dxa"/>
            <w:tcBorders>
              <w:top w:val="outset" w:sz="6" w:space="0" w:color="auto"/>
              <w:left w:val="outset" w:sz="6" w:space="0" w:color="auto"/>
              <w:bottom w:val="outset" w:sz="6" w:space="0" w:color="auto"/>
              <w:right w:val="outset" w:sz="6" w:space="0" w:color="auto"/>
            </w:tcBorders>
            <w:shd w:val="clear" w:color="auto" w:fill="auto"/>
            <w:hideMark/>
          </w:tcPr>
          <w:p w14:paraId="60D1D689"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 xml:space="preserve">Tensiunea și frecvența de alimentare </w:t>
            </w:r>
          </w:p>
        </w:tc>
        <w:tc>
          <w:tcPr>
            <w:tcW w:w="1562" w:type="dxa"/>
            <w:tcBorders>
              <w:top w:val="outset" w:sz="6" w:space="0" w:color="auto"/>
              <w:left w:val="outset" w:sz="6" w:space="0" w:color="auto"/>
              <w:bottom w:val="outset" w:sz="6" w:space="0" w:color="auto"/>
              <w:right w:val="outset" w:sz="6" w:space="0" w:color="auto"/>
            </w:tcBorders>
            <w:shd w:val="clear" w:color="auto" w:fill="auto"/>
            <w:hideMark/>
          </w:tcPr>
          <w:p w14:paraId="6D203197"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c>
          <w:tcPr>
            <w:tcW w:w="1426" w:type="dxa"/>
            <w:tcBorders>
              <w:top w:val="outset" w:sz="6" w:space="0" w:color="auto"/>
              <w:left w:val="outset" w:sz="6" w:space="0" w:color="auto"/>
              <w:bottom w:val="outset" w:sz="6" w:space="0" w:color="auto"/>
              <w:right w:val="outset" w:sz="6" w:space="0" w:color="auto"/>
            </w:tcBorders>
            <w:shd w:val="clear" w:color="auto" w:fill="auto"/>
            <w:hideMark/>
          </w:tcPr>
          <w:p w14:paraId="071B564F"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c>
          <w:tcPr>
            <w:tcW w:w="1619" w:type="dxa"/>
            <w:tcBorders>
              <w:top w:val="outset" w:sz="6" w:space="0" w:color="auto"/>
              <w:left w:val="outset" w:sz="6" w:space="0" w:color="auto"/>
              <w:bottom w:val="outset" w:sz="6" w:space="0" w:color="auto"/>
              <w:right w:val="outset" w:sz="6" w:space="0" w:color="auto"/>
            </w:tcBorders>
            <w:shd w:val="clear" w:color="auto" w:fill="auto"/>
            <w:hideMark/>
          </w:tcPr>
          <w:p w14:paraId="3ECAD045"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r>
      <w:tr w:rsidR="00927F5F" w:rsidRPr="000E37E9" w14:paraId="78BBD9D4" w14:textId="77777777" w:rsidTr="00436E96">
        <w:trPr>
          <w:trHeight w:val="144"/>
        </w:trPr>
        <w:tc>
          <w:tcPr>
            <w:tcW w:w="1164"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191C9D66"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p>
        </w:tc>
        <w:tc>
          <w:tcPr>
            <w:tcW w:w="4301" w:type="dxa"/>
            <w:tcBorders>
              <w:top w:val="outset" w:sz="6" w:space="0" w:color="auto"/>
              <w:left w:val="outset" w:sz="6" w:space="0" w:color="auto"/>
              <w:bottom w:val="outset" w:sz="6" w:space="0" w:color="auto"/>
              <w:right w:val="outset" w:sz="6" w:space="0" w:color="auto"/>
            </w:tcBorders>
            <w:shd w:val="clear" w:color="auto" w:fill="auto"/>
            <w:hideMark/>
          </w:tcPr>
          <w:p w14:paraId="79CF2260"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 xml:space="preserve">Supratensiuni produse de armonici </w:t>
            </w:r>
          </w:p>
        </w:tc>
        <w:tc>
          <w:tcPr>
            <w:tcW w:w="1562" w:type="dxa"/>
            <w:tcBorders>
              <w:top w:val="outset" w:sz="6" w:space="0" w:color="auto"/>
              <w:left w:val="outset" w:sz="6" w:space="0" w:color="auto"/>
              <w:bottom w:val="outset" w:sz="6" w:space="0" w:color="auto"/>
              <w:right w:val="outset" w:sz="6" w:space="0" w:color="auto"/>
            </w:tcBorders>
            <w:shd w:val="clear" w:color="auto" w:fill="auto"/>
            <w:hideMark/>
          </w:tcPr>
          <w:p w14:paraId="1A66B24A"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c>
          <w:tcPr>
            <w:tcW w:w="1426" w:type="dxa"/>
            <w:tcBorders>
              <w:top w:val="outset" w:sz="6" w:space="0" w:color="auto"/>
              <w:left w:val="outset" w:sz="6" w:space="0" w:color="auto"/>
              <w:bottom w:val="outset" w:sz="6" w:space="0" w:color="auto"/>
              <w:right w:val="outset" w:sz="6" w:space="0" w:color="auto"/>
            </w:tcBorders>
            <w:shd w:val="clear" w:color="auto" w:fill="auto"/>
            <w:hideMark/>
          </w:tcPr>
          <w:p w14:paraId="70D28CA2"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c>
          <w:tcPr>
            <w:tcW w:w="1619" w:type="dxa"/>
            <w:tcBorders>
              <w:top w:val="outset" w:sz="6" w:space="0" w:color="auto"/>
              <w:left w:val="outset" w:sz="6" w:space="0" w:color="auto"/>
              <w:bottom w:val="outset" w:sz="6" w:space="0" w:color="auto"/>
              <w:right w:val="outset" w:sz="6" w:space="0" w:color="auto"/>
            </w:tcBorders>
            <w:shd w:val="clear" w:color="auto" w:fill="auto"/>
            <w:hideMark/>
          </w:tcPr>
          <w:p w14:paraId="586A1531"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r>
      <w:tr w:rsidR="00927F5F" w:rsidRPr="000E37E9" w14:paraId="6900101F" w14:textId="77777777" w:rsidTr="00436E96">
        <w:trPr>
          <w:trHeight w:val="144"/>
        </w:trPr>
        <w:tc>
          <w:tcPr>
            <w:tcW w:w="1164"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59A0A2D5"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p>
        </w:tc>
        <w:tc>
          <w:tcPr>
            <w:tcW w:w="4301" w:type="dxa"/>
            <w:tcBorders>
              <w:top w:val="outset" w:sz="6" w:space="0" w:color="auto"/>
              <w:left w:val="outset" w:sz="6" w:space="0" w:color="auto"/>
              <w:bottom w:val="outset" w:sz="6" w:space="0" w:color="auto"/>
              <w:right w:val="outset" w:sz="6" w:space="0" w:color="auto"/>
            </w:tcBorders>
            <w:shd w:val="clear" w:color="auto" w:fill="auto"/>
            <w:hideMark/>
          </w:tcPr>
          <w:p w14:paraId="0293B94C"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 xml:space="preserve">Măsuri de protecție electrică </w:t>
            </w:r>
          </w:p>
        </w:tc>
        <w:tc>
          <w:tcPr>
            <w:tcW w:w="1562" w:type="dxa"/>
            <w:tcBorders>
              <w:top w:val="outset" w:sz="6" w:space="0" w:color="auto"/>
              <w:left w:val="outset" w:sz="6" w:space="0" w:color="auto"/>
              <w:bottom w:val="outset" w:sz="6" w:space="0" w:color="auto"/>
              <w:right w:val="outset" w:sz="6" w:space="0" w:color="auto"/>
            </w:tcBorders>
            <w:shd w:val="clear" w:color="auto" w:fill="auto"/>
            <w:hideMark/>
          </w:tcPr>
          <w:p w14:paraId="78384C02"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c>
          <w:tcPr>
            <w:tcW w:w="1426" w:type="dxa"/>
            <w:tcBorders>
              <w:top w:val="outset" w:sz="6" w:space="0" w:color="auto"/>
              <w:left w:val="outset" w:sz="6" w:space="0" w:color="auto"/>
              <w:bottom w:val="outset" w:sz="6" w:space="0" w:color="auto"/>
              <w:right w:val="outset" w:sz="6" w:space="0" w:color="auto"/>
            </w:tcBorders>
            <w:shd w:val="clear" w:color="auto" w:fill="auto"/>
            <w:hideMark/>
          </w:tcPr>
          <w:p w14:paraId="22C8D9CC"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c>
          <w:tcPr>
            <w:tcW w:w="1619" w:type="dxa"/>
            <w:tcBorders>
              <w:top w:val="outset" w:sz="6" w:space="0" w:color="auto"/>
              <w:left w:val="outset" w:sz="6" w:space="0" w:color="auto"/>
              <w:bottom w:val="outset" w:sz="6" w:space="0" w:color="auto"/>
              <w:right w:val="outset" w:sz="6" w:space="0" w:color="auto"/>
            </w:tcBorders>
            <w:shd w:val="clear" w:color="auto" w:fill="auto"/>
            <w:hideMark/>
          </w:tcPr>
          <w:p w14:paraId="0E583543"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r>
      <w:tr w:rsidR="00927F5F" w:rsidRPr="000E37E9" w14:paraId="5871883A" w14:textId="77777777" w:rsidTr="00436E96">
        <w:trPr>
          <w:trHeight w:val="144"/>
        </w:trPr>
        <w:tc>
          <w:tcPr>
            <w:tcW w:w="1164"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42776BB9"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p>
        </w:tc>
        <w:tc>
          <w:tcPr>
            <w:tcW w:w="4301" w:type="dxa"/>
            <w:tcBorders>
              <w:top w:val="outset" w:sz="6" w:space="0" w:color="auto"/>
              <w:left w:val="outset" w:sz="6" w:space="0" w:color="auto"/>
              <w:bottom w:val="outset" w:sz="6" w:space="0" w:color="auto"/>
              <w:right w:val="outset" w:sz="6" w:space="0" w:color="auto"/>
            </w:tcBorders>
            <w:shd w:val="clear" w:color="auto" w:fill="auto"/>
            <w:hideMark/>
          </w:tcPr>
          <w:p w14:paraId="7A6C78B6"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 xml:space="preserve">Dispunerea pantografelor </w:t>
            </w:r>
          </w:p>
        </w:tc>
        <w:tc>
          <w:tcPr>
            <w:tcW w:w="1562" w:type="dxa"/>
            <w:tcBorders>
              <w:top w:val="outset" w:sz="6" w:space="0" w:color="auto"/>
              <w:left w:val="outset" w:sz="6" w:space="0" w:color="auto"/>
              <w:bottom w:val="outset" w:sz="6" w:space="0" w:color="auto"/>
              <w:right w:val="outset" w:sz="6" w:space="0" w:color="auto"/>
            </w:tcBorders>
            <w:shd w:val="clear" w:color="auto" w:fill="auto"/>
            <w:hideMark/>
          </w:tcPr>
          <w:p w14:paraId="2E5FDC86"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c>
          <w:tcPr>
            <w:tcW w:w="1426" w:type="dxa"/>
            <w:tcBorders>
              <w:top w:val="outset" w:sz="6" w:space="0" w:color="auto"/>
              <w:left w:val="outset" w:sz="6" w:space="0" w:color="auto"/>
              <w:bottom w:val="outset" w:sz="6" w:space="0" w:color="auto"/>
              <w:right w:val="outset" w:sz="6" w:space="0" w:color="auto"/>
            </w:tcBorders>
            <w:shd w:val="clear" w:color="auto" w:fill="auto"/>
            <w:hideMark/>
          </w:tcPr>
          <w:p w14:paraId="2E9BC4A4"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c>
          <w:tcPr>
            <w:tcW w:w="1619" w:type="dxa"/>
            <w:tcBorders>
              <w:top w:val="outset" w:sz="6" w:space="0" w:color="auto"/>
              <w:left w:val="outset" w:sz="6" w:space="0" w:color="auto"/>
              <w:bottom w:val="outset" w:sz="6" w:space="0" w:color="auto"/>
              <w:right w:val="outset" w:sz="6" w:space="0" w:color="auto"/>
            </w:tcBorders>
            <w:shd w:val="clear" w:color="auto" w:fill="auto"/>
            <w:hideMark/>
          </w:tcPr>
          <w:p w14:paraId="28D397C1"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r>
      <w:tr w:rsidR="00927F5F" w:rsidRPr="000E37E9" w14:paraId="07B64D1B" w14:textId="77777777" w:rsidTr="00436E96">
        <w:trPr>
          <w:trHeight w:val="144"/>
        </w:trPr>
        <w:tc>
          <w:tcPr>
            <w:tcW w:w="1164"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1683ECFE"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p>
        </w:tc>
        <w:tc>
          <w:tcPr>
            <w:tcW w:w="4301" w:type="dxa"/>
            <w:tcBorders>
              <w:top w:val="outset" w:sz="6" w:space="0" w:color="auto"/>
              <w:left w:val="outset" w:sz="6" w:space="0" w:color="auto"/>
              <w:bottom w:val="outset" w:sz="6" w:space="0" w:color="auto"/>
              <w:right w:val="outset" w:sz="6" w:space="0" w:color="auto"/>
            </w:tcBorders>
            <w:shd w:val="clear" w:color="auto" w:fill="auto"/>
            <w:hideMark/>
          </w:tcPr>
          <w:p w14:paraId="5E279088"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 xml:space="preserve">Circulația prin sectoarele de separare a fazelor </w:t>
            </w:r>
          </w:p>
        </w:tc>
        <w:tc>
          <w:tcPr>
            <w:tcW w:w="1562" w:type="dxa"/>
            <w:tcBorders>
              <w:top w:val="outset" w:sz="6" w:space="0" w:color="auto"/>
              <w:left w:val="outset" w:sz="6" w:space="0" w:color="auto"/>
              <w:bottom w:val="outset" w:sz="6" w:space="0" w:color="auto"/>
              <w:right w:val="outset" w:sz="6" w:space="0" w:color="auto"/>
            </w:tcBorders>
            <w:shd w:val="clear" w:color="auto" w:fill="auto"/>
            <w:hideMark/>
          </w:tcPr>
          <w:p w14:paraId="2EE09D74"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c>
          <w:tcPr>
            <w:tcW w:w="1426" w:type="dxa"/>
            <w:tcBorders>
              <w:top w:val="outset" w:sz="6" w:space="0" w:color="auto"/>
              <w:left w:val="outset" w:sz="6" w:space="0" w:color="auto"/>
              <w:bottom w:val="outset" w:sz="6" w:space="0" w:color="auto"/>
              <w:right w:val="outset" w:sz="6" w:space="0" w:color="auto"/>
            </w:tcBorders>
            <w:shd w:val="clear" w:color="auto" w:fill="auto"/>
            <w:hideMark/>
          </w:tcPr>
          <w:p w14:paraId="7A054221"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c>
          <w:tcPr>
            <w:tcW w:w="1619" w:type="dxa"/>
            <w:tcBorders>
              <w:top w:val="outset" w:sz="6" w:space="0" w:color="auto"/>
              <w:left w:val="outset" w:sz="6" w:space="0" w:color="auto"/>
              <w:bottom w:val="outset" w:sz="6" w:space="0" w:color="auto"/>
              <w:right w:val="outset" w:sz="6" w:space="0" w:color="auto"/>
            </w:tcBorders>
            <w:shd w:val="clear" w:color="auto" w:fill="auto"/>
            <w:hideMark/>
          </w:tcPr>
          <w:p w14:paraId="36C6E7C5"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r>
      <w:tr w:rsidR="00927F5F" w:rsidRPr="000E37E9" w14:paraId="6354223D" w14:textId="77777777" w:rsidTr="00436E96">
        <w:trPr>
          <w:trHeight w:val="144"/>
        </w:trPr>
        <w:tc>
          <w:tcPr>
            <w:tcW w:w="1164"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77B8C4CB"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p>
        </w:tc>
        <w:tc>
          <w:tcPr>
            <w:tcW w:w="4301" w:type="dxa"/>
            <w:tcBorders>
              <w:top w:val="outset" w:sz="6" w:space="0" w:color="auto"/>
              <w:left w:val="outset" w:sz="6" w:space="0" w:color="auto"/>
              <w:bottom w:val="outset" w:sz="6" w:space="0" w:color="auto"/>
              <w:right w:val="outset" w:sz="6" w:space="0" w:color="auto"/>
            </w:tcBorders>
            <w:shd w:val="clear" w:color="auto" w:fill="auto"/>
            <w:hideMark/>
          </w:tcPr>
          <w:p w14:paraId="0662A499"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 xml:space="preserve">Circulația prin sectoarele de separare a sistemelor </w:t>
            </w:r>
          </w:p>
        </w:tc>
        <w:tc>
          <w:tcPr>
            <w:tcW w:w="1562" w:type="dxa"/>
            <w:tcBorders>
              <w:top w:val="outset" w:sz="6" w:space="0" w:color="auto"/>
              <w:left w:val="outset" w:sz="6" w:space="0" w:color="auto"/>
              <w:bottom w:val="outset" w:sz="6" w:space="0" w:color="auto"/>
              <w:right w:val="outset" w:sz="6" w:space="0" w:color="auto"/>
            </w:tcBorders>
            <w:shd w:val="clear" w:color="auto" w:fill="auto"/>
            <w:hideMark/>
          </w:tcPr>
          <w:p w14:paraId="11513702"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c>
          <w:tcPr>
            <w:tcW w:w="1426" w:type="dxa"/>
            <w:tcBorders>
              <w:top w:val="outset" w:sz="6" w:space="0" w:color="auto"/>
              <w:left w:val="outset" w:sz="6" w:space="0" w:color="auto"/>
              <w:bottom w:val="outset" w:sz="6" w:space="0" w:color="auto"/>
              <w:right w:val="outset" w:sz="6" w:space="0" w:color="auto"/>
            </w:tcBorders>
            <w:shd w:val="clear" w:color="auto" w:fill="auto"/>
            <w:hideMark/>
          </w:tcPr>
          <w:p w14:paraId="73B80EC1"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c>
          <w:tcPr>
            <w:tcW w:w="1619" w:type="dxa"/>
            <w:tcBorders>
              <w:top w:val="outset" w:sz="6" w:space="0" w:color="auto"/>
              <w:left w:val="outset" w:sz="6" w:space="0" w:color="auto"/>
              <w:bottom w:val="outset" w:sz="6" w:space="0" w:color="auto"/>
              <w:right w:val="outset" w:sz="6" w:space="0" w:color="auto"/>
            </w:tcBorders>
            <w:shd w:val="clear" w:color="auto" w:fill="auto"/>
            <w:hideMark/>
          </w:tcPr>
          <w:p w14:paraId="771B09CE"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r>
      <w:tr w:rsidR="00927F5F" w:rsidRPr="000E37E9" w14:paraId="2BF8EC80" w14:textId="77777777" w:rsidTr="00436E96">
        <w:trPr>
          <w:trHeight w:val="144"/>
        </w:trPr>
        <w:tc>
          <w:tcPr>
            <w:tcW w:w="1164"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2DB2687C"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p>
        </w:tc>
        <w:tc>
          <w:tcPr>
            <w:tcW w:w="4301" w:type="dxa"/>
            <w:tcBorders>
              <w:top w:val="outset" w:sz="6" w:space="0" w:color="auto"/>
              <w:left w:val="outset" w:sz="6" w:space="0" w:color="auto"/>
              <w:bottom w:val="outset" w:sz="6" w:space="0" w:color="auto"/>
              <w:right w:val="outset" w:sz="6" w:space="0" w:color="auto"/>
            </w:tcBorders>
            <w:shd w:val="clear" w:color="auto" w:fill="auto"/>
            <w:hideMark/>
          </w:tcPr>
          <w:p w14:paraId="305F2D39"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 xml:space="preserve">Forța de apăsare a pantografului </w:t>
            </w:r>
          </w:p>
        </w:tc>
        <w:tc>
          <w:tcPr>
            <w:tcW w:w="1562" w:type="dxa"/>
            <w:tcBorders>
              <w:top w:val="outset" w:sz="6" w:space="0" w:color="auto"/>
              <w:left w:val="outset" w:sz="6" w:space="0" w:color="auto"/>
              <w:bottom w:val="outset" w:sz="6" w:space="0" w:color="auto"/>
              <w:right w:val="outset" w:sz="6" w:space="0" w:color="auto"/>
            </w:tcBorders>
            <w:shd w:val="clear" w:color="auto" w:fill="auto"/>
            <w:hideMark/>
          </w:tcPr>
          <w:p w14:paraId="4E56A4D2"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c>
          <w:tcPr>
            <w:tcW w:w="1426" w:type="dxa"/>
            <w:tcBorders>
              <w:top w:val="outset" w:sz="6" w:space="0" w:color="auto"/>
              <w:left w:val="outset" w:sz="6" w:space="0" w:color="auto"/>
              <w:bottom w:val="outset" w:sz="6" w:space="0" w:color="auto"/>
              <w:right w:val="outset" w:sz="6" w:space="0" w:color="auto"/>
            </w:tcBorders>
            <w:shd w:val="clear" w:color="auto" w:fill="auto"/>
            <w:hideMark/>
          </w:tcPr>
          <w:p w14:paraId="6CFDE035"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c>
          <w:tcPr>
            <w:tcW w:w="1619" w:type="dxa"/>
            <w:tcBorders>
              <w:top w:val="outset" w:sz="6" w:space="0" w:color="auto"/>
              <w:left w:val="outset" w:sz="6" w:space="0" w:color="auto"/>
              <w:bottom w:val="outset" w:sz="6" w:space="0" w:color="auto"/>
              <w:right w:val="outset" w:sz="6" w:space="0" w:color="auto"/>
            </w:tcBorders>
            <w:shd w:val="clear" w:color="auto" w:fill="auto"/>
            <w:hideMark/>
          </w:tcPr>
          <w:p w14:paraId="628F3BE0"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r>
      <w:tr w:rsidR="00927F5F" w:rsidRPr="000E37E9" w14:paraId="2AC72D4F" w14:textId="77777777" w:rsidTr="00436E96">
        <w:trPr>
          <w:trHeight w:val="144"/>
        </w:trPr>
        <w:tc>
          <w:tcPr>
            <w:tcW w:w="1164"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0795A21A"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p>
        </w:tc>
        <w:tc>
          <w:tcPr>
            <w:tcW w:w="4301" w:type="dxa"/>
            <w:tcBorders>
              <w:top w:val="outset" w:sz="6" w:space="0" w:color="auto"/>
              <w:left w:val="outset" w:sz="6" w:space="0" w:color="auto"/>
              <w:bottom w:val="outset" w:sz="6" w:space="0" w:color="auto"/>
              <w:right w:val="outset" w:sz="6" w:space="0" w:color="auto"/>
            </w:tcBorders>
            <w:shd w:val="clear" w:color="auto" w:fill="auto"/>
            <w:hideMark/>
          </w:tcPr>
          <w:p w14:paraId="12786A62"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Factorul de putere </w:t>
            </w:r>
            <w:hyperlink r:id="rId23" w:anchor="E0007" w:history="1">
              <w:r w:rsidRPr="00B730E4">
                <w:rPr>
                  <w:rStyle w:val="Hyperlink"/>
                  <w:rFonts w:ascii="Times New Roman" w:hAnsi="Times New Roman" w:cs="Times New Roman"/>
                  <w:bCs/>
                  <w:color w:val="000000" w:themeColor="text1"/>
                </w:rPr>
                <w:t>(</w:t>
              </w:r>
              <w:r w:rsidRPr="00B730E4">
                <w:rPr>
                  <w:rStyle w:val="Hyperlink"/>
                  <w:rFonts w:ascii="Times New Roman" w:hAnsi="Times New Roman" w:cs="Times New Roman"/>
                  <w:bCs/>
                  <w:color w:val="000000" w:themeColor="text1"/>
                  <w:vertAlign w:val="superscript"/>
                </w:rPr>
                <w:t>1</w:t>
              </w:r>
              <w:r w:rsidRPr="00B730E4">
                <w:rPr>
                  <w:rStyle w:val="Hyperlink"/>
                  <w:rFonts w:ascii="Times New Roman" w:hAnsi="Times New Roman" w:cs="Times New Roman"/>
                  <w:bCs/>
                  <w:color w:val="000000" w:themeColor="text1"/>
                </w:rPr>
                <w:t>)</w:t>
              </w:r>
            </w:hyperlink>
          </w:p>
        </w:tc>
        <w:tc>
          <w:tcPr>
            <w:tcW w:w="1562" w:type="dxa"/>
            <w:tcBorders>
              <w:top w:val="outset" w:sz="6" w:space="0" w:color="auto"/>
              <w:left w:val="outset" w:sz="6" w:space="0" w:color="auto"/>
              <w:bottom w:val="outset" w:sz="6" w:space="0" w:color="auto"/>
              <w:right w:val="outset" w:sz="6" w:space="0" w:color="auto"/>
            </w:tcBorders>
            <w:shd w:val="clear" w:color="auto" w:fill="auto"/>
            <w:hideMark/>
          </w:tcPr>
          <w:p w14:paraId="3095E827"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c>
          <w:tcPr>
            <w:tcW w:w="1426" w:type="dxa"/>
            <w:tcBorders>
              <w:top w:val="outset" w:sz="6" w:space="0" w:color="auto"/>
              <w:left w:val="outset" w:sz="6" w:space="0" w:color="auto"/>
              <w:bottom w:val="outset" w:sz="6" w:space="0" w:color="auto"/>
              <w:right w:val="outset" w:sz="6" w:space="0" w:color="auto"/>
            </w:tcBorders>
            <w:shd w:val="clear" w:color="auto" w:fill="auto"/>
            <w:hideMark/>
          </w:tcPr>
          <w:p w14:paraId="01F7DCA4"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c>
          <w:tcPr>
            <w:tcW w:w="1619" w:type="dxa"/>
            <w:tcBorders>
              <w:top w:val="outset" w:sz="6" w:space="0" w:color="auto"/>
              <w:left w:val="outset" w:sz="6" w:space="0" w:color="auto"/>
              <w:bottom w:val="outset" w:sz="6" w:space="0" w:color="auto"/>
              <w:right w:val="outset" w:sz="6" w:space="0" w:color="auto"/>
            </w:tcBorders>
            <w:shd w:val="clear" w:color="auto" w:fill="auto"/>
            <w:hideMark/>
          </w:tcPr>
          <w:p w14:paraId="1CD82319"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r>
      <w:tr w:rsidR="00927F5F" w:rsidRPr="000E37E9" w14:paraId="13050B37" w14:textId="77777777" w:rsidTr="00436E96">
        <w:trPr>
          <w:trHeight w:val="144"/>
        </w:trPr>
        <w:tc>
          <w:tcPr>
            <w:tcW w:w="1164"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3621F529"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p>
        </w:tc>
        <w:tc>
          <w:tcPr>
            <w:tcW w:w="4301" w:type="dxa"/>
            <w:tcBorders>
              <w:top w:val="outset" w:sz="6" w:space="0" w:color="auto"/>
              <w:left w:val="outset" w:sz="6" w:space="0" w:color="auto"/>
              <w:bottom w:val="outset" w:sz="6" w:space="0" w:color="auto"/>
              <w:right w:val="outset" w:sz="6" w:space="0" w:color="auto"/>
            </w:tcBorders>
            <w:shd w:val="clear" w:color="auto" w:fill="auto"/>
            <w:hideMark/>
          </w:tcPr>
          <w:p w14:paraId="4FC6E7FB"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 xml:space="preserve">Frânarea cu recuperarea energiei </w:t>
            </w:r>
          </w:p>
        </w:tc>
        <w:tc>
          <w:tcPr>
            <w:tcW w:w="1562" w:type="dxa"/>
            <w:tcBorders>
              <w:top w:val="outset" w:sz="6" w:space="0" w:color="auto"/>
              <w:left w:val="outset" w:sz="6" w:space="0" w:color="auto"/>
              <w:bottom w:val="outset" w:sz="6" w:space="0" w:color="auto"/>
              <w:right w:val="outset" w:sz="6" w:space="0" w:color="auto"/>
            </w:tcBorders>
            <w:shd w:val="clear" w:color="auto" w:fill="auto"/>
            <w:hideMark/>
          </w:tcPr>
          <w:p w14:paraId="1CBE69F8"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c>
          <w:tcPr>
            <w:tcW w:w="1426" w:type="dxa"/>
            <w:tcBorders>
              <w:top w:val="outset" w:sz="6" w:space="0" w:color="auto"/>
              <w:left w:val="outset" w:sz="6" w:space="0" w:color="auto"/>
              <w:bottom w:val="outset" w:sz="6" w:space="0" w:color="auto"/>
              <w:right w:val="outset" w:sz="6" w:space="0" w:color="auto"/>
            </w:tcBorders>
            <w:shd w:val="clear" w:color="auto" w:fill="auto"/>
            <w:hideMark/>
          </w:tcPr>
          <w:p w14:paraId="4FF40424"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c>
          <w:tcPr>
            <w:tcW w:w="1619" w:type="dxa"/>
            <w:tcBorders>
              <w:top w:val="outset" w:sz="6" w:space="0" w:color="auto"/>
              <w:left w:val="outset" w:sz="6" w:space="0" w:color="auto"/>
              <w:bottom w:val="outset" w:sz="6" w:space="0" w:color="auto"/>
              <w:right w:val="outset" w:sz="6" w:space="0" w:color="auto"/>
            </w:tcBorders>
            <w:shd w:val="clear" w:color="auto" w:fill="auto"/>
            <w:hideMark/>
          </w:tcPr>
          <w:p w14:paraId="5F4FC9FE"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r>
      <w:tr w:rsidR="00927F5F" w:rsidRPr="000E37E9" w14:paraId="2B0C6C01" w14:textId="77777777" w:rsidTr="00436E96">
        <w:trPr>
          <w:trHeight w:val="144"/>
        </w:trPr>
        <w:tc>
          <w:tcPr>
            <w:tcW w:w="1164" w:type="dxa"/>
            <w:vMerge w:val="restart"/>
            <w:tcBorders>
              <w:top w:val="outset" w:sz="6" w:space="0" w:color="auto"/>
              <w:left w:val="outset" w:sz="6" w:space="0" w:color="auto"/>
              <w:bottom w:val="outset" w:sz="6" w:space="0" w:color="auto"/>
              <w:right w:val="outset" w:sz="6" w:space="0" w:color="auto"/>
            </w:tcBorders>
            <w:shd w:val="clear" w:color="auto" w:fill="auto"/>
            <w:hideMark/>
          </w:tcPr>
          <w:p w14:paraId="438BECB6"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4.2.4.</w:t>
            </w:r>
          </w:p>
        </w:tc>
        <w:tc>
          <w:tcPr>
            <w:tcW w:w="4301" w:type="dxa"/>
            <w:tcBorders>
              <w:top w:val="outset" w:sz="6" w:space="0" w:color="auto"/>
              <w:left w:val="outset" w:sz="6" w:space="0" w:color="auto"/>
              <w:bottom w:val="outset" w:sz="6" w:space="0" w:color="auto"/>
              <w:right w:val="outset" w:sz="6" w:space="0" w:color="auto"/>
            </w:tcBorders>
            <w:shd w:val="clear" w:color="auto" w:fill="auto"/>
            <w:hideMark/>
          </w:tcPr>
          <w:p w14:paraId="6A04D0A4"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Echipamentele de control de la bordul trenului</w:t>
            </w:r>
          </w:p>
        </w:tc>
        <w:tc>
          <w:tcPr>
            <w:tcW w:w="1562" w:type="dxa"/>
            <w:tcBorders>
              <w:top w:val="outset" w:sz="6" w:space="0" w:color="auto"/>
              <w:left w:val="outset" w:sz="6" w:space="0" w:color="auto"/>
              <w:bottom w:val="outset" w:sz="6" w:space="0" w:color="auto"/>
              <w:right w:val="outset" w:sz="6" w:space="0" w:color="auto"/>
            </w:tcBorders>
            <w:shd w:val="clear" w:color="auto" w:fill="auto"/>
            <w:hideMark/>
          </w:tcPr>
          <w:p w14:paraId="55C50B34"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 </w:t>
            </w:r>
          </w:p>
        </w:tc>
        <w:tc>
          <w:tcPr>
            <w:tcW w:w="1426" w:type="dxa"/>
            <w:tcBorders>
              <w:top w:val="outset" w:sz="6" w:space="0" w:color="auto"/>
              <w:left w:val="outset" w:sz="6" w:space="0" w:color="auto"/>
              <w:bottom w:val="outset" w:sz="6" w:space="0" w:color="auto"/>
              <w:right w:val="outset" w:sz="6" w:space="0" w:color="auto"/>
            </w:tcBorders>
            <w:shd w:val="clear" w:color="auto" w:fill="auto"/>
            <w:hideMark/>
          </w:tcPr>
          <w:p w14:paraId="034BABC0"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 </w:t>
            </w:r>
          </w:p>
        </w:tc>
        <w:tc>
          <w:tcPr>
            <w:tcW w:w="1619" w:type="dxa"/>
            <w:tcBorders>
              <w:top w:val="outset" w:sz="6" w:space="0" w:color="auto"/>
              <w:left w:val="outset" w:sz="6" w:space="0" w:color="auto"/>
              <w:bottom w:val="outset" w:sz="6" w:space="0" w:color="auto"/>
              <w:right w:val="outset" w:sz="6" w:space="0" w:color="auto"/>
            </w:tcBorders>
            <w:shd w:val="clear" w:color="auto" w:fill="auto"/>
            <w:hideMark/>
          </w:tcPr>
          <w:p w14:paraId="0908A0C5"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 </w:t>
            </w:r>
          </w:p>
        </w:tc>
      </w:tr>
      <w:tr w:rsidR="00927F5F" w:rsidRPr="000E37E9" w14:paraId="5426552D" w14:textId="77777777" w:rsidTr="00436E96">
        <w:trPr>
          <w:trHeight w:val="144"/>
        </w:trPr>
        <w:tc>
          <w:tcPr>
            <w:tcW w:w="1164"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169822F2"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p>
        </w:tc>
        <w:tc>
          <w:tcPr>
            <w:tcW w:w="4301" w:type="dxa"/>
            <w:tcBorders>
              <w:top w:val="outset" w:sz="6" w:space="0" w:color="auto"/>
              <w:left w:val="outset" w:sz="6" w:space="0" w:color="auto"/>
              <w:bottom w:val="outset" w:sz="6" w:space="0" w:color="auto"/>
              <w:right w:val="outset" w:sz="6" w:space="0" w:color="auto"/>
            </w:tcBorders>
            <w:shd w:val="clear" w:color="auto" w:fill="auto"/>
            <w:hideMark/>
          </w:tcPr>
          <w:p w14:paraId="6581582B"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 xml:space="preserve">Performanțele de frânare </w:t>
            </w:r>
          </w:p>
        </w:tc>
        <w:tc>
          <w:tcPr>
            <w:tcW w:w="1562" w:type="dxa"/>
            <w:tcBorders>
              <w:top w:val="outset" w:sz="6" w:space="0" w:color="auto"/>
              <w:left w:val="outset" w:sz="6" w:space="0" w:color="auto"/>
              <w:bottom w:val="outset" w:sz="6" w:space="0" w:color="auto"/>
              <w:right w:val="outset" w:sz="6" w:space="0" w:color="auto"/>
            </w:tcBorders>
            <w:shd w:val="clear" w:color="auto" w:fill="auto"/>
            <w:hideMark/>
          </w:tcPr>
          <w:p w14:paraId="2E205F4C"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 </w:t>
            </w:r>
          </w:p>
        </w:tc>
        <w:tc>
          <w:tcPr>
            <w:tcW w:w="1426" w:type="dxa"/>
            <w:tcBorders>
              <w:top w:val="outset" w:sz="6" w:space="0" w:color="auto"/>
              <w:left w:val="outset" w:sz="6" w:space="0" w:color="auto"/>
              <w:bottom w:val="outset" w:sz="6" w:space="0" w:color="auto"/>
              <w:right w:val="outset" w:sz="6" w:space="0" w:color="auto"/>
            </w:tcBorders>
            <w:shd w:val="clear" w:color="auto" w:fill="auto"/>
            <w:hideMark/>
          </w:tcPr>
          <w:p w14:paraId="2AF4B789"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 </w:t>
            </w:r>
          </w:p>
        </w:tc>
        <w:tc>
          <w:tcPr>
            <w:tcW w:w="1619" w:type="dxa"/>
            <w:tcBorders>
              <w:top w:val="outset" w:sz="6" w:space="0" w:color="auto"/>
              <w:left w:val="outset" w:sz="6" w:space="0" w:color="auto"/>
              <w:bottom w:val="outset" w:sz="6" w:space="0" w:color="auto"/>
              <w:right w:val="outset" w:sz="6" w:space="0" w:color="auto"/>
            </w:tcBorders>
            <w:shd w:val="clear" w:color="auto" w:fill="auto"/>
            <w:hideMark/>
          </w:tcPr>
          <w:p w14:paraId="0931BCD8"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 </w:t>
            </w:r>
          </w:p>
        </w:tc>
      </w:tr>
      <w:tr w:rsidR="00927F5F" w:rsidRPr="000E37E9" w14:paraId="762502CE" w14:textId="77777777" w:rsidTr="00436E96">
        <w:trPr>
          <w:trHeight w:val="144"/>
        </w:trPr>
        <w:tc>
          <w:tcPr>
            <w:tcW w:w="1164"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5D9E8DB7"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p>
        </w:tc>
        <w:tc>
          <w:tcPr>
            <w:tcW w:w="4301" w:type="dxa"/>
            <w:tcBorders>
              <w:top w:val="outset" w:sz="6" w:space="0" w:color="auto"/>
              <w:left w:val="outset" w:sz="6" w:space="0" w:color="auto"/>
              <w:bottom w:val="outset" w:sz="6" w:space="0" w:color="auto"/>
              <w:right w:val="outset" w:sz="6" w:space="0" w:color="auto"/>
            </w:tcBorders>
            <w:shd w:val="clear" w:color="auto" w:fill="auto"/>
            <w:hideMark/>
          </w:tcPr>
          <w:p w14:paraId="26AF94AD"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 xml:space="preserve">Compatibilitatea electromagnetică </w:t>
            </w:r>
          </w:p>
        </w:tc>
        <w:tc>
          <w:tcPr>
            <w:tcW w:w="1562" w:type="dxa"/>
            <w:tcBorders>
              <w:top w:val="outset" w:sz="6" w:space="0" w:color="auto"/>
              <w:left w:val="outset" w:sz="6" w:space="0" w:color="auto"/>
              <w:bottom w:val="outset" w:sz="6" w:space="0" w:color="auto"/>
              <w:right w:val="outset" w:sz="6" w:space="0" w:color="auto"/>
            </w:tcBorders>
            <w:shd w:val="clear" w:color="auto" w:fill="auto"/>
            <w:hideMark/>
          </w:tcPr>
          <w:p w14:paraId="38E7799B"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 </w:t>
            </w:r>
          </w:p>
        </w:tc>
        <w:tc>
          <w:tcPr>
            <w:tcW w:w="1426" w:type="dxa"/>
            <w:tcBorders>
              <w:top w:val="outset" w:sz="6" w:space="0" w:color="auto"/>
              <w:left w:val="outset" w:sz="6" w:space="0" w:color="auto"/>
              <w:bottom w:val="outset" w:sz="6" w:space="0" w:color="auto"/>
              <w:right w:val="outset" w:sz="6" w:space="0" w:color="auto"/>
            </w:tcBorders>
            <w:shd w:val="clear" w:color="auto" w:fill="auto"/>
            <w:hideMark/>
          </w:tcPr>
          <w:p w14:paraId="2330F119"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 </w:t>
            </w:r>
          </w:p>
        </w:tc>
        <w:tc>
          <w:tcPr>
            <w:tcW w:w="1619" w:type="dxa"/>
            <w:tcBorders>
              <w:top w:val="outset" w:sz="6" w:space="0" w:color="auto"/>
              <w:left w:val="outset" w:sz="6" w:space="0" w:color="auto"/>
              <w:bottom w:val="outset" w:sz="6" w:space="0" w:color="auto"/>
              <w:right w:val="outset" w:sz="6" w:space="0" w:color="auto"/>
            </w:tcBorders>
            <w:shd w:val="clear" w:color="auto" w:fill="auto"/>
            <w:hideMark/>
          </w:tcPr>
          <w:p w14:paraId="279E11FE"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 </w:t>
            </w:r>
          </w:p>
        </w:tc>
      </w:tr>
      <w:tr w:rsidR="00927F5F" w:rsidRPr="000E37E9" w14:paraId="31F44797" w14:textId="77777777" w:rsidTr="00436E96">
        <w:trPr>
          <w:trHeight w:val="144"/>
        </w:trPr>
        <w:tc>
          <w:tcPr>
            <w:tcW w:w="1164"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04E98842"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p>
        </w:tc>
        <w:tc>
          <w:tcPr>
            <w:tcW w:w="4301" w:type="dxa"/>
            <w:tcBorders>
              <w:top w:val="outset" w:sz="6" w:space="0" w:color="auto"/>
              <w:left w:val="outset" w:sz="6" w:space="0" w:color="auto"/>
              <w:bottom w:val="outset" w:sz="6" w:space="0" w:color="auto"/>
              <w:right w:val="outset" w:sz="6" w:space="0" w:color="auto"/>
            </w:tcBorders>
            <w:shd w:val="clear" w:color="auto" w:fill="auto"/>
            <w:hideMark/>
          </w:tcPr>
          <w:p w14:paraId="0E1D035A"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Spațiul liber dinamic pentru vehicule</w:t>
            </w:r>
          </w:p>
        </w:tc>
        <w:tc>
          <w:tcPr>
            <w:tcW w:w="1562" w:type="dxa"/>
            <w:tcBorders>
              <w:top w:val="outset" w:sz="6" w:space="0" w:color="auto"/>
              <w:left w:val="outset" w:sz="6" w:space="0" w:color="auto"/>
              <w:bottom w:val="outset" w:sz="6" w:space="0" w:color="auto"/>
              <w:right w:val="outset" w:sz="6" w:space="0" w:color="auto"/>
            </w:tcBorders>
            <w:shd w:val="clear" w:color="auto" w:fill="auto"/>
            <w:hideMark/>
          </w:tcPr>
          <w:p w14:paraId="0A165017"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c>
          <w:tcPr>
            <w:tcW w:w="1426" w:type="dxa"/>
            <w:tcBorders>
              <w:top w:val="outset" w:sz="6" w:space="0" w:color="auto"/>
              <w:left w:val="outset" w:sz="6" w:space="0" w:color="auto"/>
              <w:bottom w:val="outset" w:sz="6" w:space="0" w:color="auto"/>
              <w:right w:val="outset" w:sz="6" w:space="0" w:color="auto"/>
            </w:tcBorders>
            <w:shd w:val="clear" w:color="auto" w:fill="auto"/>
            <w:hideMark/>
          </w:tcPr>
          <w:p w14:paraId="150B4545"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c>
          <w:tcPr>
            <w:tcW w:w="1619" w:type="dxa"/>
            <w:tcBorders>
              <w:top w:val="outset" w:sz="6" w:space="0" w:color="auto"/>
              <w:left w:val="outset" w:sz="6" w:space="0" w:color="auto"/>
              <w:bottom w:val="outset" w:sz="6" w:space="0" w:color="auto"/>
              <w:right w:val="outset" w:sz="6" w:space="0" w:color="auto"/>
            </w:tcBorders>
            <w:shd w:val="clear" w:color="auto" w:fill="auto"/>
            <w:hideMark/>
          </w:tcPr>
          <w:p w14:paraId="6C6D2368"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r>
      <w:tr w:rsidR="00927F5F" w:rsidRPr="000E37E9" w14:paraId="04B784A5" w14:textId="77777777" w:rsidTr="00436E96">
        <w:trPr>
          <w:trHeight w:val="144"/>
        </w:trPr>
        <w:tc>
          <w:tcPr>
            <w:tcW w:w="1164"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036B3A9C"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p>
        </w:tc>
        <w:tc>
          <w:tcPr>
            <w:tcW w:w="4301" w:type="dxa"/>
            <w:tcBorders>
              <w:top w:val="outset" w:sz="6" w:space="0" w:color="auto"/>
              <w:left w:val="outset" w:sz="6" w:space="0" w:color="auto"/>
              <w:bottom w:val="outset" w:sz="6" w:space="0" w:color="auto"/>
              <w:right w:val="outset" w:sz="6" w:space="0" w:color="auto"/>
            </w:tcBorders>
            <w:shd w:val="clear" w:color="auto" w:fill="auto"/>
            <w:hideMark/>
          </w:tcPr>
          <w:p w14:paraId="43B4227A"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Transmisia de date referitoare la tren (frânare, integritate, lungime)</w:t>
            </w:r>
          </w:p>
        </w:tc>
        <w:tc>
          <w:tcPr>
            <w:tcW w:w="1562" w:type="dxa"/>
            <w:tcBorders>
              <w:top w:val="outset" w:sz="6" w:space="0" w:color="auto"/>
              <w:left w:val="outset" w:sz="6" w:space="0" w:color="auto"/>
              <w:bottom w:val="outset" w:sz="6" w:space="0" w:color="auto"/>
              <w:right w:val="outset" w:sz="6" w:space="0" w:color="auto"/>
            </w:tcBorders>
            <w:shd w:val="clear" w:color="auto" w:fill="auto"/>
            <w:hideMark/>
          </w:tcPr>
          <w:p w14:paraId="709B77D0"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c>
          <w:tcPr>
            <w:tcW w:w="1426" w:type="dxa"/>
            <w:tcBorders>
              <w:top w:val="outset" w:sz="6" w:space="0" w:color="auto"/>
              <w:left w:val="outset" w:sz="6" w:space="0" w:color="auto"/>
              <w:bottom w:val="outset" w:sz="6" w:space="0" w:color="auto"/>
              <w:right w:val="outset" w:sz="6" w:space="0" w:color="auto"/>
            </w:tcBorders>
            <w:shd w:val="clear" w:color="auto" w:fill="auto"/>
            <w:hideMark/>
          </w:tcPr>
          <w:p w14:paraId="17504A12"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c>
          <w:tcPr>
            <w:tcW w:w="1619" w:type="dxa"/>
            <w:tcBorders>
              <w:top w:val="outset" w:sz="6" w:space="0" w:color="auto"/>
              <w:left w:val="outset" w:sz="6" w:space="0" w:color="auto"/>
              <w:bottom w:val="outset" w:sz="6" w:space="0" w:color="auto"/>
              <w:right w:val="outset" w:sz="6" w:space="0" w:color="auto"/>
            </w:tcBorders>
            <w:shd w:val="clear" w:color="auto" w:fill="auto"/>
            <w:hideMark/>
          </w:tcPr>
          <w:p w14:paraId="7E365067"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r>
      <w:tr w:rsidR="00927F5F" w:rsidRPr="000E37E9" w14:paraId="02457EF0" w14:textId="77777777" w:rsidTr="00436E96">
        <w:trPr>
          <w:trHeight w:val="144"/>
        </w:trPr>
        <w:tc>
          <w:tcPr>
            <w:tcW w:w="1164" w:type="dxa"/>
            <w:tcBorders>
              <w:top w:val="outset" w:sz="6" w:space="0" w:color="auto"/>
              <w:left w:val="outset" w:sz="6" w:space="0" w:color="auto"/>
              <w:bottom w:val="outset" w:sz="6" w:space="0" w:color="auto"/>
              <w:right w:val="outset" w:sz="6" w:space="0" w:color="auto"/>
            </w:tcBorders>
            <w:shd w:val="clear" w:color="auto" w:fill="auto"/>
            <w:hideMark/>
          </w:tcPr>
          <w:p w14:paraId="0F685FEC"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4.2.5.</w:t>
            </w:r>
          </w:p>
        </w:tc>
        <w:tc>
          <w:tcPr>
            <w:tcW w:w="4301" w:type="dxa"/>
            <w:tcBorders>
              <w:top w:val="outset" w:sz="6" w:space="0" w:color="auto"/>
              <w:left w:val="outset" w:sz="6" w:space="0" w:color="auto"/>
              <w:bottom w:val="outset" w:sz="6" w:space="0" w:color="auto"/>
              <w:right w:val="outset" w:sz="6" w:space="0" w:color="auto"/>
            </w:tcBorders>
            <w:shd w:val="clear" w:color="auto" w:fill="auto"/>
            <w:hideMark/>
          </w:tcPr>
          <w:p w14:paraId="32349A21"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Treptele de acces pentru călători</w:t>
            </w:r>
          </w:p>
        </w:tc>
        <w:tc>
          <w:tcPr>
            <w:tcW w:w="1562" w:type="dxa"/>
            <w:tcBorders>
              <w:top w:val="outset" w:sz="6" w:space="0" w:color="auto"/>
              <w:left w:val="outset" w:sz="6" w:space="0" w:color="auto"/>
              <w:bottom w:val="outset" w:sz="6" w:space="0" w:color="auto"/>
              <w:right w:val="outset" w:sz="6" w:space="0" w:color="auto"/>
            </w:tcBorders>
            <w:shd w:val="clear" w:color="auto" w:fill="auto"/>
            <w:hideMark/>
          </w:tcPr>
          <w:p w14:paraId="2709C313"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c>
          <w:tcPr>
            <w:tcW w:w="1426" w:type="dxa"/>
            <w:tcBorders>
              <w:top w:val="outset" w:sz="6" w:space="0" w:color="auto"/>
              <w:left w:val="outset" w:sz="6" w:space="0" w:color="auto"/>
              <w:bottom w:val="outset" w:sz="6" w:space="0" w:color="auto"/>
              <w:right w:val="outset" w:sz="6" w:space="0" w:color="auto"/>
            </w:tcBorders>
            <w:shd w:val="clear" w:color="auto" w:fill="auto"/>
            <w:hideMark/>
          </w:tcPr>
          <w:p w14:paraId="3C8D76A3"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c>
          <w:tcPr>
            <w:tcW w:w="1619" w:type="dxa"/>
            <w:tcBorders>
              <w:top w:val="outset" w:sz="6" w:space="0" w:color="auto"/>
              <w:left w:val="outset" w:sz="6" w:space="0" w:color="auto"/>
              <w:bottom w:val="outset" w:sz="6" w:space="0" w:color="auto"/>
              <w:right w:val="outset" w:sz="6" w:space="0" w:color="auto"/>
            </w:tcBorders>
            <w:shd w:val="clear" w:color="auto" w:fill="auto"/>
            <w:hideMark/>
          </w:tcPr>
          <w:p w14:paraId="1A0D10AD"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r>
      <w:tr w:rsidR="00927F5F" w:rsidRPr="000E37E9" w14:paraId="044FFCB9" w14:textId="77777777" w:rsidTr="00436E96">
        <w:trPr>
          <w:trHeight w:val="144"/>
        </w:trPr>
        <w:tc>
          <w:tcPr>
            <w:tcW w:w="1164" w:type="dxa"/>
            <w:tcBorders>
              <w:top w:val="outset" w:sz="6" w:space="0" w:color="auto"/>
              <w:left w:val="outset" w:sz="6" w:space="0" w:color="auto"/>
              <w:bottom w:val="outset" w:sz="6" w:space="0" w:color="auto"/>
              <w:right w:val="outset" w:sz="6" w:space="0" w:color="auto"/>
            </w:tcBorders>
            <w:shd w:val="clear" w:color="auto" w:fill="auto"/>
            <w:hideMark/>
          </w:tcPr>
          <w:p w14:paraId="3F23789B"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4.2.6.</w:t>
            </w:r>
          </w:p>
        </w:tc>
        <w:tc>
          <w:tcPr>
            <w:tcW w:w="4301" w:type="dxa"/>
            <w:tcBorders>
              <w:top w:val="outset" w:sz="6" w:space="0" w:color="auto"/>
              <w:left w:val="outset" w:sz="6" w:space="0" w:color="auto"/>
              <w:bottom w:val="outset" w:sz="6" w:space="0" w:color="auto"/>
              <w:right w:val="outset" w:sz="6" w:space="0" w:color="auto"/>
            </w:tcBorders>
            <w:shd w:val="clear" w:color="auto" w:fill="auto"/>
            <w:hideMark/>
          </w:tcPr>
          <w:p w14:paraId="4ED6ADB9"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Ușile și comanda ușilor</w:t>
            </w:r>
          </w:p>
        </w:tc>
        <w:tc>
          <w:tcPr>
            <w:tcW w:w="1562" w:type="dxa"/>
            <w:tcBorders>
              <w:top w:val="outset" w:sz="6" w:space="0" w:color="auto"/>
              <w:left w:val="outset" w:sz="6" w:space="0" w:color="auto"/>
              <w:bottom w:val="outset" w:sz="6" w:space="0" w:color="auto"/>
              <w:right w:val="outset" w:sz="6" w:space="0" w:color="auto"/>
            </w:tcBorders>
            <w:shd w:val="clear" w:color="auto" w:fill="auto"/>
            <w:hideMark/>
          </w:tcPr>
          <w:p w14:paraId="1CD373C4"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c>
          <w:tcPr>
            <w:tcW w:w="1426" w:type="dxa"/>
            <w:tcBorders>
              <w:top w:val="outset" w:sz="6" w:space="0" w:color="auto"/>
              <w:left w:val="outset" w:sz="6" w:space="0" w:color="auto"/>
              <w:bottom w:val="outset" w:sz="6" w:space="0" w:color="auto"/>
              <w:right w:val="outset" w:sz="6" w:space="0" w:color="auto"/>
            </w:tcBorders>
            <w:shd w:val="clear" w:color="auto" w:fill="auto"/>
            <w:hideMark/>
          </w:tcPr>
          <w:p w14:paraId="770CECB5"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c>
          <w:tcPr>
            <w:tcW w:w="1619" w:type="dxa"/>
            <w:tcBorders>
              <w:top w:val="outset" w:sz="6" w:space="0" w:color="auto"/>
              <w:left w:val="outset" w:sz="6" w:space="0" w:color="auto"/>
              <w:bottom w:val="outset" w:sz="6" w:space="0" w:color="auto"/>
              <w:right w:val="outset" w:sz="6" w:space="0" w:color="auto"/>
            </w:tcBorders>
            <w:shd w:val="clear" w:color="auto" w:fill="auto"/>
            <w:hideMark/>
          </w:tcPr>
          <w:p w14:paraId="45E1D909"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r>
      <w:tr w:rsidR="00927F5F" w:rsidRPr="000E37E9" w14:paraId="10775B60" w14:textId="77777777" w:rsidTr="00436E96">
        <w:trPr>
          <w:trHeight w:val="144"/>
        </w:trPr>
        <w:tc>
          <w:tcPr>
            <w:tcW w:w="1164" w:type="dxa"/>
            <w:tcBorders>
              <w:top w:val="outset" w:sz="6" w:space="0" w:color="auto"/>
              <w:left w:val="outset" w:sz="6" w:space="0" w:color="auto"/>
              <w:bottom w:val="outset" w:sz="6" w:space="0" w:color="auto"/>
              <w:right w:val="outset" w:sz="6" w:space="0" w:color="auto"/>
            </w:tcBorders>
            <w:shd w:val="clear" w:color="auto" w:fill="auto"/>
            <w:hideMark/>
          </w:tcPr>
          <w:p w14:paraId="0B9EFF81"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4.2.7.</w:t>
            </w:r>
          </w:p>
        </w:tc>
        <w:tc>
          <w:tcPr>
            <w:tcW w:w="4301" w:type="dxa"/>
            <w:tcBorders>
              <w:top w:val="outset" w:sz="6" w:space="0" w:color="auto"/>
              <w:left w:val="outset" w:sz="6" w:space="0" w:color="auto"/>
              <w:bottom w:val="outset" w:sz="6" w:space="0" w:color="auto"/>
              <w:right w:val="outset" w:sz="6" w:space="0" w:color="auto"/>
            </w:tcBorders>
            <w:shd w:val="clear" w:color="auto" w:fill="auto"/>
            <w:hideMark/>
          </w:tcPr>
          <w:p w14:paraId="6DBCB77A"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Ieșirile de siguranță pentru călători</w:t>
            </w:r>
          </w:p>
        </w:tc>
        <w:tc>
          <w:tcPr>
            <w:tcW w:w="1562" w:type="dxa"/>
            <w:tcBorders>
              <w:top w:val="outset" w:sz="6" w:space="0" w:color="auto"/>
              <w:left w:val="outset" w:sz="6" w:space="0" w:color="auto"/>
              <w:bottom w:val="outset" w:sz="6" w:space="0" w:color="auto"/>
              <w:right w:val="outset" w:sz="6" w:space="0" w:color="auto"/>
            </w:tcBorders>
            <w:shd w:val="clear" w:color="auto" w:fill="auto"/>
            <w:hideMark/>
          </w:tcPr>
          <w:p w14:paraId="7BD7A553"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c>
          <w:tcPr>
            <w:tcW w:w="1426" w:type="dxa"/>
            <w:tcBorders>
              <w:top w:val="outset" w:sz="6" w:space="0" w:color="auto"/>
              <w:left w:val="outset" w:sz="6" w:space="0" w:color="auto"/>
              <w:bottom w:val="outset" w:sz="6" w:space="0" w:color="auto"/>
              <w:right w:val="outset" w:sz="6" w:space="0" w:color="auto"/>
            </w:tcBorders>
            <w:shd w:val="clear" w:color="auto" w:fill="auto"/>
            <w:hideMark/>
          </w:tcPr>
          <w:p w14:paraId="1AEE5179"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c>
          <w:tcPr>
            <w:tcW w:w="1619" w:type="dxa"/>
            <w:tcBorders>
              <w:top w:val="outset" w:sz="6" w:space="0" w:color="auto"/>
              <w:left w:val="outset" w:sz="6" w:space="0" w:color="auto"/>
              <w:bottom w:val="outset" w:sz="6" w:space="0" w:color="auto"/>
              <w:right w:val="outset" w:sz="6" w:space="0" w:color="auto"/>
            </w:tcBorders>
            <w:shd w:val="clear" w:color="auto" w:fill="auto"/>
            <w:hideMark/>
          </w:tcPr>
          <w:p w14:paraId="43B84D39"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r>
      <w:tr w:rsidR="00927F5F" w:rsidRPr="000E37E9" w14:paraId="6A25907A" w14:textId="77777777" w:rsidTr="00436E96">
        <w:trPr>
          <w:trHeight w:val="144"/>
        </w:trPr>
        <w:tc>
          <w:tcPr>
            <w:tcW w:w="1164" w:type="dxa"/>
            <w:tcBorders>
              <w:top w:val="outset" w:sz="6" w:space="0" w:color="auto"/>
              <w:left w:val="outset" w:sz="6" w:space="0" w:color="auto"/>
              <w:bottom w:val="outset" w:sz="6" w:space="0" w:color="auto"/>
              <w:right w:val="outset" w:sz="6" w:space="0" w:color="auto"/>
            </w:tcBorders>
            <w:shd w:val="clear" w:color="auto" w:fill="auto"/>
            <w:hideMark/>
          </w:tcPr>
          <w:p w14:paraId="4DF93948"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4.2.8.</w:t>
            </w:r>
          </w:p>
        </w:tc>
        <w:tc>
          <w:tcPr>
            <w:tcW w:w="4301" w:type="dxa"/>
            <w:tcBorders>
              <w:top w:val="outset" w:sz="6" w:space="0" w:color="auto"/>
              <w:left w:val="outset" w:sz="6" w:space="0" w:color="auto"/>
              <w:bottom w:val="outset" w:sz="6" w:space="0" w:color="auto"/>
              <w:right w:val="outset" w:sz="6" w:space="0" w:color="auto"/>
            </w:tcBorders>
            <w:shd w:val="clear" w:color="auto" w:fill="auto"/>
            <w:hideMark/>
          </w:tcPr>
          <w:p w14:paraId="6D175CF7"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Ieșirea de siguranță din cabina mecanicului de locomotivă</w:t>
            </w:r>
          </w:p>
        </w:tc>
        <w:tc>
          <w:tcPr>
            <w:tcW w:w="1562" w:type="dxa"/>
            <w:tcBorders>
              <w:top w:val="outset" w:sz="6" w:space="0" w:color="auto"/>
              <w:left w:val="outset" w:sz="6" w:space="0" w:color="auto"/>
              <w:bottom w:val="outset" w:sz="6" w:space="0" w:color="auto"/>
              <w:right w:val="outset" w:sz="6" w:space="0" w:color="auto"/>
            </w:tcBorders>
            <w:shd w:val="clear" w:color="auto" w:fill="auto"/>
            <w:hideMark/>
          </w:tcPr>
          <w:p w14:paraId="34565975"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c>
          <w:tcPr>
            <w:tcW w:w="1426" w:type="dxa"/>
            <w:tcBorders>
              <w:top w:val="outset" w:sz="6" w:space="0" w:color="auto"/>
              <w:left w:val="outset" w:sz="6" w:space="0" w:color="auto"/>
              <w:bottom w:val="outset" w:sz="6" w:space="0" w:color="auto"/>
              <w:right w:val="outset" w:sz="6" w:space="0" w:color="auto"/>
            </w:tcBorders>
            <w:shd w:val="clear" w:color="auto" w:fill="auto"/>
            <w:hideMark/>
          </w:tcPr>
          <w:p w14:paraId="6FB29C5E"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c>
          <w:tcPr>
            <w:tcW w:w="1619" w:type="dxa"/>
            <w:tcBorders>
              <w:top w:val="outset" w:sz="6" w:space="0" w:color="auto"/>
              <w:left w:val="outset" w:sz="6" w:space="0" w:color="auto"/>
              <w:bottom w:val="outset" w:sz="6" w:space="0" w:color="auto"/>
              <w:right w:val="outset" w:sz="6" w:space="0" w:color="auto"/>
            </w:tcBorders>
            <w:shd w:val="clear" w:color="auto" w:fill="auto"/>
            <w:hideMark/>
          </w:tcPr>
          <w:p w14:paraId="3225AB33"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r>
      <w:tr w:rsidR="00927F5F" w:rsidRPr="000E37E9" w14:paraId="1140ABDD" w14:textId="77777777" w:rsidTr="00436E96">
        <w:trPr>
          <w:trHeight w:val="144"/>
        </w:trPr>
        <w:tc>
          <w:tcPr>
            <w:tcW w:w="1164" w:type="dxa"/>
            <w:tcBorders>
              <w:top w:val="outset" w:sz="6" w:space="0" w:color="auto"/>
              <w:left w:val="outset" w:sz="6" w:space="0" w:color="auto"/>
              <w:bottom w:val="outset" w:sz="6" w:space="0" w:color="auto"/>
              <w:right w:val="outset" w:sz="6" w:space="0" w:color="auto"/>
            </w:tcBorders>
            <w:shd w:val="clear" w:color="auto" w:fill="auto"/>
            <w:hideMark/>
          </w:tcPr>
          <w:p w14:paraId="3E248711"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4.2.9.</w:t>
            </w:r>
            <w:r>
              <w:rPr>
                <w:rFonts w:ascii="Times New Roman" w:hAnsi="Times New Roman" w:cs="Times New Roman"/>
                <w:bCs/>
                <w:color w:val="000000" w:themeColor="text1"/>
              </w:rPr>
              <w:t>1</w:t>
            </w:r>
            <w:r w:rsidRPr="00B730E4">
              <w:rPr>
                <w:rFonts w:ascii="Times New Roman" w:hAnsi="Times New Roman" w:cs="Times New Roman"/>
                <w:bCs/>
                <w:color w:val="000000" w:themeColor="text1"/>
              </w:rPr>
              <w:t>.</w:t>
            </w:r>
          </w:p>
        </w:tc>
        <w:tc>
          <w:tcPr>
            <w:tcW w:w="4301" w:type="dxa"/>
            <w:tcBorders>
              <w:top w:val="outset" w:sz="6" w:space="0" w:color="auto"/>
              <w:left w:val="outset" w:sz="6" w:space="0" w:color="auto"/>
              <w:bottom w:val="outset" w:sz="6" w:space="0" w:color="auto"/>
              <w:right w:val="outset" w:sz="6" w:space="0" w:color="auto"/>
            </w:tcBorders>
            <w:shd w:val="clear" w:color="auto" w:fill="auto"/>
            <w:hideMark/>
          </w:tcPr>
          <w:p w14:paraId="1A5E5C7D"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Dispozitive de cuplare de capăt</w:t>
            </w:r>
          </w:p>
        </w:tc>
        <w:tc>
          <w:tcPr>
            <w:tcW w:w="1562" w:type="dxa"/>
            <w:tcBorders>
              <w:top w:val="outset" w:sz="6" w:space="0" w:color="auto"/>
              <w:left w:val="outset" w:sz="6" w:space="0" w:color="auto"/>
              <w:bottom w:val="outset" w:sz="6" w:space="0" w:color="auto"/>
              <w:right w:val="outset" w:sz="6" w:space="0" w:color="auto"/>
            </w:tcBorders>
            <w:shd w:val="clear" w:color="auto" w:fill="auto"/>
            <w:hideMark/>
          </w:tcPr>
          <w:p w14:paraId="310EDB90"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 </w:t>
            </w:r>
          </w:p>
        </w:tc>
        <w:tc>
          <w:tcPr>
            <w:tcW w:w="1426" w:type="dxa"/>
            <w:tcBorders>
              <w:top w:val="outset" w:sz="6" w:space="0" w:color="auto"/>
              <w:left w:val="outset" w:sz="6" w:space="0" w:color="auto"/>
              <w:bottom w:val="outset" w:sz="6" w:space="0" w:color="auto"/>
              <w:right w:val="outset" w:sz="6" w:space="0" w:color="auto"/>
            </w:tcBorders>
            <w:shd w:val="clear" w:color="auto" w:fill="auto"/>
            <w:hideMark/>
          </w:tcPr>
          <w:p w14:paraId="2209E6FA"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 </w:t>
            </w:r>
          </w:p>
        </w:tc>
        <w:tc>
          <w:tcPr>
            <w:tcW w:w="1619" w:type="dxa"/>
            <w:tcBorders>
              <w:top w:val="outset" w:sz="6" w:space="0" w:color="auto"/>
              <w:left w:val="outset" w:sz="6" w:space="0" w:color="auto"/>
              <w:bottom w:val="outset" w:sz="6" w:space="0" w:color="auto"/>
              <w:right w:val="outset" w:sz="6" w:space="0" w:color="auto"/>
            </w:tcBorders>
            <w:shd w:val="clear" w:color="auto" w:fill="auto"/>
            <w:hideMark/>
          </w:tcPr>
          <w:p w14:paraId="70EEB91E"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 </w:t>
            </w:r>
          </w:p>
        </w:tc>
      </w:tr>
      <w:tr w:rsidR="00927F5F" w:rsidRPr="000E37E9" w14:paraId="1C7770B4" w14:textId="77777777" w:rsidTr="00436E96">
        <w:trPr>
          <w:trHeight w:val="144"/>
        </w:trPr>
        <w:tc>
          <w:tcPr>
            <w:tcW w:w="1164" w:type="dxa"/>
            <w:tcBorders>
              <w:top w:val="outset" w:sz="6" w:space="0" w:color="auto"/>
              <w:left w:val="outset" w:sz="6" w:space="0" w:color="auto"/>
              <w:bottom w:val="outset" w:sz="6" w:space="0" w:color="auto"/>
              <w:right w:val="outset" w:sz="6" w:space="0" w:color="auto"/>
            </w:tcBorders>
            <w:shd w:val="clear" w:color="auto" w:fill="auto"/>
            <w:hideMark/>
          </w:tcPr>
          <w:p w14:paraId="790DE96A"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4.2.9.</w:t>
            </w:r>
            <w:r>
              <w:rPr>
                <w:rFonts w:ascii="Times New Roman" w:hAnsi="Times New Roman" w:cs="Times New Roman"/>
                <w:bCs/>
                <w:color w:val="000000" w:themeColor="text1"/>
              </w:rPr>
              <w:t>2</w:t>
            </w:r>
            <w:r w:rsidRPr="00B730E4">
              <w:rPr>
                <w:rFonts w:ascii="Times New Roman" w:hAnsi="Times New Roman" w:cs="Times New Roman"/>
                <w:bCs/>
                <w:color w:val="000000" w:themeColor="text1"/>
              </w:rPr>
              <w:t>.</w:t>
            </w:r>
          </w:p>
        </w:tc>
        <w:tc>
          <w:tcPr>
            <w:tcW w:w="4301" w:type="dxa"/>
            <w:tcBorders>
              <w:top w:val="outset" w:sz="6" w:space="0" w:color="auto"/>
              <w:left w:val="outset" w:sz="6" w:space="0" w:color="auto"/>
              <w:bottom w:val="outset" w:sz="6" w:space="0" w:color="auto"/>
              <w:right w:val="outset" w:sz="6" w:space="0" w:color="auto"/>
            </w:tcBorders>
            <w:shd w:val="clear" w:color="auto" w:fill="auto"/>
            <w:hideMark/>
          </w:tcPr>
          <w:p w14:paraId="25C08730"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Dispozitive de cuplare de siguranță</w:t>
            </w:r>
          </w:p>
        </w:tc>
        <w:tc>
          <w:tcPr>
            <w:tcW w:w="1562" w:type="dxa"/>
            <w:tcBorders>
              <w:top w:val="outset" w:sz="6" w:space="0" w:color="auto"/>
              <w:left w:val="outset" w:sz="6" w:space="0" w:color="auto"/>
              <w:bottom w:val="outset" w:sz="6" w:space="0" w:color="auto"/>
              <w:right w:val="outset" w:sz="6" w:space="0" w:color="auto"/>
            </w:tcBorders>
            <w:shd w:val="clear" w:color="auto" w:fill="auto"/>
            <w:hideMark/>
          </w:tcPr>
          <w:p w14:paraId="660F03B1"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 </w:t>
            </w:r>
          </w:p>
        </w:tc>
        <w:tc>
          <w:tcPr>
            <w:tcW w:w="1426" w:type="dxa"/>
            <w:tcBorders>
              <w:top w:val="outset" w:sz="6" w:space="0" w:color="auto"/>
              <w:left w:val="outset" w:sz="6" w:space="0" w:color="auto"/>
              <w:bottom w:val="outset" w:sz="6" w:space="0" w:color="auto"/>
              <w:right w:val="outset" w:sz="6" w:space="0" w:color="auto"/>
            </w:tcBorders>
            <w:shd w:val="clear" w:color="auto" w:fill="auto"/>
            <w:hideMark/>
          </w:tcPr>
          <w:p w14:paraId="690D9389"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 </w:t>
            </w:r>
          </w:p>
        </w:tc>
        <w:tc>
          <w:tcPr>
            <w:tcW w:w="1619" w:type="dxa"/>
            <w:tcBorders>
              <w:top w:val="outset" w:sz="6" w:space="0" w:color="auto"/>
              <w:left w:val="outset" w:sz="6" w:space="0" w:color="auto"/>
              <w:bottom w:val="outset" w:sz="6" w:space="0" w:color="auto"/>
              <w:right w:val="outset" w:sz="6" w:space="0" w:color="auto"/>
            </w:tcBorders>
            <w:shd w:val="clear" w:color="auto" w:fill="auto"/>
            <w:hideMark/>
          </w:tcPr>
          <w:p w14:paraId="48E1E0BC"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 </w:t>
            </w:r>
          </w:p>
        </w:tc>
      </w:tr>
      <w:tr w:rsidR="00927F5F" w:rsidRPr="000E37E9" w14:paraId="235BB156" w14:textId="77777777" w:rsidTr="00436E96">
        <w:trPr>
          <w:trHeight w:val="144"/>
        </w:trPr>
        <w:tc>
          <w:tcPr>
            <w:tcW w:w="1164" w:type="dxa"/>
            <w:tcBorders>
              <w:top w:val="outset" w:sz="6" w:space="0" w:color="auto"/>
              <w:left w:val="outset" w:sz="6" w:space="0" w:color="auto"/>
              <w:bottom w:val="outset" w:sz="6" w:space="0" w:color="auto"/>
              <w:right w:val="outset" w:sz="6" w:space="0" w:color="auto"/>
            </w:tcBorders>
            <w:shd w:val="clear" w:color="auto" w:fill="auto"/>
            <w:hideMark/>
          </w:tcPr>
          <w:p w14:paraId="2D2B6C27"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4.2.10.</w:t>
            </w:r>
          </w:p>
        </w:tc>
        <w:tc>
          <w:tcPr>
            <w:tcW w:w="4301" w:type="dxa"/>
            <w:tcBorders>
              <w:top w:val="outset" w:sz="6" w:space="0" w:color="auto"/>
              <w:left w:val="outset" w:sz="6" w:space="0" w:color="auto"/>
              <w:bottom w:val="outset" w:sz="6" w:space="0" w:color="auto"/>
              <w:right w:val="outset" w:sz="6" w:space="0" w:color="auto"/>
            </w:tcBorders>
            <w:shd w:val="clear" w:color="auto" w:fill="auto"/>
            <w:hideMark/>
          </w:tcPr>
          <w:p w14:paraId="75E0E7EF"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Contactul roată-șină/stabilitatea de rulare</w:t>
            </w:r>
          </w:p>
        </w:tc>
        <w:tc>
          <w:tcPr>
            <w:tcW w:w="1562" w:type="dxa"/>
            <w:tcBorders>
              <w:top w:val="outset" w:sz="6" w:space="0" w:color="auto"/>
              <w:left w:val="outset" w:sz="6" w:space="0" w:color="auto"/>
              <w:bottom w:val="outset" w:sz="6" w:space="0" w:color="auto"/>
              <w:right w:val="outset" w:sz="6" w:space="0" w:color="auto"/>
            </w:tcBorders>
            <w:shd w:val="clear" w:color="auto" w:fill="auto"/>
            <w:hideMark/>
          </w:tcPr>
          <w:p w14:paraId="502EBEE0"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 </w:t>
            </w:r>
          </w:p>
        </w:tc>
        <w:tc>
          <w:tcPr>
            <w:tcW w:w="1426" w:type="dxa"/>
            <w:tcBorders>
              <w:top w:val="outset" w:sz="6" w:space="0" w:color="auto"/>
              <w:left w:val="outset" w:sz="6" w:space="0" w:color="auto"/>
              <w:bottom w:val="outset" w:sz="6" w:space="0" w:color="auto"/>
              <w:right w:val="outset" w:sz="6" w:space="0" w:color="auto"/>
            </w:tcBorders>
            <w:shd w:val="clear" w:color="auto" w:fill="auto"/>
            <w:hideMark/>
          </w:tcPr>
          <w:p w14:paraId="2C5D6560"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 </w:t>
            </w:r>
          </w:p>
        </w:tc>
        <w:tc>
          <w:tcPr>
            <w:tcW w:w="1619" w:type="dxa"/>
            <w:tcBorders>
              <w:top w:val="outset" w:sz="6" w:space="0" w:color="auto"/>
              <w:left w:val="outset" w:sz="6" w:space="0" w:color="auto"/>
              <w:bottom w:val="outset" w:sz="6" w:space="0" w:color="auto"/>
              <w:right w:val="outset" w:sz="6" w:space="0" w:color="auto"/>
            </w:tcBorders>
            <w:shd w:val="clear" w:color="auto" w:fill="auto"/>
            <w:hideMark/>
          </w:tcPr>
          <w:p w14:paraId="1606F117"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 </w:t>
            </w:r>
          </w:p>
        </w:tc>
      </w:tr>
      <w:tr w:rsidR="00927F5F" w:rsidRPr="000E37E9" w14:paraId="281E8BF6" w14:textId="77777777" w:rsidTr="00436E96">
        <w:trPr>
          <w:trHeight w:val="144"/>
        </w:trPr>
        <w:tc>
          <w:tcPr>
            <w:tcW w:w="1164" w:type="dxa"/>
            <w:tcBorders>
              <w:top w:val="outset" w:sz="6" w:space="0" w:color="auto"/>
              <w:left w:val="outset" w:sz="6" w:space="0" w:color="auto"/>
              <w:bottom w:val="outset" w:sz="6" w:space="0" w:color="auto"/>
              <w:right w:val="outset" w:sz="6" w:space="0" w:color="auto"/>
            </w:tcBorders>
            <w:shd w:val="clear" w:color="auto" w:fill="auto"/>
            <w:hideMark/>
          </w:tcPr>
          <w:p w14:paraId="0FAEE9A4"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4.2.10.</w:t>
            </w:r>
            <w:r>
              <w:rPr>
                <w:rFonts w:ascii="Times New Roman" w:hAnsi="Times New Roman" w:cs="Times New Roman"/>
                <w:bCs/>
                <w:color w:val="000000" w:themeColor="text1"/>
              </w:rPr>
              <w:t>3.</w:t>
            </w:r>
            <w:r w:rsidRPr="00B730E4">
              <w:rPr>
                <w:rFonts w:ascii="Times New Roman" w:hAnsi="Times New Roman" w:cs="Times New Roman"/>
                <w:bCs/>
                <w:color w:val="000000" w:themeColor="text1"/>
              </w:rPr>
              <w:t>1.</w:t>
            </w:r>
          </w:p>
        </w:tc>
        <w:tc>
          <w:tcPr>
            <w:tcW w:w="4301" w:type="dxa"/>
            <w:tcBorders>
              <w:top w:val="outset" w:sz="6" w:space="0" w:color="auto"/>
              <w:left w:val="outset" w:sz="6" w:space="0" w:color="auto"/>
              <w:bottom w:val="outset" w:sz="6" w:space="0" w:color="auto"/>
              <w:right w:val="outset" w:sz="6" w:space="0" w:color="auto"/>
            </w:tcBorders>
            <w:shd w:val="clear" w:color="auto" w:fill="auto"/>
            <w:hideMark/>
          </w:tcPr>
          <w:p w14:paraId="4445F14D"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Profilul roților</w:t>
            </w:r>
          </w:p>
        </w:tc>
        <w:tc>
          <w:tcPr>
            <w:tcW w:w="1562" w:type="dxa"/>
            <w:tcBorders>
              <w:top w:val="outset" w:sz="6" w:space="0" w:color="auto"/>
              <w:left w:val="outset" w:sz="6" w:space="0" w:color="auto"/>
              <w:bottom w:val="outset" w:sz="6" w:space="0" w:color="auto"/>
              <w:right w:val="outset" w:sz="6" w:space="0" w:color="auto"/>
            </w:tcBorders>
            <w:shd w:val="clear" w:color="auto" w:fill="auto"/>
            <w:hideMark/>
          </w:tcPr>
          <w:p w14:paraId="4A46DDB4"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 </w:t>
            </w:r>
          </w:p>
        </w:tc>
        <w:tc>
          <w:tcPr>
            <w:tcW w:w="1426" w:type="dxa"/>
            <w:tcBorders>
              <w:top w:val="outset" w:sz="6" w:space="0" w:color="auto"/>
              <w:left w:val="outset" w:sz="6" w:space="0" w:color="auto"/>
              <w:bottom w:val="outset" w:sz="6" w:space="0" w:color="auto"/>
              <w:right w:val="outset" w:sz="6" w:space="0" w:color="auto"/>
            </w:tcBorders>
            <w:shd w:val="clear" w:color="auto" w:fill="auto"/>
            <w:hideMark/>
          </w:tcPr>
          <w:p w14:paraId="1BB42E37"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 </w:t>
            </w:r>
          </w:p>
        </w:tc>
        <w:tc>
          <w:tcPr>
            <w:tcW w:w="1619" w:type="dxa"/>
            <w:tcBorders>
              <w:top w:val="outset" w:sz="6" w:space="0" w:color="auto"/>
              <w:left w:val="outset" w:sz="6" w:space="0" w:color="auto"/>
              <w:bottom w:val="outset" w:sz="6" w:space="0" w:color="auto"/>
              <w:right w:val="outset" w:sz="6" w:space="0" w:color="auto"/>
            </w:tcBorders>
            <w:shd w:val="clear" w:color="auto" w:fill="auto"/>
            <w:hideMark/>
          </w:tcPr>
          <w:p w14:paraId="6A5DB611"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 </w:t>
            </w:r>
          </w:p>
        </w:tc>
      </w:tr>
      <w:tr w:rsidR="00927F5F" w:rsidRPr="000E37E9" w14:paraId="1EBCBD03" w14:textId="77777777" w:rsidTr="00436E96">
        <w:trPr>
          <w:trHeight w:val="144"/>
        </w:trPr>
        <w:tc>
          <w:tcPr>
            <w:tcW w:w="1164" w:type="dxa"/>
            <w:tcBorders>
              <w:top w:val="outset" w:sz="6" w:space="0" w:color="auto"/>
              <w:left w:val="outset" w:sz="6" w:space="0" w:color="auto"/>
              <w:bottom w:val="outset" w:sz="6" w:space="0" w:color="auto"/>
              <w:right w:val="outset" w:sz="6" w:space="0" w:color="auto"/>
            </w:tcBorders>
            <w:shd w:val="clear" w:color="auto" w:fill="auto"/>
            <w:hideMark/>
          </w:tcPr>
          <w:p w14:paraId="36EC116B"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4.2.10.</w:t>
            </w:r>
            <w:r>
              <w:rPr>
                <w:rFonts w:ascii="Times New Roman" w:hAnsi="Times New Roman" w:cs="Times New Roman"/>
                <w:bCs/>
                <w:color w:val="000000" w:themeColor="text1"/>
              </w:rPr>
              <w:t>3.</w:t>
            </w:r>
            <w:r w:rsidRPr="00B730E4">
              <w:rPr>
                <w:rFonts w:ascii="Times New Roman" w:hAnsi="Times New Roman" w:cs="Times New Roman"/>
                <w:bCs/>
                <w:color w:val="000000" w:themeColor="text1"/>
              </w:rPr>
              <w:t>2.</w:t>
            </w:r>
          </w:p>
        </w:tc>
        <w:tc>
          <w:tcPr>
            <w:tcW w:w="4301" w:type="dxa"/>
            <w:tcBorders>
              <w:top w:val="outset" w:sz="6" w:space="0" w:color="auto"/>
              <w:left w:val="outset" w:sz="6" w:space="0" w:color="auto"/>
              <w:bottom w:val="outset" w:sz="6" w:space="0" w:color="auto"/>
              <w:right w:val="outset" w:sz="6" w:space="0" w:color="auto"/>
            </w:tcBorders>
            <w:shd w:val="clear" w:color="auto" w:fill="auto"/>
            <w:hideMark/>
          </w:tcPr>
          <w:p w14:paraId="1965006D"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Încercările de recepție</w:t>
            </w:r>
          </w:p>
        </w:tc>
        <w:tc>
          <w:tcPr>
            <w:tcW w:w="1562" w:type="dxa"/>
            <w:tcBorders>
              <w:top w:val="outset" w:sz="6" w:space="0" w:color="auto"/>
              <w:left w:val="outset" w:sz="6" w:space="0" w:color="auto"/>
              <w:bottom w:val="outset" w:sz="6" w:space="0" w:color="auto"/>
              <w:right w:val="outset" w:sz="6" w:space="0" w:color="auto"/>
            </w:tcBorders>
            <w:shd w:val="clear" w:color="auto" w:fill="auto"/>
            <w:hideMark/>
          </w:tcPr>
          <w:p w14:paraId="52CE252C"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c>
          <w:tcPr>
            <w:tcW w:w="1426" w:type="dxa"/>
            <w:tcBorders>
              <w:top w:val="outset" w:sz="6" w:space="0" w:color="auto"/>
              <w:left w:val="outset" w:sz="6" w:space="0" w:color="auto"/>
              <w:bottom w:val="outset" w:sz="6" w:space="0" w:color="auto"/>
              <w:right w:val="outset" w:sz="6" w:space="0" w:color="auto"/>
            </w:tcBorders>
            <w:shd w:val="clear" w:color="auto" w:fill="auto"/>
            <w:hideMark/>
          </w:tcPr>
          <w:p w14:paraId="4974DF14"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c>
          <w:tcPr>
            <w:tcW w:w="1619" w:type="dxa"/>
            <w:tcBorders>
              <w:top w:val="outset" w:sz="6" w:space="0" w:color="auto"/>
              <w:left w:val="outset" w:sz="6" w:space="0" w:color="auto"/>
              <w:bottom w:val="outset" w:sz="6" w:space="0" w:color="auto"/>
              <w:right w:val="outset" w:sz="6" w:space="0" w:color="auto"/>
            </w:tcBorders>
            <w:shd w:val="clear" w:color="auto" w:fill="auto"/>
            <w:hideMark/>
          </w:tcPr>
          <w:p w14:paraId="239ED0CB"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r>
      <w:tr w:rsidR="00927F5F" w:rsidRPr="000E37E9" w14:paraId="6625913B" w14:textId="77777777" w:rsidTr="00436E96">
        <w:trPr>
          <w:trHeight w:val="144"/>
        </w:trPr>
        <w:tc>
          <w:tcPr>
            <w:tcW w:w="1164" w:type="dxa"/>
            <w:tcBorders>
              <w:top w:val="outset" w:sz="6" w:space="0" w:color="auto"/>
              <w:left w:val="outset" w:sz="6" w:space="0" w:color="auto"/>
              <w:bottom w:val="outset" w:sz="6" w:space="0" w:color="auto"/>
              <w:right w:val="outset" w:sz="6" w:space="0" w:color="auto"/>
            </w:tcBorders>
            <w:shd w:val="clear" w:color="auto" w:fill="auto"/>
            <w:hideMark/>
          </w:tcPr>
          <w:p w14:paraId="49ABD795"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lastRenderedPageBreak/>
              <w:t>4.2.10.</w:t>
            </w:r>
            <w:r>
              <w:rPr>
                <w:rFonts w:ascii="Times New Roman" w:hAnsi="Times New Roman" w:cs="Times New Roman"/>
                <w:bCs/>
                <w:color w:val="000000" w:themeColor="text1"/>
              </w:rPr>
              <w:t>3.</w:t>
            </w:r>
            <w:r w:rsidRPr="00B730E4">
              <w:rPr>
                <w:rFonts w:ascii="Times New Roman" w:hAnsi="Times New Roman" w:cs="Times New Roman"/>
                <w:bCs/>
                <w:color w:val="000000" w:themeColor="text1"/>
              </w:rPr>
              <w:t>3.</w:t>
            </w:r>
          </w:p>
        </w:tc>
        <w:tc>
          <w:tcPr>
            <w:tcW w:w="4301" w:type="dxa"/>
            <w:tcBorders>
              <w:top w:val="outset" w:sz="6" w:space="0" w:color="auto"/>
              <w:left w:val="outset" w:sz="6" w:space="0" w:color="auto"/>
              <w:bottom w:val="outset" w:sz="6" w:space="0" w:color="auto"/>
              <w:right w:val="outset" w:sz="6" w:space="0" w:color="auto"/>
            </w:tcBorders>
            <w:shd w:val="clear" w:color="auto" w:fill="auto"/>
            <w:hideMark/>
          </w:tcPr>
          <w:p w14:paraId="607A5182"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Proceduri de verificare periodică </w:t>
            </w:r>
            <w:hyperlink r:id="rId24" w:anchor="E0010" w:history="1">
              <w:r w:rsidRPr="00B730E4">
                <w:rPr>
                  <w:rStyle w:val="Hyperlink"/>
                  <w:rFonts w:ascii="Times New Roman" w:hAnsi="Times New Roman" w:cs="Times New Roman"/>
                  <w:bCs/>
                  <w:color w:val="000000" w:themeColor="text1"/>
                </w:rPr>
                <w:t>(</w:t>
              </w:r>
              <w:r w:rsidRPr="00B730E4">
                <w:rPr>
                  <w:rStyle w:val="Hyperlink"/>
                  <w:rFonts w:ascii="Times New Roman" w:hAnsi="Times New Roman" w:cs="Times New Roman"/>
                  <w:bCs/>
                  <w:color w:val="000000" w:themeColor="text1"/>
                  <w:vertAlign w:val="superscript"/>
                </w:rPr>
                <w:t>4</w:t>
              </w:r>
              <w:r w:rsidRPr="00B730E4">
                <w:rPr>
                  <w:rStyle w:val="Hyperlink"/>
                  <w:rFonts w:ascii="Times New Roman" w:hAnsi="Times New Roman" w:cs="Times New Roman"/>
                  <w:bCs/>
                  <w:color w:val="000000" w:themeColor="text1"/>
                </w:rPr>
                <w:t>)</w:t>
              </w:r>
            </w:hyperlink>
          </w:p>
        </w:tc>
        <w:tc>
          <w:tcPr>
            <w:tcW w:w="1562" w:type="dxa"/>
            <w:tcBorders>
              <w:top w:val="outset" w:sz="6" w:space="0" w:color="auto"/>
              <w:left w:val="outset" w:sz="6" w:space="0" w:color="auto"/>
              <w:bottom w:val="outset" w:sz="6" w:space="0" w:color="auto"/>
              <w:right w:val="outset" w:sz="6" w:space="0" w:color="auto"/>
            </w:tcBorders>
            <w:shd w:val="clear" w:color="auto" w:fill="auto"/>
            <w:hideMark/>
          </w:tcPr>
          <w:p w14:paraId="4F95D506"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c>
          <w:tcPr>
            <w:tcW w:w="1426" w:type="dxa"/>
            <w:tcBorders>
              <w:top w:val="outset" w:sz="6" w:space="0" w:color="auto"/>
              <w:left w:val="outset" w:sz="6" w:space="0" w:color="auto"/>
              <w:bottom w:val="outset" w:sz="6" w:space="0" w:color="auto"/>
              <w:right w:val="outset" w:sz="6" w:space="0" w:color="auto"/>
            </w:tcBorders>
            <w:shd w:val="clear" w:color="auto" w:fill="auto"/>
            <w:hideMark/>
          </w:tcPr>
          <w:p w14:paraId="421A1721"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c>
          <w:tcPr>
            <w:tcW w:w="1619" w:type="dxa"/>
            <w:tcBorders>
              <w:top w:val="outset" w:sz="6" w:space="0" w:color="auto"/>
              <w:left w:val="outset" w:sz="6" w:space="0" w:color="auto"/>
              <w:bottom w:val="outset" w:sz="6" w:space="0" w:color="auto"/>
              <w:right w:val="outset" w:sz="6" w:space="0" w:color="auto"/>
            </w:tcBorders>
            <w:shd w:val="clear" w:color="auto" w:fill="auto"/>
            <w:hideMark/>
          </w:tcPr>
          <w:p w14:paraId="7DF61F8E"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r>
      <w:tr w:rsidR="00927F5F" w:rsidRPr="000E37E9" w14:paraId="5A928629" w14:textId="77777777" w:rsidTr="00436E96">
        <w:trPr>
          <w:trHeight w:val="144"/>
        </w:trPr>
        <w:tc>
          <w:tcPr>
            <w:tcW w:w="1164" w:type="dxa"/>
            <w:tcBorders>
              <w:top w:val="outset" w:sz="6" w:space="0" w:color="auto"/>
              <w:left w:val="outset" w:sz="6" w:space="0" w:color="auto"/>
              <w:bottom w:val="outset" w:sz="6" w:space="0" w:color="auto"/>
              <w:right w:val="outset" w:sz="6" w:space="0" w:color="auto"/>
            </w:tcBorders>
            <w:shd w:val="clear" w:color="auto" w:fill="auto"/>
            <w:hideMark/>
          </w:tcPr>
          <w:p w14:paraId="4A416E02"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4.2.10.</w:t>
            </w:r>
            <w:r>
              <w:rPr>
                <w:rFonts w:ascii="Times New Roman" w:hAnsi="Times New Roman" w:cs="Times New Roman"/>
                <w:bCs/>
                <w:color w:val="000000" w:themeColor="text1"/>
              </w:rPr>
              <w:t>3.</w:t>
            </w:r>
            <w:r w:rsidRPr="00B730E4">
              <w:rPr>
                <w:rFonts w:ascii="Times New Roman" w:hAnsi="Times New Roman" w:cs="Times New Roman"/>
                <w:bCs/>
                <w:color w:val="000000" w:themeColor="text1"/>
              </w:rPr>
              <w:t>4.</w:t>
            </w:r>
          </w:p>
        </w:tc>
        <w:tc>
          <w:tcPr>
            <w:tcW w:w="4301" w:type="dxa"/>
            <w:tcBorders>
              <w:top w:val="outset" w:sz="6" w:space="0" w:color="auto"/>
              <w:left w:val="outset" w:sz="6" w:space="0" w:color="auto"/>
              <w:bottom w:val="outset" w:sz="6" w:space="0" w:color="auto"/>
              <w:right w:val="outset" w:sz="6" w:space="0" w:color="auto"/>
            </w:tcBorders>
            <w:shd w:val="clear" w:color="auto" w:fill="auto"/>
            <w:hideMark/>
          </w:tcPr>
          <w:p w14:paraId="4B2619F1"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Dispozitivul de detectare a instabilității organelor de rulare</w:t>
            </w:r>
          </w:p>
        </w:tc>
        <w:tc>
          <w:tcPr>
            <w:tcW w:w="1562" w:type="dxa"/>
            <w:tcBorders>
              <w:top w:val="outset" w:sz="6" w:space="0" w:color="auto"/>
              <w:left w:val="outset" w:sz="6" w:space="0" w:color="auto"/>
              <w:bottom w:val="outset" w:sz="6" w:space="0" w:color="auto"/>
              <w:right w:val="outset" w:sz="6" w:space="0" w:color="auto"/>
            </w:tcBorders>
            <w:shd w:val="clear" w:color="auto" w:fill="auto"/>
            <w:hideMark/>
          </w:tcPr>
          <w:p w14:paraId="0FBE1CE1"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c>
          <w:tcPr>
            <w:tcW w:w="1426" w:type="dxa"/>
            <w:tcBorders>
              <w:top w:val="outset" w:sz="6" w:space="0" w:color="auto"/>
              <w:left w:val="outset" w:sz="6" w:space="0" w:color="auto"/>
              <w:bottom w:val="outset" w:sz="6" w:space="0" w:color="auto"/>
              <w:right w:val="outset" w:sz="6" w:space="0" w:color="auto"/>
            </w:tcBorders>
            <w:shd w:val="clear" w:color="auto" w:fill="auto"/>
            <w:hideMark/>
          </w:tcPr>
          <w:p w14:paraId="0B668D8D"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c>
          <w:tcPr>
            <w:tcW w:w="1619" w:type="dxa"/>
            <w:tcBorders>
              <w:top w:val="outset" w:sz="6" w:space="0" w:color="auto"/>
              <w:left w:val="outset" w:sz="6" w:space="0" w:color="auto"/>
              <w:bottom w:val="outset" w:sz="6" w:space="0" w:color="auto"/>
              <w:right w:val="outset" w:sz="6" w:space="0" w:color="auto"/>
            </w:tcBorders>
            <w:shd w:val="clear" w:color="auto" w:fill="auto"/>
            <w:hideMark/>
          </w:tcPr>
          <w:p w14:paraId="78511B55"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r>
      <w:tr w:rsidR="00927F5F" w:rsidRPr="000E37E9" w14:paraId="1D757A19" w14:textId="77777777" w:rsidTr="00436E96">
        <w:trPr>
          <w:trHeight w:val="144"/>
        </w:trPr>
        <w:tc>
          <w:tcPr>
            <w:tcW w:w="1164" w:type="dxa"/>
            <w:tcBorders>
              <w:top w:val="outset" w:sz="6" w:space="0" w:color="auto"/>
              <w:left w:val="outset" w:sz="6" w:space="0" w:color="auto"/>
              <w:bottom w:val="outset" w:sz="6" w:space="0" w:color="auto"/>
              <w:right w:val="outset" w:sz="6" w:space="0" w:color="auto"/>
            </w:tcBorders>
            <w:shd w:val="clear" w:color="auto" w:fill="auto"/>
            <w:hideMark/>
          </w:tcPr>
          <w:p w14:paraId="4231BD85"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4.2.10.</w:t>
            </w:r>
            <w:r>
              <w:rPr>
                <w:rFonts w:ascii="Times New Roman" w:hAnsi="Times New Roman" w:cs="Times New Roman"/>
                <w:bCs/>
                <w:color w:val="000000" w:themeColor="text1"/>
              </w:rPr>
              <w:t>4</w:t>
            </w:r>
            <w:r w:rsidRPr="00B730E4">
              <w:rPr>
                <w:rFonts w:ascii="Times New Roman" w:hAnsi="Times New Roman" w:cs="Times New Roman"/>
                <w:bCs/>
                <w:color w:val="000000" w:themeColor="text1"/>
              </w:rPr>
              <w:t>.</w:t>
            </w:r>
          </w:p>
        </w:tc>
        <w:tc>
          <w:tcPr>
            <w:tcW w:w="4301" w:type="dxa"/>
            <w:tcBorders>
              <w:top w:val="outset" w:sz="6" w:space="0" w:color="auto"/>
              <w:left w:val="outset" w:sz="6" w:space="0" w:color="auto"/>
              <w:bottom w:val="outset" w:sz="6" w:space="0" w:color="auto"/>
              <w:right w:val="outset" w:sz="6" w:space="0" w:color="auto"/>
            </w:tcBorders>
            <w:shd w:val="clear" w:color="auto" w:fill="auto"/>
            <w:hideMark/>
          </w:tcPr>
          <w:p w14:paraId="09405D01"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Materialele din care sunt confecționate roțile</w:t>
            </w:r>
          </w:p>
        </w:tc>
        <w:tc>
          <w:tcPr>
            <w:tcW w:w="1562" w:type="dxa"/>
            <w:tcBorders>
              <w:top w:val="outset" w:sz="6" w:space="0" w:color="auto"/>
              <w:left w:val="outset" w:sz="6" w:space="0" w:color="auto"/>
              <w:bottom w:val="outset" w:sz="6" w:space="0" w:color="auto"/>
              <w:right w:val="outset" w:sz="6" w:space="0" w:color="auto"/>
            </w:tcBorders>
            <w:shd w:val="clear" w:color="auto" w:fill="auto"/>
            <w:hideMark/>
          </w:tcPr>
          <w:p w14:paraId="053C9FFF"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 </w:t>
            </w:r>
          </w:p>
        </w:tc>
        <w:tc>
          <w:tcPr>
            <w:tcW w:w="1426" w:type="dxa"/>
            <w:tcBorders>
              <w:top w:val="outset" w:sz="6" w:space="0" w:color="auto"/>
              <w:left w:val="outset" w:sz="6" w:space="0" w:color="auto"/>
              <w:bottom w:val="outset" w:sz="6" w:space="0" w:color="auto"/>
              <w:right w:val="outset" w:sz="6" w:space="0" w:color="auto"/>
            </w:tcBorders>
            <w:shd w:val="clear" w:color="auto" w:fill="auto"/>
            <w:hideMark/>
          </w:tcPr>
          <w:p w14:paraId="01D2A8B2"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 </w:t>
            </w:r>
          </w:p>
        </w:tc>
        <w:tc>
          <w:tcPr>
            <w:tcW w:w="1619" w:type="dxa"/>
            <w:tcBorders>
              <w:top w:val="outset" w:sz="6" w:space="0" w:color="auto"/>
              <w:left w:val="outset" w:sz="6" w:space="0" w:color="auto"/>
              <w:bottom w:val="outset" w:sz="6" w:space="0" w:color="auto"/>
              <w:right w:val="outset" w:sz="6" w:space="0" w:color="auto"/>
            </w:tcBorders>
            <w:shd w:val="clear" w:color="auto" w:fill="auto"/>
            <w:hideMark/>
          </w:tcPr>
          <w:p w14:paraId="099E6AD7"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 </w:t>
            </w:r>
          </w:p>
        </w:tc>
      </w:tr>
      <w:tr w:rsidR="00927F5F" w:rsidRPr="000E37E9" w14:paraId="33098C53" w14:textId="77777777" w:rsidTr="00436E96">
        <w:trPr>
          <w:trHeight w:val="144"/>
        </w:trPr>
        <w:tc>
          <w:tcPr>
            <w:tcW w:w="1164" w:type="dxa"/>
            <w:tcBorders>
              <w:top w:val="outset" w:sz="6" w:space="0" w:color="auto"/>
              <w:left w:val="outset" w:sz="6" w:space="0" w:color="auto"/>
              <w:bottom w:val="outset" w:sz="6" w:space="0" w:color="auto"/>
              <w:right w:val="outset" w:sz="6" w:space="0" w:color="auto"/>
            </w:tcBorders>
            <w:shd w:val="clear" w:color="auto" w:fill="auto"/>
            <w:hideMark/>
          </w:tcPr>
          <w:p w14:paraId="3ED9E033"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4.2.10.</w:t>
            </w:r>
            <w:r>
              <w:rPr>
                <w:rFonts w:ascii="Times New Roman" w:hAnsi="Times New Roman" w:cs="Times New Roman"/>
                <w:bCs/>
                <w:color w:val="000000" w:themeColor="text1"/>
              </w:rPr>
              <w:t>5</w:t>
            </w:r>
            <w:r w:rsidRPr="00B730E4">
              <w:rPr>
                <w:rFonts w:ascii="Times New Roman" w:hAnsi="Times New Roman" w:cs="Times New Roman"/>
                <w:bCs/>
                <w:color w:val="000000" w:themeColor="text1"/>
              </w:rPr>
              <w:t>.</w:t>
            </w:r>
          </w:p>
        </w:tc>
        <w:tc>
          <w:tcPr>
            <w:tcW w:w="4301" w:type="dxa"/>
            <w:tcBorders>
              <w:top w:val="outset" w:sz="6" w:space="0" w:color="auto"/>
              <w:left w:val="outset" w:sz="6" w:space="0" w:color="auto"/>
              <w:bottom w:val="outset" w:sz="6" w:space="0" w:color="auto"/>
              <w:right w:val="outset" w:sz="6" w:space="0" w:color="auto"/>
            </w:tcBorders>
            <w:shd w:val="clear" w:color="auto" w:fill="auto"/>
            <w:hideMark/>
          </w:tcPr>
          <w:p w14:paraId="477AC7ED"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Rezistența electrică </w:t>
            </w:r>
            <w:hyperlink r:id="rId25" w:anchor="E0007" w:history="1">
              <w:r w:rsidRPr="00B730E4">
                <w:rPr>
                  <w:rStyle w:val="Hyperlink"/>
                  <w:rFonts w:ascii="Times New Roman" w:hAnsi="Times New Roman" w:cs="Times New Roman"/>
                  <w:bCs/>
                  <w:color w:val="000000" w:themeColor="text1"/>
                </w:rPr>
                <w:t>(</w:t>
              </w:r>
              <w:r w:rsidRPr="00B730E4">
                <w:rPr>
                  <w:rStyle w:val="Hyperlink"/>
                  <w:rFonts w:ascii="Times New Roman" w:hAnsi="Times New Roman" w:cs="Times New Roman"/>
                  <w:bCs/>
                  <w:color w:val="000000" w:themeColor="text1"/>
                  <w:vertAlign w:val="superscript"/>
                </w:rPr>
                <w:t>1</w:t>
              </w:r>
              <w:r w:rsidRPr="00B730E4">
                <w:rPr>
                  <w:rStyle w:val="Hyperlink"/>
                  <w:rFonts w:ascii="Times New Roman" w:hAnsi="Times New Roman" w:cs="Times New Roman"/>
                  <w:bCs/>
                  <w:color w:val="000000" w:themeColor="text1"/>
                </w:rPr>
                <w:t>)</w:t>
              </w:r>
            </w:hyperlink>
          </w:p>
        </w:tc>
        <w:tc>
          <w:tcPr>
            <w:tcW w:w="1562" w:type="dxa"/>
            <w:tcBorders>
              <w:top w:val="outset" w:sz="6" w:space="0" w:color="auto"/>
              <w:left w:val="outset" w:sz="6" w:space="0" w:color="auto"/>
              <w:bottom w:val="outset" w:sz="6" w:space="0" w:color="auto"/>
              <w:right w:val="outset" w:sz="6" w:space="0" w:color="auto"/>
            </w:tcBorders>
            <w:shd w:val="clear" w:color="auto" w:fill="auto"/>
            <w:hideMark/>
          </w:tcPr>
          <w:p w14:paraId="4C54A484"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c>
          <w:tcPr>
            <w:tcW w:w="1426" w:type="dxa"/>
            <w:tcBorders>
              <w:top w:val="outset" w:sz="6" w:space="0" w:color="auto"/>
              <w:left w:val="outset" w:sz="6" w:space="0" w:color="auto"/>
              <w:bottom w:val="outset" w:sz="6" w:space="0" w:color="auto"/>
              <w:right w:val="outset" w:sz="6" w:space="0" w:color="auto"/>
            </w:tcBorders>
            <w:shd w:val="clear" w:color="auto" w:fill="auto"/>
            <w:hideMark/>
          </w:tcPr>
          <w:p w14:paraId="6638387D"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c>
          <w:tcPr>
            <w:tcW w:w="1619" w:type="dxa"/>
            <w:tcBorders>
              <w:top w:val="outset" w:sz="6" w:space="0" w:color="auto"/>
              <w:left w:val="outset" w:sz="6" w:space="0" w:color="auto"/>
              <w:bottom w:val="outset" w:sz="6" w:space="0" w:color="auto"/>
              <w:right w:val="outset" w:sz="6" w:space="0" w:color="auto"/>
            </w:tcBorders>
            <w:shd w:val="clear" w:color="auto" w:fill="auto"/>
            <w:hideMark/>
          </w:tcPr>
          <w:p w14:paraId="15DBF9C4"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r>
      <w:tr w:rsidR="00927F5F" w:rsidRPr="000E37E9" w14:paraId="5A6B31D0" w14:textId="77777777" w:rsidTr="00436E96">
        <w:trPr>
          <w:trHeight w:val="144"/>
        </w:trPr>
        <w:tc>
          <w:tcPr>
            <w:tcW w:w="1164" w:type="dxa"/>
            <w:vMerge w:val="restart"/>
            <w:tcBorders>
              <w:top w:val="outset" w:sz="6" w:space="0" w:color="auto"/>
              <w:left w:val="outset" w:sz="6" w:space="0" w:color="auto"/>
              <w:bottom w:val="outset" w:sz="6" w:space="0" w:color="auto"/>
              <w:right w:val="outset" w:sz="6" w:space="0" w:color="auto"/>
            </w:tcBorders>
            <w:shd w:val="clear" w:color="auto" w:fill="auto"/>
            <w:hideMark/>
          </w:tcPr>
          <w:p w14:paraId="105927DE"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4.2.11.</w:t>
            </w:r>
          </w:p>
        </w:tc>
        <w:tc>
          <w:tcPr>
            <w:tcW w:w="4301" w:type="dxa"/>
            <w:tcBorders>
              <w:top w:val="outset" w:sz="6" w:space="0" w:color="auto"/>
              <w:left w:val="outset" w:sz="6" w:space="0" w:color="auto"/>
              <w:bottom w:val="outset" w:sz="6" w:space="0" w:color="auto"/>
              <w:right w:val="outset" w:sz="6" w:space="0" w:color="auto"/>
            </w:tcBorders>
            <w:shd w:val="clear" w:color="auto" w:fill="auto"/>
            <w:hideMark/>
          </w:tcPr>
          <w:p w14:paraId="475B2FB6"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Detectarea supraîncălzirii cutiilor de osii:</w:t>
            </w:r>
          </w:p>
        </w:tc>
        <w:tc>
          <w:tcPr>
            <w:tcW w:w="1562" w:type="dxa"/>
            <w:tcBorders>
              <w:top w:val="outset" w:sz="6" w:space="0" w:color="auto"/>
              <w:left w:val="outset" w:sz="6" w:space="0" w:color="auto"/>
              <w:bottom w:val="outset" w:sz="6" w:space="0" w:color="auto"/>
              <w:right w:val="outset" w:sz="6" w:space="0" w:color="auto"/>
            </w:tcBorders>
            <w:shd w:val="clear" w:color="auto" w:fill="auto"/>
            <w:hideMark/>
          </w:tcPr>
          <w:p w14:paraId="10423E93"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 </w:t>
            </w:r>
          </w:p>
        </w:tc>
        <w:tc>
          <w:tcPr>
            <w:tcW w:w="1426" w:type="dxa"/>
            <w:tcBorders>
              <w:top w:val="outset" w:sz="6" w:space="0" w:color="auto"/>
              <w:left w:val="outset" w:sz="6" w:space="0" w:color="auto"/>
              <w:bottom w:val="outset" w:sz="6" w:space="0" w:color="auto"/>
              <w:right w:val="outset" w:sz="6" w:space="0" w:color="auto"/>
            </w:tcBorders>
            <w:shd w:val="clear" w:color="auto" w:fill="auto"/>
            <w:hideMark/>
          </w:tcPr>
          <w:p w14:paraId="58673EA1"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 </w:t>
            </w:r>
          </w:p>
        </w:tc>
        <w:tc>
          <w:tcPr>
            <w:tcW w:w="1619" w:type="dxa"/>
            <w:tcBorders>
              <w:top w:val="outset" w:sz="6" w:space="0" w:color="auto"/>
              <w:left w:val="outset" w:sz="6" w:space="0" w:color="auto"/>
              <w:bottom w:val="outset" w:sz="6" w:space="0" w:color="auto"/>
              <w:right w:val="outset" w:sz="6" w:space="0" w:color="auto"/>
            </w:tcBorders>
            <w:shd w:val="clear" w:color="auto" w:fill="auto"/>
            <w:hideMark/>
          </w:tcPr>
          <w:p w14:paraId="0BDA8D4B"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 </w:t>
            </w:r>
          </w:p>
        </w:tc>
      </w:tr>
      <w:tr w:rsidR="00927F5F" w:rsidRPr="000E37E9" w14:paraId="180E7BFF" w14:textId="77777777" w:rsidTr="00436E96">
        <w:trPr>
          <w:trHeight w:val="144"/>
        </w:trPr>
        <w:tc>
          <w:tcPr>
            <w:tcW w:w="1164"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5D62E1E9"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p>
        </w:tc>
        <w:tc>
          <w:tcPr>
            <w:tcW w:w="4301" w:type="dxa"/>
            <w:tcBorders>
              <w:top w:val="outset" w:sz="6" w:space="0" w:color="auto"/>
              <w:left w:val="outset" w:sz="6" w:space="0" w:color="auto"/>
              <w:bottom w:val="outset" w:sz="6" w:space="0" w:color="auto"/>
              <w:right w:val="outset" w:sz="6" w:space="0" w:color="auto"/>
            </w:tcBorders>
            <w:shd w:val="clear" w:color="auto" w:fill="auto"/>
            <w:hideMark/>
          </w:tcPr>
          <w:p w14:paraId="35819052"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omologarea sistemului</w:t>
            </w:r>
          </w:p>
        </w:tc>
        <w:tc>
          <w:tcPr>
            <w:tcW w:w="1562" w:type="dxa"/>
            <w:tcBorders>
              <w:top w:val="outset" w:sz="6" w:space="0" w:color="auto"/>
              <w:left w:val="outset" w:sz="6" w:space="0" w:color="auto"/>
              <w:bottom w:val="outset" w:sz="6" w:space="0" w:color="auto"/>
              <w:right w:val="outset" w:sz="6" w:space="0" w:color="auto"/>
            </w:tcBorders>
            <w:shd w:val="clear" w:color="auto" w:fill="auto"/>
            <w:hideMark/>
          </w:tcPr>
          <w:p w14:paraId="468A6A1D"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c>
          <w:tcPr>
            <w:tcW w:w="1426" w:type="dxa"/>
            <w:tcBorders>
              <w:top w:val="outset" w:sz="6" w:space="0" w:color="auto"/>
              <w:left w:val="outset" w:sz="6" w:space="0" w:color="auto"/>
              <w:bottom w:val="outset" w:sz="6" w:space="0" w:color="auto"/>
              <w:right w:val="outset" w:sz="6" w:space="0" w:color="auto"/>
            </w:tcBorders>
            <w:shd w:val="clear" w:color="auto" w:fill="auto"/>
            <w:hideMark/>
          </w:tcPr>
          <w:p w14:paraId="4715A996"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c>
          <w:tcPr>
            <w:tcW w:w="1619" w:type="dxa"/>
            <w:tcBorders>
              <w:top w:val="outset" w:sz="6" w:space="0" w:color="auto"/>
              <w:left w:val="outset" w:sz="6" w:space="0" w:color="auto"/>
              <w:bottom w:val="outset" w:sz="6" w:space="0" w:color="auto"/>
              <w:right w:val="outset" w:sz="6" w:space="0" w:color="auto"/>
            </w:tcBorders>
            <w:shd w:val="clear" w:color="auto" w:fill="auto"/>
            <w:hideMark/>
          </w:tcPr>
          <w:p w14:paraId="2517AB2C"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r>
      <w:tr w:rsidR="00927F5F" w:rsidRPr="000E37E9" w14:paraId="174D421E" w14:textId="77777777" w:rsidTr="00436E96">
        <w:trPr>
          <w:trHeight w:val="144"/>
        </w:trPr>
        <w:tc>
          <w:tcPr>
            <w:tcW w:w="1164"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7EB7A446"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p>
        </w:tc>
        <w:tc>
          <w:tcPr>
            <w:tcW w:w="4301" w:type="dxa"/>
            <w:tcBorders>
              <w:top w:val="outset" w:sz="6" w:space="0" w:color="auto"/>
              <w:left w:val="outset" w:sz="6" w:space="0" w:color="auto"/>
              <w:bottom w:val="outset" w:sz="6" w:space="0" w:color="auto"/>
              <w:right w:val="outset" w:sz="6" w:space="0" w:color="auto"/>
            </w:tcBorders>
            <w:shd w:val="clear" w:color="auto" w:fill="auto"/>
            <w:hideMark/>
          </w:tcPr>
          <w:p w14:paraId="66260BEF"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interfața cu sistemele existente la sol</w:t>
            </w:r>
          </w:p>
        </w:tc>
        <w:tc>
          <w:tcPr>
            <w:tcW w:w="1562" w:type="dxa"/>
            <w:tcBorders>
              <w:top w:val="outset" w:sz="6" w:space="0" w:color="auto"/>
              <w:left w:val="outset" w:sz="6" w:space="0" w:color="auto"/>
              <w:bottom w:val="outset" w:sz="6" w:space="0" w:color="auto"/>
              <w:right w:val="outset" w:sz="6" w:space="0" w:color="auto"/>
            </w:tcBorders>
            <w:shd w:val="clear" w:color="auto" w:fill="auto"/>
            <w:hideMark/>
          </w:tcPr>
          <w:p w14:paraId="5CA4CF6D"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c>
          <w:tcPr>
            <w:tcW w:w="1426" w:type="dxa"/>
            <w:tcBorders>
              <w:top w:val="outset" w:sz="6" w:space="0" w:color="auto"/>
              <w:left w:val="outset" w:sz="6" w:space="0" w:color="auto"/>
              <w:bottom w:val="outset" w:sz="6" w:space="0" w:color="auto"/>
              <w:right w:val="outset" w:sz="6" w:space="0" w:color="auto"/>
            </w:tcBorders>
            <w:shd w:val="clear" w:color="auto" w:fill="auto"/>
            <w:hideMark/>
          </w:tcPr>
          <w:p w14:paraId="39B66F40"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c>
          <w:tcPr>
            <w:tcW w:w="1619" w:type="dxa"/>
            <w:tcBorders>
              <w:top w:val="outset" w:sz="6" w:space="0" w:color="auto"/>
              <w:left w:val="outset" w:sz="6" w:space="0" w:color="auto"/>
              <w:bottom w:val="outset" w:sz="6" w:space="0" w:color="auto"/>
              <w:right w:val="outset" w:sz="6" w:space="0" w:color="auto"/>
            </w:tcBorders>
            <w:shd w:val="clear" w:color="auto" w:fill="auto"/>
            <w:hideMark/>
          </w:tcPr>
          <w:p w14:paraId="26D6BE3F"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r>
      <w:tr w:rsidR="00927F5F" w:rsidRPr="000E37E9" w14:paraId="2BCAAC4B" w14:textId="77777777" w:rsidTr="00436E96">
        <w:trPr>
          <w:trHeight w:val="144"/>
        </w:trPr>
        <w:tc>
          <w:tcPr>
            <w:tcW w:w="1164" w:type="dxa"/>
            <w:tcBorders>
              <w:top w:val="outset" w:sz="6" w:space="0" w:color="auto"/>
              <w:left w:val="outset" w:sz="6" w:space="0" w:color="auto"/>
              <w:bottom w:val="outset" w:sz="6" w:space="0" w:color="auto"/>
              <w:right w:val="outset" w:sz="6" w:space="0" w:color="auto"/>
            </w:tcBorders>
            <w:shd w:val="clear" w:color="auto" w:fill="auto"/>
            <w:hideMark/>
          </w:tcPr>
          <w:p w14:paraId="09EE3A77"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4.2.12.</w:t>
            </w:r>
          </w:p>
        </w:tc>
        <w:tc>
          <w:tcPr>
            <w:tcW w:w="4301" w:type="dxa"/>
            <w:tcBorders>
              <w:top w:val="outset" w:sz="6" w:space="0" w:color="auto"/>
              <w:left w:val="outset" w:sz="6" w:space="0" w:color="auto"/>
              <w:bottom w:val="outset" w:sz="6" w:space="0" w:color="auto"/>
              <w:right w:val="outset" w:sz="6" w:space="0" w:color="auto"/>
            </w:tcBorders>
            <w:shd w:val="clear" w:color="auto" w:fill="auto"/>
            <w:hideMark/>
          </w:tcPr>
          <w:p w14:paraId="1345983D"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Semnalul de alarmă</w:t>
            </w:r>
          </w:p>
        </w:tc>
        <w:tc>
          <w:tcPr>
            <w:tcW w:w="1562" w:type="dxa"/>
            <w:tcBorders>
              <w:top w:val="outset" w:sz="6" w:space="0" w:color="auto"/>
              <w:left w:val="outset" w:sz="6" w:space="0" w:color="auto"/>
              <w:bottom w:val="outset" w:sz="6" w:space="0" w:color="auto"/>
              <w:right w:val="outset" w:sz="6" w:space="0" w:color="auto"/>
            </w:tcBorders>
            <w:shd w:val="clear" w:color="auto" w:fill="auto"/>
            <w:hideMark/>
          </w:tcPr>
          <w:p w14:paraId="6FEE07B1"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c>
          <w:tcPr>
            <w:tcW w:w="1426" w:type="dxa"/>
            <w:tcBorders>
              <w:top w:val="outset" w:sz="6" w:space="0" w:color="auto"/>
              <w:left w:val="outset" w:sz="6" w:space="0" w:color="auto"/>
              <w:bottom w:val="outset" w:sz="6" w:space="0" w:color="auto"/>
              <w:right w:val="outset" w:sz="6" w:space="0" w:color="auto"/>
            </w:tcBorders>
            <w:shd w:val="clear" w:color="auto" w:fill="auto"/>
            <w:hideMark/>
          </w:tcPr>
          <w:p w14:paraId="19A9FF99"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c>
          <w:tcPr>
            <w:tcW w:w="1619" w:type="dxa"/>
            <w:tcBorders>
              <w:top w:val="outset" w:sz="6" w:space="0" w:color="auto"/>
              <w:left w:val="outset" w:sz="6" w:space="0" w:color="auto"/>
              <w:bottom w:val="outset" w:sz="6" w:space="0" w:color="auto"/>
              <w:right w:val="outset" w:sz="6" w:space="0" w:color="auto"/>
            </w:tcBorders>
            <w:shd w:val="clear" w:color="auto" w:fill="auto"/>
            <w:hideMark/>
          </w:tcPr>
          <w:p w14:paraId="29BF5272"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r>
      <w:tr w:rsidR="00927F5F" w:rsidRPr="000E37E9" w14:paraId="06E314E0" w14:textId="77777777" w:rsidTr="00436E96">
        <w:trPr>
          <w:trHeight w:val="144"/>
        </w:trPr>
        <w:tc>
          <w:tcPr>
            <w:tcW w:w="1164" w:type="dxa"/>
            <w:tcBorders>
              <w:top w:val="outset" w:sz="6" w:space="0" w:color="auto"/>
              <w:left w:val="outset" w:sz="6" w:space="0" w:color="auto"/>
              <w:bottom w:val="outset" w:sz="6" w:space="0" w:color="auto"/>
              <w:right w:val="outset" w:sz="6" w:space="0" w:color="auto"/>
            </w:tcBorders>
            <w:shd w:val="clear" w:color="auto" w:fill="auto"/>
            <w:hideMark/>
          </w:tcPr>
          <w:p w14:paraId="19407AA9"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4.2.13.</w:t>
            </w:r>
          </w:p>
        </w:tc>
        <w:tc>
          <w:tcPr>
            <w:tcW w:w="4301" w:type="dxa"/>
            <w:tcBorders>
              <w:top w:val="outset" w:sz="6" w:space="0" w:color="auto"/>
              <w:left w:val="outset" w:sz="6" w:space="0" w:color="auto"/>
              <w:bottom w:val="outset" w:sz="6" w:space="0" w:color="auto"/>
              <w:right w:val="outset" w:sz="6" w:space="0" w:color="auto"/>
            </w:tcBorders>
            <w:shd w:val="clear" w:color="auto" w:fill="auto"/>
            <w:hideMark/>
          </w:tcPr>
          <w:p w14:paraId="59AE6ED3"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Efectul de suflu</w:t>
            </w:r>
          </w:p>
        </w:tc>
        <w:tc>
          <w:tcPr>
            <w:tcW w:w="1562" w:type="dxa"/>
            <w:tcBorders>
              <w:top w:val="outset" w:sz="6" w:space="0" w:color="auto"/>
              <w:left w:val="outset" w:sz="6" w:space="0" w:color="auto"/>
              <w:bottom w:val="outset" w:sz="6" w:space="0" w:color="auto"/>
              <w:right w:val="outset" w:sz="6" w:space="0" w:color="auto"/>
            </w:tcBorders>
            <w:shd w:val="clear" w:color="auto" w:fill="auto"/>
            <w:hideMark/>
          </w:tcPr>
          <w:p w14:paraId="13DE6ECB"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c>
          <w:tcPr>
            <w:tcW w:w="1426" w:type="dxa"/>
            <w:tcBorders>
              <w:top w:val="outset" w:sz="6" w:space="0" w:color="auto"/>
              <w:left w:val="outset" w:sz="6" w:space="0" w:color="auto"/>
              <w:bottom w:val="outset" w:sz="6" w:space="0" w:color="auto"/>
              <w:right w:val="outset" w:sz="6" w:space="0" w:color="auto"/>
            </w:tcBorders>
            <w:shd w:val="clear" w:color="auto" w:fill="auto"/>
            <w:hideMark/>
          </w:tcPr>
          <w:p w14:paraId="574D28ED"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c>
          <w:tcPr>
            <w:tcW w:w="1619" w:type="dxa"/>
            <w:tcBorders>
              <w:top w:val="outset" w:sz="6" w:space="0" w:color="auto"/>
              <w:left w:val="outset" w:sz="6" w:space="0" w:color="auto"/>
              <w:bottom w:val="outset" w:sz="6" w:space="0" w:color="auto"/>
              <w:right w:val="outset" w:sz="6" w:space="0" w:color="auto"/>
            </w:tcBorders>
            <w:shd w:val="clear" w:color="auto" w:fill="auto"/>
            <w:hideMark/>
          </w:tcPr>
          <w:p w14:paraId="4627FB5E"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r>
      <w:tr w:rsidR="00927F5F" w:rsidRPr="000E37E9" w14:paraId="2EAE4A1A" w14:textId="77777777" w:rsidTr="00436E96">
        <w:trPr>
          <w:trHeight w:val="144"/>
        </w:trPr>
        <w:tc>
          <w:tcPr>
            <w:tcW w:w="1164" w:type="dxa"/>
            <w:tcBorders>
              <w:top w:val="outset" w:sz="6" w:space="0" w:color="auto"/>
              <w:left w:val="outset" w:sz="6" w:space="0" w:color="auto"/>
              <w:bottom w:val="outset" w:sz="6" w:space="0" w:color="auto"/>
              <w:right w:val="outset" w:sz="6" w:space="0" w:color="auto"/>
            </w:tcBorders>
            <w:shd w:val="clear" w:color="auto" w:fill="auto"/>
            <w:hideMark/>
          </w:tcPr>
          <w:p w14:paraId="50A4930A"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4.2.14.</w:t>
            </w:r>
          </w:p>
        </w:tc>
        <w:tc>
          <w:tcPr>
            <w:tcW w:w="4301" w:type="dxa"/>
            <w:tcBorders>
              <w:top w:val="outset" w:sz="6" w:space="0" w:color="auto"/>
              <w:left w:val="outset" w:sz="6" w:space="0" w:color="auto"/>
              <w:bottom w:val="outset" w:sz="6" w:space="0" w:color="auto"/>
              <w:right w:val="outset" w:sz="6" w:space="0" w:color="auto"/>
            </w:tcBorders>
            <w:shd w:val="clear" w:color="auto" w:fill="auto"/>
            <w:hideMark/>
          </w:tcPr>
          <w:p w14:paraId="54A9D347"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Efectele vânturilor laterale </w:t>
            </w:r>
            <w:hyperlink r:id="rId26" w:anchor="E0011" w:history="1">
              <w:r w:rsidRPr="00B730E4">
                <w:rPr>
                  <w:rStyle w:val="Hyperlink"/>
                  <w:rFonts w:ascii="Times New Roman" w:hAnsi="Times New Roman" w:cs="Times New Roman"/>
                  <w:bCs/>
                  <w:color w:val="000000" w:themeColor="text1"/>
                </w:rPr>
                <w:t>(</w:t>
              </w:r>
              <w:r w:rsidRPr="00B730E4">
                <w:rPr>
                  <w:rStyle w:val="Hyperlink"/>
                  <w:rFonts w:ascii="Times New Roman" w:hAnsi="Times New Roman" w:cs="Times New Roman"/>
                  <w:bCs/>
                  <w:color w:val="000000" w:themeColor="text1"/>
                  <w:vertAlign w:val="superscript"/>
                </w:rPr>
                <w:t>5</w:t>
              </w:r>
              <w:r w:rsidRPr="00B730E4">
                <w:rPr>
                  <w:rStyle w:val="Hyperlink"/>
                  <w:rFonts w:ascii="Times New Roman" w:hAnsi="Times New Roman" w:cs="Times New Roman"/>
                  <w:bCs/>
                  <w:color w:val="000000" w:themeColor="text1"/>
                </w:rPr>
                <w:t>)</w:t>
              </w:r>
            </w:hyperlink>
          </w:p>
        </w:tc>
        <w:tc>
          <w:tcPr>
            <w:tcW w:w="1562" w:type="dxa"/>
            <w:tcBorders>
              <w:top w:val="outset" w:sz="6" w:space="0" w:color="auto"/>
              <w:left w:val="outset" w:sz="6" w:space="0" w:color="auto"/>
              <w:bottom w:val="outset" w:sz="6" w:space="0" w:color="auto"/>
              <w:right w:val="outset" w:sz="6" w:space="0" w:color="auto"/>
            </w:tcBorders>
            <w:shd w:val="clear" w:color="auto" w:fill="auto"/>
            <w:hideMark/>
          </w:tcPr>
          <w:p w14:paraId="121B332C"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c>
          <w:tcPr>
            <w:tcW w:w="1426" w:type="dxa"/>
            <w:tcBorders>
              <w:top w:val="outset" w:sz="6" w:space="0" w:color="auto"/>
              <w:left w:val="outset" w:sz="6" w:space="0" w:color="auto"/>
              <w:bottom w:val="outset" w:sz="6" w:space="0" w:color="auto"/>
              <w:right w:val="outset" w:sz="6" w:space="0" w:color="auto"/>
            </w:tcBorders>
            <w:shd w:val="clear" w:color="auto" w:fill="auto"/>
            <w:hideMark/>
          </w:tcPr>
          <w:p w14:paraId="3886D36F"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c>
          <w:tcPr>
            <w:tcW w:w="1619" w:type="dxa"/>
            <w:tcBorders>
              <w:top w:val="outset" w:sz="6" w:space="0" w:color="auto"/>
              <w:left w:val="outset" w:sz="6" w:space="0" w:color="auto"/>
              <w:bottom w:val="outset" w:sz="6" w:space="0" w:color="auto"/>
              <w:right w:val="outset" w:sz="6" w:space="0" w:color="auto"/>
            </w:tcBorders>
            <w:shd w:val="clear" w:color="auto" w:fill="auto"/>
            <w:hideMark/>
          </w:tcPr>
          <w:p w14:paraId="276A28DC"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r>
      <w:tr w:rsidR="00927F5F" w:rsidRPr="000E37E9" w14:paraId="5C6CC5E5" w14:textId="77777777" w:rsidTr="00436E96">
        <w:trPr>
          <w:trHeight w:val="144"/>
        </w:trPr>
        <w:tc>
          <w:tcPr>
            <w:tcW w:w="1164" w:type="dxa"/>
            <w:vMerge w:val="restart"/>
            <w:tcBorders>
              <w:top w:val="outset" w:sz="6" w:space="0" w:color="auto"/>
              <w:left w:val="outset" w:sz="6" w:space="0" w:color="auto"/>
              <w:bottom w:val="outset" w:sz="6" w:space="0" w:color="auto"/>
              <w:right w:val="outset" w:sz="6" w:space="0" w:color="auto"/>
            </w:tcBorders>
            <w:shd w:val="clear" w:color="auto" w:fill="auto"/>
            <w:hideMark/>
          </w:tcPr>
          <w:p w14:paraId="6F5D9A8A"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4.2.15.</w:t>
            </w:r>
          </w:p>
        </w:tc>
        <w:tc>
          <w:tcPr>
            <w:tcW w:w="4301" w:type="dxa"/>
            <w:tcBorders>
              <w:top w:val="outset" w:sz="6" w:space="0" w:color="auto"/>
              <w:left w:val="outset" w:sz="6" w:space="0" w:color="auto"/>
              <w:bottom w:val="outset" w:sz="6" w:space="0" w:color="auto"/>
              <w:right w:val="outset" w:sz="6" w:space="0" w:color="auto"/>
            </w:tcBorders>
            <w:shd w:val="clear" w:color="auto" w:fill="auto"/>
            <w:hideMark/>
          </w:tcPr>
          <w:p w14:paraId="74FE8AD4"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Frânele cu curenți turbionari</w:t>
            </w:r>
          </w:p>
        </w:tc>
        <w:tc>
          <w:tcPr>
            <w:tcW w:w="1562" w:type="dxa"/>
            <w:tcBorders>
              <w:top w:val="outset" w:sz="6" w:space="0" w:color="auto"/>
              <w:left w:val="outset" w:sz="6" w:space="0" w:color="auto"/>
              <w:bottom w:val="outset" w:sz="6" w:space="0" w:color="auto"/>
              <w:right w:val="outset" w:sz="6" w:space="0" w:color="auto"/>
            </w:tcBorders>
            <w:shd w:val="clear" w:color="auto" w:fill="auto"/>
            <w:hideMark/>
          </w:tcPr>
          <w:p w14:paraId="6420DA07"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 </w:t>
            </w:r>
          </w:p>
        </w:tc>
        <w:tc>
          <w:tcPr>
            <w:tcW w:w="1426" w:type="dxa"/>
            <w:tcBorders>
              <w:top w:val="outset" w:sz="6" w:space="0" w:color="auto"/>
              <w:left w:val="outset" w:sz="6" w:space="0" w:color="auto"/>
              <w:bottom w:val="outset" w:sz="6" w:space="0" w:color="auto"/>
              <w:right w:val="outset" w:sz="6" w:space="0" w:color="auto"/>
            </w:tcBorders>
            <w:shd w:val="clear" w:color="auto" w:fill="auto"/>
            <w:hideMark/>
          </w:tcPr>
          <w:p w14:paraId="5B5937DA"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 </w:t>
            </w:r>
          </w:p>
        </w:tc>
        <w:tc>
          <w:tcPr>
            <w:tcW w:w="1619" w:type="dxa"/>
            <w:tcBorders>
              <w:top w:val="outset" w:sz="6" w:space="0" w:color="auto"/>
              <w:left w:val="outset" w:sz="6" w:space="0" w:color="auto"/>
              <w:bottom w:val="outset" w:sz="6" w:space="0" w:color="auto"/>
              <w:right w:val="outset" w:sz="6" w:space="0" w:color="auto"/>
            </w:tcBorders>
            <w:shd w:val="clear" w:color="auto" w:fill="auto"/>
            <w:hideMark/>
          </w:tcPr>
          <w:p w14:paraId="08C082F6"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 </w:t>
            </w:r>
          </w:p>
        </w:tc>
      </w:tr>
      <w:tr w:rsidR="00927F5F" w:rsidRPr="000E37E9" w14:paraId="5E20CD25" w14:textId="77777777" w:rsidTr="00436E96">
        <w:trPr>
          <w:trHeight w:val="144"/>
        </w:trPr>
        <w:tc>
          <w:tcPr>
            <w:tcW w:w="1164"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53F0DAAD"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p>
        </w:tc>
        <w:tc>
          <w:tcPr>
            <w:tcW w:w="4301" w:type="dxa"/>
            <w:tcBorders>
              <w:top w:val="outset" w:sz="6" w:space="0" w:color="auto"/>
              <w:left w:val="outset" w:sz="6" w:space="0" w:color="auto"/>
              <w:bottom w:val="outset" w:sz="6" w:space="0" w:color="auto"/>
              <w:right w:val="outset" w:sz="6" w:space="0" w:color="auto"/>
            </w:tcBorders>
            <w:shd w:val="clear" w:color="auto" w:fill="auto"/>
            <w:hideMark/>
          </w:tcPr>
          <w:p w14:paraId="5A01FBAF"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Decelerație maximă </w:t>
            </w:r>
            <w:hyperlink r:id="rId27" w:anchor="E0012" w:history="1">
              <w:r w:rsidRPr="00B730E4">
                <w:rPr>
                  <w:rStyle w:val="Hyperlink"/>
                  <w:rFonts w:ascii="Times New Roman" w:hAnsi="Times New Roman" w:cs="Times New Roman"/>
                  <w:bCs/>
                  <w:color w:val="000000" w:themeColor="text1"/>
                </w:rPr>
                <w:t>(</w:t>
              </w:r>
              <w:r w:rsidRPr="00B730E4">
                <w:rPr>
                  <w:rStyle w:val="Hyperlink"/>
                  <w:rFonts w:ascii="Times New Roman" w:hAnsi="Times New Roman" w:cs="Times New Roman"/>
                  <w:bCs/>
                  <w:color w:val="000000" w:themeColor="text1"/>
                  <w:vertAlign w:val="superscript"/>
                </w:rPr>
                <w:t>6</w:t>
              </w:r>
              <w:r w:rsidRPr="00B730E4">
                <w:rPr>
                  <w:rStyle w:val="Hyperlink"/>
                  <w:rFonts w:ascii="Times New Roman" w:hAnsi="Times New Roman" w:cs="Times New Roman"/>
                  <w:bCs/>
                  <w:color w:val="000000" w:themeColor="text1"/>
                </w:rPr>
                <w:t>)</w:t>
              </w:r>
            </w:hyperlink>
          </w:p>
        </w:tc>
        <w:tc>
          <w:tcPr>
            <w:tcW w:w="1562" w:type="dxa"/>
            <w:tcBorders>
              <w:top w:val="outset" w:sz="6" w:space="0" w:color="auto"/>
              <w:left w:val="outset" w:sz="6" w:space="0" w:color="auto"/>
              <w:bottom w:val="outset" w:sz="6" w:space="0" w:color="auto"/>
              <w:right w:val="outset" w:sz="6" w:space="0" w:color="auto"/>
            </w:tcBorders>
            <w:shd w:val="clear" w:color="auto" w:fill="auto"/>
            <w:hideMark/>
          </w:tcPr>
          <w:p w14:paraId="19214470"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c>
          <w:tcPr>
            <w:tcW w:w="1426" w:type="dxa"/>
            <w:tcBorders>
              <w:top w:val="outset" w:sz="6" w:space="0" w:color="auto"/>
              <w:left w:val="outset" w:sz="6" w:space="0" w:color="auto"/>
              <w:bottom w:val="outset" w:sz="6" w:space="0" w:color="auto"/>
              <w:right w:val="outset" w:sz="6" w:space="0" w:color="auto"/>
            </w:tcBorders>
            <w:shd w:val="clear" w:color="auto" w:fill="auto"/>
            <w:hideMark/>
          </w:tcPr>
          <w:p w14:paraId="2C4B4AB0"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c>
          <w:tcPr>
            <w:tcW w:w="1619" w:type="dxa"/>
            <w:tcBorders>
              <w:top w:val="outset" w:sz="6" w:space="0" w:color="auto"/>
              <w:left w:val="outset" w:sz="6" w:space="0" w:color="auto"/>
              <w:bottom w:val="outset" w:sz="6" w:space="0" w:color="auto"/>
              <w:right w:val="outset" w:sz="6" w:space="0" w:color="auto"/>
            </w:tcBorders>
            <w:shd w:val="clear" w:color="auto" w:fill="auto"/>
            <w:hideMark/>
          </w:tcPr>
          <w:p w14:paraId="5F7D1F26"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r>
      <w:tr w:rsidR="00927F5F" w:rsidRPr="000E37E9" w14:paraId="3F074345" w14:textId="77777777" w:rsidTr="00436E96">
        <w:trPr>
          <w:trHeight w:val="144"/>
        </w:trPr>
        <w:tc>
          <w:tcPr>
            <w:tcW w:w="1164"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2B6AE434"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p>
        </w:tc>
        <w:tc>
          <w:tcPr>
            <w:tcW w:w="4301" w:type="dxa"/>
            <w:tcBorders>
              <w:top w:val="outset" w:sz="6" w:space="0" w:color="auto"/>
              <w:left w:val="outset" w:sz="6" w:space="0" w:color="auto"/>
              <w:bottom w:val="outset" w:sz="6" w:space="0" w:color="auto"/>
              <w:right w:val="outset" w:sz="6" w:space="0" w:color="auto"/>
            </w:tcBorders>
            <w:shd w:val="clear" w:color="auto" w:fill="auto"/>
            <w:hideMark/>
          </w:tcPr>
          <w:p w14:paraId="3EC1579D"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 xml:space="preserve">Forțele longitudinale maxime exercitate pe șine </w:t>
            </w:r>
          </w:p>
        </w:tc>
        <w:tc>
          <w:tcPr>
            <w:tcW w:w="1562" w:type="dxa"/>
            <w:tcBorders>
              <w:top w:val="outset" w:sz="6" w:space="0" w:color="auto"/>
              <w:left w:val="outset" w:sz="6" w:space="0" w:color="auto"/>
              <w:bottom w:val="outset" w:sz="6" w:space="0" w:color="auto"/>
              <w:right w:val="outset" w:sz="6" w:space="0" w:color="auto"/>
            </w:tcBorders>
            <w:shd w:val="clear" w:color="auto" w:fill="auto"/>
            <w:hideMark/>
          </w:tcPr>
          <w:p w14:paraId="1A4AE8C5"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c>
          <w:tcPr>
            <w:tcW w:w="1426" w:type="dxa"/>
            <w:tcBorders>
              <w:top w:val="outset" w:sz="6" w:space="0" w:color="auto"/>
              <w:left w:val="outset" w:sz="6" w:space="0" w:color="auto"/>
              <w:bottom w:val="outset" w:sz="6" w:space="0" w:color="auto"/>
              <w:right w:val="outset" w:sz="6" w:space="0" w:color="auto"/>
            </w:tcBorders>
            <w:shd w:val="clear" w:color="auto" w:fill="auto"/>
            <w:hideMark/>
          </w:tcPr>
          <w:p w14:paraId="46D09306"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c>
          <w:tcPr>
            <w:tcW w:w="1619" w:type="dxa"/>
            <w:tcBorders>
              <w:top w:val="outset" w:sz="6" w:space="0" w:color="auto"/>
              <w:left w:val="outset" w:sz="6" w:space="0" w:color="auto"/>
              <w:bottom w:val="outset" w:sz="6" w:space="0" w:color="auto"/>
              <w:right w:val="outset" w:sz="6" w:space="0" w:color="auto"/>
            </w:tcBorders>
            <w:shd w:val="clear" w:color="auto" w:fill="auto"/>
            <w:hideMark/>
          </w:tcPr>
          <w:p w14:paraId="4AA535A1"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r>
      <w:tr w:rsidR="00927F5F" w:rsidRPr="000E37E9" w14:paraId="6CFA83B0" w14:textId="77777777" w:rsidTr="00436E96">
        <w:trPr>
          <w:trHeight w:val="144"/>
        </w:trPr>
        <w:tc>
          <w:tcPr>
            <w:tcW w:w="1164"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14AC897B"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p>
        </w:tc>
        <w:tc>
          <w:tcPr>
            <w:tcW w:w="4301" w:type="dxa"/>
            <w:tcBorders>
              <w:top w:val="outset" w:sz="6" w:space="0" w:color="auto"/>
              <w:left w:val="outset" w:sz="6" w:space="0" w:color="auto"/>
              <w:bottom w:val="outset" w:sz="6" w:space="0" w:color="auto"/>
              <w:right w:val="outset" w:sz="6" w:space="0" w:color="auto"/>
            </w:tcBorders>
            <w:shd w:val="clear" w:color="auto" w:fill="auto"/>
            <w:hideMark/>
          </w:tcPr>
          <w:p w14:paraId="3A22FE3D"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Siguranța funcț</w:t>
            </w:r>
            <w:r>
              <w:rPr>
                <w:rFonts w:ascii="Times New Roman" w:hAnsi="Times New Roman" w:cs="Times New Roman"/>
                <w:bCs/>
                <w:color w:val="000000" w:themeColor="text1"/>
              </w:rPr>
              <w:t>ionării în condiții de avarie</w:t>
            </w:r>
          </w:p>
        </w:tc>
        <w:tc>
          <w:tcPr>
            <w:tcW w:w="1562" w:type="dxa"/>
            <w:tcBorders>
              <w:top w:val="outset" w:sz="6" w:space="0" w:color="auto"/>
              <w:left w:val="outset" w:sz="6" w:space="0" w:color="auto"/>
              <w:bottom w:val="outset" w:sz="6" w:space="0" w:color="auto"/>
              <w:right w:val="outset" w:sz="6" w:space="0" w:color="auto"/>
            </w:tcBorders>
            <w:shd w:val="clear" w:color="auto" w:fill="auto"/>
            <w:hideMark/>
          </w:tcPr>
          <w:p w14:paraId="6B8039BB"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c>
          <w:tcPr>
            <w:tcW w:w="1426" w:type="dxa"/>
            <w:tcBorders>
              <w:top w:val="outset" w:sz="6" w:space="0" w:color="auto"/>
              <w:left w:val="outset" w:sz="6" w:space="0" w:color="auto"/>
              <w:bottom w:val="outset" w:sz="6" w:space="0" w:color="auto"/>
              <w:right w:val="outset" w:sz="6" w:space="0" w:color="auto"/>
            </w:tcBorders>
            <w:shd w:val="clear" w:color="auto" w:fill="auto"/>
            <w:hideMark/>
          </w:tcPr>
          <w:p w14:paraId="3133B764"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c>
          <w:tcPr>
            <w:tcW w:w="1619" w:type="dxa"/>
            <w:tcBorders>
              <w:top w:val="outset" w:sz="6" w:space="0" w:color="auto"/>
              <w:left w:val="outset" w:sz="6" w:space="0" w:color="auto"/>
              <w:bottom w:val="outset" w:sz="6" w:space="0" w:color="auto"/>
              <w:right w:val="outset" w:sz="6" w:space="0" w:color="auto"/>
            </w:tcBorders>
            <w:shd w:val="clear" w:color="auto" w:fill="auto"/>
            <w:hideMark/>
          </w:tcPr>
          <w:p w14:paraId="280F45EE"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r>
      <w:tr w:rsidR="00927F5F" w:rsidRPr="000E37E9" w14:paraId="612F9FD6" w14:textId="77777777" w:rsidTr="00436E96">
        <w:trPr>
          <w:trHeight w:val="144"/>
        </w:trPr>
        <w:tc>
          <w:tcPr>
            <w:tcW w:w="1164" w:type="dxa"/>
            <w:tcBorders>
              <w:top w:val="outset" w:sz="6" w:space="0" w:color="auto"/>
              <w:left w:val="outset" w:sz="6" w:space="0" w:color="auto"/>
              <w:bottom w:val="outset" w:sz="6" w:space="0" w:color="auto"/>
              <w:right w:val="outset" w:sz="6" w:space="0" w:color="auto"/>
            </w:tcBorders>
            <w:shd w:val="clear" w:color="auto" w:fill="auto"/>
            <w:hideMark/>
          </w:tcPr>
          <w:p w14:paraId="619AFB09"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4.2.16.</w:t>
            </w:r>
          </w:p>
        </w:tc>
        <w:tc>
          <w:tcPr>
            <w:tcW w:w="4301" w:type="dxa"/>
            <w:tcBorders>
              <w:top w:val="outset" w:sz="6" w:space="0" w:color="auto"/>
              <w:left w:val="outset" w:sz="6" w:space="0" w:color="auto"/>
              <w:bottom w:val="outset" w:sz="6" w:space="0" w:color="auto"/>
              <w:right w:val="outset" w:sz="6" w:space="0" w:color="auto"/>
            </w:tcBorders>
            <w:shd w:val="clear" w:color="auto" w:fill="auto"/>
            <w:hideMark/>
          </w:tcPr>
          <w:p w14:paraId="119D6B1A"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Ungerea buzelor bandajelor</w:t>
            </w:r>
          </w:p>
        </w:tc>
        <w:tc>
          <w:tcPr>
            <w:tcW w:w="1562" w:type="dxa"/>
            <w:tcBorders>
              <w:top w:val="outset" w:sz="6" w:space="0" w:color="auto"/>
              <w:left w:val="outset" w:sz="6" w:space="0" w:color="auto"/>
              <w:bottom w:val="outset" w:sz="6" w:space="0" w:color="auto"/>
              <w:right w:val="outset" w:sz="6" w:space="0" w:color="auto"/>
            </w:tcBorders>
            <w:shd w:val="clear" w:color="auto" w:fill="auto"/>
            <w:hideMark/>
          </w:tcPr>
          <w:p w14:paraId="5F228E53"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c>
          <w:tcPr>
            <w:tcW w:w="1426" w:type="dxa"/>
            <w:tcBorders>
              <w:top w:val="outset" w:sz="6" w:space="0" w:color="auto"/>
              <w:left w:val="outset" w:sz="6" w:space="0" w:color="auto"/>
              <w:bottom w:val="outset" w:sz="6" w:space="0" w:color="auto"/>
              <w:right w:val="outset" w:sz="6" w:space="0" w:color="auto"/>
            </w:tcBorders>
            <w:shd w:val="clear" w:color="auto" w:fill="auto"/>
            <w:hideMark/>
          </w:tcPr>
          <w:p w14:paraId="4BBAE3BD"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c>
          <w:tcPr>
            <w:tcW w:w="1619" w:type="dxa"/>
            <w:tcBorders>
              <w:top w:val="outset" w:sz="6" w:space="0" w:color="auto"/>
              <w:left w:val="outset" w:sz="6" w:space="0" w:color="auto"/>
              <w:bottom w:val="outset" w:sz="6" w:space="0" w:color="auto"/>
              <w:right w:val="outset" w:sz="6" w:space="0" w:color="auto"/>
            </w:tcBorders>
            <w:shd w:val="clear" w:color="auto" w:fill="auto"/>
            <w:hideMark/>
          </w:tcPr>
          <w:p w14:paraId="5BBF9E7A"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r>
      <w:tr w:rsidR="00927F5F" w:rsidRPr="000E37E9" w14:paraId="224F2543" w14:textId="77777777" w:rsidTr="00436E96">
        <w:trPr>
          <w:trHeight w:val="144"/>
        </w:trPr>
        <w:tc>
          <w:tcPr>
            <w:tcW w:w="1164" w:type="dxa"/>
            <w:tcBorders>
              <w:top w:val="outset" w:sz="6" w:space="0" w:color="auto"/>
              <w:left w:val="outset" w:sz="6" w:space="0" w:color="auto"/>
              <w:bottom w:val="outset" w:sz="6" w:space="0" w:color="auto"/>
              <w:right w:val="outset" w:sz="6" w:space="0" w:color="auto"/>
            </w:tcBorders>
            <w:shd w:val="clear" w:color="auto" w:fill="auto"/>
            <w:hideMark/>
          </w:tcPr>
          <w:p w14:paraId="7B13B5B2"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4.2.17.</w:t>
            </w:r>
          </w:p>
        </w:tc>
        <w:tc>
          <w:tcPr>
            <w:tcW w:w="4301" w:type="dxa"/>
            <w:tcBorders>
              <w:top w:val="outset" w:sz="6" w:space="0" w:color="auto"/>
              <w:left w:val="outset" w:sz="6" w:space="0" w:color="auto"/>
              <w:bottom w:val="outset" w:sz="6" w:space="0" w:color="auto"/>
              <w:right w:val="outset" w:sz="6" w:space="0" w:color="auto"/>
            </w:tcBorders>
            <w:shd w:val="clear" w:color="auto" w:fill="auto"/>
            <w:hideMark/>
          </w:tcPr>
          <w:p w14:paraId="3E2E6F84"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Coeficientul de flexibilitate</w:t>
            </w:r>
          </w:p>
        </w:tc>
        <w:tc>
          <w:tcPr>
            <w:tcW w:w="1562" w:type="dxa"/>
            <w:tcBorders>
              <w:top w:val="outset" w:sz="6" w:space="0" w:color="auto"/>
              <w:left w:val="outset" w:sz="6" w:space="0" w:color="auto"/>
              <w:bottom w:val="outset" w:sz="6" w:space="0" w:color="auto"/>
              <w:right w:val="outset" w:sz="6" w:space="0" w:color="auto"/>
            </w:tcBorders>
            <w:shd w:val="clear" w:color="auto" w:fill="auto"/>
            <w:hideMark/>
          </w:tcPr>
          <w:p w14:paraId="1678EC8E"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c>
          <w:tcPr>
            <w:tcW w:w="1426" w:type="dxa"/>
            <w:tcBorders>
              <w:top w:val="outset" w:sz="6" w:space="0" w:color="auto"/>
              <w:left w:val="outset" w:sz="6" w:space="0" w:color="auto"/>
              <w:bottom w:val="outset" w:sz="6" w:space="0" w:color="auto"/>
              <w:right w:val="outset" w:sz="6" w:space="0" w:color="auto"/>
            </w:tcBorders>
            <w:shd w:val="clear" w:color="auto" w:fill="auto"/>
            <w:hideMark/>
          </w:tcPr>
          <w:p w14:paraId="3817AFA5"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c>
          <w:tcPr>
            <w:tcW w:w="1619" w:type="dxa"/>
            <w:tcBorders>
              <w:top w:val="outset" w:sz="6" w:space="0" w:color="auto"/>
              <w:left w:val="outset" w:sz="6" w:space="0" w:color="auto"/>
              <w:bottom w:val="outset" w:sz="6" w:space="0" w:color="auto"/>
              <w:right w:val="outset" w:sz="6" w:space="0" w:color="auto"/>
            </w:tcBorders>
            <w:shd w:val="clear" w:color="auto" w:fill="auto"/>
            <w:hideMark/>
          </w:tcPr>
          <w:p w14:paraId="7FBA1F49"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r>
      <w:tr w:rsidR="00927F5F" w:rsidRPr="000E37E9" w14:paraId="70DA0D50" w14:textId="77777777" w:rsidTr="00436E96">
        <w:trPr>
          <w:trHeight w:val="144"/>
        </w:trPr>
        <w:tc>
          <w:tcPr>
            <w:tcW w:w="1164" w:type="dxa"/>
            <w:tcBorders>
              <w:top w:val="outset" w:sz="6" w:space="0" w:color="auto"/>
              <w:left w:val="outset" w:sz="6" w:space="0" w:color="auto"/>
              <w:bottom w:val="outset" w:sz="6" w:space="0" w:color="auto"/>
              <w:right w:val="outset" w:sz="6" w:space="0" w:color="auto"/>
            </w:tcBorders>
            <w:shd w:val="clear" w:color="auto" w:fill="auto"/>
            <w:hideMark/>
          </w:tcPr>
          <w:p w14:paraId="51554AFD"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4.2.18.</w:t>
            </w:r>
          </w:p>
        </w:tc>
        <w:tc>
          <w:tcPr>
            <w:tcW w:w="4301" w:type="dxa"/>
            <w:tcBorders>
              <w:top w:val="outset" w:sz="6" w:space="0" w:color="auto"/>
              <w:left w:val="outset" w:sz="6" w:space="0" w:color="auto"/>
              <w:bottom w:val="outset" w:sz="6" w:space="0" w:color="auto"/>
              <w:right w:val="outset" w:sz="6" w:space="0" w:color="auto"/>
            </w:tcBorders>
            <w:shd w:val="clear" w:color="auto" w:fill="auto"/>
            <w:hideMark/>
          </w:tcPr>
          <w:p w14:paraId="502AA8F8"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Raza minimă de curbură</w:t>
            </w:r>
          </w:p>
        </w:tc>
        <w:tc>
          <w:tcPr>
            <w:tcW w:w="1562" w:type="dxa"/>
            <w:tcBorders>
              <w:top w:val="outset" w:sz="6" w:space="0" w:color="auto"/>
              <w:left w:val="outset" w:sz="6" w:space="0" w:color="auto"/>
              <w:bottom w:val="outset" w:sz="6" w:space="0" w:color="auto"/>
              <w:right w:val="outset" w:sz="6" w:space="0" w:color="auto"/>
            </w:tcBorders>
            <w:shd w:val="clear" w:color="auto" w:fill="auto"/>
            <w:hideMark/>
          </w:tcPr>
          <w:p w14:paraId="0FA122DD"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c>
          <w:tcPr>
            <w:tcW w:w="1426" w:type="dxa"/>
            <w:tcBorders>
              <w:top w:val="outset" w:sz="6" w:space="0" w:color="auto"/>
              <w:left w:val="outset" w:sz="6" w:space="0" w:color="auto"/>
              <w:bottom w:val="outset" w:sz="6" w:space="0" w:color="auto"/>
              <w:right w:val="outset" w:sz="6" w:space="0" w:color="auto"/>
            </w:tcBorders>
            <w:shd w:val="clear" w:color="auto" w:fill="auto"/>
            <w:hideMark/>
          </w:tcPr>
          <w:p w14:paraId="33C339EC"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c>
          <w:tcPr>
            <w:tcW w:w="1619" w:type="dxa"/>
            <w:tcBorders>
              <w:top w:val="outset" w:sz="6" w:space="0" w:color="auto"/>
              <w:left w:val="outset" w:sz="6" w:space="0" w:color="auto"/>
              <w:bottom w:val="outset" w:sz="6" w:space="0" w:color="auto"/>
              <w:right w:val="outset" w:sz="6" w:space="0" w:color="auto"/>
            </w:tcBorders>
            <w:shd w:val="clear" w:color="auto" w:fill="auto"/>
            <w:hideMark/>
          </w:tcPr>
          <w:p w14:paraId="6391F111"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r>
      <w:tr w:rsidR="00927F5F" w:rsidRPr="000E37E9" w14:paraId="714A0B4F" w14:textId="77777777" w:rsidTr="00436E96">
        <w:trPr>
          <w:trHeight w:val="144"/>
        </w:trPr>
        <w:tc>
          <w:tcPr>
            <w:tcW w:w="1164" w:type="dxa"/>
            <w:tcBorders>
              <w:top w:val="outset" w:sz="6" w:space="0" w:color="auto"/>
              <w:left w:val="outset" w:sz="6" w:space="0" w:color="auto"/>
              <w:bottom w:val="outset" w:sz="6" w:space="0" w:color="auto"/>
              <w:right w:val="outset" w:sz="6" w:space="0" w:color="auto"/>
            </w:tcBorders>
            <w:shd w:val="clear" w:color="auto" w:fill="auto"/>
            <w:hideMark/>
          </w:tcPr>
          <w:p w14:paraId="783DA4BA"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4.2.19.</w:t>
            </w:r>
          </w:p>
        </w:tc>
        <w:tc>
          <w:tcPr>
            <w:tcW w:w="4301" w:type="dxa"/>
            <w:tcBorders>
              <w:top w:val="outset" w:sz="6" w:space="0" w:color="auto"/>
              <w:left w:val="outset" w:sz="6" w:space="0" w:color="auto"/>
              <w:bottom w:val="outset" w:sz="6" w:space="0" w:color="auto"/>
              <w:right w:val="outset" w:sz="6" w:space="0" w:color="auto"/>
            </w:tcBorders>
            <w:shd w:val="clear" w:color="auto" w:fill="auto"/>
            <w:hideMark/>
          </w:tcPr>
          <w:p w14:paraId="6FE57EB6"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Întreținerea în serviciu</w:t>
            </w:r>
          </w:p>
        </w:tc>
        <w:tc>
          <w:tcPr>
            <w:tcW w:w="1562" w:type="dxa"/>
            <w:tcBorders>
              <w:top w:val="outset" w:sz="6" w:space="0" w:color="auto"/>
              <w:left w:val="outset" w:sz="6" w:space="0" w:color="auto"/>
              <w:bottom w:val="outset" w:sz="6" w:space="0" w:color="auto"/>
              <w:right w:val="outset" w:sz="6" w:space="0" w:color="auto"/>
            </w:tcBorders>
            <w:shd w:val="clear" w:color="auto" w:fill="auto"/>
            <w:hideMark/>
          </w:tcPr>
          <w:p w14:paraId="523AF1CB"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 </w:t>
            </w:r>
          </w:p>
        </w:tc>
        <w:tc>
          <w:tcPr>
            <w:tcW w:w="1426" w:type="dxa"/>
            <w:tcBorders>
              <w:top w:val="outset" w:sz="6" w:space="0" w:color="auto"/>
              <w:left w:val="outset" w:sz="6" w:space="0" w:color="auto"/>
              <w:bottom w:val="outset" w:sz="6" w:space="0" w:color="auto"/>
              <w:right w:val="outset" w:sz="6" w:space="0" w:color="auto"/>
            </w:tcBorders>
            <w:shd w:val="clear" w:color="auto" w:fill="auto"/>
            <w:hideMark/>
          </w:tcPr>
          <w:p w14:paraId="3A5AE551"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 </w:t>
            </w:r>
          </w:p>
        </w:tc>
        <w:tc>
          <w:tcPr>
            <w:tcW w:w="1619" w:type="dxa"/>
            <w:tcBorders>
              <w:top w:val="outset" w:sz="6" w:space="0" w:color="auto"/>
              <w:left w:val="outset" w:sz="6" w:space="0" w:color="auto"/>
              <w:bottom w:val="outset" w:sz="6" w:space="0" w:color="auto"/>
              <w:right w:val="outset" w:sz="6" w:space="0" w:color="auto"/>
            </w:tcBorders>
            <w:shd w:val="clear" w:color="auto" w:fill="auto"/>
            <w:hideMark/>
          </w:tcPr>
          <w:p w14:paraId="4C1C35D5"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 </w:t>
            </w:r>
          </w:p>
        </w:tc>
      </w:tr>
      <w:tr w:rsidR="00927F5F" w:rsidRPr="000E37E9" w14:paraId="2889F371" w14:textId="77777777" w:rsidTr="00436E96">
        <w:trPr>
          <w:trHeight w:val="144"/>
        </w:trPr>
        <w:tc>
          <w:tcPr>
            <w:tcW w:w="1164" w:type="dxa"/>
            <w:tcBorders>
              <w:top w:val="outset" w:sz="6" w:space="0" w:color="auto"/>
              <w:left w:val="outset" w:sz="6" w:space="0" w:color="auto"/>
              <w:bottom w:val="outset" w:sz="6" w:space="0" w:color="auto"/>
              <w:right w:val="outset" w:sz="6" w:space="0" w:color="auto"/>
            </w:tcBorders>
            <w:shd w:val="clear" w:color="auto" w:fill="auto"/>
            <w:hideMark/>
          </w:tcPr>
          <w:p w14:paraId="40A0DB39"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4.2.19.</w:t>
            </w:r>
            <w:r>
              <w:rPr>
                <w:rFonts w:ascii="Times New Roman" w:hAnsi="Times New Roman" w:cs="Times New Roman"/>
                <w:bCs/>
                <w:color w:val="000000" w:themeColor="text1"/>
              </w:rPr>
              <w:t>1</w:t>
            </w:r>
            <w:r w:rsidRPr="00B730E4">
              <w:rPr>
                <w:rFonts w:ascii="Times New Roman" w:hAnsi="Times New Roman" w:cs="Times New Roman"/>
                <w:bCs/>
                <w:color w:val="000000" w:themeColor="text1"/>
              </w:rPr>
              <w:t>.</w:t>
            </w:r>
          </w:p>
        </w:tc>
        <w:tc>
          <w:tcPr>
            <w:tcW w:w="4301" w:type="dxa"/>
            <w:tcBorders>
              <w:top w:val="outset" w:sz="6" w:space="0" w:color="auto"/>
              <w:left w:val="outset" w:sz="6" w:space="0" w:color="auto"/>
              <w:bottom w:val="outset" w:sz="6" w:space="0" w:color="auto"/>
              <w:right w:val="outset" w:sz="6" w:space="0" w:color="auto"/>
            </w:tcBorders>
            <w:shd w:val="clear" w:color="auto" w:fill="auto"/>
            <w:hideMark/>
          </w:tcPr>
          <w:p w14:paraId="7606E78E"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Planul de întreținere</w:t>
            </w:r>
          </w:p>
        </w:tc>
        <w:tc>
          <w:tcPr>
            <w:tcW w:w="4607" w:type="dxa"/>
            <w:gridSpan w:val="3"/>
            <w:tcBorders>
              <w:top w:val="outset" w:sz="6" w:space="0" w:color="auto"/>
              <w:left w:val="outset" w:sz="6" w:space="0" w:color="auto"/>
              <w:bottom w:val="outset" w:sz="6" w:space="0" w:color="auto"/>
              <w:right w:val="outset" w:sz="6" w:space="0" w:color="auto"/>
            </w:tcBorders>
            <w:shd w:val="clear" w:color="auto" w:fill="auto"/>
            <w:hideMark/>
          </w:tcPr>
          <w:p w14:paraId="01EE283A"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 xml:space="preserve">Organismul notificat va verifica existența planului de întreținere, inclusiv a elementelor definite la </w:t>
            </w:r>
            <w:r>
              <w:rPr>
                <w:rFonts w:ascii="Times New Roman" w:hAnsi="Times New Roman" w:cs="Times New Roman"/>
                <w:bCs/>
                <w:color w:val="000000" w:themeColor="text1"/>
              </w:rPr>
              <w:t>sub</w:t>
            </w:r>
            <w:r w:rsidRPr="00B730E4">
              <w:rPr>
                <w:rFonts w:ascii="Times New Roman" w:hAnsi="Times New Roman" w:cs="Times New Roman"/>
                <w:bCs/>
                <w:color w:val="000000" w:themeColor="text1"/>
              </w:rPr>
              <w:t>punctul 4.2.19.</w:t>
            </w:r>
            <w:r>
              <w:rPr>
                <w:rFonts w:ascii="Times New Roman" w:hAnsi="Times New Roman" w:cs="Times New Roman"/>
                <w:bCs/>
                <w:color w:val="000000" w:themeColor="text1"/>
              </w:rPr>
              <w:t>1</w:t>
            </w:r>
            <w:r w:rsidRPr="00B730E4">
              <w:rPr>
                <w:rFonts w:ascii="Times New Roman" w:hAnsi="Times New Roman" w:cs="Times New Roman"/>
                <w:bCs/>
                <w:color w:val="000000" w:themeColor="text1"/>
              </w:rPr>
              <w:t>.</w:t>
            </w:r>
          </w:p>
        </w:tc>
      </w:tr>
      <w:tr w:rsidR="00927F5F" w:rsidRPr="000E37E9" w14:paraId="54903669" w14:textId="77777777" w:rsidTr="00436E96">
        <w:trPr>
          <w:trHeight w:val="144"/>
        </w:trPr>
        <w:tc>
          <w:tcPr>
            <w:tcW w:w="1164" w:type="dxa"/>
            <w:vMerge w:val="restart"/>
            <w:tcBorders>
              <w:top w:val="outset" w:sz="6" w:space="0" w:color="auto"/>
              <w:left w:val="outset" w:sz="6" w:space="0" w:color="auto"/>
              <w:bottom w:val="outset" w:sz="6" w:space="0" w:color="auto"/>
              <w:right w:val="outset" w:sz="6" w:space="0" w:color="auto"/>
            </w:tcBorders>
            <w:shd w:val="clear" w:color="auto" w:fill="auto"/>
            <w:hideMark/>
          </w:tcPr>
          <w:p w14:paraId="4F4CFCA3"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4.2.19.</w:t>
            </w:r>
            <w:r>
              <w:rPr>
                <w:rFonts w:ascii="Times New Roman" w:hAnsi="Times New Roman" w:cs="Times New Roman"/>
                <w:bCs/>
                <w:color w:val="000000" w:themeColor="text1"/>
              </w:rPr>
              <w:t>2</w:t>
            </w:r>
            <w:r w:rsidRPr="00B730E4">
              <w:rPr>
                <w:rFonts w:ascii="Times New Roman" w:hAnsi="Times New Roman" w:cs="Times New Roman"/>
                <w:bCs/>
                <w:color w:val="000000" w:themeColor="text1"/>
              </w:rPr>
              <w:t>.</w:t>
            </w:r>
          </w:p>
        </w:tc>
        <w:tc>
          <w:tcPr>
            <w:tcW w:w="4301" w:type="dxa"/>
            <w:tcBorders>
              <w:top w:val="outset" w:sz="6" w:space="0" w:color="auto"/>
              <w:left w:val="outset" w:sz="6" w:space="0" w:color="auto"/>
              <w:bottom w:val="outset" w:sz="6" w:space="0" w:color="auto"/>
              <w:right w:val="outset" w:sz="6" w:space="0" w:color="auto"/>
            </w:tcBorders>
            <w:shd w:val="clear" w:color="auto" w:fill="auto"/>
            <w:hideMark/>
          </w:tcPr>
          <w:p w14:paraId="5784C7BD"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Lucrări de întreținere:</w:t>
            </w:r>
          </w:p>
        </w:tc>
        <w:tc>
          <w:tcPr>
            <w:tcW w:w="1562" w:type="dxa"/>
            <w:tcBorders>
              <w:top w:val="outset" w:sz="6" w:space="0" w:color="auto"/>
              <w:left w:val="outset" w:sz="6" w:space="0" w:color="auto"/>
              <w:bottom w:val="outset" w:sz="6" w:space="0" w:color="auto"/>
              <w:right w:val="outset" w:sz="6" w:space="0" w:color="auto"/>
            </w:tcBorders>
            <w:shd w:val="clear" w:color="auto" w:fill="auto"/>
            <w:hideMark/>
          </w:tcPr>
          <w:p w14:paraId="1BEF854A"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 </w:t>
            </w:r>
          </w:p>
        </w:tc>
        <w:tc>
          <w:tcPr>
            <w:tcW w:w="1426" w:type="dxa"/>
            <w:tcBorders>
              <w:top w:val="outset" w:sz="6" w:space="0" w:color="auto"/>
              <w:left w:val="outset" w:sz="6" w:space="0" w:color="auto"/>
              <w:bottom w:val="outset" w:sz="6" w:space="0" w:color="auto"/>
              <w:right w:val="outset" w:sz="6" w:space="0" w:color="auto"/>
            </w:tcBorders>
            <w:shd w:val="clear" w:color="auto" w:fill="auto"/>
            <w:hideMark/>
          </w:tcPr>
          <w:p w14:paraId="4ED92360"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 </w:t>
            </w:r>
          </w:p>
        </w:tc>
        <w:tc>
          <w:tcPr>
            <w:tcW w:w="1619" w:type="dxa"/>
            <w:tcBorders>
              <w:top w:val="outset" w:sz="6" w:space="0" w:color="auto"/>
              <w:left w:val="outset" w:sz="6" w:space="0" w:color="auto"/>
              <w:bottom w:val="outset" w:sz="6" w:space="0" w:color="auto"/>
              <w:right w:val="outset" w:sz="6" w:space="0" w:color="auto"/>
            </w:tcBorders>
            <w:shd w:val="clear" w:color="auto" w:fill="auto"/>
            <w:hideMark/>
          </w:tcPr>
          <w:p w14:paraId="7B2EFC41"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 </w:t>
            </w:r>
          </w:p>
        </w:tc>
      </w:tr>
      <w:tr w:rsidR="00927F5F" w:rsidRPr="000E37E9" w14:paraId="097AA5A8" w14:textId="77777777" w:rsidTr="00436E96">
        <w:trPr>
          <w:trHeight w:val="144"/>
        </w:trPr>
        <w:tc>
          <w:tcPr>
            <w:tcW w:w="1164"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3B842A18"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p>
        </w:tc>
        <w:tc>
          <w:tcPr>
            <w:tcW w:w="4301" w:type="dxa"/>
            <w:tcBorders>
              <w:top w:val="outset" w:sz="6" w:space="0" w:color="auto"/>
              <w:left w:val="outset" w:sz="6" w:space="0" w:color="auto"/>
              <w:bottom w:val="outset" w:sz="6" w:space="0" w:color="auto"/>
              <w:right w:val="outset" w:sz="6" w:space="0" w:color="auto"/>
            </w:tcBorders>
            <w:shd w:val="clear" w:color="auto" w:fill="auto"/>
            <w:hideMark/>
          </w:tcPr>
          <w:p w14:paraId="584FAD4A"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Pr>
                <w:rFonts w:ascii="Times New Roman" w:hAnsi="Times New Roman" w:cs="Times New Roman"/>
                <w:bCs/>
                <w:color w:val="000000" w:themeColor="text1"/>
              </w:rPr>
              <w:t>Curățarea în exterior</w:t>
            </w:r>
          </w:p>
        </w:tc>
        <w:tc>
          <w:tcPr>
            <w:tcW w:w="1562" w:type="dxa"/>
            <w:tcBorders>
              <w:top w:val="outset" w:sz="6" w:space="0" w:color="auto"/>
              <w:left w:val="outset" w:sz="6" w:space="0" w:color="auto"/>
              <w:bottom w:val="outset" w:sz="6" w:space="0" w:color="auto"/>
              <w:right w:val="outset" w:sz="6" w:space="0" w:color="auto"/>
            </w:tcBorders>
            <w:shd w:val="clear" w:color="auto" w:fill="auto"/>
            <w:hideMark/>
          </w:tcPr>
          <w:p w14:paraId="03B7D02B"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c>
          <w:tcPr>
            <w:tcW w:w="1426" w:type="dxa"/>
            <w:tcBorders>
              <w:top w:val="outset" w:sz="6" w:space="0" w:color="auto"/>
              <w:left w:val="outset" w:sz="6" w:space="0" w:color="auto"/>
              <w:bottom w:val="outset" w:sz="6" w:space="0" w:color="auto"/>
              <w:right w:val="outset" w:sz="6" w:space="0" w:color="auto"/>
            </w:tcBorders>
            <w:shd w:val="clear" w:color="auto" w:fill="auto"/>
            <w:hideMark/>
          </w:tcPr>
          <w:p w14:paraId="3DB9C4C2"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c>
          <w:tcPr>
            <w:tcW w:w="1619" w:type="dxa"/>
            <w:tcBorders>
              <w:top w:val="outset" w:sz="6" w:space="0" w:color="auto"/>
              <w:left w:val="outset" w:sz="6" w:space="0" w:color="auto"/>
              <w:bottom w:val="outset" w:sz="6" w:space="0" w:color="auto"/>
              <w:right w:val="outset" w:sz="6" w:space="0" w:color="auto"/>
            </w:tcBorders>
            <w:shd w:val="clear" w:color="auto" w:fill="auto"/>
            <w:hideMark/>
          </w:tcPr>
          <w:p w14:paraId="1ABE16BA"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r>
      <w:tr w:rsidR="00927F5F" w:rsidRPr="000E37E9" w14:paraId="51311CA2" w14:textId="77777777" w:rsidTr="00436E96">
        <w:trPr>
          <w:trHeight w:val="144"/>
        </w:trPr>
        <w:tc>
          <w:tcPr>
            <w:tcW w:w="1164"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4131C778"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p>
        </w:tc>
        <w:tc>
          <w:tcPr>
            <w:tcW w:w="4301" w:type="dxa"/>
            <w:tcBorders>
              <w:top w:val="outset" w:sz="6" w:space="0" w:color="auto"/>
              <w:left w:val="outset" w:sz="6" w:space="0" w:color="auto"/>
              <w:bottom w:val="outset" w:sz="6" w:space="0" w:color="auto"/>
              <w:right w:val="outset" w:sz="6" w:space="0" w:color="auto"/>
            </w:tcBorders>
            <w:shd w:val="clear" w:color="auto" w:fill="auto"/>
            <w:hideMark/>
          </w:tcPr>
          <w:p w14:paraId="2DBE0B3B"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 xml:space="preserve">Vidanjarea toaletelor: tehnologia toaletelor din garniturile de tren trebuie să permită vidanjarea lor la intervale de trei zile </w:t>
            </w:r>
          </w:p>
        </w:tc>
        <w:tc>
          <w:tcPr>
            <w:tcW w:w="1562" w:type="dxa"/>
            <w:tcBorders>
              <w:top w:val="outset" w:sz="6" w:space="0" w:color="auto"/>
              <w:left w:val="outset" w:sz="6" w:space="0" w:color="auto"/>
              <w:bottom w:val="outset" w:sz="6" w:space="0" w:color="auto"/>
              <w:right w:val="outset" w:sz="6" w:space="0" w:color="auto"/>
            </w:tcBorders>
            <w:shd w:val="clear" w:color="auto" w:fill="auto"/>
            <w:hideMark/>
          </w:tcPr>
          <w:p w14:paraId="6EC19898"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c>
          <w:tcPr>
            <w:tcW w:w="1426" w:type="dxa"/>
            <w:tcBorders>
              <w:top w:val="outset" w:sz="6" w:space="0" w:color="auto"/>
              <w:left w:val="outset" w:sz="6" w:space="0" w:color="auto"/>
              <w:bottom w:val="outset" w:sz="6" w:space="0" w:color="auto"/>
              <w:right w:val="outset" w:sz="6" w:space="0" w:color="auto"/>
            </w:tcBorders>
            <w:shd w:val="clear" w:color="auto" w:fill="auto"/>
            <w:hideMark/>
          </w:tcPr>
          <w:p w14:paraId="1407E7F9"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c>
          <w:tcPr>
            <w:tcW w:w="1619" w:type="dxa"/>
            <w:tcBorders>
              <w:top w:val="outset" w:sz="6" w:space="0" w:color="auto"/>
              <w:left w:val="outset" w:sz="6" w:space="0" w:color="auto"/>
              <w:bottom w:val="outset" w:sz="6" w:space="0" w:color="auto"/>
              <w:right w:val="outset" w:sz="6" w:space="0" w:color="auto"/>
            </w:tcBorders>
            <w:shd w:val="clear" w:color="auto" w:fill="auto"/>
            <w:hideMark/>
          </w:tcPr>
          <w:p w14:paraId="0E5AEC8A"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r>
      <w:tr w:rsidR="00927F5F" w:rsidRPr="000E37E9" w14:paraId="73ABEA8B" w14:textId="77777777" w:rsidTr="00436E96">
        <w:trPr>
          <w:trHeight w:val="144"/>
        </w:trPr>
        <w:tc>
          <w:tcPr>
            <w:tcW w:w="1164"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64245D06"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p>
        </w:tc>
        <w:tc>
          <w:tcPr>
            <w:tcW w:w="4301" w:type="dxa"/>
            <w:tcBorders>
              <w:top w:val="outset" w:sz="6" w:space="0" w:color="auto"/>
              <w:left w:val="outset" w:sz="6" w:space="0" w:color="auto"/>
              <w:bottom w:val="outset" w:sz="6" w:space="0" w:color="auto"/>
              <w:right w:val="outset" w:sz="6" w:space="0" w:color="auto"/>
            </w:tcBorders>
            <w:shd w:val="clear" w:color="auto" w:fill="auto"/>
            <w:hideMark/>
          </w:tcPr>
          <w:p w14:paraId="621197C7"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Alimentarea cu energie electrică pentru curățarea în i</w:t>
            </w:r>
            <w:r>
              <w:rPr>
                <w:rFonts w:ascii="Times New Roman" w:hAnsi="Times New Roman" w:cs="Times New Roman"/>
                <w:bCs/>
                <w:color w:val="000000" w:themeColor="text1"/>
              </w:rPr>
              <w:t>nterior: distanța dintre prize</w:t>
            </w:r>
          </w:p>
        </w:tc>
        <w:tc>
          <w:tcPr>
            <w:tcW w:w="1562" w:type="dxa"/>
            <w:tcBorders>
              <w:top w:val="outset" w:sz="6" w:space="0" w:color="auto"/>
              <w:left w:val="outset" w:sz="6" w:space="0" w:color="auto"/>
              <w:bottom w:val="outset" w:sz="6" w:space="0" w:color="auto"/>
              <w:right w:val="outset" w:sz="6" w:space="0" w:color="auto"/>
            </w:tcBorders>
            <w:shd w:val="clear" w:color="auto" w:fill="auto"/>
            <w:hideMark/>
          </w:tcPr>
          <w:p w14:paraId="57F89D03"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c>
          <w:tcPr>
            <w:tcW w:w="1426" w:type="dxa"/>
            <w:tcBorders>
              <w:top w:val="outset" w:sz="6" w:space="0" w:color="auto"/>
              <w:left w:val="outset" w:sz="6" w:space="0" w:color="auto"/>
              <w:bottom w:val="outset" w:sz="6" w:space="0" w:color="auto"/>
              <w:right w:val="outset" w:sz="6" w:space="0" w:color="auto"/>
            </w:tcBorders>
            <w:shd w:val="clear" w:color="auto" w:fill="auto"/>
            <w:hideMark/>
          </w:tcPr>
          <w:p w14:paraId="77AC4F42"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c>
          <w:tcPr>
            <w:tcW w:w="1619" w:type="dxa"/>
            <w:tcBorders>
              <w:top w:val="outset" w:sz="6" w:space="0" w:color="auto"/>
              <w:left w:val="outset" w:sz="6" w:space="0" w:color="auto"/>
              <w:bottom w:val="outset" w:sz="6" w:space="0" w:color="auto"/>
              <w:right w:val="outset" w:sz="6" w:space="0" w:color="auto"/>
            </w:tcBorders>
            <w:shd w:val="clear" w:color="auto" w:fill="auto"/>
            <w:hideMark/>
          </w:tcPr>
          <w:p w14:paraId="286988A5"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r>
      <w:tr w:rsidR="00927F5F" w:rsidRPr="000E37E9" w14:paraId="4E747B40" w14:textId="77777777" w:rsidTr="00436E96">
        <w:trPr>
          <w:trHeight w:val="144"/>
        </w:trPr>
        <w:tc>
          <w:tcPr>
            <w:tcW w:w="1164"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2551D713"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p>
        </w:tc>
        <w:tc>
          <w:tcPr>
            <w:tcW w:w="4301" w:type="dxa"/>
            <w:tcBorders>
              <w:top w:val="outset" w:sz="6" w:space="0" w:color="auto"/>
              <w:left w:val="outset" w:sz="6" w:space="0" w:color="auto"/>
              <w:bottom w:val="outset" w:sz="6" w:space="0" w:color="auto"/>
              <w:right w:val="outset" w:sz="6" w:space="0" w:color="auto"/>
            </w:tcBorders>
            <w:shd w:val="clear" w:color="auto" w:fill="auto"/>
            <w:hideMark/>
          </w:tcPr>
          <w:p w14:paraId="4FB4C20D"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Reaprovizionarea cu apă și nisip</w:t>
            </w:r>
          </w:p>
        </w:tc>
        <w:tc>
          <w:tcPr>
            <w:tcW w:w="1562" w:type="dxa"/>
            <w:tcBorders>
              <w:top w:val="outset" w:sz="6" w:space="0" w:color="auto"/>
              <w:left w:val="outset" w:sz="6" w:space="0" w:color="auto"/>
              <w:bottom w:val="outset" w:sz="6" w:space="0" w:color="auto"/>
              <w:right w:val="outset" w:sz="6" w:space="0" w:color="auto"/>
            </w:tcBorders>
            <w:shd w:val="clear" w:color="auto" w:fill="auto"/>
            <w:hideMark/>
          </w:tcPr>
          <w:p w14:paraId="648557DE"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c>
          <w:tcPr>
            <w:tcW w:w="1426" w:type="dxa"/>
            <w:tcBorders>
              <w:top w:val="outset" w:sz="6" w:space="0" w:color="auto"/>
              <w:left w:val="outset" w:sz="6" w:space="0" w:color="auto"/>
              <w:bottom w:val="outset" w:sz="6" w:space="0" w:color="auto"/>
              <w:right w:val="outset" w:sz="6" w:space="0" w:color="auto"/>
            </w:tcBorders>
            <w:shd w:val="clear" w:color="auto" w:fill="auto"/>
            <w:hideMark/>
          </w:tcPr>
          <w:p w14:paraId="6A88D61C"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c>
          <w:tcPr>
            <w:tcW w:w="1619" w:type="dxa"/>
            <w:tcBorders>
              <w:top w:val="outset" w:sz="6" w:space="0" w:color="auto"/>
              <w:left w:val="outset" w:sz="6" w:space="0" w:color="auto"/>
              <w:bottom w:val="outset" w:sz="6" w:space="0" w:color="auto"/>
              <w:right w:val="outset" w:sz="6" w:space="0" w:color="auto"/>
            </w:tcBorders>
            <w:shd w:val="clear" w:color="auto" w:fill="auto"/>
            <w:hideMark/>
          </w:tcPr>
          <w:p w14:paraId="1E8AD0AF"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r>
      <w:tr w:rsidR="00927F5F" w:rsidRPr="000E37E9" w14:paraId="4E1D3C51" w14:textId="77777777" w:rsidTr="00436E96">
        <w:trPr>
          <w:trHeight w:val="144"/>
        </w:trPr>
        <w:tc>
          <w:tcPr>
            <w:tcW w:w="1164"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65A9307F"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p>
        </w:tc>
        <w:tc>
          <w:tcPr>
            <w:tcW w:w="4301" w:type="dxa"/>
            <w:tcBorders>
              <w:top w:val="outset" w:sz="6" w:space="0" w:color="auto"/>
              <w:left w:val="outset" w:sz="6" w:space="0" w:color="auto"/>
              <w:bottom w:val="outset" w:sz="6" w:space="0" w:color="auto"/>
              <w:right w:val="outset" w:sz="6" w:space="0" w:color="auto"/>
            </w:tcBorders>
            <w:shd w:val="clear" w:color="auto" w:fill="auto"/>
            <w:hideMark/>
          </w:tcPr>
          <w:p w14:paraId="15E3D5F5" w14:textId="77777777" w:rsidR="006C403B" w:rsidRDefault="00927F5F" w:rsidP="006C403B">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Staționarea garniturilor de tren în așteptare: nivelul de zgomot în regim de staționare</w:t>
            </w:r>
          </w:p>
          <w:p w14:paraId="3EB54FFD" w14:textId="6093D2AC" w:rsidR="00927F5F" w:rsidRPr="00B730E4" w:rsidRDefault="00927F5F" w:rsidP="006C403B">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 xml:space="preserve">Capacitatea de a fi garate fără echipaj la bord și cu menținerea alimentării cu energie a instalațiilor auxiliare </w:t>
            </w:r>
          </w:p>
        </w:tc>
        <w:tc>
          <w:tcPr>
            <w:tcW w:w="1562" w:type="dxa"/>
            <w:tcBorders>
              <w:top w:val="outset" w:sz="6" w:space="0" w:color="auto"/>
              <w:left w:val="outset" w:sz="6" w:space="0" w:color="auto"/>
              <w:bottom w:val="outset" w:sz="6" w:space="0" w:color="auto"/>
              <w:right w:val="outset" w:sz="6" w:space="0" w:color="auto"/>
            </w:tcBorders>
            <w:shd w:val="clear" w:color="auto" w:fill="auto"/>
            <w:hideMark/>
          </w:tcPr>
          <w:p w14:paraId="4CCA7074"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c>
          <w:tcPr>
            <w:tcW w:w="1426" w:type="dxa"/>
            <w:tcBorders>
              <w:top w:val="outset" w:sz="6" w:space="0" w:color="auto"/>
              <w:left w:val="outset" w:sz="6" w:space="0" w:color="auto"/>
              <w:bottom w:val="outset" w:sz="6" w:space="0" w:color="auto"/>
              <w:right w:val="outset" w:sz="6" w:space="0" w:color="auto"/>
            </w:tcBorders>
            <w:shd w:val="clear" w:color="auto" w:fill="auto"/>
            <w:hideMark/>
          </w:tcPr>
          <w:p w14:paraId="0D49004A"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c>
          <w:tcPr>
            <w:tcW w:w="1619" w:type="dxa"/>
            <w:tcBorders>
              <w:top w:val="outset" w:sz="6" w:space="0" w:color="auto"/>
              <w:left w:val="outset" w:sz="6" w:space="0" w:color="auto"/>
              <w:bottom w:val="outset" w:sz="6" w:space="0" w:color="auto"/>
              <w:right w:val="outset" w:sz="6" w:space="0" w:color="auto"/>
            </w:tcBorders>
            <w:shd w:val="clear" w:color="auto" w:fill="auto"/>
            <w:hideMark/>
          </w:tcPr>
          <w:p w14:paraId="449CCACF"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r>
      <w:tr w:rsidR="00927F5F" w:rsidRPr="000E37E9" w14:paraId="099D387F" w14:textId="77777777" w:rsidTr="00436E96">
        <w:trPr>
          <w:trHeight w:val="144"/>
        </w:trPr>
        <w:tc>
          <w:tcPr>
            <w:tcW w:w="1164"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529FD674"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p>
        </w:tc>
        <w:tc>
          <w:tcPr>
            <w:tcW w:w="4301" w:type="dxa"/>
            <w:tcBorders>
              <w:top w:val="outset" w:sz="6" w:space="0" w:color="auto"/>
              <w:left w:val="outset" w:sz="6" w:space="0" w:color="auto"/>
              <w:bottom w:val="outset" w:sz="6" w:space="0" w:color="auto"/>
              <w:right w:val="outset" w:sz="6" w:space="0" w:color="auto"/>
            </w:tcBorders>
            <w:shd w:val="clear" w:color="auto" w:fill="auto"/>
            <w:hideMark/>
          </w:tcPr>
          <w:p w14:paraId="58F2F09D"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Frânele de staționare</w:t>
            </w:r>
          </w:p>
        </w:tc>
        <w:tc>
          <w:tcPr>
            <w:tcW w:w="1562" w:type="dxa"/>
            <w:tcBorders>
              <w:top w:val="outset" w:sz="6" w:space="0" w:color="auto"/>
              <w:left w:val="outset" w:sz="6" w:space="0" w:color="auto"/>
              <w:bottom w:val="outset" w:sz="6" w:space="0" w:color="auto"/>
              <w:right w:val="outset" w:sz="6" w:space="0" w:color="auto"/>
            </w:tcBorders>
            <w:shd w:val="clear" w:color="auto" w:fill="auto"/>
            <w:hideMark/>
          </w:tcPr>
          <w:p w14:paraId="7B059405"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 </w:t>
            </w:r>
          </w:p>
        </w:tc>
        <w:tc>
          <w:tcPr>
            <w:tcW w:w="1426" w:type="dxa"/>
            <w:tcBorders>
              <w:top w:val="outset" w:sz="6" w:space="0" w:color="auto"/>
              <w:left w:val="outset" w:sz="6" w:space="0" w:color="auto"/>
              <w:bottom w:val="outset" w:sz="6" w:space="0" w:color="auto"/>
              <w:right w:val="outset" w:sz="6" w:space="0" w:color="auto"/>
            </w:tcBorders>
            <w:shd w:val="clear" w:color="auto" w:fill="auto"/>
            <w:hideMark/>
          </w:tcPr>
          <w:p w14:paraId="200C6D9E"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 </w:t>
            </w:r>
          </w:p>
        </w:tc>
        <w:tc>
          <w:tcPr>
            <w:tcW w:w="1619" w:type="dxa"/>
            <w:tcBorders>
              <w:top w:val="outset" w:sz="6" w:space="0" w:color="auto"/>
              <w:left w:val="outset" w:sz="6" w:space="0" w:color="auto"/>
              <w:bottom w:val="outset" w:sz="6" w:space="0" w:color="auto"/>
              <w:right w:val="outset" w:sz="6" w:space="0" w:color="auto"/>
            </w:tcBorders>
            <w:shd w:val="clear" w:color="auto" w:fill="auto"/>
            <w:hideMark/>
          </w:tcPr>
          <w:p w14:paraId="17D60C29"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 </w:t>
            </w:r>
          </w:p>
        </w:tc>
      </w:tr>
      <w:tr w:rsidR="00927F5F" w:rsidRPr="000E37E9" w14:paraId="318A9E05" w14:textId="77777777" w:rsidTr="00436E96">
        <w:trPr>
          <w:trHeight w:val="511"/>
        </w:trPr>
        <w:tc>
          <w:tcPr>
            <w:tcW w:w="1164" w:type="dxa"/>
            <w:tcBorders>
              <w:top w:val="outset" w:sz="6" w:space="0" w:color="auto"/>
              <w:left w:val="outset" w:sz="6" w:space="0" w:color="auto"/>
              <w:bottom w:val="outset" w:sz="6" w:space="0" w:color="auto"/>
              <w:right w:val="outset" w:sz="6" w:space="0" w:color="auto"/>
            </w:tcBorders>
            <w:shd w:val="clear" w:color="auto" w:fill="auto"/>
            <w:hideMark/>
          </w:tcPr>
          <w:p w14:paraId="6F8D0B11"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4.2.20.</w:t>
            </w:r>
          </w:p>
        </w:tc>
        <w:tc>
          <w:tcPr>
            <w:tcW w:w="4301" w:type="dxa"/>
            <w:tcBorders>
              <w:top w:val="outset" w:sz="6" w:space="0" w:color="auto"/>
              <w:left w:val="outset" w:sz="6" w:space="0" w:color="auto"/>
              <w:bottom w:val="outset" w:sz="6" w:space="0" w:color="auto"/>
              <w:right w:val="outset" w:sz="6" w:space="0" w:color="auto"/>
            </w:tcBorders>
            <w:shd w:val="clear" w:color="auto" w:fill="auto"/>
            <w:hideMark/>
          </w:tcPr>
          <w:p w14:paraId="10EE8E74"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Semnalizarea luminoasă și acustică exterioară</w:t>
            </w:r>
          </w:p>
        </w:tc>
        <w:tc>
          <w:tcPr>
            <w:tcW w:w="1562" w:type="dxa"/>
            <w:tcBorders>
              <w:top w:val="outset" w:sz="6" w:space="0" w:color="auto"/>
              <w:left w:val="outset" w:sz="6" w:space="0" w:color="auto"/>
              <w:bottom w:val="outset" w:sz="6" w:space="0" w:color="auto"/>
              <w:right w:val="outset" w:sz="6" w:space="0" w:color="auto"/>
            </w:tcBorders>
            <w:shd w:val="clear" w:color="auto" w:fill="auto"/>
            <w:hideMark/>
          </w:tcPr>
          <w:p w14:paraId="2ADBB49C"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 </w:t>
            </w:r>
          </w:p>
        </w:tc>
        <w:tc>
          <w:tcPr>
            <w:tcW w:w="1426" w:type="dxa"/>
            <w:tcBorders>
              <w:top w:val="outset" w:sz="6" w:space="0" w:color="auto"/>
              <w:left w:val="outset" w:sz="6" w:space="0" w:color="auto"/>
              <w:bottom w:val="outset" w:sz="6" w:space="0" w:color="auto"/>
              <w:right w:val="outset" w:sz="6" w:space="0" w:color="auto"/>
            </w:tcBorders>
            <w:shd w:val="clear" w:color="auto" w:fill="auto"/>
            <w:hideMark/>
          </w:tcPr>
          <w:p w14:paraId="49AC8E8D"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c>
          <w:tcPr>
            <w:tcW w:w="1619" w:type="dxa"/>
            <w:tcBorders>
              <w:top w:val="outset" w:sz="6" w:space="0" w:color="auto"/>
              <w:left w:val="outset" w:sz="6" w:space="0" w:color="auto"/>
              <w:bottom w:val="outset" w:sz="6" w:space="0" w:color="auto"/>
              <w:right w:val="outset" w:sz="6" w:space="0" w:color="auto"/>
            </w:tcBorders>
            <w:shd w:val="clear" w:color="auto" w:fill="auto"/>
            <w:hideMark/>
          </w:tcPr>
          <w:p w14:paraId="7BE594CE"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 </w:t>
            </w:r>
          </w:p>
        </w:tc>
      </w:tr>
      <w:tr w:rsidR="00927F5F" w:rsidRPr="000E37E9" w14:paraId="7278BA87" w14:textId="77777777" w:rsidTr="00436E96">
        <w:trPr>
          <w:trHeight w:val="1008"/>
        </w:trPr>
        <w:tc>
          <w:tcPr>
            <w:tcW w:w="1164" w:type="dxa"/>
            <w:tcBorders>
              <w:top w:val="outset" w:sz="6" w:space="0" w:color="auto"/>
              <w:left w:val="outset" w:sz="6" w:space="0" w:color="auto"/>
              <w:bottom w:val="outset" w:sz="6" w:space="0" w:color="auto"/>
              <w:right w:val="outset" w:sz="6" w:space="0" w:color="auto"/>
            </w:tcBorders>
            <w:shd w:val="clear" w:color="auto" w:fill="auto"/>
            <w:hideMark/>
          </w:tcPr>
          <w:p w14:paraId="2DDCF0F9"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4.2.21.</w:t>
            </w:r>
          </w:p>
        </w:tc>
        <w:tc>
          <w:tcPr>
            <w:tcW w:w="4301" w:type="dxa"/>
            <w:tcBorders>
              <w:top w:val="outset" w:sz="6" w:space="0" w:color="auto"/>
              <w:left w:val="outset" w:sz="6" w:space="0" w:color="auto"/>
              <w:bottom w:val="outset" w:sz="6" w:space="0" w:color="auto"/>
              <w:right w:val="outset" w:sz="6" w:space="0" w:color="auto"/>
            </w:tcBorders>
            <w:shd w:val="clear" w:color="auto" w:fill="auto"/>
            <w:hideMark/>
          </w:tcPr>
          <w:p w14:paraId="10153B0E"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Proceduri de ridicare/recuperare</w:t>
            </w:r>
          </w:p>
        </w:tc>
        <w:tc>
          <w:tcPr>
            <w:tcW w:w="4607" w:type="dxa"/>
            <w:gridSpan w:val="3"/>
            <w:tcBorders>
              <w:top w:val="outset" w:sz="6" w:space="0" w:color="auto"/>
              <w:left w:val="outset" w:sz="6" w:space="0" w:color="auto"/>
              <w:bottom w:val="outset" w:sz="6" w:space="0" w:color="auto"/>
              <w:right w:val="outset" w:sz="6" w:space="0" w:color="auto"/>
            </w:tcBorders>
            <w:shd w:val="clear" w:color="auto" w:fill="auto"/>
            <w:hideMark/>
          </w:tcPr>
          <w:p w14:paraId="19873D36"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Verificare desfășurată independent de evaluarea materialului rulant</w:t>
            </w:r>
          </w:p>
          <w:p w14:paraId="74441223"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Existența unei proceduri pentru recuperarea garniturilor de tren aflate în dificultate</w:t>
            </w:r>
          </w:p>
        </w:tc>
      </w:tr>
      <w:tr w:rsidR="00927F5F" w:rsidRPr="000E37E9" w14:paraId="226BAAD2" w14:textId="77777777" w:rsidTr="00436E96">
        <w:trPr>
          <w:trHeight w:val="255"/>
        </w:trPr>
        <w:tc>
          <w:tcPr>
            <w:tcW w:w="1164" w:type="dxa"/>
            <w:tcBorders>
              <w:top w:val="outset" w:sz="6" w:space="0" w:color="auto"/>
              <w:left w:val="outset" w:sz="6" w:space="0" w:color="auto"/>
              <w:bottom w:val="outset" w:sz="6" w:space="0" w:color="auto"/>
              <w:right w:val="outset" w:sz="6" w:space="0" w:color="auto"/>
            </w:tcBorders>
            <w:shd w:val="clear" w:color="auto" w:fill="auto"/>
            <w:hideMark/>
          </w:tcPr>
          <w:p w14:paraId="1C98C9F3"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4.3.</w:t>
            </w:r>
          </w:p>
        </w:tc>
        <w:tc>
          <w:tcPr>
            <w:tcW w:w="4301" w:type="dxa"/>
            <w:tcBorders>
              <w:top w:val="outset" w:sz="6" w:space="0" w:color="auto"/>
              <w:left w:val="outset" w:sz="6" w:space="0" w:color="auto"/>
              <w:bottom w:val="outset" w:sz="6" w:space="0" w:color="auto"/>
              <w:right w:val="outset" w:sz="6" w:space="0" w:color="auto"/>
            </w:tcBorders>
            <w:shd w:val="clear" w:color="auto" w:fill="auto"/>
            <w:hideMark/>
          </w:tcPr>
          <w:p w14:paraId="2C884153"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Performanțe specificate</w:t>
            </w:r>
          </w:p>
        </w:tc>
        <w:tc>
          <w:tcPr>
            <w:tcW w:w="1562" w:type="dxa"/>
            <w:tcBorders>
              <w:top w:val="outset" w:sz="6" w:space="0" w:color="auto"/>
              <w:left w:val="outset" w:sz="6" w:space="0" w:color="auto"/>
              <w:bottom w:val="outset" w:sz="6" w:space="0" w:color="auto"/>
              <w:right w:val="outset" w:sz="6" w:space="0" w:color="auto"/>
            </w:tcBorders>
            <w:shd w:val="clear" w:color="auto" w:fill="auto"/>
            <w:hideMark/>
          </w:tcPr>
          <w:p w14:paraId="023EE306"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 </w:t>
            </w:r>
          </w:p>
        </w:tc>
        <w:tc>
          <w:tcPr>
            <w:tcW w:w="1426" w:type="dxa"/>
            <w:tcBorders>
              <w:top w:val="outset" w:sz="6" w:space="0" w:color="auto"/>
              <w:left w:val="outset" w:sz="6" w:space="0" w:color="auto"/>
              <w:bottom w:val="outset" w:sz="6" w:space="0" w:color="auto"/>
              <w:right w:val="outset" w:sz="6" w:space="0" w:color="auto"/>
            </w:tcBorders>
            <w:shd w:val="clear" w:color="auto" w:fill="auto"/>
            <w:hideMark/>
          </w:tcPr>
          <w:p w14:paraId="419816CD"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 </w:t>
            </w:r>
          </w:p>
        </w:tc>
        <w:tc>
          <w:tcPr>
            <w:tcW w:w="1619" w:type="dxa"/>
            <w:tcBorders>
              <w:top w:val="outset" w:sz="6" w:space="0" w:color="auto"/>
              <w:left w:val="outset" w:sz="6" w:space="0" w:color="auto"/>
              <w:bottom w:val="outset" w:sz="6" w:space="0" w:color="auto"/>
              <w:right w:val="outset" w:sz="6" w:space="0" w:color="auto"/>
            </w:tcBorders>
            <w:shd w:val="clear" w:color="auto" w:fill="auto"/>
            <w:hideMark/>
          </w:tcPr>
          <w:p w14:paraId="02AF841B"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 </w:t>
            </w:r>
          </w:p>
        </w:tc>
      </w:tr>
      <w:tr w:rsidR="00927F5F" w:rsidRPr="000E37E9" w14:paraId="79A94F33" w14:textId="77777777" w:rsidTr="00436E96">
        <w:trPr>
          <w:trHeight w:val="255"/>
        </w:trPr>
        <w:tc>
          <w:tcPr>
            <w:tcW w:w="1164" w:type="dxa"/>
            <w:tcBorders>
              <w:top w:val="outset" w:sz="6" w:space="0" w:color="auto"/>
              <w:left w:val="outset" w:sz="6" w:space="0" w:color="auto"/>
              <w:bottom w:val="outset" w:sz="6" w:space="0" w:color="auto"/>
              <w:right w:val="outset" w:sz="6" w:space="0" w:color="auto"/>
            </w:tcBorders>
            <w:shd w:val="clear" w:color="auto" w:fill="auto"/>
            <w:hideMark/>
          </w:tcPr>
          <w:p w14:paraId="1784F7CF"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4.3.1.</w:t>
            </w:r>
          </w:p>
        </w:tc>
        <w:tc>
          <w:tcPr>
            <w:tcW w:w="4301" w:type="dxa"/>
            <w:tcBorders>
              <w:top w:val="outset" w:sz="6" w:space="0" w:color="auto"/>
              <w:left w:val="outset" w:sz="6" w:space="0" w:color="auto"/>
              <w:bottom w:val="outset" w:sz="6" w:space="0" w:color="auto"/>
              <w:right w:val="outset" w:sz="6" w:space="0" w:color="auto"/>
            </w:tcBorders>
            <w:shd w:val="clear" w:color="auto" w:fill="auto"/>
            <w:hideMark/>
          </w:tcPr>
          <w:p w14:paraId="63238F8C"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Performanțe minime în situație de avarie</w:t>
            </w:r>
          </w:p>
        </w:tc>
        <w:tc>
          <w:tcPr>
            <w:tcW w:w="1562" w:type="dxa"/>
            <w:tcBorders>
              <w:top w:val="outset" w:sz="6" w:space="0" w:color="auto"/>
              <w:left w:val="outset" w:sz="6" w:space="0" w:color="auto"/>
              <w:bottom w:val="outset" w:sz="6" w:space="0" w:color="auto"/>
              <w:right w:val="outset" w:sz="6" w:space="0" w:color="auto"/>
            </w:tcBorders>
            <w:shd w:val="clear" w:color="auto" w:fill="auto"/>
            <w:hideMark/>
          </w:tcPr>
          <w:p w14:paraId="6646D569"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c>
          <w:tcPr>
            <w:tcW w:w="1426" w:type="dxa"/>
            <w:tcBorders>
              <w:top w:val="outset" w:sz="6" w:space="0" w:color="auto"/>
              <w:left w:val="outset" w:sz="6" w:space="0" w:color="auto"/>
              <w:bottom w:val="outset" w:sz="6" w:space="0" w:color="auto"/>
              <w:right w:val="outset" w:sz="6" w:space="0" w:color="auto"/>
            </w:tcBorders>
            <w:shd w:val="clear" w:color="auto" w:fill="auto"/>
            <w:hideMark/>
          </w:tcPr>
          <w:p w14:paraId="4675F808"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c>
          <w:tcPr>
            <w:tcW w:w="1619" w:type="dxa"/>
            <w:tcBorders>
              <w:top w:val="outset" w:sz="6" w:space="0" w:color="auto"/>
              <w:left w:val="outset" w:sz="6" w:space="0" w:color="auto"/>
              <w:bottom w:val="outset" w:sz="6" w:space="0" w:color="auto"/>
              <w:right w:val="outset" w:sz="6" w:space="0" w:color="auto"/>
            </w:tcBorders>
            <w:shd w:val="clear" w:color="auto" w:fill="auto"/>
            <w:hideMark/>
          </w:tcPr>
          <w:p w14:paraId="36B93169"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r>
      <w:tr w:rsidR="00927F5F" w:rsidRPr="000E37E9" w14:paraId="7C24B2E8" w14:textId="77777777" w:rsidTr="00436E96">
        <w:trPr>
          <w:trHeight w:val="511"/>
        </w:trPr>
        <w:tc>
          <w:tcPr>
            <w:tcW w:w="1164" w:type="dxa"/>
            <w:tcBorders>
              <w:top w:val="outset" w:sz="6" w:space="0" w:color="auto"/>
              <w:left w:val="outset" w:sz="6" w:space="0" w:color="auto"/>
              <w:bottom w:val="outset" w:sz="6" w:space="0" w:color="auto"/>
              <w:right w:val="outset" w:sz="6" w:space="0" w:color="auto"/>
            </w:tcBorders>
            <w:shd w:val="clear" w:color="auto" w:fill="auto"/>
            <w:hideMark/>
          </w:tcPr>
          <w:p w14:paraId="6F50515C"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4.3.1.</w:t>
            </w:r>
          </w:p>
        </w:tc>
        <w:tc>
          <w:tcPr>
            <w:tcW w:w="4301" w:type="dxa"/>
            <w:tcBorders>
              <w:top w:val="outset" w:sz="6" w:space="0" w:color="auto"/>
              <w:left w:val="outset" w:sz="6" w:space="0" w:color="auto"/>
              <w:bottom w:val="outset" w:sz="6" w:space="0" w:color="auto"/>
              <w:right w:val="outset" w:sz="6" w:space="0" w:color="auto"/>
            </w:tcBorders>
            <w:shd w:val="clear" w:color="auto" w:fill="auto"/>
            <w:hideMark/>
          </w:tcPr>
          <w:p w14:paraId="774E1DBF"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Document special de descriere a situațiilor de avarie</w:t>
            </w:r>
          </w:p>
        </w:tc>
        <w:tc>
          <w:tcPr>
            <w:tcW w:w="1562" w:type="dxa"/>
            <w:tcBorders>
              <w:top w:val="outset" w:sz="6" w:space="0" w:color="auto"/>
              <w:left w:val="outset" w:sz="6" w:space="0" w:color="auto"/>
              <w:bottom w:val="outset" w:sz="6" w:space="0" w:color="auto"/>
              <w:right w:val="outset" w:sz="6" w:space="0" w:color="auto"/>
            </w:tcBorders>
            <w:shd w:val="clear" w:color="auto" w:fill="auto"/>
            <w:hideMark/>
          </w:tcPr>
          <w:p w14:paraId="0AD814D0"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c>
          <w:tcPr>
            <w:tcW w:w="1426" w:type="dxa"/>
            <w:tcBorders>
              <w:top w:val="outset" w:sz="6" w:space="0" w:color="auto"/>
              <w:left w:val="outset" w:sz="6" w:space="0" w:color="auto"/>
              <w:bottom w:val="outset" w:sz="6" w:space="0" w:color="auto"/>
              <w:right w:val="outset" w:sz="6" w:space="0" w:color="auto"/>
            </w:tcBorders>
            <w:shd w:val="clear" w:color="auto" w:fill="auto"/>
            <w:hideMark/>
          </w:tcPr>
          <w:p w14:paraId="1EA31CBF"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c>
          <w:tcPr>
            <w:tcW w:w="1619" w:type="dxa"/>
            <w:tcBorders>
              <w:top w:val="outset" w:sz="6" w:space="0" w:color="auto"/>
              <w:left w:val="outset" w:sz="6" w:space="0" w:color="auto"/>
              <w:bottom w:val="outset" w:sz="6" w:space="0" w:color="auto"/>
              <w:right w:val="outset" w:sz="6" w:space="0" w:color="auto"/>
            </w:tcBorders>
            <w:shd w:val="clear" w:color="auto" w:fill="auto"/>
            <w:hideMark/>
          </w:tcPr>
          <w:p w14:paraId="7292932A"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r>
      <w:tr w:rsidR="00927F5F" w:rsidRPr="000E37E9" w14:paraId="0D39F120" w14:textId="77777777" w:rsidTr="00436E96">
        <w:trPr>
          <w:trHeight w:val="255"/>
        </w:trPr>
        <w:tc>
          <w:tcPr>
            <w:tcW w:w="1164" w:type="dxa"/>
            <w:tcBorders>
              <w:top w:val="outset" w:sz="6" w:space="0" w:color="auto"/>
              <w:left w:val="outset" w:sz="6" w:space="0" w:color="auto"/>
              <w:bottom w:val="outset" w:sz="6" w:space="0" w:color="auto"/>
              <w:right w:val="outset" w:sz="6" w:space="0" w:color="auto"/>
            </w:tcBorders>
            <w:shd w:val="clear" w:color="auto" w:fill="auto"/>
            <w:hideMark/>
          </w:tcPr>
          <w:p w14:paraId="26F069D7"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lastRenderedPageBreak/>
              <w:t>4.3.2.</w:t>
            </w:r>
          </w:p>
        </w:tc>
        <w:tc>
          <w:tcPr>
            <w:tcW w:w="4301" w:type="dxa"/>
            <w:tcBorders>
              <w:top w:val="outset" w:sz="6" w:space="0" w:color="auto"/>
              <w:left w:val="outset" w:sz="6" w:space="0" w:color="auto"/>
              <w:bottom w:val="outset" w:sz="6" w:space="0" w:color="auto"/>
              <w:right w:val="outset" w:sz="6" w:space="0" w:color="auto"/>
            </w:tcBorders>
            <w:shd w:val="clear" w:color="auto" w:fill="auto"/>
            <w:hideMark/>
          </w:tcPr>
          <w:p w14:paraId="701924CF"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Viteza de exploatare </w:t>
            </w:r>
            <w:hyperlink r:id="rId28" w:anchor="E0007" w:history="1">
              <w:r w:rsidRPr="00B730E4">
                <w:rPr>
                  <w:rStyle w:val="Hyperlink"/>
                  <w:rFonts w:ascii="Times New Roman" w:hAnsi="Times New Roman" w:cs="Times New Roman"/>
                  <w:bCs/>
                  <w:color w:val="000000" w:themeColor="text1"/>
                </w:rPr>
                <w:t>(</w:t>
              </w:r>
              <w:r w:rsidRPr="00B730E4">
                <w:rPr>
                  <w:rStyle w:val="Hyperlink"/>
                  <w:rFonts w:ascii="Times New Roman" w:hAnsi="Times New Roman" w:cs="Times New Roman"/>
                  <w:bCs/>
                  <w:color w:val="000000" w:themeColor="text1"/>
                  <w:vertAlign w:val="superscript"/>
                </w:rPr>
                <w:t>1</w:t>
              </w:r>
              <w:r w:rsidRPr="00B730E4">
                <w:rPr>
                  <w:rStyle w:val="Hyperlink"/>
                  <w:rFonts w:ascii="Times New Roman" w:hAnsi="Times New Roman" w:cs="Times New Roman"/>
                  <w:bCs/>
                  <w:color w:val="000000" w:themeColor="text1"/>
                </w:rPr>
                <w:t>)</w:t>
              </w:r>
            </w:hyperlink>
          </w:p>
        </w:tc>
        <w:tc>
          <w:tcPr>
            <w:tcW w:w="1562" w:type="dxa"/>
            <w:tcBorders>
              <w:top w:val="outset" w:sz="6" w:space="0" w:color="auto"/>
              <w:left w:val="outset" w:sz="6" w:space="0" w:color="auto"/>
              <w:bottom w:val="outset" w:sz="6" w:space="0" w:color="auto"/>
              <w:right w:val="outset" w:sz="6" w:space="0" w:color="auto"/>
            </w:tcBorders>
            <w:shd w:val="clear" w:color="auto" w:fill="auto"/>
            <w:hideMark/>
          </w:tcPr>
          <w:p w14:paraId="0FA612E3"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c>
          <w:tcPr>
            <w:tcW w:w="1426" w:type="dxa"/>
            <w:tcBorders>
              <w:top w:val="outset" w:sz="6" w:space="0" w:color="auto"/>
              <w:left w:val="outset" w:sz="6" w:space="0" w:color="auto"/>
              <w:bottom w:val="outset" w:sz="6" w:space="0" w:color="auto"/>
              <w:right w:val="outset" w:sz="6" w:space="0" w:color="auto"/>
            </w:tcBorders>
            <w:shd w:val="clear" w:color="auto" w:fill="auto"/>
            <w:hideMark/>
          </w:tcPr>
          <w:p w14:paraId="712F4157"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c>
          <w:tcPr>
            <w:tcW w:w="1619" w:type="dxa"/>
            <w:tcBorders>
              <w:top w:val="outset" w:sz="6" w:space="0" w:color="auto"/>
              <w:left w:val="outset" w:sz="6" w:space="0" w:color="auto"/>
              <w:bottom w:val="outset" w:sz="6" w:space="0" w:color="auto"/>
              <w:right w:val="outset" w:sz="6" w:space="0" w:color="auto"/>
            </w:tcBorders>
            <w:shd w:val="clear" w:color="auto" w:fill="auto"/>
            <w:hideMark/>
          </w:tcPr>
          <w:p w14:paraId="3CEA8D42"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r>
      <w:tr w:rsidR="00927F5F" w:rsidRPr="000E37E9" w14:paraId="0144B69D" w14:textId="77777777" w:rsidTr="00436E96">
        <w:trPr>
          <w:trHeight w:val="496"/>
        </w:trPr>
        <w:tc>
          <w:tcPr>
            <w:tcW w:w="1164" w:type="dxa"/>
            <w:tcBorders>
              <w:top w:val="outset" w:sz="6" w:space="0" w:color="auto"/>
              <w:left w:val="outset" w:sz="6" w:space="0" w:color="auto"/>
              <w:bottom w:val="outset" w:sz="6" w:space="0" w:color="auto"/>
              <w:right w:val="outset" w:sz="6" w:space="0" w:color="auto"/>
            </w:tcBorders>
            <w:shd w:val="clear" w:color="auto" w:fill="auto"/>
            <w:hideMark/>
          </w:tcPr>
          <w:p w14:paraId="02E40B6E"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4.3.3.</w:t>
            </w:r>
          </w:p>
        </w:tc>
        <w:tc>
          <w:tcPr>
            <w:tcW w:w="4301" w:type="dxa"/>
            <w:tcBorders>
              <w:top w:val="outset" w:sz="6" w:space="0" w:color="auto"/>
              <w:left w:val="outset" w:sz="6" w:space="0" w:color="auto"/>
              <w:bottom w:val="outset" w:sz="6" w:space="0" w:color="auto"/>
              <w:right w:val="outset" w:sz="6" w:space="0" w:color="auto"/>
            </w:tcBorders>
            <w:shd w:val="clear" w:color="auto" w:fill="auto"/>
            <w:hideMark/>
          </w:tcPr>
          <w:p w14:paraId="01973449"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Cerințele privind performanțele tracțiunii (în mod de funcționare normal și la avarie)</w:t>
            </w:r>
          </w:p>
        </w:tc>
        <w:tc>
          <w:tcPr>
            <w:tcW w:w="1562" w:type="dxa"/>
            <w:tcBorders>
              <w:top w:val="outset" w:sz="6" w:space="0" w:color="auto"/>
              <w:left w:val="outset" w:sz="6" w:space="0" w:color="auto"/>
              <w:bottom w:val="outset" w:sz="6" w:space="0" w:color="auto"/>
              <w:right w:val="outset" w:sz="6" w:space="0" w:color="auto"/>
            </w:tcBorders>
            <w:shd w:val="clear" w:color="auto" w:fill="auto"/>
            <w:hideMark/>
          </w:tcPr>
          <w:p w14:paraId="20BD8647"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c>
          <w:tcPr>
            <w:tcW w:w="1426" w:type="dxa"/>
            <w:tcBorders>
              <w:top w:val="outset" w:sz="6" w:space="0" w:color="auto"/>
              <w:left w:val="outset" w:sz="6" w:space="0" w:color="auto"/>
              <w:bottom w:val="outset" w:sz="6" w:space="0" w:color="auto"/>
              <w:right w:val="outset" w:sz="6" w:space="0" w:color="auto"/>
            </w:tcBorders>
            <w:shd w:val="clear" w:color="auto" w:fill="auto"/>
            <w:hideMark/>
          </w:tcPr>
          <w:p w14:paraId="21D50D48"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c>
          <w:tcPr>
            <w:tcW w:w="1619" w:type="dxa"/>
            <w:tcBorders>
              <w:top w:val="outset" w:sz="6" w:space="0" w:color="auto"/>
              <w:left w:val="outset" w:sz="6" w:space="0" w:color="auto"/>
              <w:bottom w:val="outset" w:sz="6" w:space="0" w:color="auto"/>
              <w:right w:val="outset" w:sz="6" w:space="0" w:color="auto"/>
            </w:tcBorders>
            <w:shd w:val="clear" w:color="auto" w:fill="auto"/>
            <w:hideMark/>
          </w:tcPr>
          <w:p w14:paraId="056B5266"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r>
      <w:tr w:rsidR="00927F5F" w:rsidRPr="000E37E9" w14:paraId="410981D4" w14:textId="77777777" w:rsidTr="00436E96">
        <w:trPr>
          <w:trHeight w:val="255"/>
        </w:trPr>
        <w:tc>
          <w:tcPr>
            <w:tcW w:w="1164" w:type="dxa"/>
            <w:tcBorders>
              <w:top w:val="outset" w:sz="6" w:space="0" w:color="auto"/>
              <w:left w:val="outset" w:sz="6" w:space="0" w:color="auto"/>
              <w:bottom w:val="outset" w:sz="6" w:space="0" w:color="auto"/>
              <w:right w:val="outset" w:sz="6" w:space="0" w:color="auto"/>
            </w:tcBorders>
            <w:shd w:val="clear" w:color="auto" w:fill="auto"/>
            <w:hideMark/>
          </w:tcPr>
          <w:p w14:paraId="441E4C8F"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4.3.4.</w:t>
            </w:r>
          </w:p>
        </w:tc>
        <w:tc>
          <w:tcPr>
            <w:tcW w:w="4301" w:type="dxa"/>
            <w:tcBorders>
              <w:top w:val="outset" w:sz="6" w:space="0" w:color="auto"/>
              <w:left w:val="outset" w:sz="6" w:space="0" w:color="auto"/>
              <w:bottom w:val="outset" w:sz="6" w:space="0" w:color="auto"/>
              <w:right w:val="outset" w:sz="6" w:space="0" w:color="auto"/>
            </w:tcBorders>
            <w:shd w:val="clear" w:color="auto" w:fill="auto"/>
            <w:hideMark/>
          </w:tcPr>
          <w:p w14:paraId="596BEFE4"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Solicitările de aderență la tracțiune</w:t>
            </w:r>
          </w:p>
        </w:tc>
        <w:tc>
          <w:tcPr>
            <w:tcW w:w="1562" w:type="dxa"/>
            <w:tcBorders>
              <w:top w:val="outset" w:sz="6" w:space="0" w:color="auto"/>
              <w:left w:val="outset" w:sz="6" w:space="0" w:color="auto"/>
              <w:bottom w:val="outset" w:sz="6" w:space="0" w:color="auto"/>
              <w:right w:val="outset" w:sz="6" w:space="0" w:color="auto"/>
            </w:tcBorders>
            <w:shd w:val="clear" w:color="auto" w:fill="auto"/>
            <w:hideMark/>
          </w:tcPr>
          <w:p w14:paraId="1CDED4AC"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c>
          <w:tcPr>
            <w:tcW w:w="1426" w:type="dxa"/>
            <w:tcBorders>
              <w:top w:val="outset" w:sz="6" w:space="0" w:color="auto"/>
              <w:left w:val="outset" w:sz="6" w:space="0" w:color="auto"/>
              <w:bottom w:val="outset" w:sz="6" w:space="0" w:color="auto"/>
              <w:right w:val="outset" w:sz="6" w:space="0" w:color="auto"/>
            </w:tcBorders>
            <w:shd w:val="clear" w:color="auto" w:fill="auto"/>
            <w:hideMark/>
          </w:tcPr>
          <w:p w14:paraId="2B9191F8"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c>
          <w:tcPr>
            <w:tcW w:w="1619" w:type="dxa"/>
            <w:tcBorders>
              <w:top w:val="outset" w:sz="6" w:space="0" w:color="auto"/>
              <w:left w:val="outset" w:sz="6" w:space="0" w:color="auto"/>
              <w:bottom w:val="outset" w:sz="6" w:space="0" w:color="auto"/>
              <w:right w:val="outset" w:sz="6" w:space="0" w:color="auto"/>
            </w:tcBorders>
            <w:shd w:val="clear" w:color="auto" w:fill="auto"/>
            <w:hideMark/>
          </w:tcPr>
          <w:p w14:paraId="0A999583"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r>
      <w:tr w:rsidR="00927F5F" w:rsidRPr="000E37E9" w14:paraId="0282A20D" w14:textId="77777777" w:rsidTr="00436E96">
        <w:trPr>
          <w:trHeight w:val="255"/>
        </w:trPr>
        <w:tc>
          <w:tcPr>
            <w:tcW w:w="1164" w:type="dxa"/>
            <w:tcBorders>
              <w:top w:val="outset" w:sz="6" w:space="0" w:color="auto"/>
              <w:left w:val="outset" w:sz="6" w:space="0" w:color="auto"/>
              <w:bottom w:val="outset" w:sz="6" w:space="0" w:color="auto"/>
              <w:right w:val="outset" w:sz="6" w:space="0" w:color="auto"/>
            </w:tcBorders>
            <w:shd w:val="clear" w:color="auto" w:fill="auto"/>
            <w:hideMark/>
          </w:tcPr>
          <w:p w14:paraId="24C6878C"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4.3.4.</w:t>
            </w:r>
          </w:p>
        </w:tc>
        <w:tc>
          <w:tcPr>
            <w:tcW w:w="4301" w:type="dxa"/>
            <w:tcBorders>
              <w:top w:val="outset" w:sz="6" w:space="0" w:color="auto"/>
              <w:left w:val="outset" w:sz="6" w:space="0" w:color="auto"/>
              <w:bottom w:val="outset" w:sz="6" w:space="0" w:color="auto"/>
              <w:right w:val="outset" w:sz="6" w:space="0" w:color="auto"/>
            </w:tcBorders>
            <w:shd w:val="clear" w:color="auto" w:fill="auto"/>
            <w:hideMark/>
          </w:tcPr>
          <w:p w14:paraId="6F4ABE0E"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Omologarea sistemului antipatinare</w:t>
            </w:r>
          </w:p>
        </w:tc>
        <w:tc>
          <w:tcPr>
            <w:tcW w:w="1562" w:type="dxa"/>
            <w:tcBorders>
              <w:top w:val="outset" w:sz="6" w:space="0" w:color="auto"/>
              <w:left w:val="outset" w:sz="6" w:space="0" w:color="auto"/>
              <w:bottom w:val="outset" w:sz="6" w:space="0" w:color="auto"/>
              <w:right w:val="outset" w:sz="6" w:space="0" w:color="auto"/>
            </w:tcBorders>
            <w:shd w:val="clear" w:color="auto" w:fill="auto"/>
            <w:hideMark/>
          </w:tcPr>
          <w:p w14:paraId="216A01C5"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c>
          <w:tcPr>
            <w:tcW w:w="1426" w:type="dxa"/>
            <w:tcBorders>
              <w:top w:val="outset" w:sz="6" w:space="0" w:color="auto"/>
              <w:left w:val="outset" w:sz="6" w:space="0" w:color="auto"/>
              <w:bottom w:val="outset" w:sz="6" w:space="0" w:color="auto"/>
              <w:right w:val="outset" w:sz="6" w:space="0" w:color="auto"/>
            </w:tcBorders>
            <w:shd w:val="clear" w:color="auto" w:fill="auto"/>
            <w:hideMark/>
          </w:tcPr>
          <w:p w14:paraId="7AD29E95"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c>
          <w:tcPr>
            <w:tcW w:w="1619" w:type="dxa"/>
            <w:tcBorders>
              <w:top w:val="outset" w:sz="6" w:space="0" w:color="auto"/>
              <w:left w:val="outset" w:sz="6" w:space="0" w:color="auto"/>
              <w:bottom w:val="outset" w:sz="6" w:space="0" w:color="auto"/>
              <w:right w:val="outset" w:sz="6" w:space="0" w:color="auto"/>
            </w:tcBorders>
            <w:shd w:val="clear" w:color="auto" w:fill="auto"/>
            <w:hideMark/>
          </w:tcPr>
          <w:p w14:paraId="7D1AA6EC"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r>
      <w:tr w:rsidR="00927F5F" w:rsidRPr="000E37E9" w14:paraId="70302F73" w14:textId="77777777" w:rsidTr="00436E96">
        <w:trPr>
          <w:trHeight w:val="255"/>
        </w:trPr>
        <w:tc>
          <w:tcPr>
            <w:tcW w:w="1164" w:type="dxa"/>
            <w:tcBorders>
              <w:top w:val="outset" w:sz="6" w:space="0" w:color="auto"/>
              <w:left w:val="outset" w:sz="6" w:space="0" w:color="auto"/>
              <w:bottom w:val="outset" w:sz="6" w:space="0" w:color="auto"/>
              <w:right w:val="outset" w:sz="6" w:space="0" w:color="auto"/>
            </w:tcBorders>
            <w:shd w:val="clear" w:color="auto" w:fill="auto"/>
            <w:hideMark/>
          </w:tcPr>
          <w:p w14:paraId="688F7901"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4.3.5.</w:t>
            </w:r>
          </w:p>
        </w:tc>
        <w:tc>
          <w:tcPr>
            <w:tcW w:w="4301" w:type="dxa"/>
            <w:tcBorders>
              <w:top w:val="outset" w:sz="6" w:space="0" w:color="auto"/>
              <w:left w:val="outset" w:sz="6" w:space="0" w:color="auto"/>
              <w:bottom w:val="outset" w:sz="6" w:space="0" w:color="auto"/>
              <w:right w:val="outset" w:sz="6" w:space="0" w:color="auto"/>
            </w:tcBorders>
            <w:shd w:val="clear" w:color="auto" w:fill="auto"/>
            <w:hideMark/>
          </w:tcPr>
          <w:p w14:paraId="6322029D"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Limite de solicitare de aderență la frânare</w:t>
            </w:r>
          </w:p>
        </w:tc>
        <w:tc>
          <w:tcPr>
            <w:tcW w:w="1562" w:type="dxa"/>
            <w:tcBorders>
              <w:top w:val="outset" w:sz="6" w:space="0" w:color="auto"/>
              <w:left w:val="outset" w:sz="6" w:space="0" w:color="auto"/>
              <w:bottom w:val="outset" w:sz="6" w:space="0" w:color="auto"/>
              <w:right w:val="outset" w:sz="6" w:space="0" w:color="auto"/>
            </w:tcBorders>
            <w:shd w:val="clear" w:color="auto" w:fill="auto"/>
            <w:hideMark/>
          </w:tcPr>
          <w:p w14:paraId="2ACB3D6B"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c>
          <w:tcPr>
            <w:tcW w:w="1426" w:type="dxa"/>
            <w:tcBorders>
              <w:top w:val="outset" w:sz="6" w:space="0" w:color="auto"/>
              <w:left w:val="outset" w:sz="6" w:space="0" w:color="auto"/>
              <w:bottom w:val="outset" w:sz="6" w:space="0" w:color="auto"/>
              <w:right w:val="outset" w:sz="6" w:space="0" w:color="auto"/>
            </w:tcBorders>
            <w:shd w:val="clear" w:color="auto" w:fill="auto"/>
            <w:hideMark/>
          </w:tcPr>
          <w:p w14:paraId="51FFF96D"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c>
          <w:tcPr>
            <w:tcW w:w="1619" w:type="dxa"/>
            <w:tcBorders>
              <w:top w:val="outset" w:sz="6" w:space="0" w:color="auto"/>
              <w:left w:val="outset" w:sz="6" w:space="0" w:color="auto"/>
              <w:bottom w:val="outset" w:sz="6" w:space="0" w:color="auto"/>
              <w:right w:val="outset" w:sz="6" w:space="0" w:color="auto"/>
            </w:tcBorders>
            <w:shd w:val="clear" w:color="auto" w:fill="auto"/>
            <w:hideMark/>
          </w:tcPr>
          <w:p w14:paraId="6410B658"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r>
      <w:tr w:rsidR="00927F5F" w:rsidRPr="000E37E9" w14:paraId="6DB18B15" w14:textId="77777777" w:rsidTr="00436E96">
        <w:trPr>
          <w:trHeight w:val="285"/>
        </w:trPr>
        <w:tc>
          <w:tcPr>
            <w:tcW w:w="1164" w:type="dxa"/>
            <w:vMerge w:val="restart"/>
            <w:tcBorders>
              <w:top w:val="outset" w:sz="6" w:space="0" w:color="auto"/>
              <w:left w:val="outset" w:sz="6" w:space="0" w:color="auto"/>
              <w:bottom w:val="outset" w:sz="6" w:space="0" w:color="auto"/>
              <w:right w:val="outset" w:sz="6" w:space="0" w:color="auto"/>
            </w:tcBorders>
            <w:shd w:val="clear" w:color="auto" w:fill="auto"/>
            <w:hideMark/>
          </w:tcPr>
          <w:p w14:paraId="039934AF"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4.3.6.</w:t>
            </w:r>
          </w:p>
        </w:tc>
        <w:tc>
          <w:tcPr>
            <w:tcW w:w="4301" w:type="dxa"/>
            <w:tcBorders>
              <w:top w:val="outset" w:sz="6" w:space="0" w:color="auto"/>
              <w:left w:val="outset" w:sz="6" w:space="0" w:color="auto"/>
              <w:bottom w:val="outset" w:sz="6" w:space="0" w:color="auto"/>
              <w:right w:val="outset" w:sz="6" w:space="0" w:color="auto"/>
            </w:tcBorders>
            <w:shd w:val="clear" w:color="auto" w:fill="auto"/>
            <w:hideMark/>
          </w:tcPr>
          <w:p w14:paraId="2786D240"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Cerințe pentru sistemul de frânare</w:t>
            </w:r>
          </w:p>
        </w:tc>
        <w:tc>
          <w:tcPr>
            <w:tcW w:w="1562" w:type="dxa"/>
            <w:tcBorders>
              <w:top w:val="outset" w:sz="6" w:space="0" w:color="auto"/>
              <w:left w:val="outset" w:sz="6" w:space="0" w:color="auto"/>
              <w:bottom w:val="outset" w:sz="6" w:space="0" w:color="auto"/>
              <w:right w:val="outset" w:sz="6" w:space="0" w:color="auto"/>
            </w:tcBorders>
            <w:shd w:val="clear" w:color="auto" w:fill="auto"/>
            <w:hideMark/>
          </w:tcPr>
          <w:p w14:paraId="7A3CAF52"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 </w:t>
            </w:r>
          </w:p>
        </w:tc>
        <w:tc>
          <w:tcPr>
            <w:tcW w:w="1426" w:type="dxa"/>
            <w:tcBorders>
              <w:top w:val="outset" w:sz="6" w:space="0" w:color="auto"/>
              <w:left w:val="outset" w:sz="6" w:space="0" w:color="auto"/>
              <w:bottom w:val="outset" w:sz="6" w:space="0" w:color="auto"/>
              <w:right w:val="outset" w:sz="6" w:space="0" w:color="auto"/>
            </w:tcBorders>
            <w:shd w:val="clear" w:color="auto" w:fill="auto"/>
            <w:hideMark/>
          </w:tcPr>
          <w:p w14:paraId="051EE756"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 </w:t>
            </w:r>
          </w:p>
        </w:tc>
        <w:tc>
          <w:tcPr>
            <w:tcW w:w="1619" w:type="dxa"/>
            <w:tcBorders>
              <w:top w:val="outset" w:sz="6" w:space="0" w:color="auto"/>
              <w:left w:val="outset" w:sz="6" w:space="0" w:color="auto"/>
              <w:bottom w:val="outset" w:sz="6" w:space="0" w:color="auto"/>
              <w:right w:val="outset" w:sz="6" w:space="0" w:color="auto"/>
            </w:tcBorders>
            <w:shd w:val="clear" w:color="auto" w:fill="auto"/>
            <w:hideMark/>
          </w:tcPr>
          <w:p w14:paraId="0D9D7C2D"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 </w:t>
            </w:r>
          </w:p>
        </w:tc>
      </w:tr>
      <w:tr w:rsidR="00927F5F" w:rsidRPr="000E37E9" w14:paraId="3AFC748F" w14:textId="77777777" w:rsidTr="00436E96">
        <w:trPr>
          <w:trHeight w:val="285"/>
        </w:trPr>
        <w:tc>
          <w:tcPr>
            <w:tcW w:w="1164"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4F31A26F"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p>
        </w:tc>
        <w:tc>
          <w:tcPr>
            <w:tcW w:w="4301" w:type="dxa"/>
            <w:tcBorders>
              <w:top w:val="outset" w:sz="6" w:space="0" w:color="auto"/>
              <w:left w:val="outset" w:sz="6" w:space="0" w:color="auto"/>
              <w:bottom w:val="outset" w:sz="6" w:space="0" w:color="auto"/>
              <w:right w:val="outset" w:sz="6" w:space="0" w:color="auto"/>
            </w:tcBorders>
            <w:shd w:val="clear" w:color="auto" w:fill="auto"/>
            <w:hideMark/>
          </w:tcPr>
          <w:p w14:paraId="3E315544"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evaluarea conformității sistemului de comandă</w:t>
            </w:r>
          </w:p>
        </w:tc>
        <w:tc>
          <w:tcPr>
            <w:tcW w:w="1562" w:type="dxa"/>
            <w:tcBorders>
              <w:top w:val="outset" w:sz="6" w:space="0" w:color="auto"/>
              <w:left w:val="outset" w:sz="6" w:space="0" w:color="auto"/>
              <w:bottom w:val="outset" w:sz="6" w:space="0" w:color="auto"/>
              <w:right w:val="outset" w:sz="6" w:space="0" w:color="auto"/>
            </w:tcBorders>
            <w:shd w:val="clear" w:color="auto" w:fill="auto"/>
            <w:hideMark/>
          </w:tcPr>
          <w:p w14:paraId="05A0DC7C"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c>
          <w:tcPr>
            <w:tcW w:w="1426" w:type="dxa"/>
            <w:tcBorders>
              <w:top w:val="outset" w:sz="6" w:space="0" w:color="auto"/>
              <w:left w:val="outset" w:sz="6" w:space="0" w:color="auto"/>
              <w:bottom w:val="outset" w:sz="6" w:space="0" w:color="auto"/>
              <w:right w:val="outset" w:sz="6" w:space="0" w:color="auto"/>
            </w:tcBorders>
            <w:shd w:val="clear" w:color="auto" w:fill="auto"/>
            <w:hideMark/>
          </w:tcPr>
          <w:p w14:paraId="07373F2B"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c>
          <w:tcPr>
            <w:tcW w:w="1619" w:type="dxa"/>
            <w:tcBorders>
              <w:top w:val="outset" w:sz="6" w:space="0" w:color="auto"/>
              <w:left w:val="outset" w:sz="6" w:space="0" w:color="auto"/>
              <w:bottom w:val="outset" w:sz="6" w:space="0" w:color="auto"/>
              <w:right w:val="outset" w:sz="6" w:space="0" w:color="auto"/>
            </w:tcBorders>
            <w:shd w:val="clear" w:color="auto" w:fill="auto"/>
            <w:hideMark/>
          </w:tcPr>
          <w:p w14:paraId="6D7EF7FC"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r>
      <w:tr w:rsidR="00927F5F" w:rsidRPr="000E37E9" w14:paraId="13089355" w14:textId="77777777" w:rsidTr="00436E96">
        <w:trPr>
          <w:trHeight w:val="285"/>
        </w:trPr>
        <w:tc>
          <w:tcPr>
            <w:tcW w:w="1164"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02106F17"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p>
        </w:tc>
        <w:tc>
          <w:tcPr>
            <w:tcW w:w="4301" w:type="dxa"/>
            <w:tcBorders>
              <w:top w:val="outset" w:sz="6" w:space="0" w:color="auto"/>
              <w:left w:val="outset" w:sz="6" w:space="0" w:color="auto"/>
              <w:bottom w:val="outset" w:sz="6" w:space="0" w:color="auto"/>
              <w:right w:val="outset" w:sz="6" w:space="0" w:color="auto"/>
            </w:tcBorders>
            <w:shd w:val="clear" w:color="auto" w:fill="auto"/>
            <w:hideMark/>
          </w:tcPr>
          <w:p w14:paraId="4B82705D"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evaluarea siguranței noilor sisteme de comandă </w:t>
            </w:r>
            <w:hyperlink r:id="rId29" w:anchor="E0013" w:history="1">
              <w:r w:rsidRPr="00B730E4">
                <w:rPr>
                  <w:rStyle w:val="Hyperlink"/>
                  <w:rFonts w:ascii="Times New Roman" w:hAnsi="Times New Roman" w:cs="Times New Roman"/>
                  <w:bCs/>
                  <w:color w:val="000000" w:themeColor="text1"/>
                </w:rPr>
                <w:t>(</w:t>
              </w:r>
              <w:r w:rsidRPr="00B730E4">
                <w:rPr>
                  <w:rStyle w:val="Hyperlink"/>
                  <w:rFonts w:ascii="Times New Roman" w:hAnsi="Times New Roman" w:cs="Times New Roman"/>
                  <w:bCs/>
                  <w:color w:val="000000" w:themeColor="text1"/>
                  <w:vertAlign w:val="superscript"/>
                </w:rPr>
                <w:t>7</w:t>
              </w:r>
              <w:r w:rsidRPr="00B730E4">
                <w:rPr>
                  <w:rStyle w:val="Hyperlink"/>
                  <w:rFonts w:ascii="Times New Roman" w:hAnsi="Times New Roman" w:cs="Times New Roman"/>
                  <w:bCs/>
                  <w:color w:val="000000" w:themeColor="text1"/>
                </w:rPr>
                <w:t>)</w:t>
              </w:r>
            </w:hyperlink>
          </w:p>
        </w:tc>
        <w:tc>
          <w:tcPr>
            <w:tcW w:w="1562" w:type="dxa"/>
            <w:tcBorders>
              <w:top w:val="outset" w:sz="6" w:space="0" w:color="auto"/>
              <w:left w:val="outset" w:sz="6" w:space="0" w:color="auto"/>
              <w:bottom w:val="outset" w:sz="6" w:space="0" w:color="auto"/>
              <w:right w:val="outset" w:sz="6" w:space="0" w:color="auto"/>
            </w:tcBorders>
            <w:shd w:val="clear" w:color="auto" w:fill="auto"/>
            <w:hideMark/>
          </w:tcPr>
          <w:p w14:paraId="661D83AA"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c>
          <w:tcPr>
            <w:tcW w:w="1426" w:type="dxa"/>
            <w:tcBorders>
              <w:top w:val="outset" w:sz="6" w:space="0" w:color="auto"/>
              <w:left w:val="outset" w:sz="6" w:space="0" w:color="auto"/>
              <w:bottom w:val="outset" w:sz="6" w:space="0" w:color="auto"/>
              <w:right w:val="outset" w:sz="6" w:space="0" w:color="auto"/>
            </w:tcBorders>
            <w:shd w:val="clear" w:color="auto" w:fill="auto"/>
            <w:hideMark/>
          </w:tcPr>
          <w:p w14:paraId="15510679"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c>
          <w:tcPr>
            <w:tcW w:w="1619" w:type="dxa"/>
            <w:tcBorders>
              <w:top w:val="outset" w:sz="6" w:space="0" w:color="auto"/>
              <w:left w:val="outset" w:sz="6" w:space="0" w:color="auto"/>
              <w:bottom w:val="outset" w:sz="6" w:space="0" w:color="auto"/>
              <w:right w:val="outset" w:sz="6" w:space="0" w:color="auto"/>
            </w:tcBorders>
            <w:shd w:val="clear" w:color="auto" w:fill="auto"/>
            <w:hideMark/>
          </w:tcPr>
          <w:p w14:paraId="60721125"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r>
      <w:tr w:rsidR="00927F5F" w:rsidRPr="000E37E9" w14:paraId="190E5371" w14:textId="77777777" w:rsidTr="00436E96">
        <w:trPr>
          <w:trHeight w:val="285"/>
        </w:trPr>
        <w:tc>
          <w:tcPr>
            <w:tcW w:w="1164"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4B08E404"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p>
        </w:tc>
        <w:tc>
          <w:tcPr>
            <w:tcW w:w="4301" w:type="dxa"/>
            <w:tcBorders>
              <w:top w:val="outset" w:sz="6" w:space="0" w:color="auto"/>
              <w:left w:val="outset" w:sz="6" w:space="0" w:color="auto"/>
              <w:bottom w:val="outset" w:sz="6" w:space="0" w:color="auto"/>
              <w:right w:val="outset" w:sz="6" w:space="0" w:color="auto"/>
            </w:tcBorders>
            <w:shd w:val="clear" w:color="auto" w:fill="auto"/>
            <w:hideMark/>
          </w:tcPr>
          <w:p w14:paraId="2F2059E0"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dispozitiv antigripare a roților</w:t>
            </w:r>
          </w:p>
        </w:tc>
        <w:tc>
          <w:tcPr>
            <w:tcW w:w="1562" w:type="dxa"/>
            <w:tcBorders>
              <w:top w:val="outset" w:sz="6" w:space="0" w:color="auto"/>
              <w:left w:val="outset" w:sz="6" w:space="0" w:color="auto"/>
              <w:bottom w:val="outset" w:sz="6" w:space="0" w:color="auto"/>
              <w:right w:val="outset" w:sz="6" w:space="0" w:color="auto"/>
            </w:tcBorders>
            <w:shd w:val="clear" w:color="auto" w:fill="auto"/>
            <w:hideMark/>
          </w:tcPr>
          <w:p w14:paraId="0724B9D9"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c>
          <w:tcPr>
            <w:tcW w:w="1426" w:type="dxa"/>
            <w:tcBorders>
              <w:top w:val="outset" w:sz="6" w:space="0" w:color="auto"/>
              <w:left w:val="outset" w:sz="6" w:space="0" w:color="auto"/>
              <w:bottom w:val="outset" w:sz="6" w:space="0" w:color="auto"/>
              <w:right w:val="outset" w:sz="6" w:space="0" w:color="auto"/>
            </w:tcBorders>
            <w:shd w:val="clear" w:color="auto" w:fill="auto"/>
            <w:hideMark/>
          </w:tcPr>
          <w:p w14:paraId="26FA7AA6"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c>
          <w:tcPr>
            <w:tcW w:w="1619" w:type="dxa"/>
            <w:tcBorders>
              <w:top w:val="outset" w:sz="6" w:space="0" w:color="auto"/>
              <w:left w:val="outset" w:sz="6" w:space="0" w:color="auto"/>
              <w:bottom w:val="outset" w:sz="6" w:space="0" w:color="auto"/>
              <w:right w:val="outset" w:sz="6" w:space="0" w:color="auto"/>
            </w:tcBorders>
            <w:shd w:val="clear" w:color="auto" w:fill="auto"/>
            <w:hideMark/>
          </w:tcPr>
          <w:p w14:paraId="723FEA59"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r>
      <w:tr w:rsidR="00927F5F" w:rsidRPr="000E37E9" w14:paraId="08393608" w14:textId="77777777" w:rsidTr="00436E96">
        <w:trPr>
          <w:trHeight w:val="285"/>
        </w:trPr>
        <w:tc>
          <w:tcPr>
            <w:tcW w:w="1164"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55A3DA4F"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p>
        </w:tc>
        <w:tc>
          <w:tcPr>
            <w:tcW w:w="4301" w:type="dxa"/>
            <w:tcBorders>
              <w:top w:val="outset" w:sz="6" w:space="0" w:color="auto"/>
              <w:left w:val="outset" w:sz="6" w:space="0" w:color="auto"/>
              <w:bottom w:val="outset" w:sz="6" w:space="0" w:color="auto"/>
              <w:right w:val="outset" w:sz="6" w:space="0" w:color="auto"/>
            </w:tcBorders>
            <w:shd w:val="clear" w:color="auto" w:fill="auto"/>
            <w:hideMark/>
          </w:tcPr>
          <w:p w14:paraId="09FAF4C0"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detectarea osiilor gripate</w:t>
            </w:r>
          </w:p>
        </w:tc>
        <w:tc>
          <w:tcPr>
            <w:tcW w:w="1562" w:type="dxa"/>
            <w:tcBorders>
              <w:top w:val="outset" w:sz="6" w:space="0" w:color="auto"/>
              <w:left w:val="outset" w:sz="6" w:space="0" w:color="auto"/>
              <w:bottom w:val="outset" w:sz="6" w:space="0" w:color="auto"/>
              <w:right w:val="outset" w:sz="6" w:space="0" w:color="auto"/>
            </w:tcBorders>
            <w:shd w:val="clear" w:color="auto" w:fill="auto"/>
            <w:hideMark/>
          </w:tcPr>
          <w:p w14:paraId="7B8C1A60"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c>
          <w:tcPr>
            <w:tcW w:w="1426" w:type="dxa"/>
            <w:tcBorders>
              <w:top w:val="outset" w:sz="6" w:space="0" w:color="auto"/>
              <w:left w:val="outset" w:sz="6" w:space="0" w:color="auto"/>
              <w:bottom w:val="outset" w:sz="6" w:space="0" w:color="auto"/>
              <w:right w:val="outset" w:sz="6" w:space="0" w:color="auto"/>
            </w:tcBorders>
            <w:shd w:val="clear" w:color="auto" w:fill="auto"/>
            <w:hideMark/>
          </w:tcPr>
          <w:p w14:paraId="48DCD0A8"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c>
          <w:tcPr>
            <w:tcW w:w="1619" w:type="dxa"/>
            <w:tcBorders>
              <w:top w:val="outset" w:sz="6" w:space="0" w:color="auto"/>
              <w:left w:val="outset" w:sz="6" w:space="0" w:color="auto"/>
              <w:bottom w:val="outset" w:sz="6" w:space="0" w:color="auto"/>
              <w:right w:val="outset" w:sz="6" w:space="0" w:color="auto"/>
            </w:tcBorders>
            <w:shd w:val="clear" w:color="auto" w:fill="auto"/>
            <w:hideMark/>
          </w:tcPr>
          <w:p w14:paraId="5A3D9991"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r>
      <w:tr w:rsidR="00927F5F" w:rsidRPr="000E37E9" w14:paraId="658719F8" w14:textId="77777777" w:rsidTr="00436E96">
        <w:trPr>
          <w:trHeight w:val="285"/>
        </w:trPr>
        <w:tc>
          <w:tcPr>
            <w:tcW w:w="1164"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15DA8908"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p>
        </w:tc>
        <w:tc>
          <w:tcPr>
            <w:tcW w:w="4301" w:type="dxa"/>
            <w:tcBorders>
              <w:top w:val="outset" w:sz="6" w:space="0" w:color="auto"/>
              <w:left w:val="outset" w:sz="6" w:space="0" w:color="auto"/>
              <w:bottom w:val="outset" w:sz="6" w:space="0" w:color="auto"/>
              <w:right w:val="outset" w:sz="6" w:space="0" w:color="auto"/>
            </w:tcBorders>
            <w:shd w:val="clear" w:color="auto" w:fill="auto"/>
            <w:hideMark/>
          </w:tcPr>
          <w:p w14:paraId="7BC7AD40"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includerea frânelor electrice în cadrul performanțelor de frânare</w:t>
            </w:r>
          </w:p>
        </w:tc>
        <w:tc>
          <w:tcPr>
            <w:tcW w:w="1562" w:type="dxa"/>
            <w:tcBorders>
              <w:top w:val="outset" w:sz="6" w:space="0" w:color="auto"/>
              <w:left w:val="outset" w:sz="6" w:space="0" w:color="auto"/>
              <w:bottom w:val="outset" w:sz="6" w:space="0" w:color="auto"/>
              <w:right w:val="outset" w:sz="6" w:space="0" w:color="auto"/>
            </w:tcBorders>
            <w:shd w:val="clear" w:color="auto" w:fill="auto"/>
            <w:hideMark/>
          </w:tcPr>
          <w:p w14:paraId="364E7D0B"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c>
          <w:tcPr>
            <w:tcW w:w="1426" w:type="dxa"/>
            <w:tcBorders>
              <w:top w:val="outset" w:sz="6" w:space="0" w:color="auto"/>
              <w:left w:val="outset" w:sz="6" w:space="0" w:color="auto"/>
              <w:bottom w:val="outset" w:sz="6" w:space="0" w:color="auto"/>
              <w:right w:val="outset" w:sz="6" w:space="0" w:color="auto"/>
            </w:tcBorders>
            <w:shd w:val="clear" w:color="auto" w:fill="auto"/>
            <w:hideMark/>
          </w:tcPr>
          <w:p w14:paraId="7C1FCE28"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c>
          <w:tcPr>
            <w:tcW w:w="1619" w:type="dxa"/>
            <w:tcBorders>
              <w:top w:val="outset" w:sz="6" w:space="0" w:color="auto"/>
              <w:left w:val="outset" w:sz="6" w:space="0" w:color="auto"/>
              <w:bottom w:val="outset" w:sz="6" w:space="0" w:color="auto"/>
              <w:right w:val="outset" w:sz="6" w:space="0" w:color="auto"/>
            </w:tcBorders>
            <w:shd w:val="clear" w:color="auto" w:fill="auto"/>
            <w:hideMark/>
          </w:tcPr>
          <w:p w14:paraId="6B34D974"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r>
      <w:tr w:rsidR="00927F5F" w:rsidRPr="000E37E9" w14:paraId="2456F633" w14:textId="77777777" w:rsidTr="00436E96">
        <w:trPr>
          <w:trHeight w:val="285"/>
        </w:trPr>
        <w:tc>
          <w:tcPr>
            <w:tcW w:w="1164"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0AFC2F6A"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p>
        </w:tc>
        <w:tc>
          <w:tcPr>
            <w:tcW w:w="4301" w:type="dxa"/>
            <w:tcBorders>
              <w:top w:val="outset" w:sz="6" w:space="0" w:color="auto"/>
              <w:left w:val="outset" w:sz="6" w:space="0" w:color="auto"/>
              <w:bottom w:val="outset" w:sz="6" w:space="0" w:color="auto"/>
              <w:right w:val="outset" w:sz="6" w:space="0" w:color="auto"/>
            </w:tcBorders>
            <w:shd w:val="clear" w:color="auto" w:fill="auto"/>
            <w:hideMark/>
          </w:tcPr>
          <w:p w14:paraId="07B3B3B4"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caracteristicile frânării cu recuperarea energiei</w:t>
            </w:r>
          </w:p>
        </w:tc>
        <w:tc>
          <w:tcPr>
            <w:tcW w:w="1562" w:type="dxa"/>
            <w:tcBorders>
              <w:top w:val="outset" w:sz="6" w:space="0" w:color="auto"/>
              <w:left w:val="outset" w:sz="6" w:space="0" w:color="auto"/>
              <w:bottom w:val="outset" w:sz="6" w:space="0" w:color="auto"/>
              <w:right w:val="outset" w:sz="6" w:space="0" w:color="auto"/>
            </w:tcBorders>
            <w:shd w:val="clear" w:color="auto" w:fill="auto"/>
            <w:hideMark/>
          </w:tcPr>
          <w:p w14:paraId="1401AABA"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c>
          <w:tcPr>
            <w:tcW w:w="1426" w:type="dxa"/>
            <w:tcBorders>
              <w:top w:val="outset" w:sz="6" w:space="0" w:color="auto"/>
              <w:left w:val="outset" w:sz="6" w:space="0" w:color="auto"/>
              <w:bottom w:val="outset" w:sz="6" w:space="0" w:color="auto"/>
              <w:right w:val="outset" w:sz="6" w:space="0" w:color="auto"/>
            </w:tcBorders>
            <w:shd w:val="clear" w:color="auto" w:fill="auto"/>
            <w:hideMark/>
          </w:tcPr>
          <w:p w14:paraId="1EFF6D1A"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c>
          <w:tcPr>
            <w:tcW w:w="1619" w:type="dxa"/>
            <w:tcBorders>
              <w:top w:val="outset" w:sz="6" w:space="0" w:color="auto"/>
              <w:left w:val="outset" w:sz="6" w:space="0" w:color="auto"/>
              <w:bottom w:val="outset" w:sz="6" w:space="0" w:color="auto"/>
              <w:right w:val="outset" w:sz="6" w:space="0" w:color="auto"/>
            </w:tcBorders>
            <w:shd w:val="clear" w:color="auto" w:fill="auto"/>
            <w:hideMark/>
          </w:tcPr>
          <w:p w14:paraId="48093584"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r>
      <w:tr w:rsidR="00927F5F" w:rsidRPr="000E37E9" w14:paraId="6E098612" w14:textId="77777777" w:rsidTr="00436E96">
        <w:trPr>
          <w:trHeight w:val="285"/>
        </w:trPr>
        <w:tc>
          <w:tcPr>
            <w:tcW w:w="1164"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372FD5EC"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p>
        </w:tc>
        <w:tc>
          <w:tcPr>
            <w:tcW w:w="4301" w:type="dxa"/>
            <w:tcBorders>
              <w:top w:val="outset" w:sz="6" w:space="0" w:color="auto"/>
              <w:left w:val="outset" w:sz="6" w:space="0" w:color="auto"/>
              <w:bottom w:val="outset" w:sz="6" w:space="0" w:color="auto"/>
              <w:right w:val="outset" w:sz="6" w:space="0" w:color="auto"/>
            </w:tcBorders>
            <w:shd w:val="clear" w:color="auto" w:fill="auto"/>
            <w:hideMark/>
          </w:tcPr>
          <w:p w14:paraId="412E9EF1"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indicatoare de frână și mijloace de izolare a frânelor</w:t>
            </w:r>
          </w:p>
        </w:tc>
        <w:tc>
          <w:tcPr>
            <w:tcW w:w="1562" w:type="dxa"/>
            <w:tcBorders>
              <w:top w:val="outset" w:sz="6" w:space="0" w:color="auto"/>
              <w:left w:val="outset" w:sz="6" w:space="0" w:color="auto"/>
              <w:bottom w:val="outset" w:sz="6" w:space="0" w:color="auto"/>
              <w:right w:val="outset" w:sz="6" w:space="0" w:color="auto"/>
            </w:tcBorders>
            <w:shd w:val="clear" w:color="auto" w:fill="auto"/>
            <w:hideMark/>
          </w:tcPr>
          <w:p w14:paraId="34946615"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c>
          <w:tcPr>
            <w:tcW w:w="1426" w:type="dxa"/>
            <w:tcBorders>
              <w:top w:val="outset" w:sz="6" w:space="0" w:color="auto"/>
              <w:left w:val="outset" w:sz="6" w:space="0" w:color="auto"/>
              <w:bottom w:val="outset" w:sz="6" w:space="0" w:color="auto"/>
              <w:right w:val="outset" w:sz="6" w:space="0" w:color="auto"/>
            </w:tcBorders>
            <w:shd w:val="clear" w:color="auto" w:fill="auto"/>
            <w:hideMark/>
          </w:tcPr>
          <w:p w14:paraId="3C1D0800"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c>
          <w:tcPr>
            <w:tcW w:w="1619" w:type="dxa"/>
            <w:tcBorders>
              <w:top w:val="outset" w:sz="6" w:space="0" w:color="auto"/>
              <w:left w:val="outset" w:sz="6" w:space="0" w:color="auto"/>
              <w:bottom w:val="outset" w:sz="6" w:space="0" w:color="auto"/>
              <w:right w:val="outset" w:sz="6" w:space="0" w:color="auto"/>
            </w:tcBorders>
            <w:shd w:val="clear" w:color="auto" w:fill="auto"/>
            <w:hideMark/>
          </w:tcPr>
          <w:p w14:paraId="40C8AFB5"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r>
      <w:tr w:rsidR="00927F5F" w:rsidRPr="000E37E9" w14:paraId="0DD51D3A" w14:textId="77777777" w:rsidTr="00436E96">
        <w:trPr>
          <w:trHeight w:val="285"/>
        </w:trPr>
        <w:tc>
          <w:tcPr>
            <w:tcW w:w="1164"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7E696023"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p>
        </w:tc>
        <w:tc>
          <w:tcPr>
            <w:tcW w:w="4301" w:type="dxa"/>
            <w:tcBorders>
              <w:top w:val="outset" w:sz="6" w:space="0" w:color="auto"/>
              <w:left w:val="outset" w:sz="6" w:space="0" w:color="auto"/>
              <w:bottom w:val="outset" w:sz="6" w:space="0" w:color="auto"/>
              <w:right w:val="outset" w:sz="6" w:space="0" w:color="auto"/>
            </w:tcBorders>
            <w:shd w:val="clear" w:color="auto" w:fill="auto"/>
            <w:hideMark/>
          </w:tcPr>
          <w:p w14:paraId="2B9A2BCE"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diagnosticarea defecțiunilor frânelor</w:t>
            </w:r>
          </w:p>
        </w:tc>
        <w:tc>
          <w:tcPr>
            <w:tcW w:w="1562" w:type="dxa"/>
            <w:tcBorders>
              <w:top w:val="outset" w:sz="6" w:space="0" w:color="auto"/>
              <w:left w:val="outset" w:sz="6" w:space="0" w:color="auto"/>
              <w:bottom w:val="outset" w:sz="6" w:space="0" w:color="auto"/>
              <w:right w:val="outset" w:sz="6" w:space="0" w:color="auto"/>
            </w:tcBorders>
            <w:shd w:val="clear" w:color="auto" w:fill="auto"/>
            <w:hideMark/>
          </w:tcPr>
          <w:p w14:paraId="548F58DF"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c>
          <w:tcPr>
            <w:tcW w:w="1426" w:type="dxa"/>
            <w:tcBorders>
              <w:top w:val="outset" w:sz="6" w:space="0" w:color="auto"/>
              <w:left w:val="outset" w:sz="6" w:space="0" w:color="auto"/>
              <w:bottom w:val="outset" w:sz="6" w:space="0" w:color="auto"/>
              <w:right w:val="outset" w:sz="6" w:space="0" w:color="auto"/>
            </w:tcBorders>
            <w:shd w:val="clear" w:color="auto" w:fill="auto"/>
            <w:hideMark/>
          </w:tcPr>
          <w:p w14:paraId="1A515774"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c>
          <w:tcPr>
            <w:tcW w:w="1619" w:type="dxa"/>
            <w:tcBorders>
              <w:top w:val="outset" w:sz="6" w:space="0" w:color="auto"/>
              <w:left w:val="outset" w:sz="6" w:space="0" w:color="auto"/>
              <w:bottom w:val="outset" w:sz="6" w:space="0" w:color="auto"/>
              <w:right w:val="outset" w:sz="6" w:space="0" w:color="auto"/>
            </w:tcBorders>
            <w:shd w:val="clear" w:color="auto" w:fill="auto"/>
            <w:hideMark/>
          </w:tcPr>
          <w:p w14:paraId="3D94BAF5"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r>
      <w:tr w:rsidR="00927F5F" w:rsidRPr="000E37E9" w14:paraId="4B5FED84" w14:textId="77777777" w:rsidTr="00436E96">
        <w:trPr>
          <w:trHeight w:val="255"/>
        </w:trPr>
        <w:tc>
          <w:tcPr>
            <w:tcW w:w="1164" w:type="dxa"/>
            <w:tcBorders>
              <w:top w:val="outset" w:sz="6" w:space="0" w:color="auto"/>
              <w:left w:val="outset" w:sz="6" w:space="0" w:color="auto"/>
              <w:bottom w:val="outset" w:sz="6" w:space="0" w:color="auto"/>
              <w:right w:val="outset" w:sz="6" w:space="0" w:color="auto"/>
            </w:tcBorders>
            <w:shd w:val="clear" w:color="auto" w:fill="auto"/>
            <w:hideMark/>
          </w:tcPr>
          <w:p w14:paraId="43CEF3D7"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4.3.7.</w:t>
            </w:r>
          </w:p>
        </w:tc>
        <w:tc>
          <w:tcPr>
            <w:tcW w:w="4301" w:type="dxa"/>
            <w:tcBorders>
              <w:top w:val="outset" w:sz="6" w:space="0" w:color="auto"/>
              <w:left w:val="outset" w:sz="6" w:space="0" w:color="auto"/>
              <w:bottom w:val="outset" w:sz="6" w:space="0" w:color="auto"/>
              <w:right w:val="outset" w:sz="6" w:space="0" w:color="auto"/>
            </w:tcBorders>
            <w:shd w:val="clear" w:color="auto" w:fill="auto"/>
            <w:hideMark/>
          </w:tcPr>
          <w:p w14:paraId="756D5AAA"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Performanțele frânării de serviciu</w:t>
            </w:r>
          </w:p>
        </w:tc>
        <w:tc>
          <w:tcPr>
            <w:tcW w:w="1562" w:type="dxa"/>
            <w:tcBorders>
              <w:top w:val="outset" w:sz="6" w:space="0" w:color="auto"/>
              <w:left w:val="outset" w:sz="6" w:space="0" w:color="auto"/>
              <w:bottom w:val="outset" w:sz="6" w:space="0" w:color="auto"/>
              <w:right w:val="outset" w:sz="6" w:space="0" w:color="auto"/>
            </w:tcBorders>
            <w:shd w:val="clear" w:color="auto" w:fill="auto"/>
            <w:hideMark/>
          </w:tcPr>
          <w:p w14:paraId="7F3C2A9C"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c>
          <w:tcPr>
            <w:tcW w:w="1426" w:type="dxa"/>
            <w:tcBorders>
              <w:top w:val="outset" w:sz="6" w:space="0" w:color="auto"/>
              <w:left w:val="outset" w:sz="6" w:space="0" w:color="auto"/>
              <w:bottom w:val="outset" w:sz="6" w:space="0" w:color="auto"/>
              <w:right w:val="outset" w:sz="6" w:space="0" w:color="auto"/>
            </w:tcBorders>
            <w:shd w:val="clear" w:color="auto" w:fill="auto"/>
            <w:hideMark/>
          </w:tcPr>
          <w:p w14:paraId="423B9071"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c>
          <w:tcPr>
            <w:tcW w:w="1619" w:type="dxa"/>
            <w:tcBorders>
              <w:top w:val="outset" w:sz="6" w:space="0" w:color="auto"/>
              <w:left w:val="outset" w:sz="6" w:space="0" w:color="auto"/>
              <w:bottom w:val="outset" w:sz="6" w:space="0" w:color="auto"/>
              <w:right w:val="outset" w:sz="6" w:space="0" w:color="auto"/>
            </w:tcBorders>
            <w:shd w:val="clear" w:color="auto" w:fill="auto"/>
            <w:hideMark/>
          </w:tcPr>
          <w:p w14:paraId="02211CF1"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r>
      <w:tr w:rsidR="00927F5F" w:rsidRPr="000E37E9" w14:paraId="7B865462" w14:textId="77777777" w:rsidTr="00436E96">
        <w:trPr>
          <w:trHeight w:val="255"/>
        </w:trPr>
        <w:tc>
          <w:tcPr>
            <w:tcW w:w="1164" w:type="dxa"/>
            <w:tcBorders>
              <w:top w:val="outset" w:sz="6" w:space="0" w:color="auto"/>
              <w:left w:val="outset" w:sz="6" w:space="0" w:color="auto"/>
              <w:bottom w:val="outset" w:sz="6" w:space="0" w:color="auto"/>
              <w:right w:val="outset" w:sz="6" w:space="0" w:color="auto"/>
            </w:tcBorders>
            <w:shd w:val="clear" w:color="auto" w:fill="auto"/>
            <w:hideMark/>
          </w:tcPr>
          <w:p w14:paraId="3A27C1FD"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4.3.8.</w:t>
            </w:r>
          </w:p>
        </w:tc>
        <w:tc>
          <w:tcPr>
            <w:tcW w:w="4301" w:type="dxa"/>
            <w:tcBorders>
              <w:top w:val="outset" w:sz="6" w:space="0" w:color="auto"/>
              <w:left w:val="outset" w:sz="6" w:space="0" w:color="auto"/>
              <w:bottom w:val="outset" w:sz="6" w:space="0" w:color="auto"/>
              <w:right w:val="outset" w:sz="6" w:space="0" w:color="auto"/>
            </w:tcBorders>
            <w:shd w:val="clear" w:color="auto" w:fill="auto"/>
            <w:hideMark/>
          </w:tcPr>
          <w:p w14:paraId="2249DA02"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Dispozitive de imobilizare a trenului</w:t>
            </w:r>
          </w:p>
        </w:tc>
        <w:tc>
          <w:tcPr>
            <w:tcW w:w="1562" w:type="dxa"/>
            <w:tcBorders>
              <w:top w:val="outset" w:sz="6" w:space="0" w:color="auto"/>
              <w:left w:val="outset" w:sz="6" w:space="0" w:color="auto"/>
              <w:bottom w:val="outset" w:sz="6" w:space="0" w:color="auto"/>
              <w:right w:val="outset" w:sz="6" w:space="0" w:color="auto"/>
            </w:tcBorders>
            <w:shd w:val="clear" w:color="auto" w:fill="auto"/>
            <w:hideMark/>
          </w:tcPr>
          <w:p w14:paraId="063D4311"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c>
          <w:tcPr>
            <w:tcW w:w="1426" w:type="dxa"/>
            <w:tcBorders>
              <w:top w:val="outset" w:sz="6" w:space="0" w:color="auto"/>
              <w:left w:val="outset" w:sz="6" w:space="0" w:color="auto"/>
              <w:bottom w:val="outset" w:sz="6" w:space="0" w:color="auto"/>
              <w:right w:val="outset" w:sz="6" w:space="0" w:color="auto"/>
            </w:tcBorders>
            <w:shd w:val="clear" w:color="auto" w:fill="auto"/>
            <w:hideMark/>
          </w:tcPr>
          <w:p w14:paraId="77428976"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c>
          <w:tcPr>
            <w:tcW w:w="1619" w:type="dxa"/>
            <w:tcBorders>
              <w:top w:val="outset" w:sz="6" w:space="0" w:color="auto"/>
              <w:left w:val="outset" w:sz="6" w:space="0" w:color="auto"/>
              <w:bottom w:val="outset" w:sz="6" w:space="0" w:color="auto"/>
              <w:right w:val="outset" w:sz="6" w:space="0" w:color="auto"/>
            </w:tcBorders>
            <w:shd w:val="clear" w:color="auto" w:fill="auto"/>
            <w:hideMark/>
          </w:tcPr>
          <w:p w14:paraId="4EA06D1A"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r>
      <w:tr w:rsidR="00927F5F" w:rsidRPr="000E37E9" w14:paraId="7DF0EE48" w14:textId="77777777" w:rsidTr="00436E96">
        <w:trPr>
          <w:trHeight w:val="255"/>
        </w:trPr>
        <w:tc>
          <w:tcPr>
            <w:tcW w:w="1164" w:type="dxa"/>
            <w:tcBorders>
              <w:top w:val="outset" w:sz="6" w:space="0" w:color="auto"/>
              <w:left w:val="outset" w:sz="6" w:space="0" w:color="auto"/>
              <w:bottom w:val="outset" w:sz="6" w:space="0" w:color="auto"/>
              <w:right w:val="outset" w:sz="6" w:space="0" w:color="auto"/>
            </w:tcBorders>
            <w:shd w:val="clear" w:color="auto" w:fill="auto"/>
            <w:hideMark/>
          </w:tcPr>
          <w:p w14:paraId="6B6040EA"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4.3.9.</w:t>
            </w:r>
          </w:p>
        </w:tc>
        <w:tc>
          <w:tcPr>
            <w:tcW w:w="4301" w:type="dxa"/>
            <w:tcBorders>
              <w:top w:val="outset" w:sz="6" w:space="0" w:color="auto"/>
              <w:left w:val="outset" w:sz="6" w:space="0" w:color="auto"/>
              <w:bottom w:val="outset" w:sz="6" w:space="0" w:color="auto"/>
              <w:right w:val="outset" w:sz="6" w:space="0" w:color="auto"/>
            </w:tcBorders>
            <w:shd w:val="clear" w:color="auto" w:fill="auto"/>
            <w:hideMark/>
          </w:tcPr>
          <w:p w14:paraId="66A74106"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Performanțele frânării în pantă/rampă</w:t>
            </w:r>
          </w:p>
        </w:tc>
        <w:tc>
          <w:tcPr>
            <w:tcW w:w="1562" w:type="dxa"/>
            <w:tcBorders>
              <w:top w:val="outset" w:sz="6" w:space="0" w:color="auto"/>
              <w:left w:val="outset" w:sz="6" w:space="0" w:color="auto"/>
              <w:bottom w:val="outset" w:sz="6" w:space="0" w:color="auto"/>
              <w:right w:val="outset" w:sz="6" w:space="0" w:color="auto"/>
            </w:tcBorders>
            <w:shd w:val="clear" w:color="auto" w:fill="auto"/>
            <w:hideMark/>
          </w:tcPr>
          <w:p w14:paraId="3976724D"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c>
          <w:tcPr>
            <w:tcW w:w="1426" w:type="dxa"/>
            <w:tcBorders>
              <w:top w:val="outset" w:sz="6" w:space="0" w:color="auto"/>
              <w:left w:val="outset" w:sz="6" w:space="0" w:color="auto"/>
              <w:bottom w:val="outset" w:sz="6" w:space="0" w:color="auto"/>
              <w:right w:val="outset" w:sz="6" w:space="0" w:color="auto"/>
            </w:tcBorders>
            <w:shd w:val="clear" w:color="auto" w:fill="auto"/>
            <w:hideMark/>
          </w:tcPr>
          <w:p w14:paraId="100BB5C3"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c>
          <w:tcPr>
            <w:tcW w:w="1619" w:type="dxa"/>
            <w:tcBorders>
              <w:top w:val="outset" w:sz="6" w:space="0" w:color="auto"/>
              <w:left w:val="outset" w:sz="6" w:space="0" w:color="auto"/>
              <w:bottom w:val="outset" w:sz="6" w:space="0" w:color="auto"/>
              <w:right w:val="outset" w:sz="6" w:space="0" w:color="auto"/>
            </w:tcBorders>
            <w:shd w:val="clear" w:color="auto" w:fill="auto"/>
            <w:hideMark/>
          </w:tcPr>
          <w:p w14:paraId="2C48BFC0"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r>
      <w:tr w:rsidR="00927F5F" w:rsidRPr="000E37E9" w14:paraId="32936681" w14:textId="77777777" w:rsidTr="00436E96">
        <w:trPr>
          <w:trHeight w:val="240"/>
        </w:trPr>
        <w:tc>
          <w:tcPr>
            <w:tcW w:w="1164" w:type="dxa"/>
            <w:tcBorders>
              <w:top w:val="outset" w:sz="6" w:space="0" w:color="auto"/>
              <w:left w:val="outset" w:sz="6" w:space="0" w:color="auto"/>
              <w:bottom w:val="outset" w:sz="6" w:space="0" w:color="auto"/>
              <w:right w:val="outset" w:sz="6" w:space="0" w:color="auto"/>
            </w:tcBorders>
            <w:shd w:val="clear" w:color="auto" w:fill="auto"/>
            <w:hideMark/>
          </w:tcPr>
          <w:p w14:paraId="1EF22F94"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4.3.10.</w:t>
            </w:r>
          </w:p>
        </w:tc>
        <w:tc>
          <w:tcPr>
            <w:tcW w:w="4301" w:type="dxa"/>
            <w:tcBorders>
              <w:top w:val="outset" w:sz="6" w:space="0" w:color="auto"/>
              <w:left w:val="outset" w:sz="6" w:space="0" w:color="auto"/>
              <w:bottom w:val="outset" w:sz="6" w:space="0" w:color="auto"/>
              <w:right w:val="outset" w:sz="6" w:space="0" w:color="auto"/>
            </w:tcBorders>
            <w:shd w:val="clear" w:color="auto" w:fill="auto"/>
            <w:hideMark/>
          </w:tcPr>
          <w:p w14:paraId="4C17F823"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Detectarea deraierii </w:t>
            </w:r>
            <w:hyperlink r:id="rId30" w:anchor="E0014" w:history="1">
              <w:r w:rsidRPr="00B730E4">
                <w:rPr>
                  <w:rStyle w:val="Hyperlink"/>
                  <w:rFonts w:ascii="Times New Roman" w:hAnsi="Times New Roman" w:cs="Times New Roman"/>
                  <w:bCs/>
                  <w:color w:val="000000" w:themeColor="text1"/>
                </w:rPr>
                <w:t>(</w:t>
              </w:r>
              <w:r w:rsidRPr="00B730E4">
                <w:rPr>
                  <w:rStyle w:val="Hyperlink"/>
                  <w:rFonts w:ascii="Times New Roman" w:hAnsi="Times New Roman" w:cs="Times New Roman"/>
                  <w:bCs/>
                  <w:color w:val="000000" w:themeColor="text1"/>
                  <w:vertAlign w:val="superscript"/>
                </w:rPr>
                <w:t>8</w:t>
              </w:r>
              <w:r w:rsidRPr="00B730E4">
                <w:rPr>
                  <w:rStyle w:val="Hyperlink"/>
                  <w:rFonts w:ascii="Times New Roman" w:hAnsi="Times New Roman" w:cs="Times New Roman"/>
                  <w:bCs/>
                  <w:color w:val="000000" w:themeColor="text1"/>
                </w:rPr>
                <w:t>)</w:t>
              </w:r>
            </w:hyperlink>
          </w:p>
        </w:tc>
        <w:tc>
          <w:tcPr>
            <w:tcW w:w="1562" w:type="dxa"/>
            <w:tcBorders>
              <w:top w:val="outset" w:sz="6" w:space="0" w:color="auto"/>
              <w:left w:val="outset" w:sz="6" w:space="0" w:color="auto"/>
              <w:bottom w:val="outset" w:sz="6" w:space="0" w:color="auto"/>
              <w:right w:val="outset" w:sz="6" w:space="0" w:color="auto"/>
            </w:tcBorders>
            <w:shd w:val="clear" w:color="auto" w:fill="auto"/>
            <w:hideMark/>
          </w:tcPr>
          <w:p w14:paraId="4E973978"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c>
          <w:tcPr>
            <w:tcW w:w="1426" w:type="dxa"/>
            <w:tcBorders>
              <w:top w:val="outset" w:sz="6" w:space="0" w:color="auto"/>
              <w:left w:val="outset" w:sz="6" w:space="0" w:color="auto"/>
              <w:bottom w:val="outset" w:sz="6" w:space="0" w:color="auto"/>
              <w:right w:val="outset" w:sz="6" w:space="0" w:color="auto"/>
            </w:tcBorders>
            <w:shd w:val="clear" w:color="auto" w:fill="auto"/>
            <w:hideMark/>
          </w:tcPr>
          <w:p w14:paraId="1A8499DF"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c>
          <w:tcPr>
            <w:tcW w:w="1619" w:type="dxa"/>
            <w:tcBorders>
              <w:top w:val="outset" w:sz="6" w:space="0" w:color="auto"/>
              <w:left w:val="outset" w:sz="6" w:space="0" w:color="auto"/>
              <w:bottom w:val="outset" w:sz="6" w:space="0" w:color="auto"/>
              <w:right w:val="outset" w:sz="6" w:space="0" w:color="auto"/>
            </w:tcBorders>
            <w:shd w:val="clear" w:color="auto" w:fill="auto"/>
            <w:hideMark/>
          </w:tcPr>
          <w:p w14:paraId="6C0FBB5A"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r>
      <w:tr w:rsidR="00927F5F" w:rsidRPr="000E37E9" w14:paraId="26001EF7" w14:textId="77777777" w:rsidTr="00436E96">
        <w:trPr>
          <w:trHeight w:val="511"/>
        </w:trPr>
        <w:tc>
          <w:tcPr>
            <w:tcW w:w="1164" w:type="dxa"/>
            <w:tcBorders>
              <w:top w:val="outset" w:sz="6" w:space="0" w:color="auto"/>
              <w:left w:val="outset" w:sz="6" w:space="0" w:color="auto"/>
              <w:bottom w:val="outset" w:sz="6" w:space="0" w:color="auto"/>
              <w:right w:val="outset" w:sz="6" w:space="0" w:color="auto"/>
            </w:tcBorders>
            <w:shd w:val="clear" w:color="auto" w:fill="auto"/>
            <w:hideMark/>
          </w:tcPr>
          <w:p w14:paraId="5BD0319D" w14:textId="77777777" w:rsidR="00927F5F"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4.3.11.</w:t>
            </w:r>
            <w:r>
              <w:rPr>
                <w:rFonts w:ascii="Times New Roman" w:hAnsi="Times New Roman" w:cs="Times New Roman"/>
                <w:bCs/>
                <w:color w:val="000000" w:themeColor="text1"/>
              </w:rPr>
              <w:t>1 –</w:t>
            </w:r>
          </w:p>
          <w:p w14:paraId="5D0C2A34"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277FA3">
              <w:rPr>
                <w:rFonts w:ascii="Times New Roman" w:hAnsi="Times New Roman" w:cs="Times New Roman"/>
                <w:bCs/>
                <w:color w:val="000000" w:themeColor="text1"/>
              </w:rPr>
              <w:t>4.3.11.</w:t>
            </w:r>
            <w:r>
              <w:rPr>
                <w:rFonts w:ascii="Times New Roman" w:hAnsi="Times New Roman" w:cs="Times New Roman"/>
                <w:bCs/>
                <w:color w:val="000000" w:themeColor="text1"/>
              </w:rPr>
              <w:t>7</w:t>
            </w:r>
          </w:p>
        </w:tc>
        <w:tc>
          <w:tcPr>
            <w:tcW w:w="4301" w:type="dxa"/>
            <w:tcBorders>
              <w:top w:val="outset" w:sz="6" w:space="0" w:color="auto"/>
              <w:left w:val="outset" w:sz="6" w:space="0" w:color="auto"/>
              <w:bottom w:val="outset" w:sz="6" w:space="0" w:color="auto"/>
              <w:right w:val="outset" w:sz="6" w:space="0" w:color="auto"/>
            </w:tcBorders>
            <w:shd w:val="clear" w:color="auto" w:fill="auto"/>
            <w:hideMark/>
          </w:tcPr>
          <w:p w14:paraId="36BBE262"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Protecția împotriva incendiilor și a fumului</w:t>
            </w:r>
          </w:p>
        </w:tc>
        <w:tc>
          <w:tcPr>
            <w:tcW w:w="1562" w:type="dxa"/>
            <w:tcBorders>
              <w:top w:val="outset" w:sz="6" w:space="0" w:color="auto"/>
              <w:left w:val="outset" w:sz="6" w:space="0" w:color="auto"/>
              <w:bottom w:val="outset" w:sz="6" w:space="0" w:color="auto"/>
              <w:right w:val="outset" w:sz="6" w:space="0" w:color="auto"/>
            </w:tcBorders>
            <w:shd w:val="clear" w:color="auto" w:fill="auto"/>
            <w:hideMark/>
          </w:tcPr>
          <w:p w14:paraId="60E8AD1B"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c>
          <w:tcPr>
            <w:tcW w:w="1426" w:type="dxa"/>
            <w:tcBorders>
              <w:top w:val="outset" w:sz="6" w:space="0" w:color="auto"/>
              <w:left w:val="outset" w:sz="6" w:space="0" w:color="auto"/>
              <w:bottom w:val="outset" w:sz="6" w:space="0" w:color="auto"/>
              <w:right w:val="outset" w:sz="6" w:space="0" w:color="auto"/>
            </w:tcBorders>
            <w:shd w:val="clear" w:color="auto" w:fill="auto"/>
            <w:hideMark/>
          </w:tcPr>
          <w:p w14:paraId="5945C70A"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c>
          <w:tcPr>
            <w:tcW w:w="1619" w:type="dxa"/>
            <w:tcBorders>
              <w:top w:val="outset" w:sz="6" w:space="0" w:color="auto"/>
              <w:left w:val="outset" w:sz="6" w:space="0" w:color="auto"/>
              <w:bottom w:val="outset" w:sz="6" w:space="0" w:color="auto"/>
              <w:right w:val="outset" w:sz="6" w:space="0" w:color="auto"/>
            </w:tcBorders>
            <w:shd w:val="clear" w:color="auto" w:fill="auto"/>
            <w:hideMark/>
          </w:tcPr>
          <w:p w14:paraId="64F1A97D"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r>
      <w:tr w:rsidR="00927F5F" w:rsidRPr="000E37E9" w14:paraId="796A9461" w14:textId="77777777" w:rsidTr="00436E96">
        <w:trPr>
          <w:trHeight w:val="511"/>
        </w:trPr>
        <w:tc>
          <w:tcPr>
            <w:tcW w:w="1164" w:type="dxa"/>
            <w:tcBorders>
              <w:top w:val="outset" w:sz="6" w:space="0" w:color="auto"/>
              <w:left w:val="outset" w:sz="6" w:space="0" w:color="auto"/>
              <w:bottom w:val="outset" w:sz="6" w:space="0" w:color="auto"/>
              <w:right w:val="outset" w:sz="6" w:space="0" w:color="auto"/>
            </w:tcBorders>
            <w:shd w:val="clear" w:color="auto" w:fill="auto"/>
            <w:hideMark/>
          </w:tcPr>
          <w:p w14:paraId="6DB0BB8D"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4.3.11.</w:t>
            </w:r>
            <w:r>
              <w:rPr>
                <w:rFonts w:ascii="Times New Roman" w:hAnsi="Times New Roman" w:cs="Times New Roman"/>
                <w:bCs/>
                <w:color w:val="000000" w:themeColor="text1"/>
              </w:rPr>
              <w:t>1</w:t>
            </w:r>
            <w:r w:rsidRPr="00B730E4">
              <w:rPr>
                <w:rFonts w:ascii="Times New Roman" w:hAnsi="Times New Roman" w:cs="Times New Roman"/>
                <w:bCs/>
                <w:color w:val="000000" w:themeColor="text1"/>
              </w:rPr>
              <w:t>.</w:t>
            </w:r>
          </w:p>
        </w:tc>
        <w:tc>
          <w:tcPr>
            <w:tcW w:w="4301" w:type="dxa"/>
            <w:tcBorders>
              <w:top w:val="outset" w:sz="6" w:space="0" w:color="auto"/>
              <w:left w:val="outset" w:sz="6" w:space="0" w:color="auto"/>
              <w:bottom w:val="outset" w:sz="6" w:space="0" w:color="auto"/>
              <w:right w:val="outset" w:sz="6" w:space="0" w:color="auto"/>
            </w:tcBorders>
            <w:shd w:val="clear" w:color="auto" w:fill="auto"/>
            <w:hideMark/>
          </w:tcPr>
          <w:p w14:paraId="3017F78D"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Capacitatea de a circula timp de 15 minute cu un incendiu declarat la bord</w:t>
            </w:r>
          </w:p>
        </w:tc>
        <w:tc>
          <w:tcPr>
            <w:tcW w:w="1562" w:type="dxa"/>
            <w:tcBorders>
              <w:top w:val="outset" w:sz="6" w:space="0" w:color="auto"/>
              <w:left w:val="outset" w:sz="6" w:space="0" w:color="auto"/>
              <w:bottom w:val="outset" w:sz="6" w:space="0" w:color="auto"/>
              <w:right w:val="outset" w:sz="6" w:space="0" w:color="auto"/>
            </w:tcBorders>
            <w:shd w:val="clear" w:color="auto" w:fill="auto"/>
            <w:hideMark/>
          </w:tcPr>
          <w:p w14:paraId="2280A248"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c>
          <w:tcPr>
            <w:tcW w:w="1426" w:type="dxa"/>
            <w:tcBorders>
              <w:top w:val="outset" w:sz="6" w:space="0" w:color="auto"/>
              <w:left w:val="outset" w:sz="6" w:space="0" w:color="auto"/>
              <w:bottom w:val="outset" w:sz="6" w:space="0" w:color="auto"/>
              <w:right w:val="outset" w:sz="6" w:space="0" w:color="auto"/>
            </w:tcBorders>
            <w:shd w:val="clear" w:color="auto" w:fill="auto"/>
            <w:hideMark/>
          </w:tcPr>
          <w:p w14:paraId="3BDE77A0"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c>
          <w:tcPr>
            <w:tcW w:w="1619" w:type="dxa"/>
            <w:tcBorders>
              <w:top w:val="outset" w:sz="6" w:space="0" w:color="auto"/>
              <w:left w:val="outset" w:sz="6" w:space="0" w:color="auto"/>
              <w:bottom w:val="outset" w:sz="6" w:space="0" w:color="auto"/>
              <w:right w:val="outset" w:sz="6" w:space="0" w:color="auto"/>
            </w:tcBorders>
            <w:shd w:val="clear" w:color="auto" w:fill="auto"/>
            <w:hideMark/>
          </w:tcPr>
          <w:p w14:paraId="60A01C4D"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r>
      <w:tr w:rsidR="00927F5F" w:rsidRPr="000E37E9" w14:paraId="4A438821" w14:textId="77777777" w:rsidTr="00436E96">
        <w:trPr>
          <w:trHeight w:val="255"/>
        </w:trPr>
        <w:tc>
          <w:tcPr>
            <w:tcW w:w="1164" w:type="dxa"/>
            <w:tcBorders>
              <w:top w:val="outset" w:sz="6" w:space="0" w:color="auto"/>
              <w:left w:val="outset" w:sz="6" w:space="0" w:color="auto"/>
              <w:bottom w:val="outset" w:sz="6" w:space="0" w:color="auto"/>
              <w:right w:val="outset" w:sz="6" w:space="0" w:color="auto"/>
            </w:tcBorders>
            <w:shd w:val="clear" w:color="auto" w:fill="auto"/>
            <w:hideMark/>
          </w:tcPr>
          <w:p w14:paraId="08CB4859"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4.3.12.</w:t>
            </w:r>
          </w:p>
        </w:tc>
        <w:tc>
          <w:tcPr>
            <w:tcW w:w="4301" w:type="dxa"/>
            <w:tcBorders>
              <w:top w:val="outset" w:sz="6" w:space="0" w:color="auto"/>
              <w:left w:val="outset" w:sz="6" w:space="0" w:color="auto"/>
              <w:bottom w:val="outset" w:sz="6" w:space="0" w:color="auto"/>
              <w:right w:val="outset" w:sz="6" w:space="0" w:color="auto"/>
            </w:tcBorders>
            <w:shd w:val="clear" w:color="auto" w:fill="auto"/>
            <w:hideMark/>
          </w:tcPr>
          <w:p w14:paraId="79A34297"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Condiții de mediu înconjurător</w:t>
            </w:r>
          </w:p>
        </w:tc>
        <w:tc>
          <w:tcPr>
            <w:tcW w:w="1562" w:type="dxa"/>
            <w:tcBorders>
              <w:top w:val="outset" w:sz="6" w:space="0" w:color="auto"/>
              <w:left w:val="outset" w:sz="6" w:space="0" w:color="auto"/>
              <w:bottom w:val="outset" w:sz="6" w:space="0" w:color="auto"/>
              <w:right w:val="outset" w:sz="6" w:space="0" w:color="auto"/>
            </w:tcBorders>
            <w:shd w:val="clear" w:color="auto" w:fill="auto"/>
            <w:hideMark/>
          </w:tcPr>
          <w:p w14:paraId="073E86E8"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c>
          <w:tcPr>
            <w:tcW w:w="1426" w:type="dxa"/>
            <w:tcBorders>
              <w:top w:val="outset" w:sz="6" w:space="0" w:color="auto"/>
              <w:left w:val="outset" w:sz="6" w:space="0" w:color="auto"/>
              <w:bottom w:val="outset" w:sz="6" w:space="0" w:color="auto"/>
              <w:right w:val="outset" w:sz="6" w:space="0" w:color="auto"/>
            </w:tcBorders>
            <w:shd w:val="clear" w:color="auto" w:fill="auto"/>
            <w:hideMark/>
          </w:tcPr>
          <w:p w14:paraId="04CA2310"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c>
          <w:tcPr>
            <w:tcW w:w="1619" w:type="dxa"/>
            <w:tcBorders>
              <w:top w:val="outset" w:sz="6" w:space="0" w:color="auto"/>
              <w:left w:val="outset" w:sz="6" w:space="0" w:color="auto"/>
              <w:bottom w:val="outset" w:sz="6" w:space="0" w:color="auto"/>
              <w:right w:val="outset" w:sz="6" w:space="0" w:color="auto"/>
            </w:tcBorders>
            <w:shd w:val="clear" w:color="auto" w:fill="auto"/>
            <w:hideMark/>
          </w:tcPr>
          <w:p w14:paraId="59AFD9CE"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r>
      <w:tr w:rsidR="00927F5F" w:rsidRPr="000E37E9" w14:paraId="326CC295" w14:textId="77777777" w:rsidTr="00436E96">
        <w:trPr>
          <w:trHeight w:val="496"/>
        </w:trPr>
        <w:tc>
          <w:tcPr>
            <w:tcW w:w="1164" w:type="dxa"/>
            <w:tcBorders>
              <w:top w:val="outset" w:sz="6" w:space="0" w:color="auto"/>
              <w:left w:val="outset" w:sz="6" w:space="0" w:color="auto"/>
              <w:bottom w:val="outset" w:sz="6" w:space="0" w:color="auto"/>
              <w:right w:val="outset" w:sz="6" w:space="0" w:color="auto"/>
            </w:tcBorders>
            <w:shd w:val="clear" w:color="auto" w:fill="auto"/>
            <w:hideMark/>
          </w:tcPr>
          <w:p w14:paraId="1BCA4118"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4.3.13.</w:t>
            </w:r>
          </w:p>
        </w:tc>
        <w:tc>
          <w:tcPr>
            <w:tcW w:w="4301" w:type="dxa"/>
            <w:tcBorders>
              <w:top w:val="outset" w:sz="6" w:space="0" w:color="auto"/>
              <w:left w:val="outset" w:sz="6" w:space="0" w:color="auto"/>
              <w:bottom w:val="outset" w:sz="6" w:space="0" w:color="auto"/>
              <w:right w:val="outset" w:sz="6" w:space="0" w:color="auto"/>
            </w:tcBorders>
            <w:shd w:val="clear" w:color="auto" w:fill="auto"/>
            <w:hideMark/>
          </w:tcPr>
          <w:p w14:paraId="392FE6CC"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Concepte de monitorizare și de diagnosticare</w:t>
            </w:r>
          </w:p>
        </w:tc>
        <w:tc>
          <w:tcPr>
            <w:tcW w:w="1562" w:type="dxa"/>
            <w:tcBorders>
              <w:top w:val="outset" w:sz="6" w:space="0" w:color="auto"/>
              <w:left w:val="outset" w:sz="6" w:space="0" w:color="auto"/>
              <w:bottom w:val="outset" w:sz="6" w:space="0" w:color="auto"/>
              <w:right w:val="outset" w:sz="6" w:space="0" w:color="auto"/>
            </w:tcBorders>
            <w:shd w:val="clear" w:color="auto" w:fill="auto"/>
            <w:hideMark/>
          </w:tcPr>
          <w:p w14:paraId="7DB5F8F9"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c>
          <w:tcPr>
            <w:tcW w:w="1426" w:type="dxa"/>
            <w:tcBorders>
              <w:top w:val="outset" w:sz="6" w:space="0" w:color="auto"/>
              <w:left w:val="outset" w:sz="6" w:space="0" w:color="auto"/>
              <w:bottom w:val="outset" w:sz="6" w:space="0" w:color="auto"/>
              <w:right w:val="outset" w:sz="6" w:space="0" w:color="auto"/>
            </w:tcBorders>
            <w:shd w:val="clear" w:color="auto" w:fill="auto"/>
            <w:hideMark/>
          </w:tcPr>
          <w:p w14:paraId="491D52A1"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c>
          <w:tcPr>
            <w:tcW w:w="1619" w:type="dxa"/>
            <w:tcBorders>
              <w:top w:val="outset" w:sz="6" w:space="0" w:color="auto"/>
              <w:left w:val="outset" w:sz="6" w:space="0" w:color="auto"/>
              <w:bottom w:val="outset" w:sz="6" w:space="0" w:color="auto"/>
              <w:right w:val="outset" w:sz="6" w:space="0" w:color="auto"/>
            </w:tcBorders>
            <w:shd w:val="clear" w:color="auto" w:fill="auto"/>
            <w:hideMark/>
          </w:tcPr>
          <w:p w14:paraId="04F7D32B"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r>
      <w:tr w:rsidR="00927F5F" w:rsidRPr="000E37E9" w14:paraId="63F8F312" w14:textId="77777777" w:rsidTr="00436E96">
        <w:trPr>
          <w:trHeight w:val="255"/>
        </w:trPr>
        <w:tc>
          <w:tcPr>
            <w:tcW w:w="1164" w:type="dxa"/>
            <w:tcBorders>
              <w:top w:val="outset" w:sz="6" w:space="0" w:color="auto"/>
              <w:left w:val="outset" w:sz="6" w:space="0" w:color="auto"/>
              <w:bottom w:val="outset" w:sz="6" w:space="0" w:color="auto"/>
              <w:right w:val="outset" w:sz="6" w:space="0" w:color="auto"/>
            </w:tcBorders>
            <w:shd w:val="clear" w:color="auto" w:fill="auto"/>
            <w:hideMark/>
          </w:tcPr>
          <w:p w14:paraId="11719D2E"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4.3.14.</w:t>
            </w:r>
          </w:p>
        </w:tc>
        <w:tc>
          <w:tcPr>
            <w:tcW w:w="4301" w:type="dxa"/>
            <w:tcBorders>
              <w:top w:val="outset" w:sz="6" w:space="0" w:color="auto"/>
              <w:left w:val="outset" w:sz="6" w:space="0" w:color="auto"/>
              <w:bottom w:val="outset" w:sz="6" w:space="0" w:color="auto"/>
              <w:right w:val="outset" w:sz="6" w:space="0" w:color="auto"/>
            </w:tcBorders>
            <w:shd w:val="clear" w:color="auto" w:fill="auto"/>
            <w:hideMark/>
          </w:tcPr>
          <w:p w14:paraId="4EA7B963"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Dispoziții speciale pentru tuneluri</w:t>
            </w:r>
          </w:p>
        </w:tc>
        <w:tc>
          <w:tcPr>
            <w:tcW w:w="1562" w:type="dxa"/>
            <w:tcBorders>
              <w:top w:val="outset" w:sz="6" w:space="0" w:color="auto"/>
              <w:left w:val="outset" w:sz="6" w:space="0" w:color="auto"/>
              <w:bottom w:val="outset" w:sz="6" w:space="0" w:color="auto"/>
              <w:right w:val="outset" w:sz="6" w:space="0" w:color="auto"/>
            </w:tcBorders>
            <w:shd w:val="clear" w:color="auto" w:fill="auto"/>
            <w:hideMark/>
          </w:tcPr>
          <w:p w14:paraId="137FF657"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c>
          <w:tcPr>
            <w:tcW w:w="1426" w:type="dxa"/>
            <w:tcBorders>
              <w:top w:val="outset" w:sz="6" w:space="0" w:color="auto"/>
              <w:left w:val="outset" w:sz="6" w:space="0" w:color="auto"/>
              <w:bottom w:val="outset" w:sz="6" w:space="0" w:color="auto"/>
              <w:right w:val="outset" w:sz="6" w:space="0" w:color="auto"/>
            </w:tcBorders>
            <w:shd w:val="clear" w:color="auto" w:fill="auto"/>
            <w:hideMark/>
          </w:tcPr>
          <w:p w14:paraId="2F1A263F"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c>
          <w:tcPr>
            <w:tcW w:w="1619" w:type="dxa"/>
            <w:tcBorders>
              <w:top w:val="outset" w:sz="6" w:space="0" w:color="auto"/>
              <w:left w:val="outset" w:sz="6" w:space="0" w:color="auto"/>
              <w:bottom w:val="outset" w:sz="6" w:space="0" w:color="auto"/>
              <w:right w:val="outset" w:sz="6" w:space="0" w:color="auto"/>
            </w:tcBorders>
            <w:shd w:val="clear" w:color="auto" w:fill="auto"/>
            <w:hideMark/>
          </w:tcPr>
          <w:p w14:paraId="193A1309"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r>
      <w:tr w:rsidR="00927F5F" w:rsidRPr="000E37E9" w14:paraId="37AE4495" w14:textId="77777777" w:rsidTr="00436E96">
        <w:trPr>
          <w:trHeight w:val="255"/>
        </w:trPr>
        <w:tc>
          <w:tcPr>
            <w:tcW w:w="1164" w:type="dxa"/>
            <w:tcBorders>
              <w:top w:val="outset" w:sz="6" w:space="0" w:color="auto"/>
              <w:left w:val="outset" w:sz="6" w:space="0" w:color="auto"/>
              <w:bottom w:val="outset" w:sz="6" w:space="0" w:color="auto"/>
              <w:right w:val="outset" w:sz="6" w:space="0" w:color="auto"/>
            </w:tcBorders>
            <w:shd w:val="clear" w:color="auto" w:fill="auto"/>
            <w:hideMark/>
          </w:tcPr>
          <w:p w14:paraId="6091D939"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4.3.15.</w:t>
            </w:r>
          </w:p>
        </w:tc>
        <w:tc>
          <w:tcPr>
            <w:tcW w:w="4301" w:type="dxa"/>
            <w:tcBorders>
              <w:top w:val="outset" w:sz="6" w:space="0" w:color="auto"/>
              <w:left w:val="outset" w:sz="6" w:space="0" w:color="auto"/>
              <w:bottom w:val="outset" w:sz="6" w:space="0" w:color="auto"/>
              <w:right w:val="outset" w:sz="6" w:space="0" w:color="auto"/>
            </w:tcBorders>
            <w:shd w:val="clear" w:color="auto" w:fill="auto"/>
            <w:hideMark/>
          </w:tcPr>
          <w:p w14:paraId="564737D2"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Iluminatul de siguranță</w:t>
            </w:r>
          </w:p>
        </w:tc>
        <w:tc>
          <w:tcPr>
            <w:tcW w:w="1562" w:type="dxa"/>
            <w:tcBorders>
              <w:top w:val="outset" w:sz="6" w:space="0" w:color="auto"/>
              <w:left w:val="outset" w:sz="6" w:space="0" w:color="auto"/>
              <w:bottom w:val="outset" w:sz="6" w:space="0" w:color="auto"/>
              <w:right w:val="outset" w:sz="6" w:space="0" w:color="auto"/>
            </w:tcBorders>
            <w:shd w:val="clear" w:color="auto" w:fill="auto"/>
            <w:hideMark/>
          </w:tcPr>
          <w:p w14:paraId="05356482"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c>
          <w:tcPr>
            <w:tcW w:w="1426" w:type="dxa"/>
            <w:tcBorders>
              <w:top w:val="outset" w:sz="6" w:space="0" w:color="auto"/>
              <w:left w:val="outset" w:sz="6" w:space="0" w:color="auto"/>
              <w:bottom w:val="outset" w:sz="6" w:space="0" w:color="auto"/>
              <w:right w:val="outset" w:sz="6" w:space="0" w:color="auto"/>
            </w:tcBorders>
            <w:shd w:val="clear" w:color="auto" w:fill="auto"/>
            <w:hideMark/>
          </w:tcPr>
          <w:p w14:paraId="6C5D944F"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c>
          <w:tcPr>
            <w:tcW w:w="1619" w:type="dxa"/>
            <w:tcBorders>
              <w:top w:val="outset" w:sz="6" w:space="0" w:color="auto"/>
              <w:left w:val="outset" w:sz="6" w:space="0" w:color="auto"/>
              <w:bottom w:val="outset" w:sz="6" w:space="0" w:color="auto"/>
              <w:right w:val="outset" w:sz="6" w:space="0" w:color="auto"/>
            </w:tcBorders>
            <w:shd w:val="clear" w:color="auto" w:fill="auto"/>
            <w:hideMark/>
          </w:tcPr>
          <w:p w14:paraId="5D0F86AB"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r>
      <w:tr w:rsidR="00927F5F" w:rsidRPr="000E37E9" w14:paraId="10118A46" w14:textId="77777777" w:rsidTr="00436E96">
        <w:trPr>
          <w:trHeight w:val="255"/>
        </w:trPr>
        <w:tc>
          <w:tcPr>
            <w:tcW w:w="1164" w:type="dxa"/>
            <w:tcBorders>
              <w:top w:val="outset" w:sz="6" w:space="0" w:color="auto"/>
              <w:left w:val="outset" w:sz="6" w:space="0" w:color="auto"/>
              <w:bottom w:val="outset" w:sz="6" w:space="0" w:color="auto"/>
              <w:right w:val="outset" w:sz="6" w:space="0" w:color="auto"/>
            </w:tcBorders>
            <w:shd w:val="clear" w:color="auto" w:fill="auto"/>
            <w:hideMark/>
          </w:tcPr>
          <w:p w14:paraId="3389E8A3"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4.3.16.</w:t>
            </w:r>
          </w:p>
        </w:tc>
        <w:tc>
          <w:tcPr>
            <w:tcW w:w="4301" w:type="dxa"/>
            <w:tcBorders>
              <w:top w:val="outset" w:sz="6" w:space="0" w:color="auto"/>
              <w:left w:val="outset" w:sz="6" w:space="0" w:color="auto"/>
              <w:bottom w:val="outset" w:sz="6" w:space="0" w:color="auto"/>
              <w:right w:val="outset" w:sz="6" w:space="0" w:color="auto"/>
            </w:tcBorders>
            <w:shd w:val="clear" w:color="auto" w:fill="auto"/>
            <w:hideMark/>
          </w:tcPr>
          <w:p w14:paraId="4CAE8D41"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Sistemul de sonorizare de la bord</w:t>
            </w:r>
          </w:p>
        </w:tc>
        <w:tc>
          <w:tcPr>
            <w:tcW w:w="1562" w:type="dxa"/>
            <w:tcBorders>
              <w:top w:val="outset" w:sz="6" w:space="0" w:color="auto"/>
              <w:left w:val="outset" w:sz="6" w:space="0" w:color="auto"/>
              <w:bottom w:val="outset" w:sz="6" w:space="0" w:color="auto"/>
              <w:right w:val="outset" w:sz="6" w:space="0" w:color="auto"/>
            </w:tcBorders>
            <w:shd w:val="clear" w:color="auto" w:fill="auto"/>
            <w:hideMark/>
          </w:tcPr>
          <w:p w14:paraId="5F6DE0DC"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c>
          <w:tcPr>
            <w:tcW w:w="1426" w:type="dxa"/>
            <w:tcBorders>
              <w:top w:val="outset" w:sz="6" w:space="0" w:color="auto"/>
              <w:left w:val="outset" w:sz="6" w:space="0" w:color="auto"/>
              <w:bottom w:val="outset" w:sz="6" w:space="0" w:color="auto"/>
              <w:right w:val="outset" w:sz="6" w:space="0" w:color="auto"/>
            </w:tcBorders>
            <w:shd w:val="clear" w:color="auto" w:fill="auto"/>
            <w:hideMark/>
          </w:tcPr>
          <w:p w14:paraId="1558477E"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c>
          <w:tcPr>
            <w:tcW w:w="1619" w:type="dxa"/>
            <w:tcBorders>
              <w:top w:val="outset" w:sz="6" w:space="0" w:color="auto"/>
              <w:left w:val="outset" w:sz="6" w:space="0" w:color="auto"/>
              <w:bottom w:val="outset" w:sz="6" w:space="0" w:color="auto"/>
              <w:right w:val="outset" w:sz="6" w:space="0" w:color="auto"/>
            </w:tcBorders>
            <w:shd w:val="clear" w:color="auto" w:fill="auto"/>
            <w:hideMark/>
          </w:tcPr>
          <w:p w14:paraId="76BB7201"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r>
      <w:tr w:rsidR="00927F5F" w:rsidRPr="000E37E9" w14:paraId="7E32963A" w14:textId="77777777" w:rsidTr="00436E96">
        <w:trPr>
          <w:trHeight w:val="255"/>
        </w:trPr>
        <w:tc>
          <w:tcPr>
            <w:tcW w:w="1164" w:type="dxa"/>
            <w:tcBorders>
              <w:top w:val="outset" w:sz="6" w:space="0" w:color="auto"/>
              <w:left w:val="outset" w:sz="6" w:space="0" w:color="auto"/>
              <w:bottom w:val="outset" w:sz="6" w:space="0" w:color="auto"/>
              <w:right w:val="outset" w:sz="6" w:space="0" w:color="auto"/>
            </w:tcBorders>
            <w:shd w:val="clear" w:color="auto" w:fill="auto"/>
            <w:hideMark/>
          </w:tcPr>
          <w:p w14:paraId="0BF2674A"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4.3.17.</w:t>
            </w:r>
          </w:p>
        </w:tc>
        <w:tc>
          <w:tcPr>
            <w:tcW w:w="4301" w:type="dxa"/>
            <w:tcBorders>
              <w:top w:val="outset" w:sz="6" w:space="0" w:color="auto"/>
              <w:left w:val="outset" w:sz="6" w:space="0" w:color="auto"/>
              <w:bottom w:val="outset" w:sz="6" w:space="0" w:color="auto"/>
              <w:right w:val="outset" w:sz="6" w:space="0" w:color="auto"/>
            </w:tcBorders>
            <w:shd w:val="clear" w:color="auto" w:fill="auto"/>
            <w:hideMark/>
          </w:tcPr>
          <w:p w14:paraId="6D713CC6"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Protecția împotriva electrocutării</w:t>
            </w:r>
          </w:p>
        </w:tc>
        <w:tc>
          <w:tcPr>
            <w:tcW w:w="1562" w:type="dxa"/>
            <w:tcBorders>
              <w:top w:val="outset" w:sz="6" w:space="0" w:color="auto"/>
              <w:left w:val="outset" w:sz="6" w:space="0" w:color="auto"/>
              <w:bottom w:val="outset" w:sz="6" w:space="0" w:color="auto"/>
              <w:right w:val="outset" w:sz="6" w:space="0" w:color="auto"/>
            </w:tcBorders>
            <w:shd w:val="clear" w:color="auto" w:fill="auto"/>
            <w:hideMark/>
          </w:tcPr>
          <w:p w14:paraId="2C356F4B"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c>
          <w:tcPr>
            <w:tcW w:w="1426" w:type="dxa"/>
            <w:tcBorders>
              <w:top w:val="outset" w:sz="6" w:space="0" w:color="auto"/>
              <w:left w:val="outset" w:sz="6" w:space="0" w:color="auto"/>
              <w:bottom w:val="outset" w:sz="6" w:space="0" w:color="auto"/>
              <w:right w:val="outset" w:sz="6" w:space="0" w:color="auto"/>
            </w:tcBorders>
            <w:shd w:val="clear" w:color="auto" w:fill="auto"/>
            <w:hideMark/>
          </w:tcPr>
          <w:p w14:paraId="18FB515D"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c>
          <w:tcPr>
            <w:tcW w:w="1619" w:type="dxa"/>
            <w:tcBorders>
              <w:top w:val="outset" w:sz="6" w:space="0" w:color="auto"/>
              <w:left w:val="outset" w:sz="6" w:space="0" w:color="auto"/>
              <w:bottom w:val="outset" w:sz="6" w:space="0" w:color="auto"/>
              <w:right w:val="outset" w:sz="6" w:space="0" w:color="auto"/>
            </w:tcBorders>
            <w:shd w:val="clear" w:color="auto" w:fill="auto"/>
            <w:hideMark/>
          </w:tcPr>
          <w:p w14:paraId="7C6D0A57"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r>
      <w:tr w:rsidR="00927F5F" w:rsidRPr="000E37E9" w14:paraId="2A2D8738" w14:textId="77777777" w:rsidTr="00436E96">
        <w:trPr>
          <w:trHeight w:val="270"/>
        </w:trPr>
        <w:tc>
          <w:tcPr>
            <w:tcW w:w="1164" w:type="dxa"/>
            <w:vMerge w:val="restart"/>
            <w:tcBorders>
              <w:top w:val="outset" w:sz="6" w:space="0" w:color="auto"/>
              <w:left w:val="outset" w:sz="6" w:space="0" w:color="auto"/>
              <w:bottom w:val="outset" w:sz="6" w:space="0" w:color="auto"/>
              <w:right w:val="outset" w:sz="6" w:space="0" w:color="auto"/>
            </w:tcBorders>
            <w:shd w:val="clear" w:color="auto" w:fill="auto"/>
            <w:hideMark/>
          </w:tcPr>
          <w:p w14:paraId="75BA1B30"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4.3.18.</w:t>
            </w:r>
          </w:p>
        </w:tc>
        <w:tc>
          <w:tcPr>
            <w:tcW w:w="4301" w:type="dxa"/>
            <w:tcBorders>
              <w:top w:val="outset" w:sz="6" w:space="0" w:color="auto"/>
              <w:left w:val="outset" w:sz="6" w:space="0" w:color="auto"/>
              <w:bottom w:val="outset" w:sz="6" w:space="0" w:color="auto"/>
              <w:right w:val="outset" w:sz="6" w:space="0" w:color="auto"/>
            </w:tcBorders>
            <w:shd w:val="clear" w:color="auto" w:fill="auto"/>
            <w:hideMark/>
          </w:tcPr>
          <w:p w14:paraId="7FB204D5"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Cabina mecanicului de locomotivă</w:t>
            </w:r>
          </w:p>
        </w:tc>
        <w:tc>
          <w:tcPr>
            <w:tcW w:w="1562" w:type="dxa"/>
            <w:tcBorders>
              <w:top w:val="outset" w:sz="6" w:space="0" w:color="auto"/>
              <w:left w:val="outset" w:sz="6" w:space="0" w:color="auto"/>
              <w:bottom w:val="outset" w:sz="6" w:space="0" w:color="auto"/>
              <w:right w:val="outset" w:sz="6" w:space="0" w:color="auto"/>
            </w:tcBorders>
            <w:shd w:val="clear" w:color="auto" w:fill="auto"/>
            <w:hideMark/>
          </w:tcPr>
          <w:p w14:paraId="6B705E15"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 </w:t>
            </w:r>
          </w:p>
        </w:tc>
        <w:tc>
          <w:tcPr>
            <w:tcW w:w="1426" w:type="dxa"/>
            <w:tcBorders>
              <w:top w:val="outset" w:sz="6" w:space="0" w:color="auto"/>
              <w:left w:val="outset" w:sz="6" w:space="0" w:color="auto"/>
              <w:bottom w:val="outset" w:sz="6" w:space="0" w:color="auto"/>
              <w:right w:val="outset" w:sz="6" w:space="0" w:color="auto"/>
            </w:tcBorders>
            <w:shd w:val="clear" w:color="auto" w:fill="auto"/>
            <w:hideMark/>
          </w:tcPr>
          <w:p w14:paraId="50D62B76"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 </w:t>
            </w:r>
          </w:p>
        </w:tc>
        <w:tc>
          <w:tcPr>
            <w:tcW w:w="1619" w:type="dxa"/>
            <w:tcBorders>
              <w:top w:val="outset" w:sz="6" w:space="0" w:color="auto"/>
              <w:left w:val="outset" w:sz="6" w:space="0" w:color="auto"/>
              <w:bottom w:val="outset" w:sz="6" w:space="0" w:color="auto"/>
              <w:right w:val="outset" w:sz="6" w:space="0" w:color="auto"/>
            </w:tcBorders>
            <w:shd w:val="clear" w:color="auto" w:fill="auto"/>
            <w:hideMark/>
          </w:tcPr>
          <w:p w14:paraId="434E33FF"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 </w:t>
            </w:r>
          </w:p>
        </w:tc>
      </w:tr>
      <w:tr w:rsidR="00927F5F" w:rsidRPr="000E37E9" w14:paraId="6B2511A4" w14:textId="77777777" w:rsidTr="00436E96">
        <w:trPr>
          <w:trHeight w:val="270"/>
        </w:trPr>
        <w:tc>
          <w:tcPr>
            <w:tcW w:w="1164"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2FA9310F"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p>
        </w:tc>
        <w:tc>
          <w:tcPr>
            <w:tcW w:w="4301" w:type="dxa"/>
            <w:tcBorders>
              <w:top w:val="outset" w:sz="6" w:space="0" w:color="auto"/>
              <w:left w:val="outset" w:sz="6" w:space="0" w:color="auto"/>
              <w:bottom w:val="outset" w:sz="6" w:space="0" w:color="auto"/>
              <w:right w:val="outset" w:sz="6" w:space="0" w:color="auto"/>
            </w:tcBorders>
            <w:shd w:val="clear" w:color="auto" w:fill="auto"/>
            <w:hideMark/>
          </w:tcPr>
          <w:p w14:paraId="08CBCB65"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acces și ieșire</w:t>
            </w:r>
          </w:p>
        </w:tc>
        <w:tc>
          <w:tcPr>
            <w:tcW w:w="1562" w:type="dxa"/>
            <w:tcBorders>
              <w:top w:val="outset" w:sz="6" w:space="0" w:color="auto"/>
              <w:left w:val="outset" w:sz="6" w:space="0" w:color="auto"/>
              <w:bottom w:val="outset" w:sz="6" w:space="0" w:color="auto"/>
              <w:right w:val="outset" w:sz="6" w:space="0" w:color="auto"/>
            </w:tcBorders>
            <w:shd w:val="clear" w:color="auto" w:fill="auto"/>
            <w:hideMark/>
          </w:tcPr>
          <w:p w14:paraId="0D4684FC"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c>
          <w:tcPr>
            <w:tcW w:w="1426" w:type="dxa"/>
            <w:tcBorders>
              <w:top w:val="outset" w:sz="6" w:space="0" w:color="auto"/>
              <w:left w:val="outset" w:sz="6" w:space="0" w:color="auto"/>
              <w:bottom w:val="outset" w:sz="6" w:space="0" w:color="auto"/>
              <w:right w:val="outset" w:sz="6" w:space="0" w:color="auto"/>
            </w:tcBorders>
            <w:shd w:val="clear" w:color="auto" w:fill="auto"/>
            <w:hideMark/>
          </w:tcPr>
          <w:p w14:paraId="6568803A"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c>
          <w:tcPr>
            <w:tcW w:w="1619" w:type="dxa"/>
            <w:tcBorders>
              <w:top w:val="outset" w:sz="6" w:space="0" w:color="auto"/>
              <w:left w:val="outset" w:sz="6" w:space="0" w:color="auto"/>
              <w:bottom w:val="outset" w:sz="6" w:space="0" w:color="auto"/>
              <w:right w:val="outset" w:sz="6" w:space="0" w:color="auto"/>
            </w:tcBorders>
            <w:shd w:val="clear" w:color="auto" w:fill="auto"/>
            <w:hideMark/>
          </w:tcPr>
          <w:p w14:paraId="750C1240"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r>
      <w:tr w:rsidR="00927F5F" w:rsidRPr="000E37E9" w14:paraId="336C035A" w14:textId="77777777" w:rsidTr="00436E96">
        <w:trPr>
          <w:trHeight w:val="270"/>
        </w:trPr>
        <w:tc>
          <w:tcPr>
            <w:tcW w:w="1164"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0822AC1B"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p>
        </w:tc>
        <w:tc>
          <w:tcPr>
            <w:tcW w:w="4301" w:type="dxa"/>
            <w:tcBorders>
              <w:top w:val="outset" w:sz="6" w:space="0" w:color="auto"/>
              <w:left w:val="outset" w:sz="6" w:space="0" w:color="auto"/>
              <w:bottom w:val="outset" w:sz="6" w:space="0" w:color="auto"/>
              <w:right w:val="outset" w:sz="6" w:space="0" w:color="auto"/>
            </w:tcBorders>
            <w:shd w:val="clear" w:color="auto" w:fill="auto"/>
            <w:hideMark/>
          </w:tcPr>
          <w:p w14:paraId="35312E19"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vizibilitate spre exterior</w:t>
            </w:r>
          </w:p>
        </w:tc>
        <w:tc>
          <w:tcPr>
            <w:tcW w:w="1562" w:type="dxa"/>
            <w:tcBorders>
              <w:top w:val="outset" w:sz="6" w:space="0" w:color="auto"/>
              <w:left w:val="outset" w:sz="6" w:space="0" w:color="auto"/>
              <w:bottom w:val="outset" w:sz="6" w:space="0" w:color="auto"/>
              <w:right w:val="outset" w:sz="6" w:space="0" w:color="auto"/>
            </w:tcBorders>
            <w:shd w:val="clear" w:color="auto" w:fill="auto"/>
            <w:hideMark/>
          </w:tcPr>
          <w:p w14:paraId="3AC247F4"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c>
          <w:tcPr>
            <w:tcW w:w="1426" w:type="dxa"/>
            <w:tcBorders>
              <w:top w:val="outset" w:sz="6" w:space="0" w:color="auto"/>
              <w:left w:val="outset" w:sz="6" w:space="0" w:color="auto"/>
              <w:bottom w:val="outset" w:sz="6" w:space="0" w:color="auto"/>
              <w:right w:val="outset" w:sz="6" w:space="0" w:color="auto"/>
            </w:tcBorders>
            <w:shd w:val="clear" w:color="auto" w:fill="auto"/>
            <w:hideMark/>
          </w:tcPr>
          <w:p w14:paraId="4A4F316F"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c>
          <w:tcPr>
            <w:tcW w:w="1619" w:type="dxa"/>
            <w:tcBorders>
              <w:top w:val="outset" w:sz="6" w:space="0" w:color="auto"/>
              <w:left w:val="outset" w:sz="6" w:space="0" w:color="auto"/>
              <w:bottom w:val="outset" w:sz="6" w:space="0" w:color="auto"/>
              <w:right w:val="outset" w:sz="6" w:space="0" w:color="auto"/>
            </w:tcBorders>
            <w:shd w:val="clear" w:color="auto" w:fill="auto"/>
            <w:hideMark/>
          </w:tcPr>
          <w:p w14:paraId="5B284856"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r>
      <w:tr w:rsidR="00927F5F" w:rsidRPr="000E37E9" w14:paraId="5825B5B2" w14:textId="77777777" w:rsidTr="00436E96">
        <w:trPr>
          <w:trHeight w:val="270"/>
        </w:trPr>
        <w:tc>
          <w:tcPr>
            <w:tcW w:w="1164"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51C9740D"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p>
        </w:tc>
        <w:tc>
          <w:tcPr>
            <w:tcW w:w="4301" w:type="dxa"/>
            <w:tcBorders>
              <w:top w:val="outset" w:sz="6" w:space="0" w:color="auto"/>
              <w:left w:val="outset" w:sz="6" w:space="0" w:color="auto"/>
              <w:bottom w:val="outset" w:sz="6" w:space="0" w:color="auto"/>
              <w:right w:val="outset" w:sz="6" w:space="0" w:color="auto"/>
            </w:tcBorders>
            <w:shd w:val="clear" w:color="auto" w:fill="auto"/>
            <w:hideMark/>
          </w:tcPr>
          <w:p w14:paraId="38760731"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scaunele și amenajări interioare</w:t>
            </w:r>
          </w:p>
        </w:tc>
        <w:tc>
          <w:tcPr>
            <w:tcW w:w="1562" w:type="dxa"/>
            <w:tcBorders>
              <w:top w:val="outset" w:sz="6" w:space="0" w:color="auto"/>
              <w:left w:val="outset" w:sz="6" w:space="0" w:color="auto"/>
              <w:bottom w:val="outset" w:sz="6" w:space="0" w:color="auto"/>
              <w:right w:val="outset" w:sz="6" w:space="0" w:color="auto"/>
            </w:tcBorders>
            <w:shd w:val="clear" w:color="auto" w:fill="auto"/>
            <w:hideMark/>
          </w:tcPr>
          <w:p w14:paraId="22FEAEEE"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c>
          <w:tcPr>
            <w:tcW w:w="1426" w:type="dxa"/>
            <w:tcBorders>
              <w:top w:val="outset" w:sz="6" w:space="0" w:color="auto"/>
              <w:left w:val="outset" w:sz="6" w:space="0" w:color="auto"/>
              <w:bottom w:val="outset" w:sz="6" w:space="0" w:color="auto"/>
              <w:right w:val="outset" w:sz="6" w:space="0" w:color="auto"/>
            </w:tcBorders>
            <w:shd w:val="clear" w:color="auto" w:fill="auto"/>
            <w:hideMark/>
          </w:tcPr>
          <w:p w14:paraId="1F89A8EB"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c>
          <w:tcPr>
            <w:tcW w:w="1619" w:type="dxa"/>
            <w:tcBorders>
              <w:top w:val="outset" w:sz="6" w:space="0" w:color="auto"/>
              <w:left w:val="outset" w:sz="6" w:space="0" w:color="auto"/>
              <w:bottom w:val="outset" w:sz="6" w:space="0" w:color="auto"/>
              <w:right w:val="outset" w:sz="6" w:space="0" w:color="auto"/>
            </w:tcBorders>
            <w:shd w:val="clear" w:color="auto" w:fill="auto"/>
            <w:hideMark/>
          </w:tcPr>
          <w:p w14:paraId="7F220BA5"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r>
      <w:tr w:rsidR="00927F5F" w:rsidRPr="000E37E9" w14:paraId="331B528D" w14:textId="77777777" w:rsidTr="00436E96">
        <w:trPr>
          <w:trHeight w:val="270"/>
        </w:trPr>
        <w:tc>
          <w:tcPr>
            <w:tcW w:w="1164" w:type="dxa"/>
            <w:vMerge w:val="restart"/>
            <w:tcBorders>
              <w:top w:val="outset" w:sz="6" w:space="0" w:color="auto"/>
              <w:left w:val="outset" w:sz="6" w:space="0" w:color="auto"/>
              <w:bottom w:val="outset" w:sz="6" w:space="0" w:color="auto"/>
              <w:right w:val="outset" w:sz="6" w:space="0" w:color="auto"/>
            </w:tcBorders>
            <w:shd w:val="clear" w:color="auto" w:fill="auto"/>
            <w:hideMark/>
          </w:tcPr>
          <w:p w14:paraId="39B85823"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4.3.19.</w:t>
            </w:r>
          </w:p>
        </w:tc>
        <w:tc>
          <w:tcPr>
            <w:tcW w:w="4301" w:type="dxa"/>
            <w:tcBorders>
              <w:top w:val="outset" w:sz="6" w:space="0" w:color="auto"/>
              <w:left w:val="outset" w:sz="6" w:space="0" w:color="auto"/>
              <w:bottom w:val="outset" w:sz="6" w:space="0" w:color="auto"/>
              <w:right w:val="outset" w:sz="6" w:space="0" w:color="auto"/>
            </w:tcBorders>
            <w:shd w:val="clear" w:color="auto" w:fill="auto"/>
            <w:hideMark/>
          </w:tcPr>
          <w:p w14:paraId="701A14D2"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Caracteristici ale parbrizului</w:t>
            </w:r>
          </w:p>
        </w:tc>
        <w:tc>
          <w:tcPr>
            <w:tcW w:w="1562" w:type="dxa"/>
            <w:tcBorders>
              <w:top w:val="outset" w:sz="6" w:space="0" w:color="auto"/>
              <w:left w:val="outset" w:sz="6" w:space="0" w:color="auto"/>
              <w:bottom w:val="outset" w:sz="6" w:space="0" w:color="auto"/>
              <w:right w:val="outset" w:sz="6" w:space="0" w:color="auto"/>
            </w:tcBorders>
            <w:shd w:val="clear" w:color="auto" w:fill="auto"/>
            <w:hideMark/>
          </w:tcPr>
          <w:p w14:paraId="339DC1E3"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 </w:t>
            </w:r>
          </w:p>
        </w:tc>
        <w:tc>
          <w:tcPr>
            <w:tcW w:w="1426" w:type="dxa"/>
            <w:tcBorders>
              <w:top w:val="outset" w:sz="6" w:space="0" w:color="auto"/>
              <w:left w:val="outset" w:sz="6" w:space="0" w:color="auto"/>
              <w:bottom w:val="outset" w:sz="6" w:space="0" w:color="auto"/>
              <w:right w:val="outset" w:sz="6" w:space="0" w:color="auto"/>
            </w:tcBorders>
            <w:shd w:val="clear" w:color="auto" w:fill="auto"/>
            <w:hideMark/>
          </w:tcPr>
          <w:p w14:paraId="4623F635"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 </w:t>
            </w:r>
          </w:p>
        </w:tc>
        <w:tc>
          <w:tcPr>
            <w:tcW w:w="1619" w:type="dxa"/>
            <w:tcBorders>
              <w:top w:val="outset" w:sz="6" w:space="0" w:color="auto"/>
              <w:left w:val="outset" w:sz="6" w:space="0" w:color="auto"/>
              <w:bottom w:val="outset" w:sz="6" w:space="0" w:color="auto"/>
              <w:right w:val="outset" w:sz="6" w:space="0" w:color="auto"/>
            </w:tcBorders>
            <w:shd w:val="clear" w:color="auto" w:fill="auto"/>
            <w:hideMark/>
          </w:tcPr>
          <w:p w14:paraId="6CA939CD"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 </w:t>
            </w:r>
          </w:p>
        </w:tc>
      </w:tr>
      <w:tr w:rsidR="00927F5F" w:rsidRPr="000E37E9" w14:paraId="74D34305" w14:textId="77777777" w:rsidTr="00436E96">
        <w:trPr>
          <w:trHeight w:val="330"/>
        </w:trPr>
        <w:tc>
          <w:tcPr>
            <w:tcW w:w="1164"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3A3AC669"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p>
        </w:tc>
        <w:tc>
          <w:tcPr>
            <w:tcW w:w="4301" w:type="dxa"/>
            <w:tcBorders>
              <w:top w:val="outset" w:sz="6" w:space="0" w:color="auto"/>
              <w:left w:val="outset" w:sz="6" w:space="0" w:color="auto"/>
              <w:bottom w:val="outset" w:sz="6" w:space="0" w:color="auto"/>
              <w:right w:val="outset" w:sz="6" w:space="0" w:color="auto"/>
            </w:tcBorders>
            <w:shd w:val="clear" w:color="auto" w:fill="auto"/>
            <w:hideMark/>
          </w:tcPr>
          <w:p w14:paraId="7BDA8627"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calitate optică</w:t>
            </w:r>
          </w:p>
        </w:tc>
        <w:tc>
          <w:tcPr>
            <w:tcW w:w="1562" w:type="dxa"/>
            <w:tcBorders>
              <w:top w:val="outset" w:sz="6" w:space="0" w:color="auto"/>
              <w:left w:val="outset" w:sz="6" w:space="0" w:color="auto"/>
              <w:bottom w:val="outset" w:sz="6" w:space="0" w:color="auto"/>
              <w:right w:val="outset" w:sz="6" w:space="0" w:color="auto"/>
            </w:tcBorders>
            <w:shd w:val="clear" w:color="auto" w:fill="auto"/>
            <w:hideMark/>
          </w:tcPr>
          <w:p w14:paraId="09598879"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 </w:t>
            </w:r>
          </w:p>
        </w:tc>
        <w:tc>
          <w:tcPr>
            <w:tcW w:w="1426" w:type="dxa"/>
            <w:tcBorders>
              <w:top w:val="outset" w:sz="6" w:space="0" w:color="auto"/>
              <w:left w:val="outset" w:sz="6" w:space="0" w:color="auto"/>
              <w:bottom w:val="outset" w:sz="6" w:space="0" w:color="auto"/>
              <w:right w:val="outset" w:sz="6" w:space="0" w:color="auto"/>
            </w:tcBorders>
            <w:shd w:val="clear" w:color="auto" w:fill="auto"/>
            <w:hideMark/>
          </w:tcPr>
          <w:p w14:paraId="4AD538A3"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 </w:t>
            </w:r>
          </w:p>
        </w:tc>
        <w:tc>
          <w:tcPr>
            <w:tcW w:w="1619" w:type="dxa"/>
            <w:tcBorders>
              <w:top w:val="outset" w:sz="6" w:space="0" w:color="auto"/>
              <w:left w:val="outset" w:sz="6" w:space="0" w:color="auto"/>
              <w:bottom w:val="outset" w:sz="6" w:space="0" w:color="auto"/>
              <w:right w:val="outset" w:sz="6" w:space="0" w:color="auto"/>
            </w:tcBorders>
            <w:shd w:val="clear" w:color="auto" w:fill="auto"/>
            <w:hideMark/>
          </w:tcPr>
          <w:p w14:paraId="70EAA545"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 </w:t>
            </w:r>
          </w:p>
        </w:tc>
      </w:tr>
      <w:tr w:rsidR="00927F5F" w:rsidRPr="000E37E9" w14:paraId="6E60CD73" w14:textId="77777777" w:rsidTr="00436E96">
        <w:trPr>
          <w:trHeight w:val="300"/>
        </w:trPr>
        <w:tc>
          <w:tcPr>
            <w:tcW w:w="1164"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67BF19DD"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p>
        </w:tc>
        <w:tc>
          <w:tcPr>
            <w:tcW w:w="4301" w:type="dxa"/>
            <w:tcBorders>
              <w:top w:val="outset" w:sz="6" w:space="0" w:color="auto"/>
              <w:left w:val="outset" w:sz="6" w:space="0" w:color="auto"/>
              <w:bottom w:val="outset" w:sz="6" w:space="0" w:color="auto"/>
              <w:right w:val="outset" w:sz="6" w:space="0" w:color="auto"/>
            </w:tcBorders>
            <w:shd w:val="clear" w:color="auto" w:fill="auto"/>
            <w:hideMark/>
          </w:tcPr>
          <w:p w14:paraId="295027A7"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capacitatea de rezistență la impact</w:t>
            </w:r>
          </w:p>
        </w:tc>
        <w:tc>
          <w:tcPr>
            <w:tcW w:w="1562" w:type="dxa"/>
            <w:tcBorders>
              <w:top w:val="outset" w:sz="6" w:space="0" w:color="auto"/>
              <w:left w:val="outset" w:sz="6" w:space="0" w:color="auto"/>
              <w:bottom w:val="outset" w:sz="6" w:space="0" w:color="auto"/>
              <w:right w:val="outset" w:sz="6" w:space="0" w:color="auto"/>
            </w:tcBorders>
            <w:shd w:val="clear" w:color="auto" w:fill="auto"/>
            <w:hideMark/>
          </w:tcPr>
          <w:p w14:paraId="030DE885"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 </w:t>
            </w:r>
          </w:p>
        </w:tc>
        <w:tc>
          <w:tcPr>
            <w:tcW w:w="1426" w:type="dxa"/>
            <w:tcBorders>
              <w:top w:val="outset" w:sz="6" w:space="0" w:color="auto"/>
              <w:left w:val="outset" w:sz="6" w:space="0" w:color="auto"/>
              <w:bottom w:val="outset" w:sz="6" w:space="0" w:color="auto"/>
              <w:right w:val="outset" w:sz="6" w:space="0" w:color="auto"/>
            </w:tcBorders>
            <w:shd w:val="clear" w:color="auto" w:fill="auto"/>
            <w:hideMark/>
          </w:tcPr>
          <w:p w14:paraId="479DE84B"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 </w:t>
            </w:r>
          </w:p>
        </w:tc>
        <w:tc>
          <w:tcPr>
            <w:tcW w:w="1619" w:type="dxa"/>
            <w:tcBorders>
              <w:top w:val="outset" w:sz="6" w:space="0" w:color="auto"/>
              <w:left w:val="outset" w:sz="6" w:space="0" w:color="auto"/>
              <w:bottom w:val="outset" w:sz="6" w:space="0" w:color="auto"/>
              <w:right w:val="outset" w:sz="6" w:space="0" w:color="auto"/>
            </w:tcBorders>
            <w:shd w:val="clear" w:color="auto" w:fill="auto"/>
            <w:hideMark/>
          </w:tcPr>
          <w:p w14:paraId="0FE56503"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 </w:t>
            </w:r>
          </w:p>
        </w:tc>
      </w:tr>
      <w:tr w:rsidR="00927F5F" w:rsidRPr="000E37E9" w14:paraId="4EE4E04B" w14:textId="77777777" w:rsidTr="00436E96">
        <w:trPr>
          <w:trHeight w:val="255"/>
        </w:trPr>
        <w:tc>
          <w:tcPr>
            <w:tcW w:w="1164" w:type="dxa"/>
            <w:tcBorders>
              <w:top w:val="outset" w:sz="6" w:space="0" w:color="auto"/>
              <w:left w:val="outset" w:sz="6" w:space="0" w:color="auto"/>
              <w:bottom w:val="outset" w:sz="6" w:space="0" w:color="auto"/>
              <w:right w:val="outset" w:sz="6" w:space="0" w:color="auto"/>
            </w:tcBorders>
            <w:shd w:val="clear" w:color="auto" w:fill="auto"/>
            <w:hideMark/>
          </w:tcPr>
          <w:p w14:paraId="12B698CF"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4.3.20.</w:t>
            </w:r>
          </w:p>
        </w:tc>
        <w:tc>
          <w:tcPr>
            <w:tcW w:w="4301" w:type="dxa"/>
            <w:tcBorders>
              <w:top w:val="outset" w:sz="6" w:space="0" w:color="auto"/>
              <w:left w:val="outset" w:sz="6" w:space="0" w:color="auto"/>
              <w:bottom w:val="outset" w:sz="6" w:space="0" w:color="auto"/>
              <w:right w:val="outset" w:sz="6" w:space="0" w:color="auto"/>
            </w:tcBorders>
            <w:shd w:val="clear" w:color="auto" w:fill="auto"/>
            <w:hideMark/>
          </w:tcPr>
          <w:p w14:paraId="02110390"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Indicatoarele pentru informarea călătorilor</w:t>
            </w:r>
          </w:p>
        </w:tc>
        <w:tc>
          <w:tcPr>
            <w:tcW w:w="1562" w:type="dxa"/>
            <w:tcBorders>
              <w:top w:val="outset" w:sz="6" w:space="0" w:color="auto"/>
              <w:left w:val="outset" w:sz="6" w:space="0" w:color="auto"/>
              <w:bottom w:val="outset" w:sz="6" w:space="0" w:color="auto"/>
              <w:right w:val="outset" w:sz="6" w:space="0" w:color="auto"/>
            </w:tcBorders>
            <w:shd w:val="clear" w:color="auto" w:fill="auto"/>
            <w:hideMark/>
          </w:tcPr>
          <w:p w14:paraId="61C24DED"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c>
          <w:tcPr>
            <w:tcW w:w="1426" w:type="dxa"/>
            <w:tcBorders>
              <w:top w:val="outset" w:sz="6" w:space="0" w:color="auto"/>
              <w:left w:val="outset" w:sz="6" w:space="0" w:color="auto"/>
              <w:bottom w:val="outset" w:sz="6" w:space="0" w:color="auto"/>
              <w:right w:val="outset" w:sz="6" w:space="0" w:color="auto"/>
            </w:tcBorders>
            <w:shd w:val="clear" w:color="auto" w:fill="auto"/>
            <w:hideMark/>
          </w:tcPr>
          <w:p w14:paraId="76347A27"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c>
          <w:tcPr>
            <w:tcW w:w="1619" w:type="dxa"/>
            <w:tcBorders>
              <w:top w:val="outset" w:sz="6" w:space="0" w:color="auto"/>
              <w:left w:val="outset" w:sz="6" w:space="0" w:color="auto"/>
              <w:bottom w:val="outset" w:sz="6" w:space="0" w:color="auto"/>
              <w:right w:val="outset" w:sz="6" w:space="0" w:color="auto"/>
            </w:tcBorders>
            <w:shd w:val="clear" w:color="auto" w:fill="auto"/>
            <w:hideMark/>
          </w:tcPr>
          <w:p w14:paraId="563F2114"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r>
      <w:tr w:rsidR="00927F5F" w:rsidRPr="000E37E9" w14:paraId="712EF609" w14:textId="77777777" w:rsidTr="00436E96">
        <w:trPr>
          <w:trHeight w:val="511"/>
        </w:trPr>
        <w:tc>
          <w:tcPr>
            <w:tcW w:w="1164" w:type="dxa"/>
            <w:tcBorders>
              <w:top w:val="outset" w:sz="6" w:space="0" w:color="auto"/>
              <w:left w:val="outset" w:sz="6" w:space="0" w:color="auto"/>
              <w:bottom w:val="outset" w:sz="6" w:space="0" w:color="auto"/>
              <w:right w:val="outset" w:sz="6" w:space="0" w:color="auto"/>
            </w:tcBorders>
            <w:shd w:val="clear" w:color="auto" w:fill="auto"/>
            <w:hideMark/>
          </w:tcPr>
          <w:p w14:paraId="3D7D89E5"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4.3.21.</w:t>
            </w:r>
          </w:p>
        </w:tc>
        <w:tc>
          <w:tcPr>
            <w:tcW w:w="4301" w:type="dxa"/>
            <w:tcBorders>
              <w:top w:val="outset" w:sz="6" w:space="0" w:color="auto"/>
              <w:left w:val="outset" w:sz="6" w:space="0" w:color="auto"/>
              <w:bottom w:val="outset" w:sz="6" w:space="0" w:color="auto"/>
              <w:right w:val="outset" w:sz="6" w:space="0" w:color="auto"/>
            </w:tcBorders>
            <w:shd w:val="clear" w:color="auto" w:fill="auto"/>
            <w:hideMark/>
          </w:tcPr>
          <w:p w14:paraId="141FD835"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Toaletele pentru călători și pentru echipajul trenului</w:t>
            </w:r>
          </w:p>
        </w:tc>
        <w:tc>
          <w:tcPr>
            <w:tcW w:w="1562" w:type="dxa"/>
            <w:tcBorders>
              <w:top w:val="outset" w:sz="6" w:space="0" w:color="auto"/>
              <w:left w:val="outset" w:sz="6" w:space="0" w:color="auto"/>
              <w:bottom w:val="outset" w:sz="6" w:space="0" w:color="auto"/>
              <w:right w:val="outset" w:sz="6" w:space="0" w:color="auto"/>
            </w:tcBorders>
            <w:shd w:val="clear" w:color="auto" w:fill="auto"/>
            <w:hideMark/>
          </w:tcPr>
          <w:p w14:paraId="24B61DB5"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X</w:t>
            </w:r>
          </w:p>
        </w:tc>
        <w:tc>
          <w:tcPr>
            <w:tcW w:w="1426" w:type="dxa"/>
            <w:tcBorders>
              <w:top w:val="outset" w:sz="6" w:space="0" w:color="auto"/>
              <w:left w:val="outset" w:sz="6" w:space="0" w:color="auto"/>
              <w:bottom w:val="outset" w:sz="6" w:space="0" w:color="auto"/>
              <w:right w:val="outset" w:sz="6" w:space="0" w:color="auto"/>
            </w:tcBorders>
            <w:shd w:val="clear" w:color="auto" w:fill="auto"/>
            <w:hideMark/>
          </w:tcPr>
          <w:p w14:paraId="799E61EC"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c>
          <w:tcPr>
            <w:tcW w:w="1619" w:type="dxa"/>
            <w:tcBorders>
              <w:top w:val="outset" w:sz="6" w:space="0" w:color="auto"/>
              <w:left w:val="outset" w:sz="6" w:space="0" w:color="auto"/>
              <w:bottom w:val="outset" w:sz="6" w:space="0" w:color="auto"/>
              <w:right w:val="outset" w:sz="6" w:space="0" w:color="auto"/>
            </w:tcBorders>
            <w:shd w:val="clear" w:color="auto" w:fill="auto"/>
            <w:hideMark/>
          </w:tcPr>
          <w:p w14:paraId="4C1F8B47" w14:textId="77777777" w:rsidR="00927F5F" w:rsidRPr="00B730E4" w:rsidRDefault="00927F5F" w:rsidP="003A4B97">
            <w:pPr>
              <w:spacing w:after="0" w:line="240" w:lineRule="auto"/>
              <w:ind w:left="29" w:right="29" w:firstLine="562"/>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n.a.</w:t>
            </w:r>
          </w:p>
        </w:tc>
      </w:tr>
      <w:tr w:rsidR="00927F5F" w:rsidRPr="000E37E9" w14:paraId="07BAA708" w14:textId="77777777" w:rsidTr="003A4B97">
        <w:trPr>
          <w:trHeight w:val="2032"/>
        </w:trPr>
        <w:tc>
          <w:tcPr>
            <w:tcW w:w="10072" w:type="dxa"/>
            <w:gridSpan w:val="5"/>
            <w:tcBorders>
              <w:top w:val="outset" w:sz="6" w:space="0" w:color="auto"/>
              <w:left w:val="outset" w:sz="6" w:space="0" w:color="auto"/>
              <w:bottom w:val="outset" w:sz="6" w:space="0" w:color="auto"/>
              <w:right w:val="outset" w:sz="6" w:space="0" w:color="auto"/>
            </w:tcBorders>
            <w:shd w:val="clear" w:color="auto" w:fill="auto"/>
            <w:vAlign w:val="center"/>
            <w:hideMark/>
          </w:tcPr>
          <w:p w14:paraId="31A1AFE8"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lastRenderedPageBreak/>
              <w:t>(</w:t>
            </w:r>
            <w:r w:rsidRPr="00B730E4">
              <w:rPr>
                <w:rFonts w:ascii="Times New Roman" w:hAnsi="Times New Roman" w:cs="Times New Roman"/>
                <w:bCs/>
                <w:color w:val="000000" w:themeColor="text1"/>
                <w:vertAlign w:val="superscript"/>
              </w:rPr>
              <w:t>1</w:t>
            </w:r>
            <w:r w:rsidRPr="00B730E4">
              <w:rPr>
                <w:rFonts w:ascii="Times New Roman" w:hAnsi="Times New Roman" w:cs="Times New Roman"/>
                <w:bCs/>
                <w:color w:val="000000" w:themeColor="text1"/>
              </w:rPr>
              <w:t>)   Încercare de tip numai în cazul în care este necesar.</w:t>
            </w:r>
          </w:p>
          <w:p w14:paraId="22E61BD8"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w:t>
            </w:r>
            <w:r w:rsidRPr="00B730E4">
              <w:rPr>
                <w:rFonts w:ascii="Times New Roman" w:hAnsi="Times New Roman" w:cs="Times New Roman"/>
                <w:bCs/>
                <w:color w:val="000000" w:themeColor="text1"/>
                <w:vertAlign w:val="superscript"/>
              </w:rPr>
              <w:t>2</w:t>
            </w:r>
            <w:r w:rsidRPr="00B730E4">
              <w:rPr>
                <w:rFonts w:ascii="Times New Roman" w:hAnsi="Times New Roman" w:cs="Times New Roman"/>
                <w:bCs/>
                <w:color w:val="000000" w:themeColor="text1"/>
              </w:rPr>
              <w:t>)   Verificare în timpul evaluării caracteristicilor de frânare.</w:t>
            </w:r>
          </w:p>
          <w:p w14:paraId="70C6E8A9"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w:t>
            </w:r>
            <w:r w:rsidRPr="00B730E4">
              <w:rPr>
                <w:rFonts w:ascii="Times New Roman" w:hAnsi="Times New Roman" w:cs="Times New Roman"/>
                <w:bCs/>
                <w:color w:val="000000" w:themeColor="text1"/>
                <w:vertAlign w:val="superscript"/>
              </w:rPr>
              <w:t>3</w:t>
            </w:r>
            <w:r w:rsidRPr="00B730E4">
              <w:rPr>
                <w:rFonts w:ascii="Times New Roman" w:hAnsi="Times New Roman" w:cs="Times New Roman"/>
                <w:bCs/>
                <w:color w:val="000000" w:themeColor="text1"/>
              </w:rPr>
              <w:t>)   Numai pentru sistemele noi.</w:t>
            </w:r>
          </w:p>
          <w:p w14:paraId="19D88845"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w:t>
            </w:r>
            <w:r w:rsidRPr="00B730E4">
              <w:rPr>
                <w:rFonts w:ascii="Times New Roman" w:hAnsi="Times New Roman" w:cs="Times New Roman"/>
                <w:bCs/>
                <w:color w:val="000000" w:themeColor="text1"/>
                <w:vertAlign w:val="superscript"/>
              </w:rPr>
              <w:t>4</w:t>
            </w:r>
            <w:r w:rsidRPr="00B730E4">
              <w:rPr>
                <w:rFonts w:ascii="Times New Roman" w:hAnsi="Times New Roman" w:cs="Times New Roman"/>
                <w:bCs/>
                <w:color w:val="000000" w:themeColor="text1"/>
              </w:rPr>
              <w:t>)   Întocmirea documentelor de întreținere.</w:t>
            </w:r>
          </w:p>
          <w:p w14:paraId="22F06FB2"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w:t>
            </w:r>
            <w:r w:rsidRPr="00B730E4">
              <w:rPr>
                <w:rFonts w:ascii="Times New Roman" w:hAnsi="Times New Roman" w:cs="Times New Roman"/>
                <w:bCs/>
                <w:color w:val="000000" w:themeColor="text1"/>
                <w:vertAlign w:val="superscript"/>
              </w:rPr>
              <w:t>5</w:t>
            </w:r>
            <w:r w:rsidRPr="00B730E4">
              <w:rPr>
                <w:rFonts w:ascii="Times New Roman" w:hAnsi="Times New Roman" w:cs="Times New Roman"/>
                <w:bCs/>
                <w:color w:val="000000" w:themeColor="text1"/>
              </w:rPr>
              <w:t>)   În evaluare (simulări și calcule).</w:t>
            </w:r>
          </w:p>
          <w:p w14:paraId="7CF9D514"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w:t>
            </w:r>
            <w:r w:rsidRPr="00B730E4">
              <w:rPr>
                <w:rFonts w:ascii="Times New Roman" w:hAnsi="Times New Roman" w:cs="Times New Roman"/>
                <w:bCs/>
                <w:color w:val="000000" w:themeColor="text1"/>
                <w:vertAlign w:val="superscript"/>
              </w:rPr>
              <w:t>6</w:t>
            </w:r>
            <w:r w:rsidRPr="00B730E4">
              <w:rPr>
                <w:rFonts w:ascii="Times New Roman" w:hAnsi="Times New Roman" w:cs="Times New Roman"/>
                <w:bCs/>
                <w:color w:val="000000" w:themeColor="text1"/>
              </w:rPr>
              <w:t>)   Mai puțin de 2,5 m/s</w:t>
            </w:r>
            <w:r w:rsidRPr="00B730E4">
              <w:rPr>
                <w:rFonts w:ascii="Times New Roman" w:hAnsi="Times New Roman" w:cs="Times New Roman"/>
                <w:bCs/>
                <w:color w:val="000000" w:themeColor="text1"/>
                <w:vertAlign w:val="superscript"/>
              </w:rPr>
              <w:t>2</w:t>
            </w:r>
            <w:r w:rsidRPr="00B730E4">
              <w:rPr>
                <w:rFonts w:ascii="Times New Roman" w:hAnsi="Times New Roman" w:cs="Times New Roman"/>
                <w:bCs/>
                <w:color w:val="000000" w:themeColor="text1"/>
              </w:rPr>
              <w:t>, toate frânele în acțiune.</w:t>
            </w:r>
          </w:p>
          <w:p w14:paraId="1770632B"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w:t>
            </w:r>
            <w:r w:rsidRPr="00B730E4">
              <w:rPr>
                <w:rFonts w:ascii="Times New Roman" w:hAnsi="Times New Roman" w:cs="Times New Roman"/>
                <w:bCs/>
                <w:color w:val="000000" w:themeColor="text1"/>
                <w:vertAlign w:val="superscript"/>
              </w:rPr>
              <w:t>7</w:t>
            </w:r>
            <w:r w:rsidRPr="00B730E4">
              <w:rPr>
                <w:rFonts w:ascii="Times New Roman" w:hAnsi="Times New Roman" w:cs="Times New Roman"/>
                <w:bCs/>
                <w:color w:val="000000" w:themeColor="text1"/>
              </w:rPr>
              <w:t>)   Numai pentru tehnologia nouă.</w:t>
            </w:r>
          </w:p>
          <w:p w14:paraId="4D9928AF" w14:textId="77777777" w:rsidR="00927F5F" w:rsidRPr="00B730E4" w:rsidRDefault="00927F5F" w:rsidP="003A4B97">
            <w:pPr>
              <w:spacing w:after="0" w:line="240" w:lineRule="auto"/>
              <w:ind w:left="29" w:right="29"/>
              <w:jc w:val="both"/>
              <w:rPr>
                <w:rFonts w:ascii="Times New Roman" w:hAnsi="Times New Roman" w:cs="Times New Roman"/>
                <w:bCs/>
                <w:color w:val="000000" w:themeColor="text1"/>
              </w:rPr>
            </w:pPr>
            <w:r w:rsidRPr="00B730E4">
              <w:rPr>
                <w:rFonts w:ascii="Times New Roman" w:hAnsi="Times New Roman" w:cs="Times New Roman"/>
                <w:bCs/>
                <w:color w:val="000000" w:themeColor="text1"/>
              </w:rPr>
              <w:t>(</w:t>
            </w:r>
            <w:r w:rsidRPr="00B730E4">
              <w:rPr>
                <w:rFonts w:ascii="Times New Roman" w:hAnsi="Times New Roman" w:cs="Times New Roman"/>
                <w:bCs/>
                <w:color w:val="000000" w:themeColor="text1"/>
                <w:vertAlign w:val="superscript"/>
              </w:rPr>
              <w:t>8</w:t>
            </w:r>
            <w:r w:rsidRPr="00B730E4">
              <w:rPr>
                <w:rFonts w:ascii="Times New Roman" w:hAnsi="Times New Roman" w:cs="Times New Roman"/>
                <w:bCs/>
                <w:color w:val="000000" w:themeColor="text1"/>
              </w:rPr>
              <w:t>)   Verificare funcțională.</w:t>
            </w:r>
          </w:p>
        </w:tc>
      </w:tr>
    </w:tbl>
    <w:p w14:paraId="413AD93A" w14:textId="3D3C7215" w:rsidR="009503B8" w:rsidRDefault="009503B8" w:rsidP="008C68D4">
      <w:pPr>
        <w:spacing w:line="259" w:lineRule="auto"/>
        <w:rPr>
          <w:rFonts w:ascii="Times New Roman" w:hAnsi="Times New Roman" w:cs="Times New Roman"/>
          <w:b/>
          <w:bCs/>
          <w:sz w:val="24"/>
          <w:szCs w:val="24"/>
        </w:rPr>
      </w:pPr>
    </w:p>
    <w:p w14:paraId="655BC690" w14:textId="5C3D4CC4" w:rsidR="00E05472" w:rsidRPr="009A6047" w:rsidRDefault="009503B8" w:rsidP="00E05472">
      <w:pPr>
        <w:spacing w:after="0" w:line="259" w:lineRule="auto"/>
        <w:jc w:val="right"/>
        <w:rPr>
          <w:rFonts w:ascii="Times New Roman" w:hAnsi="Times New Roman" w:cs="Times New Roman"/>
          <w:bCs/>
          <w:sz w:val="24"/>
          <w:szCs w:val="24"/>
        </w:rPr>
      </w:pPr>
      <w:r>
        <w:rPr>
          <w:rFonts w:ascii="Times New Roman" w:hAnsi="Times New Roman" w:cs="Times New Roman"/>
          <w:b/>
          <w:bCs/>
          <w:sz w:val="24"/>
          <w:szCs w:val="24"/>
        </w:rPr>
        <w:br w:type="page"/>
      </w:r>
      <w:r w:rsidR="00E05472" w:rsidRPr="009A6047">
        <w:rPr>
          <w:rFonts w:ascii="Times New Roman" w:hAnsi="Times New Roman" w:cs="Times New Roman"/>
          <w:bCs/>
          <w:sz w:val="24"/>
          <w:szCs w:val="24"/>
        </w:rPr>
        <w:lastRenderedPageBreak/>
        <w:t xml:space="preserve">Anexa nr. </w:t>
      </w:r>
      <w:r w:rsidR="009010C7">
        <w:rPr>
          <w:rFonts w:ascii="Times New Roman" w:hAnsi="Times New Roman" w:cs="Times New Roman"/>
          <w:bCs/>
          <w:sz w:val="24"/>
          <w:szCs w:val="24"/>
        </w:rPr>
        <w:t>6</w:t>
      </w:r>
      <w:r w:rsidR="00E05472" w:rsidRPr="009A6047">
        <w:rPr>
          <w:rFonts w:ascii="Times New Roman" w:hAnsi="Times New Roman" w:cs="Times New Roman"/>
          <w:bCs/>
          <w:sz w:val="24"/>
          <w:szCs w:val="24"/>
        </w:rPr>
        <w:t xml:space="preserve"> </w:t>
      </w:r>
    </w:p>
    <w:p w14:paraId="0CDD8178" w14:textId="77777777" w:rsidR="00E05472" w:rsidRPr="009A6047" w:rsidRDefault="00E05472" w:rsidP="00E05472">
      <w:pPr>
        <w:spacing w:after="0" w:line="259" w:lineRule="auto"/>
        <w:jc w:val="right"/>
        <w:rPr>
          <w:rFonts w:ascii="Times New Roman" w:hAnsi="Times New Roman" w:cs="Times New Roman"/>
          <w:bCs/>
          <w:sz w:val="24"/>
          <w:szCs w:val="24"/>
        </w:rPr>
      </w:pPr>
      <w:r w:rsidRPr="009A6047">
        <w:rPr>
          <w:rFonts w:ascii="Times New Roman" w:hAnsi="Times New Roman" w:cs="Times New Roman"/>
          <w:bCs/>
          <w:sz w:val="24"/>
          <w:szCs w:val="24"/>
        </w:rPr>
        <w:t xml:space="preserve">la Specificația tehnică de interoperabilitate </w:t>
      </w:r>
    </w:p>
    <w:p w14:paraId="28BC9570" w14:textId="77777777" w:rsidR="00E05472" w:rsidRPr="009A6047" w:rsidRDefault="00E05472" w:rsidP="00E05472">
      <w:pPr>
        <w:spacing w:after="0" w:line="259" w:lineRule="auto"/>
        <w:jc w:val="right"/>
        <w:rPr>
          <w:rFonts w:ascii="Times New Roman" w:hAnsi="Times New Roman" w:cs="Times New Roman"/>
          <w:bCs/>
          <w:sz w:val="24"/>
          <w:szCs w:val="24"/>
        </w:rPr>
      </w:pPr>
      <w:r w:rsidRPr="009A6047">
        <w:rPr>
          <w:rFonts w:ascii="Times New Roman" w:hAnsi="Times New Roman" w:cs="Times New Roman"/>
          <w:bCs/>
          <w:sz w:val="24"/>
          <w:szCs w:val="24"/>
        </w:rPr>
        <w:t xml:space="preserve">pentru subsistemul material rulant al </w:t>
      </w:r>
    </w:p>
    <w:p w14:paraId="65BDB00B" w14:textId="77777777" w:rsidR="00E05472" w:rsidRDefault="00E05472" w:rsidP="00E05472">
      <w:pPr>
        <w:spacing w:after="0" w:line="259" w:lineRule="auto"/>
        <w:jc w:val="right"/>
        <w:rPr>
          <w:rFonts w:ascii="Times New Roman" w:hAnsi="Times New Roman" w:cs="Times New Roman"/>
          <w:bCs/>
          <w:sz w:val="24"/>
          <w:szCs w:val="24"/>
        </w:rPr>
      </w:pPr>
      <w:r w:rsidRPr="009A6047">
        <w:rPr>
          <w:rFonts w:ascii="Times New Roman" w:hAnsi="Times New Roman" w:cs="Times New Roman"/>
          <w:bCs/>
          <w:sz w:val="24"/>
          <w:szCs w:val="24"/>
        </w:rPr>
        <w:t>sistemului feroviar de mare viteză</w:t>
      </w:r>
    </w:p>
    <w:p w14:paraId="39178557" w14:textId="77777777" w:rsidR="00E05472" w:rsidRDefault="00E05472" w:rsidP="00E05472">
      <w:pPr>
        <w:spacing w:after="0" w:line="240" w:lineRule="auto"/>
        <w:ind w:firstLine="562"/>
        <w:jc w:val="both"/>
        <w:rPr>
          <w:rFonts w:ascii="Times New Roman" w:hAnsi="Times New Roman" w:cs="Times New Roman"/>
          <w:b/>
          <w:bCs/>
          <w:sz w:val="24"/>
          <w:szCs w:val="24"/>
        </w:rPr>
      </w:pPr>
    </w:p>
    <w:p w14:paraId="3F631B91" w14:textId="77777777" w:rsidR="00C4304E" w:rsidRPr="00C4304E" w:rsidRDefault="00C4304E" w:rsidP="009010C7">
      <w:pPr>
        <w:spacing w:after="0" w:line="259" w:lineRule="auto"/>
        <w:jc w:val="center"/>
        <w:rPr>
          <w:rFonts w:ascii="Times New Roman" w:hAnsi="Times New Roman" w:cs="Times New Roman"/>
          <w:b/>
          <w:bCs/>
          <w:sz w:val="24"/>
          <w:szCs w:val="24"/>
        </w:rPr>
      </w:pPr>
      <w:r w:rsidRPr="00C4304E">
        <w:rPr>
          <w:rFonts w:ascii="Times New Roman" w:hAnsi="Times New Roman" w:cs="Times New Roman"/>
          <w:b/>
          <w:bCs/>
          <w:sz w:val="24"/>
          <w:szCs w:val="24"/>
        </w:rPr>
        <w:t>PROCEDURI PENTRU EVALUAREA CONFORMITĂȚII ȘI A CARACTERULUI ADECVAT PENTRU UTILIZARE</w:t>
      </w:r>
    </w:p>
    <w:p w14:paraId="29CC2240" w14:textId="77777777" w:rsidR="00025B28" w:rsidRPr="00C4304E" w:rsidRDefault="00025B28" w:rsidP="009010C7">
      <w:pPr>
        <w:spacing w:after="0" w:line="259" w:lineRule="auto"/>
        <w:rPr>
          <w:rFonts w:ascii="Times New Roman" w:hAnsi="Times New Roman" w:cs="Times New Roman"/>
          <w:b/>
          <w:bCs/>
          <w:sz w:val="24"/>
          <w:szCs w:val="24"/>
        </w:rPr>
      </w:pPr>
    </w:p>
    <w:p w14:paraId="2B98C573" w14:textId="77777777" w:rsidR="00C4304E" w:rsidRPr="00C4304E" w:rsidRDefault="00C4304E" w:rsidP="009010C7">
      <w:pPr>
        <w:spacing w:after="0" w:line="259" w:lineRule="auto"/>
        <w:jc w:val="center"/>
        <w:rPr>
          <w:rFonts w:ascii="Times New Roman" w:hAnsi="Times New Roman" w:cs="Times New Roman"/>
          <w:b/>
          <w:bCs/>
          <w:sz w:val="24"/>
          <w:szCs w:val="24"/>
        </w:rPr>
      </w:pPr>
      <w:r w:rsidRPr="00C4304E">
        <w:rPr>
          <w:rFonts w:ascii="Times New Roman" w:hAnsi="Times New Roman" w:cs="Times New Roman"/>
          <w:b/>
          <w:bCs/>
          <w:sz w:val="24"/>
          <w:szCs w:val="24"/>
        </w:rPr>
        <w:t>MODULUL A (CONTROLUL INTERN AL PRODUCȚIEI)</w:t>
      </w:r>
    </w:p>
    <w:p w14:paraId="1EDB8B1F" w14:textId="77777777" w:rsidR="00C4304E" w:rsidRPr="00C4304E" w:rsidRDefault="00C4304E" w:rsidP="009010C7">
      <w:pPr>
        <w:spacing w:after="0" w:line="259" w:lineRule="auto"/>
        <w:rPr>
          <w:rFonts w:ascii="Times New Roman" w:hAnsi="Times New Roman" w:cs="Times New Roman"/>
          <w:b/>
          <w:bCs/>
          <w:sz w:val="24"/>
          <w:szCs w:val="24"/>
        </w:rPr>
      </w:pPr>
    </w:p>
    <w:p w14:paraId="6774DC88" w14:textId="77777777" w:rsidR="00C4304E" w:rsidRPr="00C4304E" w:rsidRDefault="00C4304E" w:rsidP="009010C7">
      <w:pPr>
        <w:spacing w:after="0" w:line="259" w:lineRule="auto"/>
        <w:rPr>
          <w:rFonts w:ascii="Times New Roman" w:hAnsi="Times New Roman" w:cs="Times New Roman"/>
          <w:b/>
          <w:bCs/>
          <w:sz w:val="24"/>
          <w:szCs w:val="24"/>
        </w:rPr>
      </w:pPr>
      <w:r w:rsidRPr="00C4304E">
        <w:rPr>
          <w:rFonts w:ascii="Times New Roman" w:hAnsi="Times New Roman" w:cs="Times New Roman"/>
          <w:b/>
          <w:bCs/>
          <w:sz w:val="24"/>
          <w:szCs w:val="24"/>
        </w:rPr>
        <w:t>Evaluarea conformității elementelor constitutive de interoperabilitate</w:t>
      </w:r>
    </w:p>
    <w:p w14:paraId="4FDB529D" w14:textId="093317D0" w:rsidR="00C4304E" w:rsidRPr="00C4304E" w:rsidRDefault="00C4304E" w:rsidP="009010C7">
      <w:pPr>
        <w:spacing w:after="0" w:line="240" w:lineRule="auto"/>
        <w:ind w:firstLine="562"/>
        <w:jc w:val="both"/>
        <w:rPr>
          <w:rFonts w:ascii="Times New Roman" w:hAnsi="Times New Roman" w:cs="Times New Roman"/>
          <w:bCs/>
          <w:sz w:val="24"/>
          <w:szCs w:val="24"/>
        </w:rPr>
      </w:pPr>
      <w:r w:rsidRPr="009B2054">
        <w:rPr>
          <w:rFonts w:ascii="Times New Roman" w:hAnsi="Times New Roman" w:cs="Times New Roman"/>
          <w:b/>
          <w:bCs/>
          <w:sz w:val="24"/>
          <w:szCs w:val="24"/>
        </w:rPr>
        <w:t>1.</w:t>
      </w:r>
      <w:r w:rsidR="009B2054">
        <w:rPr>
          <w:rFonts w:ascii="Times New Roman" w:hAnsi="Times New Roman" w:cs="Times New Roman"/>
          <w:bCs/>
          <w:sz w:val="24"/>
          <w:szCs w:val="24"/>
        </w:rPr>
        <w:t xml:space="preserve"> </w:t>
      </w:r>
      <w:r w:rsidRPr="00C4304E">
        <w:rPr>
          <w:rFonts w:ascii="Times New Roman" w:hAnsi="Times New Roman" w:cs="Times New Roman"/>
          <w:bCs/>
          <w:sz w:val="24"/>
          <w:szCs w:val="24"/>
        </w:rPr>
        <w:t>Prezentul modul descrie procedura prin care producătorul sau reprezentantul autorizat al acestuia, care îndeplinește obligațiile stabilite la punctul 2, asigură și declară că elementul constitutiv de interoperabilitate respectiv îndeplinește cerințele STI aplicabile.</w:t>
      </w:r>
    </w:p>
    <w:p w14:paraId="0F7C5D5A" w14:textId="11D6A2C3" w:rsidR="00C4304E" w:rsidRPr="00C4304E" w:rsidRDefault="00C4304E" w:rsidP="009010C7">
      <w:pPr>
        <w:spacing w:after="0" w:line="240" w:lineRule="auto"/>
        <w:ind w:firstLine="562"/>
        <w:jc w:val="both"/>
        <w:rPr>
          <w:rFonts w:ascii="Times New Roman" w:hAnsi="Times New Roman" w:cs="Times New Roman"/>
          <w:bCs/>
          <w:sz w:val="24"/>
          <w:szCs w:val="24"/>
        </w:rPr>
      </w:pPr>
      <w:r w:rsidRPr="009B2054">
        <w:rPr>
          <w:rFonts w:ascii="Times New Roman" w:hAnsi="Times New Roman" w:cs="Times New Roman"/>
          <w:b/>
          <w:bCs/>
          <w:sz w:val="24"/>
          <w:szCs w:val="24"/>
        </w:rPr>
        <w:t>2.</w:t>
      </w:r>
      <w:r w:rsidRPr="00C4304E">
        <w:rPr>
          <w:rFonts w:ascii="Times New Roman" w:hAnsi="Times New Roman" w:cs="Times New Roman"/>
          <w:bCs/>
          <w:sz w:val="24"/>
          <w:szCs w:val="24"/>
        </w:rPr>
        <w:t xml:space="preserve"> Producătorul trebuie să elaboreze documentația tehnică descrisă la punctul 3.</w:t>
      </w:r>
    </w:p>
    <w:p w14:paraId="7B340266" w14:textId="64DBDE91" w:rsidR="00C4304E" w:rsidRPr="00C4304E" w:rsidRDefault="00C4304E" w:rsidP="009010C7">
      <w:pPr>
        <w:spacing w:after="0" w:line="240" w:lineRule="auto"/>
        <w:ind w:firstLine="562"/>
        <w:jc w:val="both"/>
        <w:rPr>
          <w:rFonts w:ascii="Times New Roman" w:hAnsi="Times New Roman" w:cs="Times New Roman"/>
          <w:bCs/>
          <w:sz w:val="24"/>
          <w:szCs w:val="24"/>
        </w:rPr>
      </w:pPr>
      <w:r w:rsidRPr="009B2054">
        <w:rPr>
          <w:rFonts w:ascii="Times New Roman" w:hAnsi="Times New Roman" w:cs="Times New Roman"/>
          <w:b/>
          <w:bCs/>
          <w:sz w:val="24"/>
          <w:szCs w:val="24"/>
        </w:rPr>
        <w:t>3.</w:t>
      </w:r>
      <w:r w:rsidRPr="00C4304E">
        <w:rPr>
          <w:rFonts w:ascii="Times New Roman" w:hAnsi="Times New Roman" w:cs="Times New Roman"/>
          <w:bCs/>
          <w:sz w:val="24"/>
          <w:szCs w:val="24"/>
        </w:rPr>
        <w:t xml:space="preserve"> Documentația tehnică trebuie să permită evaluarea conformității elementului constitutiv de interoperabilitate cu cerințele prezentei STI. În măsura în care este relevant pentru o astfel de evaluare, documentația trebuie să facă referire la proiectarea, fabricația și funcționarea elementului constitutiv de interoperabilitate. În funcție de relevanța pentru evaluare, documentația trebuie să conțină următoarele informații:</w:t>
      </w:r>
    </w:p>
    <w:p w14:paraId="42BA1862" w14:textId="07CEB018" w:rsidR="00C4304E" w:rsidRPr="00C4304E" w:rsidRDefault="00C4304E" w:rsidP="00C4304E">
      <w:pPr>
        <w:spacing w:after="0" w:line="240" w:lineRule="auto"/>
        <w:ind w:firstLine="562"/>
        <w:jc w:val="both"/>
        <w:rPr>
          <w:rFonts w:ascii="Times New Roman" w:hAnsi="Times New Roman" w:cs="Times New Roman"/>
          <w:bCs/>
          <w:sz w:val="24"/>
          <w:szCs w:val="24"/>
        </w:rPr>
      </w:pPr>
      <w:r w:rsidRPr="00C4304E">
        <w:rPr>
          <w:rFonts w:ascii="Times New Roman" w:hAnsi="Times New Roman" w:cs="Times New Roman"/>
          <w:bCs/>
          <w:sz w:val="24"/>
          <w:szCs w:val="24"/>
        </w:rPr>
        <w:t>— o descriere generală a elementului constitutiv de interoperabilitate;</w:t>
      </w:r>
      <w:r w:rsidR="00D045BC">
        <w:rPr>
          <w:rFonts w:ascii="Times New Roman" w:hAnsi="Times New Roman" w:cs="Times New Roman"/>
          <w:bCs/>
          <w:sz w:val="24"/>
          <w:szCs w:val="24"/>
        </w:rPr>
        <w:t xml:space="preserve"> </w:t>
      </w:r>
    </w:p>
    <w:p w14:paraId="37B71B57" w14:textId="77777777" w:rsidR="00C4304E" w:rsidRPr="00C4304E" w:rsidRDefault="00C4304E" w:rsidP="00C4304E">
      <w:pPr>
        <w:spacing w:after="0" w:line="240" w:lineRule="auto"/>
        <w:ind w:firstLine="562"/>
        <w:jc w:val="both"/>
        <w:rPr>
          <w:rFonts w:ascii="Times New Roman" w:hAnsi="Times New Roman" w:cs="Times New Roman"/>
          <w:bCs/>
          <w:sz w:val="24"/>
          <w:szCs w:val="24"/>
        </w:rPr>
      </w:pPr>
      <w:r w:rsidRPr="00C4304E">
        <w:rPr>
          <w:rFonts w:ascii="Times New Roman" w:hAnsi="Times New Roman" w:cs="Times New Roman"/>
          <w:bCs/>
          <w:sz w:val="24"/>
          <w:szCs w:val="24"/>
        </w:rPr>
        <w:t>— proiectul și desenele de execuție și schemele componentelor, ale subansamblelor, ale circuitelor etc.;</w:t>
      </w:r>
    </w:p>
    <w:p w14:paraId="5B8EEC3E" w14:textId="77777777" w:rsidR="00C4304E" w:rsidRPr="00C4304E" w:rsidRDefault="00C4304E" w:rsidP="00C4304E">
      <w:pPr>
        <w:spacing w:after="0" w:line="240" w:lineRule="auto"/>
        <w:ind w:firstLine="562"/>
        <w:jc w:val="both"/>
        <w:rPr>
          <w:rFonts w:ascii="Times New Roman" w:hAnsi="Times New Roman" w:cs="Times New Roman"/>
          <w:bCs/>
          <w:sz w:val="24"/>
          <w:szCs w:val="24"/>
        </w:rPr>
      </w:pPr>
      <w:r w:rsidRPr="00C4304E">
        <w:rPr>
          <w:rFonts w:ascii="Times New Roman" w:hAnsi="Times New Roman" w:cs="Times New Roman"/>
          <w:bCs/>
          <w:sz w:val="24"/>
          <w:szCs w:val="24"/>
        </w:rPr>
        <w:t>— descrierile și explicațiile necesare pentru înțelegerea acestor desene și scheme, precum și a funcționării elementului constitutiv de interoperabilitate;</w:t>
      </w:r>
    </w:p>
    <w:p w14:paraId="3A15FD3F" w14:textId="7DB1F87D" w:rsidR="00C4304E" w:rsidRPr="00C4304E" w:rsidRDefault="00C4304E" w:rsidP="00C4304E">
      <w:pPr>
        <w:spacing w:after="0" w:line="240" w:lineRule="auto"/>
        <w:ind w:firstLine="562"/>
        <w:jc w:val="both"/>
        <w:rPr>
          <w:rFonts w:ascii="Times New Roman" w:hAnsi="Times New Roman" w:cs="Times New Roman"/>
          <w:bCs/>
          <w:sz w:val="24"/>
          <w:szCs w:val="24"/>
        </w:rPr>
      </w:pPr>
      <w:r w:rsidRPr="00C4304E">
        <w:rPr>
          <w:rFonts w:ascii="Times New Roman" w:hAnsi="Times New Roman" w:cs="Times New Roman"/>
          <w:bCs/>
          <w:sz w:val="24"/>
          <w:szCs w:val="24"/>
        </w:rPr>
        <w:t>— o listă a specificațiilor tehnice, aplicate integral sau parțial;</w:t>
      </w:r>
    </w:p>
    <w:p w14:paraId="5AC5FE31" w14:textId="03B218F5" w:rsidR="00C4304E" w:rsidRPr="00C4304E" w:rsidRDefault="00C4304E" w:rsidP="00C4304E">
      <w:pPr>
        <w:spacing w:after="0" w:line="240" w:lineRule="auto"/>
        <w:ind w:firstLine="562"/>
        <w:jc w:val="both"/>
        <w:rPr>
          <w:rFonts w:ascii="Times New Roman" w:hAnsi="Times New Roman" w:cs="Times New Roman"/>
          <w:bCs/>
          <w:sz w:val="24"/>
          <w:szCs w:val="24"/>
        </w:rPr>
      </w:pPr>
      <w:r w:rsidRPr="00C4304E">
        <w:rPr>
          <w:rFonts w:ascii="Times New Roman" w:hAnsi="Times New Roman" w:cs="Times New Roman"/>
          <w:bCs/>
          <w:sz w:val="24"/>
          <w:szCs w:val="24"/>
        </w:rPr>
        <w:t>— descrieri ale soluțiilor adoptate pentru îndeplinirea cerințelor prezentei STI, în cazul în care specificațiile menționate de prezenta STI nu au fost aplicate integral;</w:t>
      </w:r>
    </w:p>
    <w:p w14:paraId="645424E7" w14:textId="77777777" w:rsidR="00C4304E" w:rsidRPr="00C4304E" w:rsidRDefault="00C4304E" w:rsidP="00C4304E">
      <w:pPr>
        <w:spacing w:after="0" w:line="240" w:lineRule="auto"/>
        <w:ind w:firstLine="562"/>
        <w:jc w:val="both"/>
        <w:rPr>
          <w:rFonts w:ascii="Times New Roman" w:hAnsi="Times New Roman" w:cs="Times New Roman"/>
          <w:bCs/>
          <w:sz w:val="24"/>
          <w:szCs w:val="24"/>
        </w:rPr>
      </w:pPr>
      <w:r w:rsidRPr="00C4304E">
        <w:rPr>
          <w:rFonts w:ascii="Times New Roman" w:hAnsi="Times New Roman" w:cs="Times New Roman"/>
          <w:bCs/>
          <w:sz w:val="24"/>
          <w:szCs w:val="24"/>
        </w:rPr>
        <w:t>— rezultatele calculelor de proiectare efectuate, examinările efectuate etc.;</w:t>
      </w:r>
    </w:p>
    <w:p w14:paraId="4CA72A3F" w14:textId="77777777" w:rsidR="00C4304E" w:rsidRPr="00C4304E" w:rsidRDefault="00C4304E" w:rsidP="00C4304E">
      <w:pPr>
        <w:spacing w:after="0" w:line="240" w:lineRule="auto"/>
        <w:ind w:firstLine="562"/>
        <w:jc w:val="both"/>
        <w:rPr>
          <w:rFonts w:ascii="Times New Roman" w:hAnsi="Times New Roman" w:cs="Times New Roman"/>
          <w:bCs/>
          <w:sz w:val="24"/>
          <w:szCs w:val="24"/>
        </w:rPr>
      </w:pPr>
      <w:r w:rsidRPr="00C4304E">
        <w:rPr>
          <w:rFonts w:ascii="Times New Roman" w:hAnsi="Times New Roman" w:cs="Times New Roman"/>
          <w:bCs/>
          <w:sz w:val="24"/>
          <w:szCs w:val="24"/>
        </w:rPr>
        <w:t>— rapoarte de încercare.</w:t>
      </w:r>
    </w:p>
    <w:p w14:paraId="5956CE70" w14:textId="18B57F10" w:rsidR="00C4304E" w:rsidRPr="00C4304E" w:rsidRDefault="00C4304E" w:rsidP="00C4304E">
      <w:pPr>
        <w:spacing w:after="0" w:line="240" w:lineRule="auto"/>
        <w:ind w:firstLine="562"/>
        <w:jc w:val="both"/>
        <w:rPr>
          <w:rFonts w:ascii="Times New Roman" w:hAnsi="Times New Roman" w:cs="Times New Roman"/>
          <w:bCs/>
          <w:sz w:val="24"/>
          <w:szCs w:val="24"/>
        </w:rPr>
      </w:pPr>
      <w:r w:rsidRPr="009B2054">
        <w:rPr>
          <w:rFonts w:ascii="Times New Roman" w:hAnsi="Times New Roman" w:cs="Times New Roman"/>
          <w:b/>
          <w:bCs/>
          <w:sz w:val="24"/>
          <w:szCs w:val="24"/>
        </w:rPr>
        <w:t>4.</w:t>
      </w:r>
      <w:r w:rsidRPr="00C4304E">
        <w:rPr>
          <w:rFonts w:ascii="Times New Roman" w:hAnsi="Times New Roman" w:cs="Times New Roman"/>
          <w:bCs/>
          <w:sz w:val="24"/>
          <w:szCs w:val="24"/>
        </w:rPr>
        <w:t xml:space="preserve"> Producătorul trebuie să ia toate măsurile necesare pentru ca procesul de fabricație să asigure conformitatea elementului constitutiv de interoperabilitate fabricat cu documentația tehnică menționată la punctul 2 și cu cerințele STI aplicabile.</w:t>
      </w:r>
    </w:p>
    <w:p w14:paraId="19AB0BC3" w14:textId="2A023FC8" w:rsidR="00EC75D9" w:rsidRDefault="00C4304E" w:rsidP="004D58BC">
      <w:pPr>
        <w:spacing w:after="0" w:line="240" w:lineRule="auto"/>
        <w:ind w:firstLine="562"/>
        <w:jc w:val="both"/>
        <w:rPr>
          <w:rFonts w:ascii="Times New Roman" w:hAnsi="Times New Roman" w:cs="Times New Roman"/>
          <w:bCs/>
          <w:sz w:val="24"/>
          <w:szCs w:val="24"/>
        </w:rPr>
      </w:pPr>
      <w:r w:rsidRPr="009B2054">
        <w:rPr>
          <w:rFonts w:ascii="Times New Roman" w:hAnsi="Times New Roman" w:cs="Times New Roman"/>
          <w:b/>
          <w:bCs/>
          <w:sz w:val="24"/>
          <w:szCs w:val="24"/>
        </w:rPr>
        <w:t>5.</w:t>
      </w:r>
      <w:r w:rsidRPr="00C4304E">
        <w:rPr>
          <w:rFonts w:ascii="Times New Roman" w:hAnsi="Times New Roman" w:cs="Times New Roman"/>
          <w:bCs/>
          <w:sz w:val="24"/>
          <w:szCs w:val="24"/>
        </w:rPr>
        <w:t xml:space="preserve"> Producătorul sau reprezentantul autorizat al acestuia trebuie să întocmească o decla</w:t>
      </w:r>
      <w:r w:rsidR="004D58BC">
        <w:rPr>
          <w:rFonts w:ascii="Times New Roman" w:hAnsi="Times New Roman" w:cs="Times New Roman"/>
          <w:bCs/>
          <w:sz w:val="24"/>
          <w:szCs w:val="24"/>
        </w:rPr>
        <w:t>rație de conformitate în scris.</w:t>
      </w:r>
    </w:p>
    <w:p w14:paraId="628BF9A3" w14:textId="77777777" w:rsidR="0005731A" w:rsidRDefault="004029EE" w:rsidP="0005731A">
      <w:pPr>
        <w:spacing w:after="0" w:line="240" w:lineRule="auto"/>
        <w:ind w:firstLine="562"/>
        <w:jc w:val="both"/>
        <w:rPr>
          <w:rFonts w:ascii="Times New Roman" w:hAnsi="Times New Roman" w:cs="Times New Roman"/>
          <w:bCs/>
          <w:sz w:val="24"/>
          <w:szCs w:val="24"/>
        </w:rPr>
      </w:pPr>
      <w:r>
        <w:rPr>
          <w:rFonts w:ascii="Times New Roman" w:hAnsi="Times New Roman" w:cs="Times New Roman"/>
          <w:bCs/>
          <w:sz w:val="24"/>
          <w:szCs w:val="24"/>
        </w:rPr>
        <w:t>Conținutul declarației de conf</w:t>
      </w:r>
      <w:r w:rsidR="0005731A">
        <w:rPr>
          <w:rFonts w:ascii="Times New Roman" w:hAnsi="Times New Roman" w:cs="Times New Roman"/>
          <w:bCs/>
          <w:sz w:val="24"/>
          <w:szCs w:val="24"/>
        </w:rPr>
        <w:t xml:space="preserve">ormitate CE respectă prevederile punctului 47 din </w:t>
      </w:r>
      <w:r w:rsidR="0005731A" w:rsidRPr="0005731A">
        <w:rPr>
          <w:rFonts w:ascii="Times New Roman" w:hAnsi="Times New Roman" w:cs="Times New Roman"/>
          <w:bCs/>
          <w:sz w:val="24"/>
          <w:szCs w:val="24"/>
        </w:rPr>
        <w:t>Regulamentul de interoperabilitate a sistemului feroviar, aprobat prin Hotărârea Guvernului nr. 725/2025</w:t>
      </w:r>
      <w:r w:rsidR="0005731A">
        <w:rPr>
          <w:rFonts w:ascii="Times New Roman" w:hAnsi="Times New Roman" w:cs="Times New Roman"/>
          <w:bCs/>
          <w:sz w:val="24"/>
          <w:szCs w:val="24"/>
        </w:rPr>
        <w:t>.</w:t>
      </w:r>
    </w:p>
    <w:p w14:paraId="595193BB" w14:textId="2EF4DFF2" w:rsidR="00C4304E" w:rsidRPr="00C4304E" w:rsidRDefault="00C4304E" w:rsidP="0005731A">
      <w:pPr>
        <w:spacing w:after="0" w:line="240" w:lineRule="auto"/>
        <w:ind w:firstLine="562"/>
        <w:jc w:val="both"/>
        <w:rPr>
          <w:rFonts w:ascii="Times New Roman" w:hAnsi="Times New Roman" w:cs="Times New Roman"/>
          <w:bCs/>
          <w:sz w:val="24"/>
          <w:szCs w:val="24"/>
        </w:rPr>
      </w:pPr>
      <w:r w:rsidRPr="00C4304E">
        <w:rPr>
          <w:rFonts w:ascii="Times New Roman" w:hAnsi="Times New Roman" w:cs="Times New Roman"/>
          <w:bCs/>
          <w:sz w:val="24"/>
          <w:szCs w:val="24"/>
        </w:rPr>
        <w:t>Declarația CE de conformitate și documentele însoțitoare trebuie să fie datate și semnate.</w:t>
      </w:r>
    </w:p>
    <w:p w14:paraId="10CAF5F3" w14:textId="77777777" w:rsidR="00C4304E" w:rsidRPr="00C4304E" w:rsidRDefault="00C4304E" w:rsidP="00C4304E">
      <w:pPr>
        <w:spacing w:after="0" w:line="240" w:lineRule="auto"/>
        <w:ind w:firstLine="562"/>
        <w:jc w:val="both"/>
        <w:rPr>
          <w:rFonts w:ascii="Times New Roman" w:hAnsi="Times New Roman" w:cs="Times New Roman"/>
          <w:bCs/>
          <w:sz w:val="24"/>
          <w:szCs w:val="24"/>
        </w:rPr>
      </w:pPr>
      <w:r w:rsidRPr="00C4304E">
        <w:rPr>
          <w:rFonts w:ascii="Times New Roman" w:hAnsi="Times New Roman" w:cs="Times New Roman"/>
          <w:bCs/>
          <w:sz w:val="24"/>
          <w:szCs w:val="24"/>
        </w:rPr>
        <w:t>Această declarație trebuie să se redacteze în aceeași limbă ca și dosarul tehnic și să conțină următoarele elemente:</w:t>
      </w:r>
    </w:p>
    <w:p w14:paraId="1AE33D40" w14:textId="6F3F457B" w:rsidR="00C4304E" w:rsidRPr="00C4304E" w:rsidRDefault="00C4304E" w:rsidP="00C4304E">
      <w:pPr>
        <w:spacing w:after="0" w:line="240" w:lineRule="auto"/>
        <w:ind w:firstLine="562"/>
        <w:jc w:val="both"/>
        <w:rPr>
          <w:rFonts w:ascii="Times New Roman" w:hAnsi="Times New Roman" w:cs="Times New Roman"/>
          <w:bCs/>
          <w:sz w:val="24"/>
          <w:szCs w:val="24"/>
        </w:rPr>
      </w:pPr>
      <w:r w:rsidRPr="00C4304E">
        <w:rPr>
          <w:rFonts w:ascii="Times New Roman" w:hAnsi="Times New Roman" w:cs="Times New Roman"/>
          <w:bCs/>
          <w:sz w:val="24"/>
          <w:szCs w:val="24"/>
        </w:rPr>
        <w:t xml:space="preserve">— trimiterile la </w:t>
      </w:r>
      <w:r w:rsidR="00FD3499" w:rsidRPr="00FD3499">
        <w:rPr>
          <w:rFonts w:ascii="Times New Roman" w:hAnsi="Times New Roman" w:cs="Times New Roman"/>
          <w:bCs/>
          <w:sz w:val="24"/>
          <w:szCs w:val="24"/>
        </w:rPr>
        <w:t>Regulamentul de interoperabilitate a sistemului feroviar, aprobat prin Hotărârea Guvernului nr. 725/2024</w:t>
      </w:r>
      <w:r w:rsidRPr="00C4304E">
        <w:rPr>
          <w:rFonts w:ascii="Times New Roman" w:hAnsi="Times New Roman" w:cs="Times New Roman"/>
          <w:bCs/>
          <w:sz w:val="24"/>
          <w:szCs w:val="24"/>
        </w:rPr>
        <w:t>;</w:t>
      </w:r>
    </w:p>
    <w:p w14:paraId="248EF9CC" w14:textId="44D57FEB" w:rsidR="00C4304E" w:rsidRPr="00C4304E" w:rsidRDefault="00C4304E" w:rsidP="00C4304E">
      <w:pPr>
        <w:spacing w:after="0" w:line="240" w:lineRule="auto"/>
        <w:ind w:firstLine="562"/>
        <w:jc w:val="both"/>
        <w:rPr>
          <w:rFonts w:ascii="Times New Roman" w:hAnsi="Times New Roman" w:cs="Times New Roman"/>
          <w:bCs/>
          <w:sz w:val="24"/>
          <w:szCs w:val="24"/>
        </w:rPr>
      </w:pPr>
      <w:r w:rsidRPr="00C4304E">
        <w:rPr>
          <w:rFonts w:ascii="Times New Roman" w:hAnsi="Times New Roman" w:cs="Times New Roman"/>
          <w:bCs/>
          <w:sz w:val="24"/>
          <w:szCs w:val="24"/>
        </w:rPr>
        <w:t>— numele și adresa producătorului sau ale reprezentantului său autorizat (se indică denumirea și adresa completă, iar în cazul reprezentantului autorizat se indică, de asemenea, denumirea producătorului sau a constructorului);</w:t>
      </w:r>
    </w:p>
    <w:p w14:paraId="70C80BCC" w14:textId="77777777" w:rsidR="00C4304E" w:rsidRPr="00C4304E" w:rsidRDefault="00C4304E" w:rsidP="00C4304E">
      <w:pPr>
        <w:spacing w:after="0" w:line="240" w:lineRule="auto"/>
        <w:ind w:firstLine="562"/>
        <w:jc w:val="both"/>
        <w:rPr>
          <w:rFonts w:ascii="Times New Roman" w:hAnsi="Times New Roman" w:cs="Times New Roman"/>
          <w:bCs/>
          <w:sz w:val="24"/>
          <w:szCs w:val="24"/>
        </w:rPr>
      </w:pPr>
      <w:r w:rsidRPr="00C4304E">
        <w:rPr>
          <w:rFonts w:ascii="Times New Roman" w:hAnsi="Times New Roman" w:cs="Times New Roman"/>
          <w:bCs/>
          <w:sz w:val="24"/>
          <w:szCs w:val="24"/>
        </w:rPr>
        <w:t>— descrierea elementului constitutiv de interoperabilitate (marca, tipul etc.);</w:t>
      </w:r>
    </w:p>
    <w:p w14:paraId="62418D65" w14:textId="77777777" w:rsidR="00C4304E" w:rsidRPr="00C4304E" w:rsidRDefault="00C4304E" w:rsidP="00C4304E">
      <w:pPr>
        <w:spacing w:after="0" w:line="240" w:lineRule="auto"/>
        <w:ind w:firstLine="562"/>
        <w:jc w:val="both"/>
        <w:rPr>
          <w:rFonts w:ascii="Times New Roman" w:hAnsi="Times New Roman" w:cs="Times New Roman"/>
          <w:bCs/>
          <w:sz w:val="24"/>
          <w:szCs w:val="24"/>
        </w:rPr>
      </w:pPr>
      <w:r w:rsidRPr="00C4304E">
        <w:rPr>
          <w:rFonts w:ascii="Times New Roman" w:hAnsi="Times New Roman" w:cs="Times New Roman"/>
          <w:bCs/>
          <w:sz w:val="24"/>
          <w:szCs w:val="24"/>
        </w:rPr>
        <w:t>— descrierea procedurii (modulului) urmate (urmat) pentru declararea conformității;</w:t>
      </w:r>
    </w:p>
    <w:p w14:paraId="5DBF607A" w14:textId="77777777" w:rsidR="00C4304E" w:rsidRPr="00C4304E" w:rsidRDefault="00C4304E" w:rsidP="00C4304E">
      <w:pPr>
        <w:spacing w:after="0" w:line="240" w:lineRule="auto"/>
        <w:ind w:firstLine="562"/>
        <w:jc w:val="both"/>
        <w:rPr>
          <w:rFonts w:ascii="Times New Roman" w:hAnsi="Times New Roman" w:cs="Times New Roman"/>
          <w:bCs/>
          <w:sz w:val="24"/>
          <w:szCs w:val="24"/>
        </w:rPr>
      </w:pPr>
      <w:r w:rsidRPr="00C4304E">
        <w:rPr>
          <w:rFonts w:ascii="Times New Roman" w:hAnsi="Times New Roman" w:cs="Times New Roman"/>
          <w:bCs/>
          <w:sz w:val="24"/>
          <w:szCs w:val="24"/>
        </w:rPr>
        <w:t>— toate prescripțiile relevante pe care trebuie să le îndeplinească elementul constitutiv de interoperabilitate și în special condițiile de utilizare ale acestuia;</w:t>
      </w:r>
    </w:p>
    <w:p w14:paraId="1A4B882A" w14:textId="0880FB38" w:rsidR="00C4304E" w:rsidRPr="00C4304E" w:rsidRDefault="00C4304E" w:rsidP="00C4304E">
      <w:pPr>
        <w:spacing w:after="0" w:line="240" w:lineRule="auto"/>
        <w:ind w:firstLine="562"/>
        <w:jc w:val="both"/>
        <w:rPr>
          <w:rFonts w:ascii="Times New Roman" w:hAnsi="Times New Roman" w:cs="Times New Roman"/>
          <w:bCs/>
          <w:sz w:val="24"/>
          <w:szCs w:val="24"/>
        </w:rPr>
      </w:pPr>
      <w:r w:rsidRPr="00C4304E">
        <w:rPr>
          <w:rFonts w:ascii="Times New Roman" w:hAnsi="Times New Roman" w:cs="Times New Roman"/>
          <w:bCs/>
          <w:sz w:val="24"/>
          <w:szCs w:val="24"/>
        </w:rPr>
        <w:lastRenderedPageBreak/>
        <w:t>— trimiterile la prezenta STI și la orice alte STI aplicabile și, după caz, trimiteri corespunzătoare la specificații;</w:t>
      </w:r>
    </w:p>
    <w:p w14:paraId="2381AB95" w14:textId="4D9942F8" w:rsidR="00C4304E" w:rsidRPr="00C4304E" w:rsidRDefault="00C4304E" w:rsidP="00C4304E">
      <w:pPr>
        <w:spacing w:after="0" w:line="240" w:lineRule="auto"/>
        <w:ind w:firstLine="562"/>
        <w:jc w:val="both"/>
        <w:rPr>
          <w:rFonts w:ascii="Times New Roman" w:hAnsi="Times New Roman" w:cs="Times New Roman"/>
          <w:bCs/>
          <w:sz w:val="24"/>
          <w:szCs w:val="24"/>
        </w:rPr>
      </w:pPr>
      <w:r w:rsidRPr="00C4304E">
        <w:rPr>
          <w:rFonts w:ascii="Times New Roman" w:hAnsi="Times New Roman" w:cs="Times New Roman"/>
          <w:bCs/>
          <w:sz w:val="24"/>
          <w:szCs w:val="24"/>
        </w:rPr>
        <w:t>— identificarea semnatarului care a fost împuternicit să îl angajeze pe producător sau pe reprezentantul autorizat al acestuia.</w:t>
      </w:r>
    </w:p>
    <w:p w14:paraId="31DEE9C6" w14:textId="6C2C9387" w:rsidR="00C4304E" w:rsidRPr="00C4304E" w:rsidRDefault="00C4304E" w:rsidP="00C4304E">
      <w:pPr>
        <w:spacing w:after="0" w:line="240" w:lineRule="auto"/>
        <w:ind w:firstLine="562"/>
        <w:jc w:val="both"/>
        <w:rPr>
          <w:rFonts w:ascii="Times New Roman" w:hAnsi="Times New Roman" w:cs="Times New Roman"/>
          <w:bCs/>
          <w:sz w:val="24"/>
          <w:szCs w:val="24"/>
        </w:rPr>
      </w:pPr>
      <w:r w:rsidRPr="009B2054">
        <w:rPr>
          <w:rFonts w:ascii="Times New Roman" w:hAnsi="Times New Roman" w:cs="Times New Roman"/>
          <w:b/>
          <w:bCs/>
          <w:sz w:val="24"/>
          <w:szCs w:val="24"/>
        </w:rPr>
        <w:t>6.</w:t>
      </w:r>
      <w:r w:rsidRPr="00C4304E">
        <w:rPr>
          <w:rFonts w:ascii="Times New Roman" w:hAnsi="Times New Roman" w:cs="Times New Roman"/>
          <w:bCs/>
          <w:sz w:val="24"/>
          <w:szCs w:val="24"/>
        </w:rPr>
        <w:t xml:space="preserve"> Producătorul sau reprezentantul autorizat al acestuia trebuie să păstreze o copie a declarației CE de conformitate împreună cu documentația tehnică pe o perioadă de 10 ani de la data fabricării ultimului element constitutiv de interoperabilitate.</w:t>
      </w:r>
    </w:p>
    <w:p w14:paraId="568AA599" w14:textId="0F75E33F" w:rsidR="00C4304E" w:rsidRPr="00C4304E" w:rsidRDefault="00C4304E" w:rsidP="00C4304E">
      <w:pPr>
        <w:spacing w:after="0" w:line="240" w:lineRule="auto"/>
        <w:ind w:firstLine="562"/>
        <w:jc w:val="both"/>
        <w:rPr>
          <w:rFonts w:ascii="Times New Roman" w:hAnsi="Times New Roman" w:cs="Times New Roman"/>
          <w:bCs/>
          <w:sz w:val="24"/>
          <w:szCs w:val="24"/>
        </w:rPr>
      </w:pPr>
      <w:r w:rsidRPr="00C4304E">
        <w:rPr>
          <w:rFonts w:ascii="Times New Roman" w:hAnsi="Times New Roman" w:cs="Times New Roman"/>
          <w:bCs/>
          <w:sz w:val="24"/>
          <w:szCs w:val="24"/>
        </w:rPr>
        <w:t xml:space="preserve">În cazul în care nici producătorul, nici reprezentantul autorizat al acestuia nu sunt stabiliți în </w:t>
      </w:r>
      <w:r w:rsidR="00DB4B78">
        <w:rPr>
          <w:rFonts w:ascii="Times New Roman" w:hAnsi="Times New Roman" w:cs="Times New Roman"/>
          <w:bCs/>
          <w:sz w:val="24"/>
          <w:szCs w:val="24"/>
        </w:rPr>
        <w:t>țară</w:t>
      </w:r>
      <w:r w:rsidRPr="00C4304E">
        <w:rPr>
          <w:rFonts w:ascii="Times New Roman" w:hAnsi="Times New Roman" w:cs="Times New Roman"/>
          <w:bCs/>
          <w:sz w:val="24"/>
          <w:szCs w:val="24"/>
        </w:rPr>
        <w:t>, obligația de a păstra documentația tehnică la dispoziție revine persoanei care introduce elementul constitutiv de interoperabilitate pe piață.</w:t>
      </w:r>
    </w:p>
    <w:p w14:paraId="52F15AB5" w14:textId="463C9E0B" w:rsidR="003A4B97" w:rsidRDefault="00C4304E" w:rsidP="00C4304E">
      <w:pPr>
        <w:spacing w:after="0" w:line="240" w:lineRule="auto"/>
        <w:ind w:firstLine="562"/>
        <w:jc w:val="both"/>
        <w:rPr>
          <w:rFonts w:ascii="Times New Roman" w:hAnsi="Times New Roman" w:cs="Times New Roman"/>
          <w:bCs/>
          <w:sz w:val="24"/>
          <w:szCs w:val="24"/>
        </w:rPr>
      </w:pPr>
      <w:r w:rsidRPr="009B2054">
        <w:rPr>
          <w:rFonts w:ascii="Times New Roman" w:hAnsi="Times New Roman" w:cs="Times New Roman"/>
          <w:b/>
          <w:bCs/>
          <w:sz w:val="24"/>
          <w:szCs w:val="24"/>
        </w:rPr>
        <w:t>7.</w:t>
      </w:r>
      <w:r w:rsidRPr="00C4304E">
        <w:rPr>
          <w:rFonts w:ascii="Times New Roman" w:hAnsi="Times New Roman" w:cs="Times New Roman"/>
          <w:bCs/>
          <w:sz w:val="24"/>
          <w:szCs w:val="24"/>
        </w:rPr>
        <w:t xml:space="preserve"> În cazul în care, în conformitate cu STI, pe lângă declarația CE de conformitate este necesară și o declarație CE privind caracterul adecvat pentru utilizare al unui element constitutiv de interoperabilitate, trebuie anexată și această declarație după ce a fost întocmită de producător în condițiile prevăzute pentru modulul V.</w:t>
      </w:r>
    </w:p>
    <w:p w14:paraId="4E2294FD" w14:textId="77777777" w:rsidR="007142E1" w:rsidRDefault="007142E1" w:rsidP="00C4304E">
      <w:pPr>
        <w:spacing w:after="0" w:line="240" w:lineRule="auto"/>
        <w:ind w:firstLine="562"/>
        <w:jc w:val="both"/>
        <w:rPr>
          <w:rFonts w:ascii="Times New Roman" w:hAnsi="Times New Roman" w:cs="Times New Roman"/>
          <w:bCs/>
          <w:sz w:val="24"/>
          <w:szCs w:val="24"/>
        </w:rPr>
      </w:pPr>
    </w:p>
    <w:p w14:paraId="4EA6AF14" w14:textId="77777777" w:rsidR="00DF7785" w:rsidRDefault="00DF7785">
      <w:pPr>
        <w:spacing w:line="259"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70F3CAB7" w14:textId="6AAECACB" w:rsidR="007142E1" w:rsidRPr="007142E1" w:rsidRDefault="007142E1" w:rsidP="007142E1">
      <w:pPr>
        <w:spacing w:after="0" w:line="240" w:lineRule="auto"/>
        <w:ind w:firstLine="562"/>
        <w:jc w:val="center"/>
        <w:rPr>
          <w:rFonts w:ascii="Times New Roman" w:hAnsi="Times New Roman" w:cs="Times New Roman"/>
          <w:b/>
          <w:bCs/>
          <w:sz w:val="24"/>
          <w:szCs w:val="24"/>
        </w:rPr>
      </w:pPr>
      <w:r w:rsidRPr="007142E1">
        <w:rPr>
          <w:rFonts w:ascii="Times New Roman" w:hAnsi="Times New Roman" w:cs="Times New Roman"/>
          <w:b/>
          <w:bCs/>
          <w:sz w:val="24"/>
          <w:szCs w:val="24"/>
        </w:rPr>
        <w:lastRenderedPageBreak/>
        <w:t>MODULUL B (EXAMINAREA DE TIP)</w:t>
      </w:r>
    </w:p>
    <w:p w14:paraId="53B4B774" w14:textId="77777777" w:rsidR="007142E1" w:rsidRPr="007142E1" w:rsidRDefault="007142E1" w:rsidP="007142E1">
      <w:pPr>
        <w:spacing w:after="0" w:line="240" w:lineRule="auto"/>
        <w:ind w:firstLine="562"/>
        <w:jc w:val="both"/>
        <w:rPr>
          <w:rFonts w:ascii="Times New Roman" w:hAnsi="Times New Roman" w:cs="Times New Roman"/>
          <w:b/>
          <w:bCs/>
          <w:sz w:val="24"/>
          <w:szCs w:val="24"/>
        </w:rPr>
      </w:pPr>
    </w:p>
    <w:p w14:paraId="56EEC969" w14:textId="77777777" w:rsidR="007142E1" w:rsidRPr="007142E1" w:rsidRDefault="007142E1" w:rsidP="00550B1D">
      <w:pPr>
        <w:spacing w:after="0" w:line="240" w:lineRule="auto"/>
        <w:jc w:val="both"/>
        <w:rPr>
          <w:rFonts w:ascii="Times New Roman" w:hAnsi="Times New Roman" w:cs="Times New Roman"/>
          <w:b/>
          <w:bCs/>
          <w:sz w:val="24"/>
          <w:szCs w:val="24"/>
        </w:rPr>
      </w:pPr>
      <w:r w:rsidRPr="007142E1">
        <w:rPr>
          <w:rFonts w:ascii="Times New Roman" w:hAnsi="Times New Roman" w:cs="Times New Roman"/>
          <w:b/>
          <w:bCs/>
          <w:sz w:val="24"/>
          <w:szCs w:val="24"/>
        </w:rPr>
        <w:t>Evaluarea conformității elementelor constitutive de interoperabilitate</w:t>
      </w:r>
    </w:p>
    <w:p w14:paraId="6845A363" w14:textId="20997D4F" w:rsidR="007142E1" w:rsidRPr="007142E1" w:rsidRDefault="007142E1" w:rsidP="007142E1">
      <w:pPr>
        <w:spacing w:after="0" w:line="240" w:lineRule="auto"/>
        <w:ind w:firstLine="562"/>
        <w:jc w:val="both"/>
        <w:rPr>
          <w:rFonts w:ascii="Times New Roman" w:hAnsi="Times New Roman" w:cs="Times New Roman"/>
          <w:bCs/>
          <w:sz w:val="24"/>
          <w:szCs w:val="24"/>
        </w:rPr>
      </w:pPr>
      <w:r w:rsidRPr="00550B1D">
        <w:rPr>
          <w:rFonts w:ascii="Times New Roman" w:hAnsi="Times New Roman" w:cs="Times New Roman"/>
          <w:b/>
          <w:bCs/>
          <w:sz w:val="24"/>
          <w:szCs w:val="24"/>
        </w:rPr>
        <w:t>1.</w:t>
      </w:r>
      <w:r>
        <w:rPr>
          <w:rFonts w:ascii="Times New Roman" w:hAnsi="Times New Roman" w:cs="Times New Roman"/>
          <w:bCs/>
          <w:sz w:val="24"/>
          <w:szCs w:val="24"/>
        </w:rPr>
        <w:t xml:space="preserve"> </w:t>
      </w:r>
      <w:r w:rsidRPr="007142E1">
        <w:rPr>
          <w:rFonts w:ascii="Times New Roman" w:hAnsi="Times New Roman" w:cs="Times New Roman"/>
          <w:bCs/>
          <w:sz w:val="24"/>
          <w:szCs w:val="24"/>
        </w:rPr>
        <w:t>Acest modul descrie acea parte a procedurii prin care un organism notificat constată și atestă faptul că un tip, reprezentativ pentru producția preconizată, respectă dispozițiile STI aplicabile.</w:t>
      </w:r>
    </w:p>
    <w:p w14:paraId="78267CC0" w14:textId="389B90B9" w:rsidR="007142E1" w:rsidRPr="007142E1" w:rsidRDefault="007142E1" w:rsidP="007142E1">
      <w:pPr>
        <w:spacing w:after="0" w:line="240" w:lineRule="auto"/>
        <w:ind w:firstLine="562"/>
        <w:jc w:val="both"/>
        <w:rPr>
          <w:rFonts w:ascii="Times New Roman" w:hAnsi="Times New Roman" w:cs="Times New Roman"/>
          <w:bCs/>
          <w:sz w:val="24"/>
          <w:szCs w:val="24"/>
        </w:rPr>
      </w:pPr>
      <w:r w:rsidRPr="007142E1">
        <w:rPr>
          <w:rFonts w:ascii="Times New Roman" w:hAnsi="Times New Roman" w:cs="Times New Roman"/>
          <w:bCs/>
          <w:sz w:val="24"/>
          <w:szCs w:val="24"/>
        </w:rPr>
        <w:t>Producătorul sau reprezentantul autorizat al acestuia trebuie să înainteze o cerere pentru examinare de tip unui organism notificat, la alegere.</w:t>
      </w:r>
    </w:p>
    <w:p w14:paraId="362BD406" w14:textId="16430C8A" w:rsidR="007142E1" w:rsidRPr="007142E1" w:rsidRDefault="007142E1" w:rsidP="007142E1">
      <w:pPr>
        <w:spacing w:after="0" w:line="240" w:lineRule="auto"/>
        <w:ind w:firstLine="562"/>
        <w:jc w:val="both"/>
        <w:rPr>
          <w:rFonts w:ascii="Times New Roman" w:hAnsi="Times New Roman" w:cs="Times New Roman"/>
          <w:bCs/>
          <w:sz w:val="24"/>
          <w:szCs w:val="24"/>
        </w:rPr>
      </w:pPr>
      <w:r w:rsidRPr="00550B1D">
        <w:rPr>
          <w:rFonts w:ascii="Times New Roman" w:hAnsi="Times New Roman" w:cs="Times New Roman"/>
          <w:b/>
          <w:bCs/>
          <w:sz w:val="24"/>
          <w:szCs w:val="24"/>
        </w:rPr>
        <w:t>2.</w:t>
      </w:r>
      <w:r>
        <w:rPr>
          <w:rFonts w:ascii="Times New Roman" w:hAnsi="Times New Roman" w:cs="Times New Roman"/>
          <w:bCs/>
          <w:sz w:val="24"/>
          <w:szCs w:val="24"/>
        </w:rPr>
        <w:t xml:space="preserve"> </w:t>
      </w:r>
      <w:r w:rsidRPr="007142E1">
        <w:rPr>
          <w:rFonts w:ascii="Times New Roman" w:hAnsi="Times New Roman" w:cs="Times New Roman"/>
          <w:bCs/>
          <w:sz w:val="24"/>
          <w:szCs w:val="24"/>
        </w:rPr>
        <w:t>Cererea trebuie să cuprindă:</w:t>
      </w:r>
    </w:p>
    <w:p w14:paraId="09996412" w14:textId="77777777" w:rsidR="007142E1" w:rsidRPr="007142E1" w:rsidRDefault="007142E1" w:rsidP="007142E1">
      <w:pPr>
        <w:spacing w:after="0" w:line="240" w:lineRule="auto"/>
        <w:ind w:firstLine="562"/>
        <w:jc w:val="both"/>
        <w:rPr>
          <w:rFonts w:ascii="Times New Roman" w:hAnsi="Times New Roman" w:cs="Times New Roman"/>
          <w:bCs/>
          <w:sz w:val="24"/>
          <w:szCs w:val="24"/>
        </w:rPr>
      </w:pPr>
      <w:r w:rsidRPr="007142E1">
        <w:rPr>
          <w:rFonts w:ascii="Times New Roman" w:hAnsi="Times New Roman" w:cs="Times New Roman"/>
          <w:bCs/>
          <w:sz w:val="24"/>
          <w:szCs w:val="24"/>
        </w:rPr>
        <w:t>— numele și adresa producătorului și, în cazul în care cererea este înaintată de reprezentantul autorizat, numele și adresa acestuia din urmă;</w:t>
      </w:r>
    </w:p>
    <w:p w14:paraId="1BF069EE" w14:textId="77777777" w:rsidR="007142E1" w:rsidRPr="007142E1" w:rsidRDefault="007142E1" w:rsidP="007142E1">
      <w:pPr>
        <w:spacing w:after="0" w:line="240" w:lineRule="auto"/>
        <w:ind w:firstLine="562"/>
        <w:jc w:val="both"/>
        <w:rPr>
          <w:rFonts w:ascii="Times New Roman" w:hAnsi="Times New Roman" w:cs="Times New Roman"/>
          <w:bCs/>
          <w:sz w:val="24"/>
          <w:szCs w:val="24"/>
        </w:rPr>
      </w:pPr>
      <w:r w:rsidRPr="007142E1">
        <w:rPr>
          <w:rFonts w:ascii="Times New Roman" w:hAnsi="Times New Roman" w:cs="Times New Roman"/>
          <w:bCs/>
          <w:sz w:val="24"/>
          <w:szCs w:val="24"/>
        </w:rPr>
        <w:t>— o declarație în scris în care să se precizeze că nu s-a înaintat aceeași cerere unui alt organism notificat;</w:t>
      </w:r>
    </w:p>
    <w:p w14:paraId="716CF99A" w14:textId="77777777" w:rsidR="007142E1" w:rsidRPr="007142E1" w:rsidRDefault="007142E1" w:rsidP="007142E1">
      <w:pPr>
        <w:spacing w:after="0" w:line="240" w:lineRule="auto"/>
        <w:ind w:firstLine="562"/>
        <w:jc w:val="both"/>
        <w:rPr>
          <w:rFonts w:ascii="Times New Roman" w:hAnsi="Times New Roman" w:cs="Times New Roman"/>
          <w:bCs/>
          <w:sz w:val="24"/>
          <w:szCs w:val="24"/>
        </w:rPr>
      </w:pPr>
      <w:r w:rsidRPr="007142E1">
        <w:rPr>
          <w:rFonts w:ascii="Times New Roman" w:hAnsi="Times New Roman" w:cs="Times New Roman"/>
          <w:bCs/>
          <w:sz w:val="24"/>
          <w:szCs w:val="24"/>
        </w:rPr>
        <w:t>— documentația tehnică, astfel cum este descrisă la punctul 3.</w:t>
      </w:r>
    </w:p>
    <w:p w14:paraId="19F21AEB" w14:textId="77777777" w:rsidR="007142E1" w:rsidRPr="007142E1" w:rsidRDefault="007142E1" w:rsidP="007142E1">
      <w:pPr>
        <w:spacing w:after="0" w:line="240" w:lineRule="auto"/>
        <w:ind w:firstLine="562"/>
        <w:jc w:val="both"/>
        <w:rPr>
          <w:rFonts w:ascii="Times New Roman" w:hAnsi="Times New Roman" w:cs="Times New Roman"/>
          <w:bCs/>
          <w:sz w:val="24"/>
          <w:szCs w:val="24"/>
        </w:rPr>
      </w:pPr>
      <w:r w:rsidRPr="007142E1">
        <w:rPr>
          <w:rFonts w:ascii="Times New Roman" w:hAnsi="Times New Roman" w:cs="Times New Roman"/>
          <w:bCs/>
          <w:sz w:val="24"/>
          <w:szCs w:val="24"/>
        </w:rPr>
        <w:t>Solicitantul trebuie să pună la dispoziția organismului notificat un specimen reprezentativ pentru producția avută în vedere și denumit în continuare „tip”.</w:t>
      </w:r>
    </w:p>
    <w:p w14:paraId="1D0C6650" w14:textId="77777777" w:rsidR="007142E1" w:rsidRPr="007142E1" w:rsidRDefault="007142E1" w:rsidP="007142E1">
      <w:pPr>
        <w:spacing w:after="0" w:line="240" w:lineRule="auto"/>
        <w:ind w:firstLine="562"/>
        <w:jc w:val="both"/>
        <w:rPr>
          <w:rFonts w:ascii="Times New Roman" w:hAnsi="Times New Roman" w:cs="Times New Roman"/>
          <w:bCs/>
          <w:sz w:val="24"/>
          <w:szCs w:val="24"/>
        </w:rPr>
      </w:pPr>
      <w:r w:rsidRPr="007142E1">
        <w:rPr>
          <w:rFonts w:ascii="Times New Roman" w:hAnsi="Times New Roman" w:cs="Times New Roman"/>
          <w:bCs/>
          <w:sz w:val="24"/>
          <w:szCs w:val="24"/>
        </w:rPr>
        <w:t>Un tip poate include mai multe versiuni ale elementului constitutiv de interoperabilitate, cu condiția ca diferențele dintre versiuni să nu aducă atingere dispozițiilor STI.</w:t>
      </w:r>
    </w:p>
    <w:p w14:paraId="308AE00B" w14:textId="77777777" w:rsidR="007142E1" w:rsidRPr="007142E1" w:rsidRDefault="007142E1" w:rsidP="007142E1">
      <w:pPr>
        <w:spacing w:after="0" w:line="240" w:lineRule="auto"/>
        <w:ind w:firstLine="562"/>
        <w:jc w:val="both"/>
        <w:rPr>
          <w:rFonts w:ascii="Times New Roman" w:hAnsi="Times New Roman" w:cs="Times New Roman"/>
          <w:bCs/>
          <w:sz w:val="24"/>
          <w:szCs w:val="24"/>
        </w:rPr>
      </w:pPr>
      <w:r w:rsidRPr="007142E1">
        <w:rPr>
          <w:rFonts w:ascii="Times New Roman" w:hAnsi="Times New Roman" w:cs="Times New Roman"/>
          <w:bCs/>
          <w:sz w:val="24"/>
          <w:szCs w:val="24"/>
        </w:rPr>
        <w:t>Organismul notificat poate solicita specimene suplimentare în cazul în care acest lucru este necesar pentru realizarea programului de încercări.</w:t>
      </w:r>
    </w:p>
    <w:p w14:paraId="588CFF3E" w14:textId="54BC40C2" w:rsidR="007142E1" w:rsidRPr="00FB6DF8" w:rsidRDefault="007142E1" w:rsidP="007142E1">
      <w:pPr>
        <w:spacing w:after="0" w:line="240" w:lineRule="auto"/>
        <w:ind w:firstLine="562"/>
        <w:jc w:val="both"/>
        <w:rPr>
          <w:rFonts w:ascii="Times New Roman" w:hAnsi="Times New Roman" w:cs="Times New Roman"/>
          <w:bCs/>
          <w:sz w:val="24"/>
          <w:szCs w:val="24"/>
        </w:rPr>
      </w:pPr>
      <w:r w:rsidRPr="007142E1">
        <w:rPr>
          <w:rFonts w:ascii="Times New Roman" w:hAnsi="Times New Roman" w:cs="Times New Roman"/>
          <w:bCs/>
          <w:sz w:val="24"/>
          <w:szCs w:val="24"/>
        </w:rPr>
        <w:t xml:space="preserve">În cazul în care procedura de examinare de tip nu prevede nici un fel de încercări de </w:t>
      </w:r>
      <w:r w:rsidRPr="00FB6DF8">
        <w:rPr>
          <w:rFonts w:ascii="Times New Roman" w:hAnsi="Times New Roman" w:cs="Times New Roman"/>
          <w:bCs/>
          <w:sz w:val="24"/>
          <w:szCs w:val="24"/>
        </w:rPr>
        <w:t xml:space="preserve">tip </w:t>
      </w:r>
      <w:r w:rsidR="00FB6DF8" w:rsidRPr="00FB6DF8">
        <w:rPr>
          <w:rFonts w:ascii="Times New Roman" w:hAnsi="Times New Roman" w:cs="Times New Roman"/>
          <w:bCs/>
          <w:sz w:val="24"/>
          <w:szCs w:val="24"/>
        </w:rPr>
        <w:t xml:space="preserve">și </w:t>
      </w:r>
      <w:r w:rsidRPr="00FB6DF8">
        <w:rPr>
          <w:rFonts w:ascii="Times New Roman" w:hAnsi="Times New Roman" w:cs="Times New Roman"/>
          <w:bCs/>
          <w:sz w:val="24"/>
          <w:szCs w:val="24"/>
        </w:rPr>
        <w:t>tipul este definit în măsură suficientă în documentația tehnică, astfel cum este descrisă la punctul 3, organismul notificat poate fi de acord să nu i se pună la dispoziție nici un specimen.</w:t>
      </w:r>
    </w:p>
    <w:p w14:paraId="6FFB2815" w14:textId="5B0D72D1" w:rsidR="007142E1" w:rsidRPr="007142E1" w:rsidRDefault="007142E1" w:rsidP="007142E1">
      <w:pPr>
        <w:spacing w:after="0" w:line="240" w:lineRule="auto"/>
        <w:ind w:firstLine="562"/>
        <w:jc w:val="both"/>
        <w:rPr>
          <w:rFonts w:ascii="Times New Roman" w:hAnsi="Times New Roman" w:cs="Times New Roman"/>
          <w:bCs/>
          <w:sz w:val="24"/>
          <w:szCs w:val="24"/>
        </w:rPr>
      </w:pPr>
      <w:r w:rsidRPr="00FB6DF8">
        <w:rPr>
          <w:rFonts w:ascii="Times New Roman" w:hAnsi="Times New Roman" w:cs="Times New Roman"/>
          <w:b/>
          <w:bCs/>
          <w:sz w:val="24"/>
          <w:szCs w:val="24"/>
        </w:rPr>
        <w:t>3.</w:t>
      </w:r>
      <w:r w:rsidRPr="00FB6DF8">
        <w:rPr>
          <w:rFonts w:ascii="Times New Roman" w:hAnsi="Times New Roman" w:cs="Times New Roman"/>
          <w:bCs/>
          <w:sz w:val="24"/>
          <w:szCs w:val="24"/>
        </w:rPr>
        <w:t xml:space="preserve"> Documentația tehnică trebuie să permită evaluarea conformității elementului constitutiv</w:t>
      </w:r>
      <w:r w:rsidRPr="007142E1">
        <w:rPr>
          <w:rFonts w:ascii="Times New Roman" w:hAnsi="Times New Roman" w:cs="Times New Roman"/>
          <w:bCs/>
          <w:sz w:val="24"/>
          <w:szCs w:val="24"/>
        </w:rPr>
        <w:t xml:space="preserve"> de interoperabilitate cu dispozițiile STI. În măsura în care este relevant pentru o astfel de evaluare, documentația tehnică trebuie să se refere la proiectarea, fabricarea și funcționarea elementului constitutiv de interoperabilitate.</w:t>
      </w:r>
    </w:p>
    <w:p w14:paraId="0528E2CE" w14:textId="77777777" w:rsidR="007142E1" w:rsidRPr="007142E1" w:rsidRDefault="007142E1" w:rsidP="007142E1">
      <w:pPr>
        <w:spacing w:after="0" w:line="240" w:lineRule="auto"/>
        <w:ind w:firstLine="562"/>
        <w:jc w:val="both"/>
        <w:rPr>
          <w:rFonts w:ascii="Times New Roman" w:hAnsi="Times New Roman" w:cs="Times New Roman"/>
          <w:bCs/>
          <w:sz w:val="24"/>
          <w:szCs w:val="24"/>
        </w:rPr>
      </w:pPr>
      <w:r w:rsidRPr="007142E1">
        <w:rPr>
          <w:rFonts w:ascii="Times New Roman" w:hAnsi="Times New Roman" w:cs="Times New Roman"/>
          <w:bCs/>
          <w:sz w:val="24"/>
          <w:szCs w:val="24"/>
        </w:rPr>
        <w:t>Documentația tehnică trebuie să conțină:</w:t>
      </w:r>
    </w:p>
    <w:p w14:paraId="49CEBEC8" w14:textId="77777777" w:rsidR="007142E1" w:rsidRPr="007142E1" w:rsidRDefault="007142E1" w:rsidP="007142E1">
      <w:pPr>
        <w:spacing w:after="0" w:line="240" w:lineRule="auto"/>
        <w:ind w:firstLine="562"/>
        <w:jc w:val="both"/>
        <w:rPr>
          <w:rFonts w:ascii="Times New Roman" w:hAnsi="Times New Roman" w:cs="Times New Roman"/>
          <w:bCs/>
          <w:sz w:val="24"/>
          <w:szCs w:val="24"/>
        </w:rPr>
      </w:pPr>
      <w:r w:rsidRPr="007142E1">
        <w:rPr>
          <w:rFonts w:ascii="Times New Roman" w:hAnsi="Times New Roman" w:cs="Times New Roman"/>
          <w:bCs/>
          <w:sz w:val="24"/>
          <w:szCs w:val="24"/>
        </w:rPr>
        <w:t>— o descriere generală a tipului;</w:t>
      </w:r>
    </w:p>
    <w:p w14:paraId="2A5F89BC" w14:textId="77777777" w:rsidR="007142E1" w:rsidRPr="007142E1" w:rsidRDefault="007142E1" w:rsidP="007142E1">
      <w:pPr>
        <w:spacing w:after="0" w:line="240" w:lineRule="auto"/>
        <w:ind w:firstLine="562"/>
        <w:jc w:val="both"/>
        <w:rPr>
          <w:rFonts w:ascii="Times New Roman" w:hAnsi="Times New Roman" w:cs="Times New Roman"/>
          <w:bCs/>
          <w:sz w:val="24"/>
          <w:szCs w:val="24"/>
        </w:rPr>
      </w:pPr>
      <w:r w:rsidRPr="007142E1">
        <w:rPr>
          <w:rFonts w:ascii="Times New Roman" w:hAnsi="Times New Roman" w:cs="Times New Roman"/>
          <w:bCs/>
          <w:sz w:val="24"/>
          <w:szCs w:val="24"/>
        </w:rPr>
        <w:t>— proiectul și desenele de execuție și schemele componentelor, ale subansamblurilor, ale circuitelor etc.;</w:t>
      </w:r>
    </w:p>
    <w:p w14:paraId="1338B892" w14:textId="77777777" w:rsidR="007142E1" w:rsidRPr="007142E1" w:rsidRDefault="007142E1" w:rsidP="007142E1">
      <w:pPr>
        <w:spacing w:after="0" w:line="240" w:lineRule="auto"/>
        <w:ind w:firstLine="562"/>
        <w:jc w:val="both"/>
        <w:rPr>
          <w:rFonts w:ascii="Times New Roman" w:hAnsi="Times New Roman" w:cs="Times New Roman"/>
          <w:bCs/>
          <w:sz w:val="24"/>
          <w:szCs w:val="24"/>
        </w:rPr>
      </w:pPr>
      <w:r w:rsidRPr="007142E1">
        <w:rPr>
          <w:rFonts w:ascii="Times New Roman" w:hAnsi="Times New Roman" w:cs="Times New Roman"/>
          <w:bCs/>
          <w:sz w:val="24"/>
          <w:szCs w:val="24"/>
        </w:rPr>
        <w:t>— descrierile și explicațiile necesare pentru înțelegerea acestor desene și scheme, precum și a funcționării produsului;</w:t>
      </w:r>
    </w:p>
    <w:p w14:paraId="5B924CE3" w14:textId="77777777" w:rsidR="007142E1" w:rsidRPr="007142E1" w:rsidRDefault="007142E1" w:rsidP="007142E1">
      <w:pPr>
        <w:spacing w:after="0" w:line="240" w:lineRule="auto"/>
        <w:ind w:firstLine="562"/>
        <w:jc w:val="both"/>
        <w:rPr>
          <w:rFonts w:ascii="Times New Roman" w:hAnsi="Times New Roman" w:cs="Times New Roman"/>
          <w:bCs/>
          <w:sz w:val="24"/>
          <w:szCs w:val="24"/>
        </w:rPr>
      </w:pPr>
      <w:r w:rsidRPr="007142E1">
        <w:rPr>
          <w:rFonts w:ascii="Times New Roman" w:hAnsi="Times New Roman" w:cs="Times New Roman"/>
          <w:bCs/>
          <w:sz w:val="24"/>
          <w:szCs w:val="24"/>
        </w:rPr>
        <w:t>— condițiile de integrare a elementului constitutiv de interoperabilitate în mediul său funcțional (subansamblu, ansamblu, subsistem) și condițiile de interfață necesare;</w:t>
      </w:r>
    </w:p>
    <w:p w14:paraId="169C8014" w14:textId="77777777" w:rsidR="007142E1" w:rsidRPr="007142E1" w:rsidRDefault="007142E1" w:rsidP="007142E1">
      <w:pPr>
        <w:spacing w:after="0" w:line="240" w:lineRule="auto"/>
        <w:ind w:firstLine="562"/>
        <w:jc w:val="both"/>
        <w:rPr>
          <w:rFonts w:ascii="Times New Roman" w:hAnsi="Times New Roman" w:cs="Times New Roman"/>
          <w:bCs/>
          <w:sz w:val="24"/>
          <w:szCs w:val="24"/>
        </w:rPr>
      </w:pPr>
    </w:p>
    <w:p w14:paraId="0CEA410E" w14:textId="77777777" w:rsidR="007142E1" w:rsidRPr="007142E1" w:rsidRDefault="007142E1" w:rsidP="007142E1">
      <w:pPr>
        <w:spacing w:after="0" w:line="240" w:lineRule="auto"/>
        <w:ind w:firstLine="562"/>
        <w:jc w:val="both"/>
        <w:rPr>
          <w:rFonts w:ascii="Times New Roman" w:hAnsi="Times New Roman" w:cs="Times New Roman"/>
          <w:bCs/>
          <w:sz w:val="24"/>
          <w:szCs w:val="24"/>
        </w:rPr>
      </w:pPr>
      <w:r w:rsidRPr="007142E1">
        <w:rPr>
          <w:rFonts w:ascii="Times New Roman" w:hAnsi="Times New Roman" w:cs="Times New Roman"/>
          <w:bCs/>
          <w:sz w:val="24"/>
          <w:szCs w:val="24"/>
        </w:rPr>
        <w:t>— condițiile de utilizare și întreținere a elementului constitutiv de interoperabilitate (restricții cu privire la durata de utilizare sau distanță de rulare, limite de uzură etc.);</w:t>
      </w:r>
    </w:p>
    <w:p w14:paraId="3977AB2C" w14:textId="77777777" w:rsidR="007142E1" w:rsidRPr="007142E1" w:rsidRDefault="007142E1" w:rsidP="007142E1">
      <w:pPr>
        <w:spacing w:after="0" w:line="240" w:lineRule="auto"/>
        <w:ind w:firstLine="562"/>
        <w:jc w:val="both"/>
        <w:rPr>
          <w:rFonts w:ascii="Times New Roman" w:hAnsi="Times New Roman" w:cs="Times New Roman"/>
          <w:bCs/>
          <w:sz w:val="24"/>
          <w:szCs w:val="24"/>
        </w:rPr>
      </w:pPr>
      <w:r w:rsidRPr="007142E1">
        <w:rPr>
          <w:rFonts w:ascii="Times New Roman" w:hAnsi="Times New Roman" w:cs="Times New Roman"/>
          <w:bCs/>
          <w:sz w:val="24"/>
          <w:szCs w:val="24"/>
        </w:rPr>
        <w:t>— o listă a specificațiilor tehnice pe baza cărora urmează a fi evaluată conformitatea elementului constitutiv de interoperabilitate (STI relevantă și/sau specificațiile europene cu clauzele relevante);</w:t>
      </w:r>
    </w:p>
    <w:p w14:paraId="5EB2DD4B" w14:textId="77777777" w:rsidR="007142E1" w:rsidRPr="007142E1" w:rsidRDefault="007142E1" w:rsidP="007142E1">
      <w:pPr>
        <w:spacing w:after="0" w:line="240" w:lineRule="auto"/>
        <w:ind w:firstLine="562"/>
        <w:jc w:val="both"/>
        <w:rPr>
          <w:rFonts w:ascii="Times New Roman" w:hAnsi="Times New Roman" w:cs="Times New Roman"/>
          <w:bCs/>
          <w:sz w:val="24"/>
          <w:szCs w:val="24"/>
        </w:rPr>
      </w:pPr>
      <w:r w:rsidRPr="007142E1">
        <w:rPr>
          <w:rFonts w:ascii="Times New Roman" w:hAnsi="Times New Roman" w:cs="Times New Roman"/>
          <w:bCs/>
          <w:sz w:val="24"/>
          <w:szCs w:val="24"/>
        </w:rPr>
        <w:t>— descrieri ale soluțiilor adoptate pentru îndeplinirea cerințelor prezentei STI, în cazurile în care specificațiile europene menționate în STI nu au fost aplicate integral;</w:t>
      </w:r>
    </w:p>
    <w:p w14:paraId="511DBA4D" w14:textId="77777777" w:rsidR="007142E1" w:rsidRPr="007142E1" w:rsidRDefault="007142E1" w:rsidP="007142E1">
      <w:pPr>
        <w:spacing w:after="0" w:line="240" w:lineRule="auto"/>
        <w:ind w:firstLine="562"/>
        <w:jc w:val="both"/>
        <w:rPr>
          <w:rFonts w:ascii="Times New Roman" w:hAnsi="Times New Roman" w:cs="Times New Roman"/>
          <w:bCs/>
          <w:sz w:val="24"/>
          <w:szCs w:val="24"/>
        </w:rPr>
      </w:pPr>
      <w:r w:rsidRPr="007142E1">
        <w:rPr>
          <w:rFonts w:ascii="Times New Roman" w:hAnsi="Times New Roman" w:cs="Times New Roman"/>
          <w:bCs/>
          <w:sz w:val="24"/>
          <w:szCs w:val="24"/>
        </w:rPr>
        <w:t>— rezultatele calculelor de proiectare efectuate, examinările efectuate etc.;</w:t>
      </w:r>
    </w:p>
    <w:p w14:paraId="7B82714C" w14:textId="77777777" w:rsidR="007142E1" w:rsidRPr="007142E1" w:rsidRDefault="007142E1" w:rsidP="007142E1">
      <w:pPr>
        <w:spacing w:after="0" w:line="240" w:lineRule="auto"/>
        <w:ind w:firstLine="562"/>
        <w:jc w:val="both"/>
        <w:rPr>
          <w:rFonts w:ascii="Times New Roman" w:hAnsi="Times New Roman" w:cs="Times New Roman"/>
          <w:bCs/>
          <w:sz w:val="24"/>
          <w:szCs w:val="24"/>
        </w:rPr>
      </w:pPr>
      <w:r w:rsidRPr="007142E1">
        <w:rPr>
          <w:rFonts w:ascii="Times New Roman" w:hAnsi="Times New Roman" w:cs="Times New Roman"/>
          <w:bCs/>
          <w:sz w:val="24"/>
          <w:szCs w:val="24"/>
        </w:rPr>
        <w:t>— rapoarte de încercare.</w:t>
      </w:r>
    </w:p>
    <w:p w14:paraId="75757381" w14:textId="7307C81E" w:rsidR="007142E1" w:rsidRPr="007142E1" w:rsidRDefault="007142E1" w:rsidP="007142E1">
      <w:pPr>
        <w:spacing w:after="0" w:line="240" w:lineRule="auto"/>
        <w:ind w:firstLine="562"/>
        <w:jc w:val="both"/>
        <w:rPr>
          <w:rFonts w:ascii="Times New Roman" w:hAnsi="Times New Roman" w:cs="Times New Roman"/>
          <w:bCs/>
          <w:sz w:val="24"/>
          <w:szCs w:val="24"/>
        </w:rPr>
      </w:pPr>
      <w:r w:rsidRPr="00550B1D">
        <w:rPr>
          <w:rFonts w:ascii="Times New Roman" w:hAnsi="Times New Roman" w:cs="Times New Roman"/>
          <w:b/>
          <w:bCs/>
          <w:sz w:val="24"/>
          <w:szCs w:val="24"/>
        </w:rPr>
        <w:t>4.</w:t>
      </w:r>
      <w:r>
        <w:rPr>
          <w:rFonts w:ascii="Times New Roman" w:hAnsi="Times New Roman" w:cs="Times New Roman"/>
          <w:bCs/>
          <w:sz w:val="24"/>
          <w:szCs w:val="24"/>
        </w:rPr>
        <w:t xml:space="preserve"> </w:t>
      </w:r>
      <w:r w:rsidRPr="007142E1">
        <w:rPr>
          <w:rFonts w:ascii="Times New Roman" w:hAnsi="Times New Roman" w:cs="Times New Roman"/>
          <w:bCs/>
          <w:sz w:val="24"/>
          <w:szCs w:val="24"/>
        </w:rPr>
        <w:t>Organismul notificat trebuie:</w:t>
      </w:r>
    </w:p>
    <w:p w14:paraId="5A09D4EE" w14:textId="723B4A8F" w:rsidR="007142E1" w:rsidRPr="007142E1" w:rsidRDefault="007142E1" w:rsidP="007142E1">
      <w:pPr>
        <w:spacing w:after="0" w:line="240" w:lineRule="auto"/>
        <w:ind w:firstLine="562"/>
        <w:jc w:val="both"/>
        <w:rPr>
          <w:rFonts w:ascii="Times New Roman" w:hAnsi="Times New Roman" w:cs="Times New Roman"/>
          <w:bCs/>
          <w:sz w:val="24"/>
          <w:szCs w:val="24"/>
        </w:rPr>
      </w:pPr>
      <w:r w:rsidRPr="00550B1D">
        <w:rPr>
          <w:rFonts w:ascii="Times New Roman" w:hAnsi="Times New Roman" w:cs="Times New Roman"/>
          <w:b/>
          <w:bCs/>
          <w:sz w:val="24"/>
          <w:szCs w:val="24"/>
        </w:rPr>
        <w:t>4.1.</w:t>
      </w:r>
      <w:r>
        <w:rPr>
          <w:rFonts w:ascii="Times New Roman" w:hAnsi="Times New Roman" w:cs="Times New Roman"/>
          <w:bCs/>
          <w:sz w:val="24"/>
          <w:szCs w:val="24"/>
        </w:rPr>
        <w:t xml:space="preserve"> </w:t>
      </w:r>
      <w:r w:rsidRPr="007142E1">
        <w:rPr>
          <w:rFonts w:ascii="Times New Roman" w:hAnsi="Times New Roman" w:cs="Times New Roman"/>
          <w:bCs/>
          <w:sz w:val="24"/>
          <w:szCs w:val="24"/>
        </w:rPr>
        <w:t>să examineze documentația tehnică;</w:t>
      </w:r>
    </w:p>
    <w:p w14:paraId="326C91F9" w14:textId="318F76AB" w:rsidR="007142E1" w:rsidRPr="007142E1" w:rsidRDefault="007142E1" w:rsidP="007142E1">
      <w:pPr>
        <w:spacing w:after="0" w:line="240" w:lineRule="auto"/>
        <w:ind w:firstLine="562"/>
        <w:jc w:val="both"/>
        <w:rPr>
          <w:rFonts w:ascii="Times New Roman" w:hAnsi="Times New Roman" w:cs="Times New Roman"/>
          <w:bCs/>
          <w:sz w:val="24"/>
          <w:szCs w:val="24"/>
        </w:rPr>
      </w:pPr>
      <w:r w:rsidRPr="00550B1D">
        <w:rPr>
          <w:rFonts w:ascii="Times New Roman" w:hAnsi="Times New Roman" w:cs="Times New Roman"/>
          <w:b/>
          <w:bCs/>
          <w:sz w:val="24"/>
          <w:szCs w:val="24"/>
        </w:rPr>
        <w:t>4.2.</w:t>
      </w:r>
      <w:r>
        <w:rPr>
          <w:rFonts w:ascii="Times New Roman" w:hAnsi="Times New Roman" w:cs="Times New Roman"/>
          <w:bCs/>
          <w:sz w:val="24"/>
          <w:szCs w:val="24"/>
        </w:rPr>
        <w:t xml:space="preserve"> </w:t>
      </w:r>
      <w:r w:rsidRPr="007142E1">
        <w:rPr>
          <w:rFonts w:ascii="Times New Roman" w:hAnsi="Times New Roman" w:cs="Times New Roman"/>
          <w:bCs/>
          <w:sz w:val="24"/>
          <w:szCs w:val="24"/>
        </w:rPr>
        <w:t>în cazul în care în STI se prevede o examinare a proiectului, să efectueze o examinare a metodelor de proiectare, a instrumentelor de proiectare și a rezultatelor proiectului pentru a evalua capacitatea acestora de a îndeplini cerințele de conformitate pentru elementul constitutiv de interoperabilitate la finalizarea procesului de proiectare;</w:t>
      </w:r>
    </w:p>
    <w:p w14:paraId="31C554E1" w14:textId="69445A86" w:rsidR="007142E1" w:rsidRPr="007142E1" w:rsidRDefault="007142E1" w:rsidP="007142E1">
      <w:pPr>
        <w:spacing w:after="0" w:line="240" w:lineRule="auto"/>
        <w:ind w:firstLine="562"/>
        <w:jc w:val="both"/>
        <w:rPr>
          <w:rFonts w:ascii="Times New Roman" w:hAnsi="Times New Roman" w:cs="Times New Roman"/>
          <w:bCs/>
          <w:sz w:val="24"/>
          <w:szCs w:val="24"/>
        </w:rPr>
      </w:pPr>
      <w:r w:rsidRPr="00550B1D">
        <w:rPr>
          <w:rFonts w:ascii="Times New Roman" w:hAnsi="Times New Roman" w:cs="Times New Roman"/>
          <w:b/>
          <w:bCs/>
          <w:sz w:val="24"/>
          <w:szCs w:val="24"/>
        </w:rPr>
        <w:lastRenderedPageBreak/>
        <w:t>4.3.</w:t>
      </w:r>
      <w:r w:rsidR="00044D61">
        <w:rPr>
          <w:rFonts w:ascii="Times New Roman" w:hAnsi="Times New Roman" w:cs="Times New Roman"/>
          <w:bCs/>
          <w:sz w:val="24"/>
          <w:szCs w:val="24"/>
        </w:rPr>
        <w:t xml:space="preserve"> </w:t>
      </w:r>
      <w:r w:rsidRPr="007142E1">
        <w:rPr>
          <w:rFonts w:ascii="Times New Roman" w:hAnsi="Times New Roman" w:cs="Times New Roman"/>
          <w:bCs/>
          <w:sz w:val="24"/>
          <w:szCs w:val="24"/>
        </w:rPr>
        <w:t>în cazul în care în STI se prevede o examinare a procesului de fabricație, să efectueze o examinare a procesului de fabricație utilizat pentru fabricarea elementului constitutiv de interoperabilitate pentru a evalua contribuția acestuia la realizarea conformității produsului și/sau să examineze analiza realizată de producător la finalizarea procesului de proiectare;</w:t>
      </w:r>
    </w:p>
    <w:p w14:paraId="7DDECCD5" w14:textId="509E66D6" w:rsidR="007142E1" w:rsidRPr="007142E1" w:rsidRDefault="007142E1" w:rsidP="007142E1">
      <w:pPr>
        <w:spacing w:after="0" w:line="240" w:lineRule="auto"/>
        <w:ind w:firstLine="562"/>
        <w:jc w:val="both"/>
        <w:rPr>
          <w:rFonts w:ascii="Times New Roman" w:hAnsi="Times New Roman" w:cs="Times New Roman"/>
          <w:bCs/>
          <w:sz w:val="24"/>
          <w:szCs w:val="24"/>
        </w:rPr>
      </w:pPr>
      <w:r w:rsidRPr="00550B1D">
        <w:rPr>
          <w:rFonts w:ascii="Times New Roman" w:hAnsi="Times New Roman" w:cs="Times New Roman"/>
          <w:b/>
          <w:bCs/>
          <w:sz w:val="24"/>
          <w:szCs w:val="24"/>
        </w:rPr>
        <w:t>4.4.</w:t>
      </w:r>
      <w:r w:rsidR="00044D61">
        <w:rPr>
          <w:rFonts w:ascii="Times New Roman" w:hAnsi="Times New Roman" w:cs="Times New Roman"/>
          <w:bCs/>
          <w:sz w:val="24"/>
          <w:szCs w:val="24"/>
        </w:rPr>
        <w:t xml:space="preserve"> </w:t>
      </w:r>
      <w:r w:rsidRPr="007142E1">
        <w:rPr>
          <w:rFonts w:ascii="Times New Roman" w:hAnsi="Times New Roman" w:cs="Times New Roman"/>
          <w:bCs/>
          <w:sz w:val="24"/>
          <w:szCs w:val="24"/>
        </w:rPr>
        <w:t>în cazul în care în STI se prevăd încercări de tip, să verifice dacă specimenul (specimenele) a(u) fost fabricat(e) în conformitate cu documentația tehnică și să efectueze sau să dispună efectuarea de încercări de tip în conformitate cu dispozițiile STI și ale specificației europene menționate de STI;</w:t>
      </w:r>
    </w:p>
    <w:p w14:paraId="7F190465" w14:textId="774FC17A" w:rsidR="007142E1" w:rsidRPr="007142E1" w:rsidRDefault="007142E1" w:rsidP="007142E1">
      <w:pPr>
        <w:spacing w:after="0" w:line="240" w:lineRule="auto"/>
        <w:ind w:firstLine="562"/>
        <w:jc w:val="both"/>
        <w:rPr>
          <w:rFonts w:ascii="Times New Roman" w:hAnsi="Times New Roman" w:cs="Times New Roman"/>
          <w:bCs/>
          <w:sz w:val="24"/>
          <w:szCs w:val="24"/>
        </w:rPr>
      </w:pPr>
      <w:r w:rsidRPr="00550B1D">
        <w:rPr>
          <w:rFonts w:ascii="Times New Roman" w:hAnsi="Times New Roman" w:cs="Times New Roman"/>
          <w:b/>
          <w:bCs/>
          <w:sz w:val="24"/>
          <w:szCs w:val="24"/>
        </w:rPr>
        <w:t>4.5.</w:t>
      </w:r>
      <w:r w:rsidR="00044D61">
        <w:rPr>
          <w:rFonts w:ascii="Times New Roman" w:hAnsi="Times New Roman" w:cs="Times New Roman"/>
          <w:bCs/>
          <w:sz w:val="24"/>
          <w:szCs w:val="24"/>
        </w:rPr>
        <w:t xml:space="preserve"> </w:t>
      </w:r>
      <w:r w:rsidRPr="007142E1">
        <w:rPr>
          <w:rFonts w:ascii="Times New Roman" w:hAnsi="Times New Roman" w:cs="Times New Roman"/>
          <w:bCs/>
          <w:sz w:val="24"/>
          <w:szCs w:val="24"/>
        </w:rPr>
        <w:t>să identifice elementele care au fost proiectate în conformitate cu dispozițiile relevante ale STI și ale specificațiilor europene menționate de STI, precum și elementele care au fost proiectate fără a se aplica dispozițiile relevante ale acestor specificații europene;</w:t>
      </w:r>
    </w:p>
    <w:p w14:paraId="4F2D3F20" w14:textId="27919FB5" w:rsidR="007142E1" w:rsidRPr="007142E1" w:rsidRDefault="007142E1" w:rsidP="007142E1">
      <w:pPr>
        <w:spacing w:after="0" w:line="240" w:lineRule="auto"/>
        <w:ind w:firstLine="562"/>
        <w:jc w:val="both"/>
        <w:rPr>
          <w:rFonts w:ascii="Times New Roman" w:hAnsi="Times New Roman" w:cs="Times New Roman"/>
          <w:bCs/>
          <w:sz w:val="24"/>
          <w:szCs w:val="24"/>
        </w:rPr>
      </w:pPr>
      <w:r w:rsidRPr="00550B1D">
        <w:rPr>
          <w:rFonts w:ascii="Times New Roman" w:hAnsi="Times New Roman" w:cs="Times New Roman"/>
          <w:b/>
          <w:bCs/>
          <w:sz w:val="24"/>
          <w:szCs w:val="24"/>
        </w:rPr>
        <w:t>4.6.</w:t>
      </w:r>
      <w:r w:rsidR="00044D61">
        <w:rPr>
          <w:rFonts w:ascii="Times New Roman" w:hAnsi="Times New Roman" w:cs="Times New Roman"/>
          <w:bCs/>
          <w:sz w:val="24"/>
          <w:szCs w:val="24"/>
        </w:rPr>
        <w:t xml:space="preserve"> </w:t>
      </w:r>
      <w:r w:rsidRPr="007142E1">
        <w:rPr>
          <w:rFonts w:ascii="Times New Roman" w:hAnsi="Times New Roman" w:cs="Times New Roman"/>
          <w:bCs/>
          <w:sz w:val="24"/>
          <w:szCs w:val="24"/>
        </w:rPr>
        <w:t>să efectueze sau să dispună efectuarea de examinări adecvate și de încercări necesare în conformitate cu punctele 4.2., 4.3. și 4.4. pentru a stabili dacă, în cazul în care nu s-au aplicat specificațiile europene corespunzătoare menționate de STI, soluțiile adoptate de producător respectă cerințele STI;</w:t>
      </w:r>
    </w:p>
    <w:p w14:paraId="517CC5A1" w14:textId="4E7493AF" w:rsidR="007142E1" w:rsidRPr="007142E1" w:rsidRDefault="007142E1" w:rsidP="007142E1">
      <w:pPr>
        <w:spacing w:after="0" w:line="240" w:lineRule="auto"/>
        <w:ind w:firstLine="562"/>
        <w:jc w:val="both"/>
        <w:rPr>
          <w:rFonts w:ascii="Times New Roman" w:hAnsi="Times New Roman" w:cs="Times New Roman"/>
          <w:bCs/>
          <w:sz w:val="24"/>
          <w:szCs w:val="24"/>
        </w:rPr>
      </w:pPr>
      <w:r w:rsidRPr="00550B1D">
        <w:rPr>
          <w:rFonts w:ascii="Times New Roman" w:hAnsi="Times New Roman" w:cs="Times New Roman"/>
          <w:b/>
          <w:bCs/>
          <w:sz w:val="24"/>
          <w:szCs w:val="24"/>
        </w:rPr>
        <w:t>4.7.</w:t>
      </w:r>
      <w:r w:rsidR="00044D61">
        <w:rPr>
          <w:rFonts w:ascii="Times New Roman" w:hAnsi="Times New Roman" w:cs="Times New Roman"/>
          <w:bCs/>
          <w:sz w:val="24"/>
          <w:szCs w:val="24"/>
        </w:rPr>
        <w:t xml:space="preserve"> </w:t>
      </w:r>
      <w:r w:rsidRPr="007142E1">
        <w:rPr>
          <w:rFonts w:ascii="Times New Roman" w:hAnsi="Times New Roman" w:cs="Times New Roman"/>
          <w:bCs/>
          <w:sz w:val="24"/>
          <w:szCs w:val="24"/>
        </w:rPr>
        <w:t>să efectueze sau să dispună efectuarea de examinări adecvate și de încercări necesare în conformitate cu punctele 4.2, 4.3 și 4.4 pentru a stabili dacă, în cazul în care producătorul a optat să aplice specificațiile europene relevante, acestea au fost într-adevăr aplicate;</w:t>
      </w:r>
    </w:p>
    <w:p w14:paraId="52E2C33F" w14:textId="180C607A" w:rsidR="007142E1" w:rsidRPr="007142E1" w:rsidRDefault="007142E1" w:rsidP="007142E1">
      <w:pPr>
        <w:spacing w:after="0" w:line="240" w:lineRule="auto"/>
        <w:ind w:firstLine="562"/>
        <w:jc w:val="both"/>
        <w:rPr>
          <w:rFonts w:ascii="Times New Roman" w:hAnsi="Times New Roman" w:cs="Times New Roman"/>
          <w:bCs/>
          <w:sz w:val="24"/>
          <w:szCs w:val="24"/>
        </w:rPr>
      </w:pPr>
      <w:r w:rsidRPr="00550B1D">
        <w:rPr>
          <w:rFonts w:ascii="Times New Roman" w:hAnsi="Times New Roman" w:cs="Times New Roman"/>
          <w:b/>
          <w:bCs/>
          <w:sz w:val="24"/>
          <w:szCs w:val="24"/>
        </w:rPr>
        <w:t>4.8.</w:t>
      </w:r>
      <w:r w:rsidR="00044D61">
        <w:rPr>
          <w:rFonts w:ascii="Times New Roman" w:hAnsi="Times New Roman" w:cs="Times New Roman"/>
          <w:bCs/>
          <w:sz w:val="24"/>
          <w:szCs w:val="24"/>
        </w:rPr>
        <w:t xml:space="preserve"> </w:t>
      </w:r>
      <w:r w:rsidRPr="007142E1">
        <w:rPr>
          <w:rFonts w:ascii="Times New Roman" w:hAnsi="Times New Roman" w:cs="Times New Roman"/>
          <w:bCs/>
          <w:sz w:val="24"/>
          <w:szCs w:val="24"/>
        </w:rPr>
        <w:t>să stabilească, de comun acord cu solicitantul, locul în care urmează să se desfășoare examinările și încercările necesare.</w:t>
      </w:r>
    </w:p>
    <w:p w14:paraId="5070839B" w14:textId="7DC769B5" w:rsidR="007142E1" w:rsidRPr="007142E1" w:rsidRDefault="007142E1" w:rsidP="007142E1">
      <w:pPr>
        <w:spacing w:after="0" w:line="240" w:lineRule="auto"/>
        <w:ind w:firstLine="562"/>
        <w:jc w:val="both"/>
        <w:rPr>
          <w:rFonts w:ascii="Times New Roman" w:hAnsi="Times New Roman" w:cs="Times New Roman"/>
          <w:bCs/>
          <w:sz w:val="24"/>
          <w:szCs w:val="24"/>
        </w:rPr>
      </w:pPr>
      <w:r w:rsidRPr="00550B1D">
        <w:rPr>
          <w:rFonts w:ascii="Times New Roman" w:hAnsi="Times New Roman" w:cs="Times New Roman"/>
          <w:b/>
          <w:bCs/>
          <w:sz w:val="24"/>
          <w:szCs w:val="24"/>
        </w:rPr>
        <w:t>5.</w:t>
      </w:r>
      <w:r w:rsidR="00550B1D">
        <w:rPr>
          <w:rFonts w:ascii="Times New Roman" w:hAnsi="Times New Roman" w:cs="Times New Roman"/>
          <w:bCs/>
          <w:sz w:val="24"/>
          <w:szCs w:val="24"/>
        </w:rPr>
        <w:t xml:space="preserve"> </w:t>
      </w:r>
      <w:r w:rsidRPr="007142E1">
        <w:rPr>
          <w:rFonts w:ascii="Times New Roman" w:hAnsi="Times New Roman" w:cs="Times New Roman"/>
          <w:bCs/>
          <w:sz w:val="24"/>
          <w:szCs w:val="24"/>
        </w:rPr>
        <w:t>În cazul în care tipul este conform cu dispozițiile STI, organismul notificat trebuie să elibereze solicitantului un certificat de examinare de tip. Certificatul trebuie să conțină numele și adresa producătorului, concluziile examinării, condițiile de valabilitate ale acestuia și datele necesare pentru identificarea tipului omologat.</w:t>
      </w:r>
    </w:p>
    <w:p w14:paraId="491F57DF" w14:textId="77777777" w:rsidR="007142E1" w:rsidRPr="007142E1" w:rsidRDefault="007142E1" w:rsidP="007142E1">
      <w:pPr>
        <w:spacing w:after="0" w:line="240" w:lineRule="auto"/>
        <w:ind w:firstLine="562"/>
        <w:jc w:val="both"/>
        <w:rPr>
          <w:rFonts w:ascii="Times New Roman" w:hAnsi="Times New Roman" w:cs="Times New Roman"/>
          <w:bCs/>
          <w:sz w:val="24"/>
          <w:szCs w:val="24"/>
        </w:rPr>
      </w:pPr>
      <w:r w:rsidRPr="007142E1">
        <w:rPr>
          <w:rFonts w:ascii="Times New Roman" w:hAnsi="Times New Roman" w:cs="Times New Roman"/>
          <w:bCs/>
          <w:sz w:val="24"/>
          <w:szCs w:val="24"/>
        </w:rPr>
        <w:t>Perioada de valabilitate nu poate fi mai mare de trei ani.</w:t>
      </w:r>
    </w:p>
    <w:p w14:paraId="4FF2F3F8" w14:textId="77777777" w:rsidR="007142E1" w:rsidRPr="007142E1" w:rsidRDefault="007142E1" w:rsidP="007142E1">
      <w:pPr>
        <w:spacing w:after="0" w:line="240" w:lineRule="auto"/>
        <w:ind w:firstLine="562"/>
        <w:jc w:val="both"/>
        <w:rPr>
          <w:rFonts w:ascii="Times New Roman" w:hAnsi="Times New Roman" w:cs="Times New Roman"/>
          <w:bCs/>
          <w:sz w:val="24"/>
          <w:szCs w:val="24"/>
        </w:rPr>
      </w:pPr>
      <w:r w:rsidRPr="007142E1">
        <w:rPr>
          <w:rFonts w:ascii="Times New Roman" w:hAnsi="Times New Roman" w:cs="Times New Roman"/>
          <w:bCs/>
          <w:sz w:val="24"/>
          <w:szCs w:val="24"/>
        </w:rPr>
        <w:t>La certificat trebuie anexată o listă a părților relevante ale documentației tehnice, iar o copie este păstrată de organismul notificat.</w:t>
      </w:r>
    </w:p>
    <w:p w14:paraId="5990BD83" w14:textId="0BAB13D1" w:rsidR="007142E1" w:rsidRPr="007142E1" w:rsidRDefault="007142E1" w:rsidP="007142E1">
      <w:pPr>
        <w:spacing w:after="0" w:line="240" w:lineRule="auto"/>
        <w:ind w:firstLine="562"/>
        <w:jc w:val="both"/>
        <w:rPr>
          <w:rFonts w:ascii="Times New Roman" w:hAnsi="Times New Roman" w:cs="Times New Roman"/>
          <w:bCs/>
          <w:sz w:val="24"/>
          <w:szCs w:val="24"/>
        </w:rPr>
      </w:pPr>
      <w:r w:rsidRPr="007142E1">
        <w:rPr>
          <w:rFonts w:ascii="Times New Roman" w:hAnsi="Times New Roman" w:cs="Times New Roman"/>
          <w:bCs/>
          <w:sz w:val="24"/>
          <w:szCs w:val="24"/>
        </w:rPr>
        <w:t>În cazul în care producătorului sau reprezentantului autorizat al acestuia i se refuză eliberarea unui certificat de examinare CE de tip, organismul notificat trebuie să specifice motivele detaliate ale unui astfel de refuz.</w:t>
      </w:r>
    </w:p>
    <w:p w14:paraId="7A6D5537" w14:textId="77777777" w:rsidR="007142E1" w:rsidRPr="007142E1" w:rsidRDefault="007142E1" w:rsidP="007142E1">
      <w:pPr>
        <w:spacing w:after="0" w:line="240" w:lineRule="auto"/>
        <w:ind w:firstLine="562"/>
        <w:jc w:val="both"/>
        <w:rPr>
          <w:rFonts w:ascii="Times New Roman" w:hAnsi="Times New Roman" w:cs="Times New Roman"/>
          <w:bCs/>
          <w:sz w:val="24"/>
          <w:szCs w:val="24"/>
        </w:rPr>
      </w:pPr>
      <w:r w:rsidRPr="007142E1">
        <w:rPr>
          <w:rFonts w:ascii="Times New Roman" w:hAnsi="Times New Roman" w:cs="Times New Roman"/>
          <w:bCs/>
          <w:sz w:val="24"/>
          <w:szCs w:val="24"/>
        </w:rPr>
        <w:t>Trebuie să se prevadă o cale de atac împotriva refuzului.</w:t>
      </w:r>
    </w:p>
    <w:p w14:paraId="4628F7C0" w14:textId="407D8545" w:rsidR="007142E1" w:rsidRPr="007142E1" w:rsidRDefault="007142E1" w:rsidP="007142E1">
      <w:pPr>
        <w:spacing w:after="0" w:line="240" w:lineRule="auto"/>
        <w:ind w:firstLine="562"/>
        <w:jc w:val="both"/>
        <w:rPr>
          <w:rFonts w:ascii="Times New Roman" w:hAnsi="Times New Roman" w:cs="Times New Roman"/>
          <w:bCs/>
          <w:sz w:val="24"/>
          <w:szCs w:val="24"/>
        </w:rPr>
      </w:pPr>
      <w:r w:rsidRPr="00550B1D">
        <w:rPr>
          <w:rFonts w:ascii="Times New Roman" w:hAnsi="Times New Roman" w:cs="Times New Roman"/>
          <w:b/>
          <w:bCs/>
          <w:sz w:val="24"/>
          <w:szCs w:val="24"/>
        </w:rPr>
        <w:t>6.</w:t>
      </w:r>
      <w:r w:rsidR="00550B1D">
        <w:rPr>
          <w:rFonts w:ascii="Times New Roman" w:hAnsi="Times New Roman" w:cs="Times New Roman"/>
          <w:bCs/>
          <w:sz w:val="24"/>
          <w:szCs w:val="24"/>
        </w:rPr>
        <w:t xml:space="preserve"> </w:t>
      </w:r>
      <w:r w:rsidRPr="007142E1">
        <w:rPr>
          <w:rFonts w:ascii="Times New Roman" w:hAnsi="Times New Roman" w:cs="Times New Roman"/>
          <w:bCs/>
          <w:sz w:val="24"/>
          <w:szCs w:val="24"/>
        </w:rPr>
        <w:t>Solicitantul trebuie să informeze organismul notificat care deține documentația tehnică referitoare la certificatul de examinare CE de tip cu privire la toate modificările aduse produsului omologat care trebuie să primească o omologare suplimentară în cazul în care aceste modificări pot afecta conformitatea acestuia cu cerințele STI sau cu condițiile prescrise pentru utilizarea produsului. Această omologare suplimentară se acordă sub forma unei completări la certificatul original de examinare de tip sau se va elibera un nou certificat după retragerea certificatului anterior.</w:t>
      </w:r>
    </w:p>
    <w:p w14:paraId="5D102C62" w14:textId="78BBE6F3" w:rsidR="007142E1" w:rsidRPr="007142E1" w:rsidRDefault="007142E1" w:rsidP="007142E1">
      <w:pPr>
        <w:spacing w:after="0" w:line="240" w:lineRule="auto"/>
        <w:ind w:firstLine="562"/>
        <w:jc w:val="both"/>
        <w:rPr>
          <w:rFonts w:ascii="Times New Roman" w:hAnsi="Times New Roman" w:cs="Times New Roman"/>
          <w:bCs/>
          <w:sz w:val="24"/>
          <w:szCs w:val="24"/>
        </w:rPr>
      </w:pPr>
      <w:r w:rsidRPr="00550B1D">
        <w:rPr>
          <w:rFonts w:ascii="Times New Roman" w:hAnsi="Times New Roman" w:cs="Times New Roman"/>
          <w:b/>
          <w:bCs/>
          <w:sz w:val="24"/>
          <w:szCs w:val="24"/>
        </w:rPr>
        <w:t>7.</w:t>
      </w:r>
      <w:r>
        <w:rPr>
          <w:rFonts w:ascii="Times New Roman" w:hAnsi="Times New Roman" w:cs="Times New Roman"/>
          <w:bCs/>
          <w:sz w:val="24"/>
          <w:szCs w:val="24"/>
        </w:rPr>
        <w:t xml:space="preserve"> </w:t>
      </w:r>
      <w:r w:rsidRPr="007142E1">
        <w:rPr>
          <w:rFonts w:ascii="Times New Roman" w:hAnsi="Times New Roman" w:cs="Times New Roman"/>
          <w:bCs/>
          <w:sz w:val="24"/>
          <w:szCs w:val="24"/>
        </w:rPr>
        <w:t>În cazul în care nu s-a făcut nici o modificare în conformitate cu punctul 6, valabilitatea unui certificat care a expirat poate fi prelungită cu un alt termen de valabilitate. Solicitantul va solicita o astfel de prelungire printr-o confirmare scrisă că nu s-a făcut nici o modificare și, în cazul în care nu există informații care să afirme contrariul, organismul notificat acordă o prelungire cu un alt termen de valabilitate, astfel cum se prevede la punctul 5. Această procedură poate fi repetată.</w:t>
      </w:r>
    </w:p>
    <w:p w14:paraId="5E98AD68" w14:textId="605631CD" w:rsidR="007142E1" w:rsidRPr="007142E1" w:rsidRDefault="007142E1" w:rsidP="007142E1">
      <w:pPr>
        <w:spacing w:after="0" w:line="240" w:lineRule="auto"/>
        <w:ind w:firstLine="562"/>
        <w:jc w:val="both"/>
        <w:rPr>
          <w:rFonts w:ascii="Times New Roman" w:hAnsi="Times New Roman" w:cs="Times New Roman"/>
          <w:bCs/>
          <w:sz w:val="24"/>
          <w:szCs w:val="24"/>
        </w:rPr>
      </w:pPr>
      <w:r w:rsidRPr="00550B1D">
        <w:rPr>
          <w:rFonts w:ascii="Times New Roman" w:hAnsi="Times New Roman" w:cs="Times New Roman"/>
          <w:b/>
          <w:bCs/>
          <w:sz w:val="24"/>
          <w:szCs w:val="24"/>
        </w:rPr>
        <w:t>8.</w:t>
      </w:r>
      <w:r>
        <w:rPr>
          <w:rFonts w:ascii="Times New Roman" w:hAnsi="Times New Roman" w:cs="Times New Roman"/>
          <w:bCs/>
          <w:sz w:val="24"/>
          <w:szCs w:val="24"/>
        </w:rPr>
        <w:t xml:space="preserve"> </w:t>
      </w:r>
      <w:r w:rsidRPr="007142E1">
        <w:rPr>
          <w:rFonts w:ascii="Times New Roman" w:hAnsi="Times New Roman" w:cs="Times New Roman"/>
          <w:bCs/>
          <w:sz w:val="24"/>
          <w:szCs w:val="24"/>
        </w:rPr>
        <w:t>Fiecare organism notificat trebuie să comunice celorlalte organisme notificate informațiile relevante cu privire la certificatele de examinare de tip pe care pe care a refuzat să le elibereze.</w:t>
      </w:r>
    </w:p>
    <w:p w14:paraId="78D0A123" w14:textId="667D7F0B" w:rsidR="007142E1" w:rsidRPr="007142E1" w:rsidRDefault="007142E1" w:rsidP="007142E1">
      <w:pPr>
        <w:spacing w:after="0" w:line="240" w:lineRule="auto"/>
        <w:ind w:firstLine="562"/>
        <w:jc w:val="both"/>
        <w:rPr>
          <w:rFonts w:ascii="Times New Roman" w:hAnsi="Times New Roman" w:cs="Times New Roman"/>
          <w:bCs/>
          <w:sz w:val="24"/>
          <w:szCs w:val="24"/>
        </w:rPr>
      </w:pPr>
      <w:r w:rsidRPr="00550B1D">
        <w:rPr>
          <w:rFonts w:ascii="Times New Roman" w:hAnsi="Times New Roman" w:cs="Times New Roman"/>
          <w:b/>
          <w:bCs/>
          <w:sz w:val="24"/>
          <w:szCs w:val="24"/>
        </w:rPr>
        <w:t>9.</w:t>
      </w:r>
      <w:r>
        <w:rPr>
          <w:rFonts w:ascii="Times New Roman" w:hAnsi="Times New Roman" w:cs="Times New Roman"/>
          <w:bCs/>
          <w:sz w:val="24"/>
          <w:szCs w:val="24"/>
        </w:rPr>
        <w:t xml:space="preserve"> </w:t>
      </w:r>
      <w:r w:rsidRPr="007142E1">
        <w:rPr>
          <w:rFonts w:ascii="Times New Roman" w:hAnsi="Times New Roman" w:cs="Times New Roman"/>
          <w:bCs/>
          <w:sz w:val="24"/>
          <w:szCs w:val="24"/>
        </w:rPr>
        <w:t>Celelalte organisme notificate primesc, la cerere, copii ale certificatelor de examinare de tip emise și/sau ale completărilor la acestea. Anexele certificatelor trebuie să fie păstrate la dispoziția celorlalte organisme notificate.</w:t>
      </w:r>
    </w:p>
    <w:p w14:paraId="1A39C7B2" w14:textId="28CB0BA4" w:rsidR="001A0B7E" w:rsidRDefault="007142E1" w:rsidP="001A0388">
      <w:pPr>
        <w:spacing w:after="0" w:line="240" w:lineRule="auto"/>
        <w:ind w:firstLine="562"/>
        <w:jc w:val="both"/>
        <w:rPr>
          <w:rFonts w:ascii="Times New Roman" w:hAnsi="Times New Roman" w:cs="Times New Roman"/>
          <w:bCs/>
          <w:sz w:val="24"/>
          <w:szCs w:val="24"/>
        </w:rPr>
      </w:pPr>
      <w:r w:rsidRPr="00550B1D">
        <w:rPr>
          <w:rFonts w:ascii="Times New Roman" w:hAnsi="Times New Roman" w:cs="Times New Roman"/>
          <w:b/>
          <w:bCs/>
          <w:sz w:val="24"/>
          <w:szCs w:val="24"/>
        </w:rPr>
        <w:t>10.</w:t>
      </w:r>
      <w:r>
        <w:rPr>
          <w:rFonts w:ascii="Times New Roman" w:hAnsi="Times New Roman" w:cs="Times New Roman"/>
          <w:bCs/>
          <w:sz w:val="24"/>
          <w:szCs w:val="24"/>
        </w:rPr>
        <w:t xml:space="preserve"> </w:t>
      </w:r>
      <w:r w:rsidRPr="007142E1">
        <w:rPr>
          <w:rFonts w:ascii="Times New Roman" w:hAnsi="Times New Roman" w:cs="Times New Roman"/>
          <w:bCs/>
          <w:sz w:val="24"/>
          <w:szCs w:val="24"/>
        </w:rPr>
        <w:t xml:space="preserve">Producătorul sau reprezentantul autorizat al acestuia trebuie să păstreze, împreună cu documentația tehnică, copii ale certificatelor de examinare CE de tip și ale completărilor la acestea pe o perioadă de 10 ani de la fabricarea ultimului produs. În cazul în care nici producătorul, nici reprezentantul său autorizat nu sunt stabiliți în </w:t>
      </w:r>
      <w:r w:rsidR="00DB4B78">
        <w:rPr>
          <w:rFonts w:ascii="Times New Roman" w:hAnsi="Times New Roman" w:cs="Times New Roman"/>
          <w:bCs/>
          <w:sz w:val="24"/>
          <w:szCs w:val="24"/>
        </w:rPr>
        <w:t>țară</w:t>
      </w:r>
      <w:r w:rsidRPr="007142E1">
        <w:rPr>
          <w:rFonts w:ascii="Times New Roman" w:hAnsi="Times New Roman" w:cs="Times New Roman"/>
          <w:bCs/>
          <w:sz w:val="24"/>
          <w:szCs w:val="24"/>
        </w:rPr>
        <w:t>, obligația de a păstra documentația tehnică la dispoziție revine persoanei care introduce produsul pe piață.</w:t>
      </w:r>
      <w:r w:rsidR="001A0B7E">
        <w:rPr>
          <w:rFonts w:ascii="Times New Roman" w:hAnsi="Times New Roman" w:cs="Times New Roman"/>
          <w:bCs/>
          <w:sz w:val="24"/>
          <w:szCs w:val="24"/>
        </w:rPr>
        <w:br w:type="page"/>
      </w:r>
    </w:p>
    <w:p w14:paraId="3BE4D0FF" w14:textId="77777777" w:rsidR="007B7A13" w:rsidRPr="007B7A13" w:rsidRDefault="007B7A13" w:rsidP="007B7A13">
      <w:pPr>
        <w:spacing w:line="259" w:lineRule="auto"/>
        <w:jc w:val="center"/>
        <w:rPr>
          <w:rFonts w:ascii="Times New Roman" w:hAnsi="Times New Roman" w:cs="Times New Roman"/>
          <w:b/>
          <w:bCs/>
          <w:sz w:val="24"/>
          <w:szCs w:val="24"/>
        </w:rPr>
      </w:pPr>
      <w:r w:rsidRPr="007B7A13">
        <w:rPr>
          <w:rFonts w:ascii="Times New Roman" w:hAnsi="Times New Roman" w:cs="Times New Roman"/>
          <w:b/>
          <w:bCs/>
          <w:sz w:val="24"/>
          <w:szCs w:val="24"/>
        </w:rPr>
        <w:lastRenderedPageBreak/>
        <w:t>MODULUL D (ASIGURAREA CALITĂȚII PRODUCȚIEI)</w:t>
      </w:r>
    </w:p>
    <w:p w14:paraId="345A6478" w14:textId="77777777" w:rsidR="007B7A13" w:rsidRPr="007B7A13" w:rsidRDefault="007B7A13" w:rsidP="004F42CC">
      <w:pPr>
        <w:spacing w:after="0" w:line="259" w:lineRule="auto"/>
        <w:rPr>
          <w:rFonts w:ascii="Times New Roman" w:hAnsi="Times New Roman" w:cs="Times New Roman"/>
          <w:b/>
          <w:bCs/>
          <w:sz w:val="24"/>
          <w:szCs w:val="24"/>
        </w:rPr>
      </w:pPr>
      <w:r w:rsidRPr="007B7A13">
        <w:rPr>
          <w:rFonts w:ascii="Times New Roman" w:hAnsi="Times New Roman" w:cs="Times New Roman"/>
          <w:b/>
          <w:bCs/>
          <w:sz w:val="24"/>
          <w:szCs w:val="24"/>
        </w:rPr>
        <w:t>Evaluarea conformității elementelor constitutive de interoperabilitate</w:t>
      </w:r>
    </w:p>
    <w:p w14:paraId="22A4F2AE" w14:textId="31351AA9" w:rsidR="007B7A13" w:rsidRPr="00FF4902" w:rsidRDefault="007B7A13" w:rsidP="004F42CC">
      <w:pPr>
        <w:spacing w:after="0" w:line="240" w:lineRule="auto"/>
        <w:ind w:firstLine="720"/>
        <w:jc w:val="both"/>
        <w:rPr>
          <w:rFonts w:ascii="Times New Roman" w:hAnsi="Times New Roman" w:cs="Times New Roman"/>
          <w:bCs/>
          <w:sz w:val="24"/>
          <w:szCs w:val="24"/>
        </w:rPr>
      </w:pPr>
      <w:r w:rsidRPr="00FF4902">
        <w:rPr>
          <w:rFonts w:ascii="Times New Roman" w:hAnsi="Times New Roman" w:cs="Times New Roman"/>
          <w:b/>
          <w:bCs/>
          <w:sz w:val="24"/>
          <w:szCs w:val="24"/>
        </w:rPr>
        <w:t>1.</w:t>
      </w:r>
      <w:r w:rsidRPr="00FF4902">
        <w:rPr>
          <w:rFonts w:ascii="Times New Roman" w:hAnsi="Times New Roman" w:cs="Times New Roman"/>
          <w:bCs/>
          <w:sz w:val="24"/>
          <w:szCs w:val="24"/>
        </w:rPr>
        <w:t xml:space="preserve"> Prezentul modul descrie procedura prin care producătorul sau reprezentantul autorizat al acestuia, care respectă obligațiile de la punctul 2, asigură și declară că elementul constitutiv de interoperabilitate în cauză este conform cu tipul descris în certificatul de examinare CE de tip și îndeplinește cerințele </w:t>
      </w:r>
      <w:r w:rsidR="00FD3499" w:rsidRPr="00FD3499">
        <w:rPr>
          <w:rFonts w:ascii="Times New Roman" w:hAnsi="Times New Roman" w:cs="Times New Roman"/>
          <w:bCs/>
          <w:sz w:val="24"/>
          <w:szCs w:val="24"/>
        </w:rPr>
        <w:t>Regulamentul</w:t>
      </w:r>
      <w:r w:rsidR="00FD3499">
        <w:rPr>
          <w:rFonts w:ascii="Times New Roman" w:hAnsi="Times New Roman" w:cs="Times New Roman"/>
          <w:bCs/>
          <w:sz w:val="24"/>
          <w:szCs w:val="24"/>
        </w:rPr>
        <w:t>ui</w:t>
      </w:r>
      <w:r w:rsidR="00FD3499" w:rsidRPr="00FD3499">
        <w:rPr>
          <w:rFonts w:ascii="Times New Roman" w:hAnsi="Times New Roman" w:cs="Times New Roman"/>
          <w:bCs/>
          <w:sz w:val="24"/>
          <w:szCs w:val="24"/>
        </w:rPr>
        <w:t xml:space="preserve"> de interoperabilitate a sistemului feroviar, aprobat prin Hotărârea Guvernului nr. 725/2024</w:t>
      </w:r>
      <w:r w:rsidR="00FD3499">
        <w:rPr>
          <w:rFonts w:ascii="Times New Roman" w:hAnsi="Times New Roman" w:cs="Times New Roman"/>
          <w:bCs/>
          <w:sz w:val="24"/>
          <w:szCs w:val="24"/>
        </w:rPr>
        <w:t xml:space="preserve"> </w:t>
      </w:r>
      <w:r w:rsidRPr="00FF4902">
        <w:rPr>
          <w:rFonts w:ascii="Times New Roman" w:hAnsi="Times New Roman" w:cs="Times New Roman"/>
          <w:bCs/>
          <w:sz w:val="24"/>
          <w:szCs w:val="24"/>
        </w:rPr>
        <w:t>și ale STI aplicabile.</w:t>
      </w:r>
    </w:p>
    <w:p w14:paraId="79931C79" w14:textId="7DBB5605" w:rsidR="007B7A13" w:rsidRPr="00FF4902" w:rsidRDefault="007B7A13" w:rsidP="00FF4902">
      <w:pPr>
        <w:spacing w:after="0" w:line="240" w:lineRule="auto"/>
        <w:ind w:firstLine="720"/>
        <w:jc w:val="both"/>
        <w:rPr>
          <w:rFonts w:ascii="Times New Roman" w:hAnsi="Times New Roman" w:cs="Times New Roman"/>
          <w:bCs/>
          <w:sz w:val="24"/>
          <w:szCs w:val="24"/>
        </w:rPr>
      </w:pPr>
      <w:r w:rsidRPr="00FF4902">
        <w:rPr>
          <w:rFonts w:ascii="Times New Roman" w:hAnsi="Times New Roman" w:cs="Times New Roman"/>
          <w:b/>
          <w:bCs/>
          <w:sz w:val="24"/>
          <w:szCs w:val="24"/>
        </w:rPr>
        <w:t>2.</w:t>
      </w:r>
      <w:r w:rsidRPr="00FF4902">
        <w:rPr>
          <w:rFonts w:ascii="Times New Roman" w:hAnsi="Times New Roman" w:cs="Times New Roman"/>
          <w:bCs/>
          <w:sz w:val="24"/>
          <w:szCs w:val="24"/>
        </w:rPr>
        <w:t xml:space="preserve"> Producătorul trebuie să pună în aplicare un sistem al calității certificat pentru producție, control și testare a produsului finit, astfel cum este specificat la punctul 3, și care va face obiectul supravegherii specificate la punctul 4.</w:t>
      </w:r>
    </w:p>
    <w:p w14:paraId="747B61A2" w14:textId="0E76787A" w:rsidR="007B7A13" w:rsidRPr="00FF4902" w:rsidRDefault="007B7A13" w:rsidP="00FF4902">
      <w:pPr>
        <w:spacing w:after="0" w:line="240" w:lineRule="auto"/>
        <w:ind w:firstLine="720"/>
        <w:jc w:val="both"/>
        <w:rPr>
          <w:rFonts w:ascii="Times New Roman" w:hAnsi="Times New Roman" w:cs="Times New Roman"/>
          <w:bCs/>
          <w:sz w:val="24"/>
          <w:szCs w:val="24"/>
        </w:rPr>
      </w:pPr>
      <w:r w:rsidRPr="00FF4902">
        <w:rPr>
          <w:rFonts w:ascii="Times New Roman" w:hAnsi="Times New Roman" w:cs="Times New Roman"/>
          <w:b/>
          <w:bCs/>
          <w:sz w:val="24"/>
          <w:szCs w:val="24"/>
        </w:rPr>
        <w:t>3.</w:t>
      </w:r>
      <w:r w:rsidRPr="00FF4902">
        <w:rPr>
          <w:rFonts w:ascii="Times New Roman" w:hAnsi="Times New Roman" w:cs="Times New Roman"/>
          <w:bCs/>
          <w:sz w:val="24"/>
          <w:szCs w:val="24"/>
        </w:rPr>
        <w:t xml:space="preserve"> Sistemul calității</w:t>
      </w:r>
    </w:p>
    <w:p w14:paraId="74922EF1" w14:textId="24763B13" w:rsidR="007B7A13" w:rsidRPr="00FF4902" w:rsidRDefault="007B7A13" w:rsidP="00FF4902">
      <w:pPr>
        <w:spacing w:after="0" w:line="240" w:lineRule="auto"/>
        <w:ind w:firstLine="720"/>
        <w:jc w:val="both"/>
        <w:rPr>
          <w:rFonts w:ascii="Times New Roman" w:hAnsi="Times New Roman" w:cs="Times New Roman"/>
          <w:bCs/>
          <w:sz w:val="24"/>
          <w:szCs w:val="24"/>
        </w:rPr>
      </w:pPr>
      <w:r w:rsidRPr="00FF4902">
        <w:rPr>
          <w:rFonts w:ascii="Times New Roman" w:hAnsi="Times New Roman" w:cs="Times New Roman"/>
          <w:b/>
          <w:bCs/>
          <w:sz w:val="24"/>
          <w:szCs w:val="24"/>
        </w:rPr>
        <w:t>3.1.</w:t>
      </w:r>
      <w:r w:rsidRPr="00FF4902">
        <w:rPr>
          <w:rFonts w:ascii="Times New Roman" w:hAnsi="Times New Roman" w:cs="Times New Roman"/>
          <w:bCs/>
          <w:sz w:val="24"/>
          <w:szCs w:val="24"/>
        </w:rPr>
        <w:t xml:space="preserve"> Producătorul trebuie să înainteze unui organism notificat, la alegere, o cerere de evaluare a sistemului său de calitate cu privire la elementele constitutive de interoperabilitate în cauză.</w:t>
      </w:r>
    </w:p>
    <w:p w14:paraId="0BDA5B8D" w14:textId="77777777" w:rsidR="007B7A13" w:rsidRPr="00FF4902" w:rsidRDefault="007B7A13" w:rsidP="00FF4902">
      <w:pPr>
        <w:spacing w:after="0" w:line="240" w:lineRule="auto"/>
        <w:ind w:firstLine="720"/>
        <w:jc w:val="both"/>
        <w:rPr>
          <w:rFonts w:ascii="Times New Roman" w:hAnsi="Times New Roman" w:cs="Times New Roman"/>
          <w:bCs/>
          <w:sz w:val="24"/>
          <w:szCs w:val="24"/>
        </w:rPr>
      </w:pPr>
      <w:r w:rsidRPr="00FF4902">
        <w:rPr>
          <w:rFonts w:ascii="Times New Roman" w:hAnsi="Times New Roman" w:cs="Times New Roman"/>
          <w:bCs/>
          <w:sz w:val="24"/>
          <w:szCs w:val="24"/>
        </w:rPr>
        <w:t>Cererea trebuie să cuprindă:</w:t>
      </w:r>
    </w:p>
    <w:p w14:paraId="670B1EDC" w14:textId="77777777" w:rsidR="007B7A13" w:rsidRPr="00FF4902" w:rsidRDefault="007B7A13" w:rsidP="00FF4902">
      <w:pPr>
        <w:spacing w:after="0" w:line="240" w:lineRule="auto"/>
        <w:ind w:firstLine="720"/>
        <w:jc w:val="both"/>
        <w:rPr>
          <w:rFonts w:ascii="Times New Roman" w:hAnsi="Times New Roman" w:cs="Times New Roman"/>
          <w:bCs/>
          <w:sz w:val="24"/>
          <w:szCs w:val="24"/>
        </w:rPr>
      </w:pPr>
      <w:r w:rsidRPr="00FF4902">
        <w:rPr>
          <w:rFonts w:ascii="Times New Roman" w:hAnsi="Times New Roman" w:cs="Times New Roman"/>
          <w:bCs/>
          <w:sz w:val="24"/>
          <w:szCs w:val="24"/>
        </w:rPr>
        <w:t>— toate informațiile relevante pentru categoria de produs reprezentativă pentru elementele constitutive de interoperabilitate avute în vedere;</w:t>
      </w:r>
    </w:p>
    <w:p w14:paraId="46E66350" w14:textId="77777777" w:rsidR="007B7A13" w:rsidRPr="00FF4902" w:rsidRDefault="007B7A13" w:rsidP="00FF4902">
      <w:pPr>
        <w:spacing w:after="0" w:line="240" w:lineRule="auto"/>
        <w:ind w:firstLine="720"/>
        <w:jc w:val="both"/>
        <w:rPr>
          <w:rFonts w:ascii="Times New Roman" w:hAnsi="Times New Roman" w:cs="Times New Roman"/>
          <w:bCs/>
          <w:sz w:val="24"/>
          <w:szCs w:val="24"/>
        </w:rPr>
      </w:pPr>
      <w:r w:rsidRPr="00FF4902">
        <w:rPr>
          <w:rFonts w:ascii="Times New Roman" w:hAnsi="Times New Roman" w:cs="Times New Roman"/>
          <w:bCs/>
          <w:sz w:val="24"/>
          <w:szCs w:val="24"/>
        </w:rPr>
        <w:t>— documentația referitoare la sistemul de calitate;</w:t>
      </w:r>
    </w:p>
    <w:p w14:paraId="42E27DDB" w14:textId="77777777" w:rsidR="007B7A13" w:rsidRPr="00FF4902" w:rsidRDefault="007B7A13" w:rsidP="00FF4902">
      <w:pPr>
        <w:spacing w:after="0" w:line="240" w:lineRule="auto"/>
        <w:ind w:firstLine="720"/>
        <w:jc w:val="both"/>
        <w:rPr>
          <w:rFonts w:ascii="Times New Roman" w:hAnsi="Times New Roman" w:cs="Times New Roman"/>
          <w:bCs/>
          <w:sz w:val="24"/>
          <w:szCs w:val="24"/>
        </w:rPr>
      </w:pPr>
      <w:r w:rsidRPr="00FF4902">
        <w:rPr>
          <w:rFonts w:ascii="Times New Roman" w:hAnsi="Times New Roman" w:cs="Times New Roman"/>
          <w:bCs/>
          <w:sz w:val="24"/>
          <w:szCs w:val="24"/>
        </w:rPr>
        <w:t>— documentația tehnică privind tipul omologat și o copie a certificatului de examinare de tip.</w:t>
      </w:r>
    </w:p>
    <w:p w14:paraId="6E45E918" w14:textId="42872398" w:rsidR="007B7A13" w:rsidRPr="00FF4902" w:rsidRDefault="007B7A13" w:rsidP="00FF4902">
      <w:pPr>
        <w:spacing w:after="0" w:line="240" w:lineRule="auto"/>
        <w:ind w:firstLine="720"/>
        <w:jc w:val="both"/>
        <w:rPr>
          <w:rFonts w:ascii="Times New Roman" w:hAnsi="Times New Roman" w:cs="Times New Roman"/>
          <w:bCs/>
          <w:sz w:val="24"/>
          <w:szCs w:val="24"/>
        </w:rPr>
      </w:pPr>
      <w:r w:rsidRPr="00FF4902">
        <w:rPr>
          <w:rFonts w:ascii="Times New Roman" w:hAnsi="Times New Roman" w:cs="Times New Roman"/>
          <w:bCs/>
          <w:sz w:val="24"/>
          <w:szCs w:val="24"/>
        </w:rPr>
        <w:t xml:space="preserve">3.2. Sistemul calității trebuie să asigure conformitatea elementului constitutiv de interoperabilitate cu tipul descris în certificatul de examinare CE de tip și cu cerințele </w:t>
      </w:r>
      <w:r w:rsidR="001C5981" w:rsidRPr="001C5981">
        <w:rPr>
          <w:rFonts w:ascii="Times New Roman" w:hAnsi="Times New Roman" w:cs="Times New Roman"/>
          <w:bCs/>
          <w:sz w:val="24"/>
          <w:szCs w:val="24"/>
        </w:rPr>
        <w:t>Regulamentul</w:t>
      </w:r>
      <w:r w:rsidR="001C5981">
        <w:rPr>
          <w:rFonts w:ascii="Times New Roman" w:hAnsi="Times New Roman" w:cs="Times New Roman"/>
          <w:bCs/>
          <w:sz w:val="24"/>
          <w:szCs w:val="24"/>
        </w:rPr>
        <w:t>ui</w:t>
      </w:r>
      <w:r w:rsidR="001C5981" w:rsidRPr="001C5981">
        <w:rPr>
          <w:rFonts w:ascii="Times New Roman" w:hAnsi="Times New Roman" w:cs="Times New Roman"/>
          <w:bCs/>
          <w:sz w:val="24"/>
          <w:szCs w:val="24"/>
        </w:rPr>
        <w:t xml:space="preserve"> de interoperabilitate a sistemului feroviar, aprobat prin Hotărârea Guvernului nr. 725/2024</w:t>
      </w:r>
      <w:r w:rsidRPr="00FF4902">
        <w:rPr>
          <w:rFonts w:ascii="Times New Roman" w:hAnsi="Times New Roman" w:cs="Times New Roman"/>
          <w:bCs/>
          <w:sz w:val="24"/>
          <w:szCs w:val="24"/>
        </w:rPr>
        <w:t xml:space="preserve"> și ale STI aplicabile. Toate elementele, cerințele și dispozițiile adoptate de producător trebuie să fie susținute prin documente, într-un mod sistematic și ordonat, sub forma unor politici, proceduri și instrucțiuni scrise. Documentația privind sistemul calității trebuie să permită o interpretare coerentă a programelor, a planului, a manualelor și a înregistrările referitoare la calitate.</w:t>
      </w:r>
    </w:p>
    <w:p w14:paraId="6B4F4AEA" w14:textId="77777777" w:rsidR="007B7A13" w:rsidRPr="00FF4902" w:rsidRDefault="007B7A13" w:rsidP="00FF4902">
      <w:pPr>
        <w:spacing w:after="0" w:line="240" w:lineRule="auto"/>
        <w:ind w:firstLine="720"/>
        <w:jc w:val="both"/>
        <w:rPr>
          <w:rFonts w:ascii="Times New Roman" w:hAnsi="Times New Roman" w:cs="Times New Roman"/>
          <w:bCs/>
          <w:sz w:val="24"/>
          <w:szCs w:val="24"/>
        </w:rPr>
      </w:pPr>
      <w:r w:rsidRPr="00FF4902">
        <w:rPr>
          <w:rFonts w:ascii="Times New Roman" w:hAnsi="Times New Roman" w:cs="Times New Roman"/>
          <w:bCs/>
          <w:sz w:val="24"/>
          <w:szCs w:val="24"/>
        </w:rPr>
        <w:t>Documentația trebuie să conțină, în special, o descriere adecvată privind următoarele elemente:</w:t>
      </w:r>
    </w:p>
    <w:p w14:paraId="1F530C06" w14:textId="77777777" w:rsidR="007B7A13" w:rsidRPr="00FF4902" w:rsidRDefault="007B7A13" w:rsidP="00FF4902">
      <w:pPr>
        <w:spacing w:after="0" w:line="240" w:lineRule="auto"/>
        <w:ind w:firstLine="720"/>
        <w:jc w:val="both"/>
        <w:rPr>
          <w:rFonts w:ascii="Times New Roman" w:hAnsi="Times New Roman" w:cs="Times New Roman"/>
          <w:bCs/>
          <w:sz w:val="24"/>
          <w:szCs w:val="24"/>
        </w:rPr>
      </w:pPr>
      <w:r w:rsidRPr="00FF4902">
        <w:rPr>
          <w:rFonts w:ascii="Times New Roman" w:hAnsi="Times New Roman" w:cs="Times New Roman"/>
          <w:bCs/>
          <w:sz w:val="24"/>
          <w:szCs w:val="24"/>
        </w:rPr>
        <w:t>— obiectivele de calitate și structura organizatorică;</w:t>
      </w:r>
    </w:p>
    <w:p w14:paraId="52698258" w14:textId="77777777" w:rsidR="007B7A13" w:rsidRPr="00FF4902" w:rsidRDefault="007B7A13" w:rsidP="00FF4902">
      <w:pPr>
        <w:spacing w:after="0" w:line="240" w:lineRule="auto"/>
        <w:ind w:firstLine="720"/>
        <w:jc w:val="both"/>
        <w:rPr>
          <w:rFonts w:ascii="Times New Roman" w:hAnsi="Times New Roman" w:cs="Times New Roman"/>
          <w:bCs/>
          <w:sz w:val="24"/>
          <w:szCs w:val="24"/>
        </w:rPr>
      </w:pPr>
      <w:r w:rsidRPr="00FF4902">
        <w:rPr>
          <w:rFonts w:ascii="Times New Roman" w:hAnsi="Times New Roman" w:cs="Times New Roman"/>
          <w:bCs/>
          <w:sz w:val="24"/>
          <w:szCs w:val="24"/>
        </w:rPr>
        <w:t>— responsabilitățile și competențele conducerii în ceea ce privește calitatea produselor;</w:t>
      </w:r>
    </w:p>
    <w:p w14:paraId="6C4065E8" w14:textId="77777777" w:rsidR="007B7A13" w:rsidRPr="00FF4902" w:rsidRDefault="007B7A13" w:rsidP="00FF4902">
      <w:pPr>
        <w:spacing w:after="0" w:line="240" w:lineRule="auto"/>
        <w:ind w:firstLine="720"/>
        <w:jc w:val="both"/>
        <w:rPr>
          <w:rFonts w:ascii="Times New Roman" w:hAnsi="Times New Roman" w:cs="Times New Roman"/>
          <w:bCs/>
          <w:sz w:val="24"/>
          <w:szCs w:val="24"/>
        </w:rPr>
      </w:pPr>
      <w:r w:rsidRPr="00FF4902">
        <w:rPr>
          <w:rFonts w:ascii="Times New Roman" w:hAnsi="Times New Roman" w:cs="Times New Roman"/>
          <w:bCs/>
          <w:sz w:val="24"/>
          <w:szCs w:val="24"/>
        </w:rPr>
        <w:t>— tehnicile, procesele și acțiunile sistematice de producție, control și asigurare a calității care vor fi utilizate;</w:t>
      </w:r>
    </w:p>
    <w:p w14:paraId="75841572" w14:textId="77777777" w:rsidR="007B7A13" w:rsidRPr="00FF4902" w:rsidRDefault="007B7A13" w:rsidP="00FF4902">
      <w:pPr>
        <w:spacing w:after="0" w:line="240" w:lineRule="auto"/>
        <w:ind w:firstLine="720"/>
        <w:jc w:val="both"/>
        <w:rPr>
          <w:rFonts w:ascii="Times New Roman" w:hAnsi="Times New Roman" w:cs="Times New Roman"/>
          <w:bCs/>
          <w:sz w:val="24"/>
          <w:szCs w:val="24"/>
        </w:rPr>
      </w:pPr>
      <w:r w:rsidRPr="00FF4902">
        <w:rPr>
          <w:rFonts w:ascii="Times New Roman" w:hAnsi="Times New Roman" w:cs="Times New Roman"/>
          <w:bCs/>
          <w:sz w:val="24"/>
          <w:szCs w:val="24"/>
        </w:rPr>
        <w:t>— examinările și încercările care vor fi efectuate înainte, în timpul și după fabricație, precum și frecvența cu care vor fi efectuate acestea;</w:t>
      </w:r>
    </w:p>
    <w:p w14:paraId="5D493575" w14:textId="77777777" w:rsidR="007B7A13" w:rsidRPr="00FF4902" w:rsidRDefault="007B7A13" w:rsidP="00FF4902">
      <w:pPr>
        <w:spacing w:after="0" w:line="240" w:lineRule="auto"/>
        <w:ind w:firstLine="720"/>
        <w:jc w:val="both"/>
        <w:rPr>
          <w:rFonts w:ascii="Times New Roman" w:hAnsi="Times New Roman" w:cs="Times New Roman"/>
          <w:bCs/>
          <w:sz w:val="24"/>
          <w:szCs w:val="24"/>
        </w:rPr>
      </w:pPr>
      <w:r w:rsidRPr="00FF4902">
        <w:rPr>
          <w:rFonts w:ascii="Times New Roman" w:hAnsi="Times New Roman" w:cs="Times New Roman"/>
          <w:bCs/>
          <w:sz w:val="24"/>
          <w:szCs w:val="24"/>
        </w:rPr>
        <w:t>— înregistrările referitoare la calitate, cum ar fi rapoarte de inspecție și date despre încercare, date de etalonare, rapoarte de calificare a personalului implicat etc.;</w:t>
      </w:r>
    </w:p>
    <w:p w14:paraId="4F64C075" w14:textId="77777777" w:rsidR="007B7A13" w:rsidRPr="00FF4902" w:rsidRDefault="007B7A13" w:rsidP="00FF4902">
      <w:pPr>
        <w:spacing w:after="0" w:line="240" w:lineRule="auto"/>
        <w:ind w:firstLine="720"/>
        <w:jc w:val="both"/>
        <w:rPr>
          <w:rFonts w:ascii="Times New Roman" w:hAnsi="Times New Roman" w:cs="Times New Roman"/>
          <w:bCs/>
          <w:sz w:val="24"/>
          <w:szCs w:val="24"/>
        </w:rPr>
      </w:pPr>
      <w:r w:rsidRPr="00FF4902">
        <w:rPr>
          <w:rFonts w:ascii="Times New Roman" w:hAnsi="Times New Roman" w:cs="Times New Roman"/>
          <w:bCs/>
          <w:sz w:val="24"/>
          <w:szCs w:val="24"/>
        </w:rPr>
        <w:t>— mijloacele de supraveghere care să permită verificarea obținerii nivelului de calitate dorit a produsului și a bunei funcționări a sistemului calității.</w:t>
      </w:r>
    </w:p>
    <w:p w14:paraId="7B6EAD20" w14:textId="2780FF0E" w:rsidR="007B7A13" w:rsidRPr="00FF4902" w:rsidRDefault="007B7A13" w:rsidP="00FF4902">
      <w:pPr>
        <w:spacing w:after="0" w:line="240" w:lineRule="auto"/>
        <w:ind w:firstLine="720"/>
        <w:jc w:val="both"/>
        <w:rPr>
          <w:rFonts w:ascii="Times New Roman" w:hAnsi="Times New Roman" w:cs="Times New Roman"/>
          <w:bCs/>
          <w:sz w:val="24"/>
          <w:szCs w:val="24"/>
        </w:rPr>
      </w:pPr>
      <w:r w:rsidRPr="00FF4902">
        <w:rPr>
          <w:rFonts w:ascii="Times New Roman" w:hAnsi="Times New Roman" w:cs="Times New Roman"/>
          <w:b/>
          <w:bCs/>
          <w:sz w:val="24"/>
          <w:szCs w:val="24"/>
        </w:rPr>
        <w:t>3.3.</w:t>
      </w:r>
      <w:r w:rsidRPr="00FF4902">
        <w:rPr>
          <w:rFonts w:ascii="Times New Roman" w:hAnsi="Times New Roman" w:cs="Times New Roman"/>
          <w:bCs/>
          <w:sz w:val="24"/>
          <w:szCs w:val="24"/>
        </w:rPr>
        <w:t xml:space="preserve"> Organismul notificat trebuie să evalueze sistemul calității pentru a stabili dacă respectă cerințele menționate la </w:t>
      </w:r>
      <w:r w:rsidR="00FB6DF8">
        <w:rPr>
          <w:rFonts w:ascii="Times New Roman" w:hAnsi="Times New Roman" w:cs="Times New Roman"/>
          <w:bCs/>
          <w:sz w:val="24"/>
          <w:szCs w:val="24"/>
        </w:rPr>
        <w:t>sub</w:t>
      </w:r>
      <w:r w:rsidRPr="00FF4902">
        <w:rPr>
          <w:rFonts w:ascii="Times New Roman" w:hAnsi="Times New Roman" w:cs="Times New Roman"/>
          <w:bCs/>
          <w:sz w:val="24"/>
          <w:szCs w:val="24"/>
        </w:rPr>
        <w:t xml:space="preserve">punctul 3.2. Conformitatea cu aceste cerințe se stabilește în raport cu sistemele de calitate care pun în aplicare standardul armonizat relevant. Acest standard armonizat este </w:t>
      </w:r>
      <w:r w:rsidR="00B7736B">
        <w:rPr>
          <w:rFonts w:ascii="Times New Roman" w:hAnsi="Times New Roman" w:cs="Times New Roman"/>
          <w:bCs/>
          <w:sz w:val="24"/>
          <w:szCs w:val="24"/>
        </w:rPr>
        <w:t xml:space="preserve">SM </w:t>
      </w:r>
      <w:r w:rsidRPr="00FF4902">
        <w:rPr>
          <w:rFonts w:ascii="Times New Roman" w:hAnsi="Times New Roman" w:cs="Times New Roman"/>
          <w:bCs/>
          <w:sz w:val="24"/>
          <w:szCs w:val="24"/>
        </w:rPr>
        <w:t>EN ISO 9001</w:t>
      </w:r>
      <w:r w:rsidR="00B7736B">
        <w:rPr>
          <w:rFonts w:ascii="Times New Roman" w:hAnsi="Times New Roman" w:cs="Times New Roman"/>
          <w:bCs/>
          <w:sz w:val="24"/>
          <w:szCs w:val="24"/>
        </w:rPr>
        <w:t>:2015</w:t>
      </w:r>
      <w:r w:rsidRPr="00FF4902">
        <w:rPr>
          <w:rFonts w:ascii="Times New Roman" w:hAnsi="Times New Roman" w:cs="Times New Roman"/>
          <w:bCs/>
          <w:sz w:val="24"/>
          <w:szCs w:val="24"/>
        </w:rPr>
        <w:t>, completat, după caz, pentru a ține seama de caracterul specific al elementului constitutiv de interoperabilitate pentru care este aplicat.</w:t>
      </w:r>
    </w:p>
    <w:p w14:paraId="4589E02D" w14:textId="77777777" w:rsidR="007B7A13" w:rsidRPr="00FF4902" w:rsidRDefault="007B7A13" w:rsidP="00FF4902">
      <w:pPr>
        <w:spacing w:after="0" w:line="240" w:lineRule="auto"/>
        <w:ind w:firstLine="720"/>
        <w:jc w:val="both"/>
        <w:rPr>
          <w:rFonts w:ascii="Times New Roman" w:hAnsi="Times New Roman" w:cs="Times New Roman"/>
          <w:bCs/>
          <w:sz w:val="24"/>
          <w:szCs w:val="24"/>
        </w:rPr>
      </w:pPr>
      <w:r w:rsidRPr="00FF4902">
        <w:rPr>
          <w:rFonts w:ascii="Times New Roman" w:hAnsi="Times New Roman" w:cs="Times New Roman"/>
          <w:bCs/>
          <w:sz w:val="24"/>
          <w:szCs w:val="24"/>
        </w:rPr>
        <w:t>Auditul trebuie să fie specific pentru categoria de produse în cauză, care este reprezentativă, la rândul ei, pentru elementul constitutiv de interoperabilitate. Echipa de audit trebuie să aibă în componență cel puțin un membru cu experiență în evaluarea tehnologiei produsului respectiv. Procedura de evaluare trebuie să includă o vizită de inspecție în incinta producătorului.</w:t>
      </w:r>
    </w:p>
    <w:p w14:paraId="5DD33610" w14:textId="77777777" w:rsidR="007B7A13" w:rsidRPr="00FF4902" w:rsidRDefault="007B7A13" w:rsidP="00FF4902">
      <w:pPr>
        <w:spacing w:after="0" w:line="240" w:lineRule="auto"/>
        <w:ind w:firstLine="720"/>
        <w:jc w:val="both"/>
        <w:rPr>
          <w:rFonts w:ascii="Times New Roman" w:hAnsi="Times New Roman" w:cs="Times New Roman"/>
          <w:bCs/>
          <w:sz w:val="24"/>
          <w:szCs w:val="24"/>
        </w:rPr>
      </w:pPr>
      <w:r w:rsidRPr="00FF4902">
        <w:rPr>
          <w:rFonts w:ascii="Times New Roman" w:hAnsi="Times New Roman" w:cs="Times New Roman"/>
          <w:bCs/>
          <w:sz w:val="24"/>
          <w:szCs w:val="24"/>
        </w:rPr>
        <w:t>Decizia trebuie să fie comunicată producătorului. Notificarea trebuie să cuprindă concluziile examinării și decizia de evaluare motivată.</w:t>
      </w:r>
    </w:p>
    <w:p w14:paraId="2AEE2ACC" w14:textId="78F98020" w:rsidR="007B7A13" w:rsidRPr="00FF4902" w:rsidRDefault="007B7A13" w:rsidP="00FF4902">
      <w:pPr>
        <w:spacing w:after="0" w:line="240" w:lineRule="auto"/>
        <w:ind w:firstLine="720"/>
        <w:jc w:val="both"/>
        <w:rPr>
          <w:rFonts w:ascii="Times New Roman" w:hAnsi="Times New Roman" w:cs="Times New Roman"/>
          <w:bCs/>
          <w:sz w:val="24"/>
          <w:szCs w:val="24"/>
        </w:rPr>
      </w:pPr>
      <w:r w:rsidRPr="00FF4902">
        <w:rPr>
          <w:rFonts w:ascii="Times New Roman" w:hAnsi="Times New Roman" w:cs="Times New Roman"/>
          <w:b/>
          <w:bCs/>
          <w:sz w:val="24"/>
          <w:szCs w:val="24"/>
        </w:rPr>
        <w:t>3.4.</w:t>
      </w:r>
      <w:r w:rsidR="00B378FF" w:rsidRPr="00FF4902">
        <w:rPr>
          <w:rFonts w:ascii="Times New Roman" w:hAnsi="Times New Roman" w:cs="Times New Roman"/>
          <w:bCs/>
          <w:sz w:val="24"/>
          <w:szCs w:val="24"/>
        </w:rPr>
        <w:t xml:space="preserve"> </w:t>
      </w:r>
      <w:r w:rsidRPr="00FF4902">
        <w:rPr>
          <w:rFonts w:ascii="Times New Roman" w:hAnsi="Times New Roman" w:cs="Times New Roman"/>
          <w:bCs/>
          <w:sz w:val="24"/>
          <w:szCs w:val="24"/>
        </w:rPr>
        <w:t>Producătorul trebuie să se angajeze să îndeplinească obligațiile care decurg din sistemul calității astfel cum este certificat și să îl mențină în așa fel încât să rămână adecvat și eficient.</w:t>
      </w:r>
    </w:p>
    <w:p w14:paraId="469BB158" w14:textId="77777777" w:rsidR="007B7A13" w:rsidRPr="00FF4902" w:rsidRDefault="007B7A13" w:rsidP="00FF4902">
      <w:pPr>
        <w:spacing w:after="0" w:line="240" w:lineRule="auto"/>
        <w:ind w:firstLine="720"/>
        <w:jc w:val="both"/>
        <w:rPr>
          <w:rFonts w:ascii="Times New Roman" w:hAnsi="Times New Roman" w:cs="Times New Roman"/>
          <w:bCs/>
          <w:sz w:val="24"/>
          <w:szCs w:val="24"/>
        </w:rPr>
      </w:pPr>
      <w:r w:rsidRPr="00FF4902">
        <w:rPr>
          <w:rFonts w:ascii="Times New Roman" w:hAnsi="Times New Roman" w:cs="Times New Roman"/>
          <w:bCs/>
          <w:sz w:val="24"/>
          <w:szCs w:val="24"/>
        </w:rPr>
        <w:lastRenderedPageBreak/>
        <w:t>Producătorul sau reprezentantul său autorizat trebuie să informeze organismul notificat care a omologat sistemul calității cu privire la orice intenție de actualizare a acestuia.</w:t>
      </w:r>
    </w:p>
    <w:p w14:paraId="42C52AA8" w14:textId="1AC580F3" w:rsidR="007B7A13" w:rsidRPr="00FF4902" w:rsidRDefault="007B7A13" w:rsidP="00FF4902">
      <w:pPr>
        <w:spacing w:after="0" w:line="240" w:lineRule="auto"/>
        <w:ind w:firstLine="720"/>
        <w:jc w:val="both"/>
        <w:rPr>
          <w:rFonts w:ascii="Times New Roman" w:hAnsi="Times New Roman" w:cs="Times New Roman"/>
          <w:bCs/>
          <w:sz w:val="24"/>
          <w:szCs w:val="24"/>
        </w:rPr>
      </w:pPr>
      <w:r w:rsidRPr="00FF4902">
        <w:rPr>
          <w:rFonts w:ascii="Times New Roman" w:hAnsi="Times New Roman" w:cs="Times New Roman"/>
          <w:bCs/>
          <w:sz w:val="24"/>
          <w:szCs w:val="24"/>
        </w:rPr>
        <w:t xml:space="preserve">Organismul notificat trebuie să evalueze modificările propuse și să decidă dacă sistemul calității modificat va satisface în continuare cerințele menționate la </w:t>
      </w:r>
      <w:r w:rsidR="00FB6DF8">
        <w:rPr>
          <w:rFonts w:ascii="Times New Roman" w:hAnsi="Times New Roman" w:cs="Times New Roman"/>
          <w:bCs/>
          <w:sz w:val="24"/>
          <w:szCs w:val="24"/>
        </w:rPr>
        <w:t>sub</w:t>
      </w:r>
      <w:r w:rsidRPr="00FF4902">
        <w:rPr>
          <w:rFonts w:ascii="Times New Roman" w:hAnsi="Times New Roman" w:cs="Times New Roman"/>
          <w:bCs/>
          <w:sz w:val="24"/>
          <w:szCs w:val="24"/>
        </w:rPr>
        <w:t>punctul 3.2 sau dacă este necesară o reevaluare.</w:t>
      </w:r>
    </w:p>
    <w:p w14:paraId="6CD565A9" w14:textId="1E7FDE3D" w:rsidR="007B7A13" w:rsidRPr="00FF4902" w:rsidRDefault="007B7A13" w:rsidP="00FF4902">
      <w:pPr>
        <w:spacing w:after="0" w:line="240" w:lineRule="auto"/>
        <w:ind w:firstLine="720"/>
        <w:jc w:val="both"/>
        <w:rPr>
          <w:rFonts w:ascii="Times New Roman" w:hAnsi="Times New Roman" w:cs="Times New Roman"/>
          <w:bCs/>
          <w:sz w:val="24"/>
          <w:szCs w:val="24"/>
        </w:rPr>
      </w:pPr>
      <w:r w:rsidRPr="00FF4902">
        <w:rPr>
          <w:rFonts w:ascii="Times New Roman" w:hAnsi="Times New Roman" w:cs="Times New Roman"/>
          <w:bCs/>
          <w:sz w:val="24"/>
          <w:szCs w:val="24"/>
        </w:rPr>
        <w:t>Organismul notificat trebuie să comunice decizia sa producătorului. Notificarea trebuie să conțină concluziile examinării și decizia de evaluare motivată.</w:t>
      </w:r>
    </w:p>
    <w:p w14:paraId="7F3F5E3D" w14:textId="35EDD7FB" w:rsidR="007B7A13" w:rsidRPr="00FF4902" w:rsidRDefault="007B7A13" w:rsidP="00FF4902">
      <w:pPr>
        <w:spacing w:after="0" w:line="240" w:lineRule="auto"/>
        <w:ind w:firstLine="720"/>
        <w:jc w:val="both"/>
        <w:rPr>
          <w:rFonts w:ascii="Times New Roman" w:hAnsi="Times New Roman" w:cs="Times New Roman"/>
          <w:bCs/>
          <w:sz w:val="24"/>
          <w:szCs w:val="24"/>
        </w:rPr>
      </w:pPr>
      <w:r w:rsidRPr="00FF4902">
        <w:rPr>
          <w:rFonts w:ascii="Times New Roman" w:hAnsi="Times New Roman" w:cs="Times New Roman"/>
          <w:b/>
          <w:bCs/>
          <w:sz w:val="24"/>
          <w:szCs w:val="24"/>
        </w:rPr>
        <w:t>3.5.</w:t>
      </w:r>
      <w:r w:rsidR="00B378FF" w:rsidRPr="00FF4902">
        <w:rPr>
          <w:rFonts w:ascii="Times New Roman" w:hAnsi="Times New Roman" w:cs="Times New Roman"/>
          <w:bCs/>
          <w:sz w:val="24"/>
          <w:szCs w:val="24"/>
        </w:rPr>
        <w:t xml:space="preserve"> </w:t>
      </w:r>
      <w:r w:rsidRPr="00FF4902">
        <w:rPr>
          <w:rFonts w:ascii="Times New Roman" w:hAnsi="Times New Roman" w:cs="Times New Roman"/>
          <w:bCs/>
          <w:sz w:val="24"/>
          <w:szCs w:val="24"/>
        </w:rPr>
        <w:t>Fiecare organism notificat trebuie să comunice celorlalte organisme notificate informațiile relevante privind retragerea sau refuzarea acordării certificării sistemului calității.</w:t>
      </w:r>
    </w:p>
    <w:p w14:paraId="3F5CA729" w14:textId="66C91028" w:rsidR="007B7A13" w:rsidRPr="00FF4902" w:rsidRDefault="007B7A13" w:rsidP="00FF4902">
      <w:pPr>
        <w:spacing w:after="0" w:line="240" w:lineRule="auto"/>
        <w:ind w:firstLine="720"/>
        <w:jc w:val="both"/>
        <w:rPr>
          <w:rFonts w:ascii="Times New Roman" w:hAnsi="Times New Roman" w:cs="Times New Roman"/>
          <w:bCs/>
          <w:sz w:val="24"/>
          <w:szCs w:val="24"/>
        </w:rPr>
      </w:pPr>
      <w:r w:rsidRPr="00FF4902">
        <w:rPr>
          <w:rFonts w:ascii="Times New Roman" w:hAnsi="Times New Roman" w:cs="Times New Roman"/>
          <w:b/>
          <w:bCs/>
          <w:sz w:val="24"/>
          <w:szCs w:val="24"/>
        </w:rPr>
        <w:t>3.6.</w:t>
      </w:r>
      <w:r w:rsidR="00B378FF" w:rsidRPr="00FF4902">
        <w:rPr>
          <w:rFonts w:ascii="Times New Roman" w:hAnsi="Times New Roman" w:cs="Times New Roman"/>
          <w:bCs/>
          <w:sz w:val="24"/>
          <w:szCs w:val="24"/>
        </w:rPr>
        <w:t xml:space="preserve"> </w:t>
      </w:r>
      <w:r w:rsidRPr="00FF4902">
        <w:rPr>
          <w:rFonts w:ascii="Times New Roman" w:hAnsi="Times New Roman" w:cs="Times New Roman"/>
          <w:bCs/>
          <w:sz w:val="24"/>
          <w:szCs w:val="24"/>
        </w:rPr>
        <w:t>Celelalte organisme notificate pot primi, la cerere, copii ale certificărilor acordate pentru sistemul calității.</w:t>
      </w:r>
    </w:p>
    <w:p w14:paraId="6A6A54CE" w14:textId="1E9FC798" w:rsidR="007B7A13" w:rsidRPr="00FF4902" w:rsidRDefault="007B7A13" w:rsidP="00FF4902">
      <w:pPr>
        <w:spacing w:after="0" w:line="240" w:lineRule="auto"/>
        <w:ind w:firstLine="720"/>
        <w:jc w:val="both"/>
        <w:rPr>
          <w:rFonts w:ascii="Times New Roman" w:hAnsi="Times New Roman" w:cs="Times New Roman"/>
          <w:bCs/>
          <w:sz w:val="24"/>
          <w:szCs w:val="24"/>
        </w:rPr>
      </w:pPr>
      <w:r w:rsidRPr="00FF4902">
        <w:rPr>
          <w:rFonts w:ascii="Times New Roman" w:hAnsi="Times New Roman" w:cs="Times New Roman"/>
          <w:b/>
          <w:bCs/>
          <w:sz w:val="24"/>
          <w:szCs w:val="24"/>
        </w:rPr>
        <w:t>4.</w:t>
      </w:r>
      <w:r w:rsidR="00B378FF" w:rsidRPr="00FF4902">
        <w:rPr>
          <w:rFonts w:ascii="Times New Roman" w:hAnsi="Times New Roman" w:cs="Times New Roman"/>
          <w:bCs/>
          <w:sz w:val="24"/>
          <w:szCs w:val="24"/>
        </w:rPr>
        <w:t xml:space="preserve"> </w:t>
      </w:r>
      <w:r w:rsidRPr="00FF4902">
        <w:rPr>
          <w:rFonts w:ascii="Times New Roman" w:hAnsi="Times New Roman" w:cs="Times New Roman"/>
          <w:bCs/>
          <w:sz w:val="24"/>
          <w:szCs w:val="24"/>
        </w:rPr>
        <w:t>Supravegherea sistemului de calitate sub responsabilitatea organismului notificat</w:t>
      </w:r>
    </w:p>
    <w:p w14:paraId="5E442E4B" w14:textId="15776C49" w:rsidR="007B7A13" w:rsidRPr="00FF4902" w:rsidRDefault="007B7A13" w:rsidP="00FF4902">
      <w:pPr>
        <w:spacing w:after="0" w:line="240" w:lineRule="auto"/>
        <w:ind w:firstLine="720"/>
        <w:jc w:val="both"/>
        <w:rPr>
          <w:rFonts w:ascii="Times New Roman" w:hAnsi="Times New Roman" w:cs="Times New Roman"/>
          <w:bCs/>
          <w:sz w:val="24"/>
          <w:szCs w:val="24"/>
        </w:rPr>
      </w:pPr>
      <w:r w:rsidRPr="00FF4902">
        <w:rPr>
          <w:rFonts w:ascii="Times New Roman" w:hAnsi="Times New Roman" w:cs="Times New Roman"/>
          <w:b/>
          <w:bCs/>
          <w:sz w:val="24"/>
          <w:szCs w:val="24"/>
        </w:rPr>
        <w:t>4.1.</w:t>
      </w:r>
      <w:r w:rsidR="00B378FF" w:rsidRPr="00FF4902">
        <w:rPr>
          <w:rFonts w:ascii="Times New Roman" w:hAnsi="Times New Roman" w:cs="Times New Roman"/>
          <w:bCs/>
          <w:sz w:val="24"/>
          <w:szCs w:val="24"/>
        </w:rPr>
        <w:t xml:space="preserve"> </w:t>
      </w:r>
      <w:r w:rsidRPr="00FF4902">
        <w:rPr>
          <w:rFonts w:ascii="Times New Roman" w:hAnsi="Times New Roman" w:cs="Times New Roman"/>
          <w:bCs/>
          <w:sz w:val="24"/>
          <w:szCs w:val="24"/>
        </w:rPr>
        <w:t>Scopul supravegherii este de a garanta că producătorul își îndeplinește în mod corespunzător obligațiile care decurg din sistemul calității certificat.</w:t>
      </w:r>
    </w:p>
    <w:p w14:paraId="06786EB1" w14:textId="67F6B034" w:rsidR="007B7A13" w:rsidRPr="00FF4902" w:rsidRDefault="007B7A13" w:rsidP="00FF4902">
      <w:pPr>
        <w:spacing w:after="0" w:line="240" w:lineRule="auto"/>
        <w:ind w:firstLine="720"/>
        <w:jc w:val="both"/>
        <w:rPr>
          <w:rFonts w:ascii="Times New Roman" w:hAnsi="Times New Roman" w:cs="Times New Roman"/>
          <w:bCs/>
          <w:sz w:val="24"/>
          <w:szCs w:val="24"/>
        </w:rPr>
      </w:pPr>
      <w:r w:rsidRPr="00FF4902">
        <w:rPr>
          <w:rFonts w:ascii="Times New Roman" w:hAnsi="Times New Roman" w:cs="Times New Roman"/>
          <w:b/>
          <w:bCs/>
          <w:sz w:val="24"/>
          <w:szCs w:val="24"/>
        </w:rPr>
        <w:t>4.2.</w:t>
      </w:r>
      <w:r w:rsidR="00B378FF" w:rsidRPr="00FF4902">
        <w:rPr>
          <w:rFonts w:ascii="Times New Roman" w:hAnsi="Times New Roman" w:cs="Times New Roman"/>
          <w:bCs/>
          <w:sz w:val="24"/>
          <w:szCs w:val="24"/>
        </w:rPr>
        <w:t xml:space="preserve"> </w:t>
      </w:r>
      <w:r w:rsidRPr="00FF4902">
        <w:rPr>
          <w:rFonts w:ascii="Times New Roman" w:hAnsi="Times New Roman" w:cs="Times New Roman"/>
          <w:bCs/>
          <w:sz w:val="24"/>
          <w:szCs w:val="24"/>
        </w:rPr>
        <w:t>Producătorul trebuie să permită organismului notificat accesul, în scopul inspecției, la spațiile de producție, inspecție, testare și depozitare și să îi furnizeze toate informațiile necesare, în special:</w:t>
      </w:r>
    </w:p>
    <w:p w14:paraId="5CE95CD7" w14:textId="77777777" w:rsidR="007B7A13" w:rsidRPr="00FF4902" w:rsidRDefault="007B7A13" w:rsidP="00FF4902">
      <w:pPr>
        <w:spacing w:after="0" w:line="240" w:lineRule="auto"/>
        <w:ind w:firstLine="720"/>
        <w:jc w:val="both"/>
        <w:rPr>
          <w:rFonts w:ascii="Times New Roman" w:hAnsi="Times New Roman" w:cs="Times New Roman"/>
          <w:bCs/>
          <w:sz w:val="24"/>
          <w:szCs w:val="24"/>
        </w:rPr>
      </w:pPr>
      <w:r w:rsidRPr="00FF4902">
        <w:rPr>
          <w:rFonts w:ascii="Times New Roman" w:hAnsi="Times New Roman" w:cs="Times New Roman"/>
          <w:bCs/>
          <w:sz w:val="24"/>
          <w:szCs w:val="24"/>
        </w:rPr>
        <w:t>— documentația referitoare la sistemul de calitate;</w:t>
      </w:r>
    </w:p>
    <w:p w14:paraId="0CE4EB73" w14:textId="77777777" w:rsidR="007B7A13" w:rsidRPr="00FF4902" w:rsidRDefault="007B7A13" w:rsidP="00FF4902">
      <w:pPr>
        <w:spacing w:after="0" w:line="240" w:lineRule="auto"/>
        <w:ind w:firstLine="720"/>
        <w:jc w:val="both"/>
        <w:rPr>
          <w:rFonts w:ascii="Times New Roman" w:hAnsi="Times New Roman" w:cs="Times New Roman"/>
          <w:bCs/>
          <w:sz w:val="24"/>
          <w:szCs w:val="24"/>
        </w:rPr>
      </w:pPr>
      <w:r w:rsidRPr="00FF4902">
        <w:rPr>
          <w:rFonts w:ascii="Times New Roman" w:hAnsi="Times New Roman" w:cs="Times New Roman"/>
          <w:bCs/>
          <w:sz w:val="24"/>
          <w:szCs w:val="24"/>
        </w:rPr>
        <w:t>— înregistrări referitoare la calitate, cum ar fi rapoartele de inspecție și datele de încercare, datele de etalonare, rapoarte privind calificarea personalului implicat etc.</w:t>
      </w:r>
    </w:p>
    <w:p w14:paraId="1F00949B" w14:textId="45B5835C" w:rsidR="007B7A13" w:rsidRPr="00FF4902" w:rsidRDefault="007B7A13" w:rsidP="00FF4902">
      <w:pPr>
        <w:spacing w:after="0" w:line="240" w:lineRule="auto"/>
        <w:ind w:firstLine="720"/>
        <w:jc w:val="both"/>
        <w:rPr>
          <w:rFonts w:ascii="Times New Roman" w:hAnsi="Times New Roman" w:cs="Times New Roman"/>
          <w:bCs/>
          <w:sz w:val="24"/>
          <w:szCs w:val="24"/>
        </w:rPr>
      </w:pPr>
      <w:r w:rsidRPr="00FF4902">
        <w:rPr>
          <w:rFonts w:ascii="Times New Roman" w:hAnsi="Times New Roman" w:cs="Times New Roman"/>
          <w:b/>
          <w:bCs/>
          <w:sz w:val="24"/>
          <w:szCs w:val="24"/>
        </w:rPr>
        <w:t>4.3.</w:t>
      </w:r>
      <w:r w:rsidR="00B378FF" w:rsidRPr="00FF4902">
        <w:rPr>
          <w:rFonts w:ascii="Times New Roman" w:hAnsi="Times New Roman" w:cs="Times New Roman"/>
          <w:bCs/>
          <w:sz w:val="24"/>
          <w:szCs w:val="24"/>
        </w:rPr>
        <w:t xml:space="preserve"> </w:t>
      </w:r>
      <w:r w:rsidRPr="00FF4902">
        <w:rPr>
          <w:rFonts w:ascii="Times New Roman" w:hAnsi="Times New Roman" w:cs="Times New Roman"/>
          <w:bCs/>
          <w:sz w:val="24"/>
          <w:szCs w:val="24"/>
        </w:rPr>
        <w:t>Organismul notificat trebuie să efectueze periodic activități de audit pentru a se asigura că producătorul menține și aplică sistemul calității și trebuie să furnizeze un raport de audit producătorului.</w:t>
      </w:r>
    </w:p>
    <w:p w14:paraId="7E6BAEB0" w14:textId="77777777" w:rsidR="007B7A13" w:rsidRPr="00FF4902" w:rsidRDefault="007B7A13" w:rsidP="00FF4902">
      <w:pPr>
        <w:spacing w:after="0" w:line="240" w:lineRule="auto"/>
        <w:ind w:firstLine="720"/>
        <w:jc w:val="both"/>
        <w:rPr>
          <w:rFonts w:ascii="Times New Roman" w:hAnsi="Times New Roman" w:cs="Times New Roman"/>
          <w:bCs/>
          <w:sz w:val="24"/>
          <w:szCs w:val="24"/>
        </w:rPr>
      </w:pPr>
      <w:r w:rsidRPr="00FF4902">
        <w:rPr>
          <w:rFonts w:ascii="Times New Roman" w:hAnsi="Times New Roman" w:cs="Times New Roman"/>
          <w:bCs/>
          <w:sz w:val="24"/>
          <w:szCs w:val="24"/>
        </w:rPr>
        <w:t>Frecvența cu care se efectuează activitatea de audit trebuie să fie de cel puțin o dată pe an.</w:t>
      </w:r>
    </w:p>
    <w:p w14:paraId="2E608388" w14:textId="0A46DF97" w:rsidR="007B7A13" w:rsidRPr="00FF4902" w:rsidRDefault="007B7A13" w:rsidP="00FF4902">
      <w:pPr>
        <w:spacing w:after="0" w:line="240" w:lineRule="auto"/>
        <w:ind w:firstLine="720"/>
        <w:jc w:val="both"/>
        <w:rPr>
          <w:rFonts w:ascii="Times New Roman" w:hAnsi="Times New Roman" w:cs="Times New Roman"/>
          <w:bCs/>
          <w:sz w:val="24"/>
          <w:szCs w:val="24"/>
        </w:rPr>
      </w:pPr>
      <w:r w:rsidRPr="00FF4902">
        <w:rPr>
          <w:rFonts w:ascii="Times New Roman" w:hAnsi="Times New Roman" w:cs="Times New Roman"/>
          <w:b/>
          <w:bCs/>
          <w:sz w:val="24"/>
          <w:szCs w:val="24"/>
        </w:rPr>
        <w:t>4.4.</w:t>
      </w:r>
      <w:r w:rsidR="00B378FF" w:rsidRPr="00FF4902">
        <w:rPr>
          <w:rFonts w:ascii="Times New Roman" w:hAnsi="Times New Roman" w:cs="Times New Roman"/>
          <w:bCs/>
          <w:sz w:val="24"/>
          <w:szCs w:val="24"/>
        </w:rPr>
        <w:t xml:space="preserve"> </w:t>
      </w:r>
      <w:r w:rsidRPr="00FF4902">
        <w:rPr>
          <w:rFonts w:ascii="Times New Roman" w:hAnsi="Times New Roman" w:cs="Times New Roman"/>
          <w:bCs/>
          <w:sz w:val="24"/>
          <w:szCs w:val="24"/>
        </w:rPr>
        <w:t>De asemenea, organismul notificat poate efectua vizite inopinate în incinta producătorului. În cadrul acestor vizite organismul notificat poate efectua sau dispune efectuarea de încercări pentru a verifica funcționarea corespunzătoare a sistemului calității, în cazul în care este necesar. Organismul notificat trebuie să furnizeze producătorului un raport al vizitei și, în cazul în care s-a efectuat o încercare, un raport de încercare.</w:t>
      </w:r>
    </w:p>
    <w:p w14:paraId="07C13CF9" w14:textId="75A71C1C" w:rsidR="007B7A13" w:rsidRPr="00FF4902" w:rsidRDefault="007B7A13" w:rsidP="00FF4902">
      <w:pPr>
        <w:spacing w:after="0" w:line="240" w:lineRule="auto"/>
        <w:ind w:firstLine="720"/>
        <w:jc w:val="both"/>
        <w:rPr>
          <w:rFonts w:ascii="Times New Roman" w:hAnsi="Times New Roman" w:cs="Times New Roman"/>
          <w:bCs/>
          <w:sz w:val="24"/>
          <w:szCs w:val="24"/>
        </w:rPr>
      </w:pPr>
      <w:r w:rsidRPr="00FF4902">
        <w:rPr>
          <w:rFonts w:ascii="Times New Roman" w:hAnsi="Times New Roman" w:cs="Times New Roman"/>
          <w:b/>
          <w:bCs/>
          <w:sz w:val="24"/>
          <w:szCs w:val="24"/>
        </w:rPr>
        <w:t>5.</w:t>
      </w:r>
      <w:r w:rsidR="00B378FF" w:rsidRPr="00FF4902">
        <w:rPr>
          <w:rFonts w:ascii="Times New Roman" w:hAnsi="Times New Roman" w:cs="Times New Roman"/>
          <w:bCs/>
          <w:sz w:val="24"/>
          <w:szCs w:val="24"/>
        </w:rPr>
        <w:t xml:space="preserve"> </w:t>
      </w:r>
      <w:r w:rsidRPr="00FF4902">
        <w:rPr>
          <w:rFonts w:ascii="Times New Roman" w:hAnsi="Times New Roman" w:cs="Times New Roman"/>
          <w:bCs/>
          <w:sz w:val="24"/>
          <w:szCs w:val="24"/>
        </w:rPr>
        <w:t>Producătorul trebuie să păstreze la dispoziția autorităților naționale, pe o perioadă de 10 ani de la fabricarea ultimului produs:</w:t>
      </w:r>
    </w:p>
    <w:p w14:paraId="6C9E17D2" w14:textId="25F09AFC" w:rsidR="007B7A13" w:rsidRPr="00FF4902" w:rsidRDefault="007B7A13" w:rsidP="00FF4902">
      <w:pPr>
        <w:spacing w:after="0" w:line="240" w:lineRule="auto"/>
        <w:ind w:firstLine="720"/>
        <w:jc w:val="both"/>
        <w:rPr>
          <w:rFonts w:ascii="Times New Roman" w:hAnsi="Times New Roman" w:cs="Times New Roman"/>
          <w:bCs/>
          <w:sz w:val="24"/>
          <w:szCs w:val="24"/>
        </w:rPr>
      </w:pPr>
      <w:r w:rsidRPr="00FF4902">
        <w:rPr>
          <w:rFonts w:ascii="Times New Roman" w:hAnsi="Times New Roman" w:cs="Times New Roman"/>
          <w:bCs/>
          <w:sz w:val="24"/>
          <w:szCs w:val="24"/>
        </w:rPr>
        <w:t xml:space="preserve">— documentația menționată la </w:t>
      </w:r>
      <w:r w:rsidR="00FB6DF8">
        <w:rPr>
          <w:rFonts w:ascii="Times New Roman" w:hAnsi="Times New Roman" w:cs="Times New Roman"/>
          <w:bCs/>
          <w:sz w:val="24"/>
          <w:szCs w:val="24"/>
        </w:rPr>
        <w:t>sub</w:t>
      </w:r>
      <w:r w:rsidRPr="00FF4902">
        <w:rPr>
          <w:rFonts w:ascii="Times New Roman" w:hAnsi="Times New Roman" w:cs="Times New Roman"/>
          <w:bCs/>
          <w:sz w:val="24"/>
          <w:szCs w:val="24"/>
        </w:rPr>
        <w:t>punctul 3.1 a doua liniuță;</w:t>
      </w:r>
    </w:p>
    <w:p w14:paraId="3BBF5FB2" w14:textId="1A766B93" w:rsidR="007B7A13" w:rsidRPr="00FF4902" w:rsidRDefault="007B7A13" w:rsidP="00FF4902">
      <w:pPr>
        <w:spacing w:after="0" w:line="240" w:lineRule="auto"/>
        <w:ind w:firstLine="720"/>
        <w:jc w:val="both"/>
        <w:rPr>
          <w:rFonts w:ascii="Times New Roman" w:hAnsi="Times New Roman" w:cs="Times New Roman"/>
          <w:bCs/>
          <w:sz w:val="24"/>
          <w:szCs w:val="24"/>
        </w:rPr>
      </w:pPr>
      <w:r w:rsidRPr="00FF4902">
        <w:rPr>
          <w:rFonts w:ascii="Times New Roman" w:hAnsi="Times New Roman" w:cs="Times New Roman"/>
          <w:bCs/>
          <w:sz w:val="24"/>
          <w:szCs w:val="24"/>
        </w:rPr>
        <w:t xml:space="preserve">— actualizarea menționată la </w:t>
      </w:r>
      <w:r w:rsidR="00FB6DF8">
        <w:rPr>
          <w:rFonts w:ascii="Times New Roman" w:hAnsi="Times New Roman" w:cs="Times New Roman"/>
          <w:bCs/>
          <w:sz w:val="24"/>
          <w:szCs w:val="24"/>
        </w:rPr>
        <w:t>sub</w:t>
      </w:r>
      <w:r w:rsidRPr="00FF4902">
        <w:rPr>
          <w:rFonts w:ascii="Times New Roman" w:hAnsi="Times New Roman" w:cs="Times New Roman"/>
          <w:bCs/>
          <w:sz w:val="24"/>
          <w:szCs w:val="24"/>
        </w:rPr>
        <w:t>punctul 3.4 paragraful al doilea;</w:t>
      </w:r>
    </w:p>
    <w:p w14:paraId="66B3AED7" w14:textId="272A80DF" w:rsidR="007B7A13" w:rsidRPr="00FF4902" w:rsidRDefault="007B7A13" w:rsidP="00FF4902">
      <w:pPr>
        <w:spacing w:after="0" w:line="240" w:lineRule="auto"/>
        <w:ind w:firstLine="720"/>
        <w:jc w:val="both"/>
        <w:rPr>
          <w:rFonts w:ascii="Times New Roman" w:hAnsi="Times New Roman" w:cs="Times New Roman"/>
          <w:bCs/>
          <w:sz w:val="24"/>
          <w:szCs w:val="24"/>
        </w:rPr>
      </w:pPr>
      <w:r w:rsidRPr="00FF4902">
        <w:rPr>
          <w:rFonts w:ascii="Times New Roman" w:hAnsi="Times New Roman" w:cs="Times New Roman"/>
          <w:bCs/>
          <w:sz w:val="24"/>
          <w:szCs w:val="24"/>
        </w:rPr>
        <w:t xml:space="preserve">— deciziile și rapoartele primite de la organismul notificat menționate la </w:t>
      </w:r>
      <w:r w:rsidR="00FB6DF8">
        <w:rPr>
          <w:rFonts w:ascii="Times New Roman" w:hAnsi="Times New Roman" w:cs="Times New Roman"/>
          <w:bCs/>
          <w:sz w:val="24"/>
          <w:szCs w:val="24"/>
        </w:rPr>
        <w:t>sub</w:t>
      </w:r>
      <w:r w:rsidRPr="00FF4902">
        <w:rPr>
          <w:rFonts w:ascii="Times New Roman" w:hAnsi="Times New Roman" w:cs="Times New Roman"/>
          <w:bCs/>
          <w:sz w:val="24"/>
          <w:szCs w:val="24"/>
        </w:rPr>
        <w:t xml:space="preserve">punctul 3.4 ultimul paragraf și la </w:t>
      </w:r>
      <w:r w:rsidR="00FB6DF8">
        <w:rPr>
          <w:rFonts w:ascii="Times New Roman" w:hAnsi="Times New Roman" w:cs="Times New Roman"/>
          <w:bCs/>
          <w:sz w:val="24"/>
          <w:szCs w:val="24"/>
        </w:rPr>
        <w:t>sub</w:t>
      </w:r>
      <w:r w:rsidRPr="00FF4902">
        <w:rPr>
          <w:rFonts w:ascii="Times New Roman" w:hAnsi="Times New Roman" w:cs="Times New Roman"/>
          <w:bCs/>
          <w:sz w:val="24"/>
          <w:szCs w:val="24"/>
        </w:rPr>
        <w:t>punctele 4.3 și 4.4.</w:t>
      </w:r>
    </w:p>
    <w:p w14:paraId="2D3B23F9" w14:textId="1FEE6F91" w:rsidR="007B7A13" w:rsidRPr="00FF4902" w:rsidRDefault="007B7A13" w:rsidP="00FF4902">
      <w:pPr>
        <w:spacing w:after="0" w:line="240" w:lineRule="auto"/>
        <w:ind w:firstLine="720"/>
        <w:jc w:val="both"/>
        <w:rPr>
          <w:rFonts w:ascii="Times New Roman" w:hAnsi="Times New Roman" w:cs="Times New Roman"/>
          <w:bCs/>
          <w:sz w:val="24"/>
          <w:szCs w:val="24"/>
        </w:rPr>
      </w:pPr>
      <w:r w:rsidRPr="00FF4902">
        <w:rPr>
          <w:rFonts w:ascii="Times New Roman" w:hAnsi="Times New Roman" w:cs="Times New Roman"/>
          <w:b/>
          <w:bCs/>
          <w:sz w:val="24"/>
          <w:szCs w:val="24"/>
        </w:rPr>
        <w:t>6.</w:t>
      </w:r>
      <w:r w:rsidR="00A5257E" w:rsidRPr="00FF4902">
        <w:rPr>
          <w:rFonts w:ascii="Times New Roman" w:hAnsi="Times New Roman" w:cs="Times New Roman"/>
          <w:bCs/>
          <w:sz w:val="24"/>
          <w:szCs w:val="24"/>
        </w:rPr>
        <w:t xml:space="preserve"> </w:t>
      </w:r>
      <w:r w:rsidRPr="00FF4902">
        <w:rPr>
          <w:rFonts w:ascii="Times New Roman" w:hAnsi="Times New Roman" w:cs="Times New Roman"/>
          <w:bCs/>
          <w:sz w:val="24"/>
          <w:szCs w:val="24"/>
        </w:rPr>
        <w:t>Producătorul sau reprezentantul autorizat al acestuia trebuie să întocmească declarația CE de conformitate a elementului constitutiv de interoperabilitate.</w:t>
      </w:r>
    </w:p>
    <w:p w14:paraId="36FB5BFB" w14:textId="67A1E35A" w:rsidR="007B7A13" w:rsidRPr="00FF4902" w:rsidRDefault="007B7A13" w:rsidP="00FF4902">
      <w:pPr>
        <w:spacing w:after="0" w:line="240" w:lineRule="auto"/>
        <w:ind w:firstLine="720"/>
        <w:jc w:val="both"/>
        <w:rPr>
          <w:rFonts w:ascii="Times New Roman" w:hAnsi="Times New Roman" w:cs="Times New Roman"/>
          <w:bCs/>
          <w:sz w:val="24"/>
          <w:szCs w:val="24"/>
        </w:rPr>
      </w:pPr>
      <w:r w:rsidRPr="00FF4902">
        <w:rPr>
          <w:rFonts w:ascii="Times New Roman" w:hAnsi="Times New Roman" w:cs="Times New Roman"/>
          <w:bCs/>
          <w:sz w:val="24"/>
          <w:szCs w:val="24"/>
        </w:rPr>
        <w:t>Conținutul acestei declarații trebuie să cuprindă cel</w:t>
      </w:r>
      <w:r w:rsidR="00D2217D">
        <w:rPr>
          <w:rFonts w:ascii="Times New Roman" w:hAnsi="Times New Roman" w:cs="Times New Roman"/>
          <w:bCs/>
          <w:sz w:val="24"/>
          <w:szCs w:val="24"/>
        </w:rPr>
        <w:t xml:space="preserve"> puțin informațiile indicate </w:t>
      </w:r>
      <w:r w:rsidR="00A31E8F">
        <w:rPr>
          <w:rFonts w:ascii="Times New Roman" w:hAnsi="Times New Roman" w:cs="Times New Roman"/>
          <w:bCs/>
          <w:sz w:val="24"/>
          <w:szCs w:val="24"/>
        </w:rPr>
        <w:t xml:space="preserve">în </w:t>
      </w:r>
      <w:r w:rsidRPr="00FF4902">
        <w:rPr>
          <w:rFonts w:ascii="Times New Roman" w:hAnsi="Times New Roman" w:cs="Times New Roman"/>
          <w:bCs/>
          <w:sz w:val="24"/>
          <w:szCs w:val="24"/>
        </w:rPr>
        <w:t xml:space="preserve"> </w:t>
      </w:r>
      <w:r w:rsidR="00D2217D" w:rsidRPr="00D2217D">
        <w:rPr>
          <w:rFonts w:ascii="Times New Roman" w:hAnsi="Times New Roman" w:cs="Times New Roman"/>
          <w:bCs/>
          <w:sz w:val="24"/>
          <w:szCs w:val="24"/>
        </w:rPr>
        <w:t>Regulamentul de interoperabilitate a sistemului feroviar, aprobat prin Hotărârea Guvernului nr. 725/2024</w:t>
      </w:r>
      <w:r w:rsidRPr="00FF4902">
        <w:rPr>
          <w:rFonts w:ascii="Times New Roman" w:hAnsi="Times New Roman" w:cs="Times New Roman"/>
          <w:bCs/>
          <w:sz w:val="24"/>
          <w:szCs w:val="24"/>
        </w:rPr>
        <w:t>. Declarația CE de conformitate și documentele însoțitoare trebuie să fie datate și semnate.</w:t>
      </w:r>
    </w:p>
    <w:p w14:paraId="1CD882E1" w14:textId="77777777" w:rsidR="007B7A13" w:rsidRPr="00FF4902" w:rsidRDefault="007B7A13" w:rsidP="00FF4902">
      <w:pPr>
        <w:spacing w:after="0" w:line="240" w:lineRule="auto"/>
        <w:ind w:firstLine="720"/>
        <w:jc w:val="both"/>
        <w:rPr>
          <w:rFonts w:ascii="Times New Roman" w:hAnsi="Times New Roman" w:cs="Times New Roman"/>
          <w:bCs/>
          <w:sz w:val="24"/>
          <w:szCs w:val="24"/>
        </w:rPr>
      </w:pPr>
      <w:r w:rsidRPr="00FF4902">
        <w:rPr>
          <w:rFonts w:ascii="Times New Roman" w:hAnsi="Times New Roman" w:cs="Times New Roman"/>
          <w:bCs/>
          <w:sz w:val="24"/>
          <w:szCs w:val="24"/>
        </w:rPr>
        <w:t>Declarația trebuie să fie întocmită în aceeași limbă ca și dosarul tehnic și trebuie să cuprindă următoarele elemente:</w:t>
      </w:r>
    </w:p>
    <w:p w14:paraId="5DC5BE61" w14:textId="051AE6CF" w:rsidR="007B7A13" w:rsidRPr="00FF4902" w:rsidRDefault="007B7A13" w:rsidP="00FF4902">
      <w:pPr>
        <w:spacing w:after="0" w:line="240" w:lineRule="auto"/>
        <w:ind w:firstLine="720"/>
        <w:jc w:val="both"/>
        <w:rPr>
          <w:rFonts w:ascii="Times New Roman" w:hAnsi="Times New Roman" w:cs="Times New Roman"/>
          <w:bCs/>
          <w:sz w:val="24"/>
          <w:szCs w:val="24"/>
        </w:rPr>
      </w:pPr>
      <w:r w:rsidRPr="00FF4902">
        <w:rPr>
          <w:rFonts w:ascii="Times New Roman" w:hAnsi="Times New Roman" w:cs="Times New Roman"/>
          <w:bCs/>
          <w:sz w:val="24"/>
          <w:szCs w:val="24"/>
        </w:rPr>
        <w:t xml:space="preserve">— trimiterile la </w:t>
      </w:r>
      <w:r w:rsidR="00920F69" w:rsidRPr="00920F69">
        <w:rPr>
          <w:rFonts w:ascii="Times New Roman" w:hAnsi="Times New Roman" w:cs="Times New Roman"/>
          <w:bCs/>
          <w:sz w:val="24"/>
          <w:szCs w:val="24"/>
        </w:rPr>
        <w:t>Regulamentul de interoperabilitate a sistemului feroviar, aprobat prin Hotărârea Guvernului nr. 725/2024</w:t>
      </w:r>
      <w:r w:rsidRPr="00FF4902">
        <w:rPr>
          <w:rFonts w:ascii="Times New Roman" w:hAnsi="Times New Roman" w:cs="Times New Roman"/>
          <w:bCs/>
          <w:sz w:val="24"/>
          <w:szCs w:val="24"/>
        </w:rPr>
        <w:t>;</w:t>
      </w:r>
    </w:p>
    <w:p w14:paraId="673C7368" w14:textId="3704BB6C" w:rsidR="007B7A13" w:rsidRPr="00FF4902" w:rsidRDefault="007B7A13" w:rsidP="00FF4902">
      <w:pPr>
        <w:spacing w:after="0" w:line="240" w:lineRule="auto"/>
        <w:ind w:firstLine="720"/>
        <w:jc w:val="both"/>
        <w:rPr>
          <w:rFonts w:ascii="Times New Roman" w:hAnsi="Times New Roman" w:cs="Times New Roman"/>
          <w:bCs/>
          <w:sz w:val="24"/>
          <w:szCs w:val="24"/>
        </w:rPr>
      </w:pPr>
      <w:r w:rsidRPr="00FF4902">
        <w:rPr>
          <w:rFonts w:ascii="Times New Roman" w:hAnsi="Times New Roman" w:cs="Times New Roman"/>
          <w:bCs/>
          <w:sz w:val="24"/>
          <w:szCs w:val="24"/>
        </w:rPr>
        <w:t>— numele și adresa producătorului sau a reprezentantului său autorizat (se indică denumirea și adresa completă, iar, în cazul reprezentantului autorizat, se indică și denumirea producătorului sau a constructorului);</w:t>
      </w:r>
    </w:p>
    <w:p w14:paraId="2B138F22" w14:textId="77777777" w:rsidR="007B7A13" w:rsidRPr="00FF4902" w:rsidRDefault="007B7A13" w:rsidP="00FF4902">
      <w:pPr>
        <w:spacing w:after="0" w:line="240" w:lineRule="auto"/>
        <w:ind w:firstLine="720"/>
        <w:jc w:val="both"/>
        <w:rPr>
          <w:rFonts w:ascii="Times New Roman" w:hAnsi="Times New Roman" w:cs="Times New Roman"/>
          <w:bCs/>
          <w:sz w:val="24"/>
          <w:szCs w:val="24"/>
        </w:rPr>
      </w:pPr>
      <w:r w:rsidRPr="00FF4902">
        <w:rPr>
          <w:rFonts w:ascii="Times New Roman" w:hAnsi="Times New Roman" w:cs="Times New Roman"/>
          <w:bCs/>
          <w:sz w:val="24"/>
          <w:szCs w:val="24"/>
        </w:rPr>
        <w:t>— descrierea elementului constitutiv de interoperabilitate (marca, tipul etc.);</w:t>
      </w:r>
    </w:p>
    <w:p w14:paraId="0968B48B" w14:textId="77777777" w:rsidR="007B7A13" w:rsidRPr="00FF4902" w:rsidRDefault="007B7A13" w:rsidP="00FF4902">
      <w:pPr>
        <w:spacing w:after="0" w:line="240" w:lineRule="auto"/>
        <w:ind w:firstLine="720"/>
        <w:jc w:val="both"/>
        <w:rPr>
          <w:rFonts w:ascii="Times New Roman" w:hAnsi="Times New Roman" w:cs="Times New Roman"/>
          <w:bCs/>
          <w:sz w:val="24"/>
          <w:szCs w:val="24"/>
        </w:rPr>
      </w:pPr>
      <w:r w:rsidRPr="00FF4902">
        <w:rPr>
          <w:rFonts w:ascii="Times New Roman" w:hAnsi="Times New Roman" w:cs="Times New Roman"/>
          <w:bCs/>
          <w:sz w:val="24"/>
          <w:szCs w:val="24"/>
        </w:rPr>
        <w:t>— descrierea procedurii (modulului) urmat(e) pentru declararea conformității;</w:t>
      </w:r>
    </w:p>
    <w:p w14:paraId="6DC85283" w14:textId="77777777" w:rsidR="007B7A13" w:rsidRPr="00FF4902" w:rsidRDefault="007B7A13" w:rsidP="00FF4902">
      <w:pPr>
        <w:spacing w:after="0" w:line="240" w:lineRule="auto"/>
        <w:ind w:firstLine="720"/>
        <w:jc w:val="both"/>
        <w:rPr>
          <w:rFonts w:ascii="Times New Roman" w:hAnsi="Times New Roman" w:cs="Times New Roman"/>
          <w:bCs/>
          <w:sz w:val="24"/>
          <w:szCs w:val="24"/>
        </w:rPr>
      </w:pPr>
      <w:r w:rsidRPr="00FF4902">
        <w:rPr>
          <w:rFonts w:ascii="Times New Roman" w:hAnsi="Times New Roman" w:cs="Times New Roman"/>
          <w:bCs/>
          <w:sz w:val="24"/>
          <w:szCs w:val="24"/>
        </w:rPr>
        <w:t>— toate prescripțiile relevante pe care trebuie să le îndeplinească elementul constitutiv de interoperabilitate și, în special, condițiile de utilizare;</w:t>
      </w:r>
    </w:p>
    <w:p w14:paraId="11E0C687" w14:textId="77777777" w:rsidR="007B7A13" w:rsidRPr="00FF4902" w:rsidRDefault="007B7A13" w:rsidP="00FF4902">
      <w:pPr>
        <w:spacing w:after="0" w:line="240" w:lineRule="auto"/>
        <w:ind w:firstLine="720"/>
        <w:jc w:val="both"/>
        <w:rPr>
          <w:rFonts w:ascii="Times New Roman" w:hAnsi="Times New Roman" w:cs="Times New Roman"/>
          <w:bCs/>
          <w:sz w:val="24"/>
          <w:szCs w:val="24"/>
        </w:rPr>
      </w:pPr>
      <w:r w:rsidRPr="00FF4902">
        <w:rPr>
          <w:rFonts w:ascii="Times New Roman" w:hAnsi="Times New Roman" w:cs="Times New Roman"/>
          <w:bCs/>
          <w:sz w:val="24"/>
          <w:szCs w:val="24"/>
        </w:rPr>
        <w:lastRenderedPageBreak/>
        <w:t>— denumirea și adresa organismului (organismelor) notificat(e) implicat(e) în procedura utilizată pentru atestarea conformității și data certificatelor de examinare, împreună cu durata și condițiile de valabilitate ale certificatului;</w:t>
      </w:r>
    </w:p>
    <w:p w14:paraId="12A9A2BD" w14:textId="77777777" w:rsidR="007B7A13" w:rsidRPr="00FF4902" w:rsidRDefault="007B7A13" w:rsidP="00FF4902">
      <w:pPr>
        <w:spacing w:after="0" w:line="240" w:lineRule="auto"/>
        <w:ind w:firstLine="720"/>
        <w:jc w:val="both"/>
        <w:rPr>
          <w:rFonts w:ascii="Times New Roman" w:hAnsi="Times New Roman" w:cs="Times New Roman"/>
          <w:bCs/>
          <w:sz w:val="24"/>
          <w:szCs w:val="24"/>
        </w:rPr>
      </w:pPr>
      <w:r w:rsidRPr="00FF4902">
        <w:rPr>
          <w:rFonts w:ascii="Times New Roman" w:hAnsi="Times New Roman" w:cs="Times New Roman"/>
          <w:bCs/>
          <w:sz w:val="24"/>
          <w:szCs w:val="24"/>
        </w:rPr>
        <w:t>— trimiterile la prezenta STI și la alte STI aplicabile și, după caz, la specificațiile europene;</w:t>
      </w:r>
    </w:p>
    <w:p w14:paraId="500F42C0" w14:textId="4B96ED0F" w:rsidR="007B7A13" w:rsidRPr="00FF4902" w:rsidRDefault="007B7A13" w:rsidP="00FF4902">
      <w:pPr>
        <w:spacing w:after="0" w:line="240" w:lineRule="auto"/>
        <w:ind w:firstLine="720"/>
        <w:jc w:val="both"/>
        <w:rPr>
          <w:rFonts w:ascii="Times New Roman" w:hAnsi="Times New Roman" w:cs="Times New Roman"/>
          <w:bCs/>
          <w:sz w:val="24"/>
          <w:szCs w:val="24"/>
        </w:rPr>
      </w:pPr>
      <w:r w:rsidRPr="00FF4902">
        <w:rPr>
          <w:rFonts w:ascii="Times New Roman" w:hAnsi="Times New Roman" w:cs="Times New Roman"/>
          <w:bCs/>
          <w:sz w:val="24"/>
          <w:szCs w:val="24"/>
        </w:rPr>
        <w:t>— identificarea semnatarului care a fost împuternicit să angajeze producătorul sau reprezentantul său autorizat.</w:t>
      </w:r>
    </w:p>
    <w:p w14:paraId="05F5777F" w14:textId="77777777" w:rsidR="007B7A13" w:rsidRPr="00FF4902" w:rsidRDefault="007B7A13" w:rsidP="00FF4902">
      <w:pPr>
        <w:spacing w:after="0" w:line="240" w:lineRule="auto"/>
        <w:ind w:firstLine="720"/>
        <w:jc w:val="both"/>
        <w:rPr>
          <w:rFonts w:ascii="Times New Roman" w:hAnsi="Times New Roman" w:cs="Times New Roman"/>
          <w:bCs/>
          <w:sz w:val="24"/>
          <w:szCs w:val="24"/>
        </w:rPr>
      </w:pPr>
      <w:r w:rsidRPr="00FF4902">
        <w:rPr>
          <w:rFonts w:ascii="Times New Roman" w:hAnsi="Times New Roman" w:cs="Times New Roman"/>
          <w:bCs/>
          <w:sz w:val="24"/>
          <w:szCs w:val="24"/>
        </w:rPr>
        <w:t>Certificatele la care se face trimitere sunt:</w:t>
      </w:r>
    </w:p>
    <w:p w14:paraId="591FCC6F" w14:textId="77777777" w:rsidR="007B7A13" w:rsidRPr="00FF4902" w:rsidRDefault="007B7A13" w:rsidP="00FF4902">
      <w:pPr>
        <w:spacing w:after="0" w:line="240" w:lineRule="auto"/>
        <w:ind w:firstLine="720"/>
        <w:jc w:val="both"/>
        <w:rPr>
          <w:rFonts w:ascii="Times New Roman" w:hAnsi="Times New Roman" w:cs="Times New Roman"/>
          <w:bCs/>
          <w:sz w:val="24"/>
          <w:szCs w:val="24"/>
        </w:rPr>
      </w:pPr>
      <w:r w:rsidRPr="00FF4902">
        <w:rPr>
          <w:rFonts w:ascii="Times New Roman" w:hAnsi="Times New Roman" w:cs="Times New Roman"/>
          <w:bCs/>
          <w:sz w:val="24"/>
          <w:szCs w:val="24"/>
        </w:rPr>
        <w:t>— rapoartele de certificare și de supraveghere a sistemului calității indicate la punctele 3 și 4;</w:t>
      </w:r>
    </w:p>
    <w:p w14:paraId="7CF81299" w14:textId="77777777" w:rsidR="007B7A13" w:rsidRPr="00FF4902" w:rsidRDefault="007B7A13" w:rsidP="00FF4902">
      <w:pPr>
        <w:spacing w:after="0" w:line="240" w:lineRule="auto"/>
        <w:ind w:firstLine="720"/>
        <w:jc w:val="both"/>
        <w:rPr>
          <w:rFonts w:ascii="Times New Roman" w:hAnsi="Times New Roman" w:cs="Times New Roman"/>
          <w:bCs/>
          <w:sz w:val="24"/>
          <w:szCs w:val="24"/>
        </w:rPr>
      </w:pPr>
      <w:r w:rsidRPr="00FF4902">
        <w:rPr>
          <w:rFonts w:ascii="Times New Roman" w:hAnsi="Times New Roman" w:cs="Times New Roman"/>
          <w:bCs/>
          <w:sz w:val="24"/>
          <w:szCs w:val="24"/>
        </w:rPr>
        <w:t>— certificatul de examinare de tip și completările la acesta.</w:t>
      </w:r>
    </w:p>
    <w:p w14:paraId="38B4CA3F" w14:textId="4F51E956" w:rsidR="007B7A13" w:rsidRPr="00FF4902" w:rsidRDefault="007B7A13" w:rsidP="00FF4902">
      <w:pPr>
        <w:spacing w:after="0" w:line="240" w:lineRule="auto"/>
        <w:ind w:firstLine="720"/>
        <w:jc w:val="both"/>
        <w:rPr>
          <w:rFonts w:ascii="Times New Roman" w:hAnsi="Times New Roman" w:cs="Times New Roman"/>
          <w:bCs/>
          <w:sz w:val="24"/>
          <w:szCs w:val="24"/>
        </w:rPr>
      </w:pPr>
      <w:r w:rsidRPr="00FF4902">
        <w:rPr>
          <w:rFonts w:ascii="Times New Roman" w:hAnsi="Times New Roman" w:cs="Times New Roman"/>
          <w:b/>
          <w:bCs/>
          <w:sz w:val="24"/>
          <w:szCs w:val="24"/>
        </w:rPr>
        <w:t>7.</w:t>
      </w:r>
      <w:r w:rsidR="00A5257E" w:rsidRPr="00FF4902">
        <w:rPr>
          <w:rFonts w:ascii="Times New Roman" w:hAnsi="Times New Roman" w:cs="Times New Roman"/>
          <w:bCs/>
          <w:sz w:val="24"/>
          <w:szCs w:val="24"/>
        </w:rPr>
        <w:t xml:space="preserve"> </w:t>
      </w:r>
      <w:r w:rsidRPr="00FF4902">
        <w:rPr>
          <w:rFonts w:ascii="Times New Roman" w:hAnsi="Times New Roman" w:cs="Times New Roman"/>
          <w:bCs/>
          <w:sz w:val="24"/>
          <w:szCs w:val="24"/>
        </w:rPr>
        <w:t>Producătorul sau reprezentantul său autorizat trebuie să păstreze o copie a declarației CE de conformitate pe o perioadă de 10 ani de la fabricarea ultimului element constitutiv de interoperabilitate.</w:t>
      </w:r>
    </w:p>
    <w:p w14:paraId="7313729D" w14:textId="06D23A7C" w:rsidR="007B7A13" w:rsidRPr="00FF4902" w:rsidRDefault="007B7A13" w:rsidP="00FF4902">
      <w:pPr>
        <w:spacing w:after="0" w:line="240" w:lineRule="auto"/>
        <w:ind w:firstLine="720"/>
        <w:jc w:val="both"/>
        <w:rPr>
          <w:rFonts w:ascii="Times New Roman" w:hAnsi="Times New Roman" w:cs="Times New Roman"/>
          <w:bCs/>
          <w:sz w:val="24"/>
          <w:szCs w:val="24"/>
        </w:rPr>
      </w:pPr>
      <w:r w:rsidRPr="00FF4902">
        <w:rPr>
          <w:rFonts w:ascii="Times New Roman" w:hAnsi="Times New Roman" w:cs="Times New Roman"/>
          <w:bCs/>
          <w:sz w:val="24"/>
          <w:szCs w:val="24"/>
        </w:rPr>
        <w:t xml:space="preserve">În cazurile în care nici producătorul, nici reprezentantul autorizat al acestuia nu este stabilit în </w:t>
      </w:r>
      <w:r w:rsidR="00031CB3">
        <w:rPr>
          <w:rFonts w:ascii="Times New Roman" w:hAnsi="Times New Roman" w:cs="Times New Roman"/>
          <w:bCs/>
          <w:sz w:val="24"/>
          <w:szCs w:val="24"/>
        </w:rPr>
        <w:t>țară</w:t>
      </w:r>
      <w:r w:rsidRPr="00FF4902">
        <w:rPr>
          <w:rFonts w:ascii="Times New Roman" w:hAnsi="Times New Roman" w:cs="Times New Roman"/>
          <w:bCs/>
          <w:sz w:val="24"/>
          <w:szCs w:val="24"/>
        </w:rPr>
        <w:t>, obligația de a păstra la dispoziție documentația tehnică revine persoanei care introduce elementul constitutiv de interoperabilitate pe piață.</w:t>
      </w:r>
    </w:p>
    <w:p w14:paraId="787FB2FA" w14:textId="2E57FB6E" w:rsidR="001A0B7E" w:rsidRDefault="007B7A13" w:rsidP="00FF4902">
      <w:pPr>
        <w:spacing w:after="0" w:line="240" w:lineRule="auto"/>
        <w:ind w:firstLine="720"/>
        <w:jc w:val="both"/>
        <w:rPr>
          <w:rFonts w:ascii="Times New Roman" w:hAnsi="Times New Roman" w:cs="Times New Roman"/>
          <w:bCs/>
          <w:sz w:val="24"/>
          <w:szCs w:val="24"/>
        </w:rPr>
      </w:pPr>
      <w:r w:rsidRPr="00FF4902">
        <w:rPr>
          <w:rFonts w:ascii="Times New Roman" w:hAnsi="Times New Roman" w:cs="Times New Roman"/>
          <w:b/>
          <w:bCs/>
          <w:sz w:val="24"/>
          <w:szCs w:val="24"/>
        </w:rPr>
        <w:t>8.</w:t>
      </w:r>
      <w:r w:rsidR="00A5257E" w:rsidRPr="00FF4902">
        <w:rPr>
          <w:rFonts w:ascii="Times New Roman" w:hAnsi="Times New Roman" w:cs="Times New Roman"/>
          <w:bCs/>
          <w:sz w:val="24"/>
          <w:szCs w:val="24"/>
        </w:rPr>
        <w:t xml:space="preserve"> </w:t>
      </w:r>
      <w:r w:rsidRPr="00FF4902">
        <w:rPr>
          <w:rFonts w:ascii="Times New Roman" w:hAnsi="Times New Roman" w:cs="Times New Roman"/>
          <w:bCs/>
          <w:sz w:val="24"/>
          <w:szCs w:val="24"/>
        </w:rPr>
        <w:t>În cazul în care, în conformitate cu STI, pe lângă declarația CE de conformitate se prevede și o declarație CE privind caracterul adecvat pentru utilizare a elementului constitutiv de interoperabilitate, trebuie anexată și această declarație după ce a fost eliberată de producător în conformitate cu condițiile prevăzute la modulul V.</w:t>
      </w:r>
    </w:p>
    <w:p w14:paraId="00558122" w14:textId="77777777" w:rsidR="001A0B7E" w:rsidRDefault="001A0B7E">
      <w:pPr>
        <w:spacing w:line="259" w:lineRule="auto"/>
        <w:rPr>
          <w:rFonts w:ascii="Times New Roman" w:hAnsi="Times New Roman" w:cs="Times New Roman"/>
          <w:bCs/>
          <w:sz w:val="24"/>
          <w:szCs w:val="24"/>
        </w:rPr>
      </w:pPr>
      <w:r>
        <w:rPr>
          <w:rFonts w:ascii="Times New Roman" w:hAnsi="Times New Roman" w:cs="Times New Roman"/>
          <w:bCs/>
          <w:sz w:val="24"/>
          <w:szCs w:val="24"/>
        </w:rPr>
        <w:br w:type="page"/>
      </w:r>
    </w:p>
    <w:p w14:paraId="5CB14B55" w14:textId="77777777" w:rsidR="00A5257E" w:rsidRPr="00FF4902" w:rsidRDefault="00A5257E" w:rsidP="00FF4902">
      <w:pPr>
        <w:spacing w:after="0" w:line="240" w:lineRule="auto"/>
        <w:ind w:firstLine="720"/>
        <w:jc w:val="center"/>
        <w:rPr>
          <w:rFonts w:ascii="Times New Roman" w:hAnsi="Times New Roman" w:cs="Times New Roman"/>
          <w:b/>
          <w:bCs/>
          <w:sz w:val="24"/>
          <w:szCs w:val="24"/>
        </w:rPr>
      </w:pPr>
      <w:r w:rsidRPr="00FF4902">
        <w:rPr>
          <w:rFonts w:ascii="Times New Roman" w:hAnsi="Times New Roman" w:cs="Times New Roman"/>
          <w:b/>
          <w:bCs/>
          <w:sz w:val="24"/>
          <w:szCs w:val="24"/>
        </w:rPr>
        <w:lastRenderedPageBreak/>
        <w:t>MODULUL F (VERIFICAREA PRODUSELOR)</w:t>
      </w:r>
    </w:p>
    <w:p w14:paraId="62502E3C" w14:textId="77777777" w:rsidR="00A5257E" w:rsidRPr="00FF4902" w:rsidRDefault="00A5257E" w:rsidP="00FF4902">
      <w:pPr>
        <w:spacing w:after="0" w:line="240" w:lineRule="auto"/>
        <w:ind w:firstLine="720"/>
        <w:jc w:val="both"/>
        <w:rPr>
          <w:rFonts w:ascii="Times New Roman" w:hAnsi="Times New Roman" w:cs="Times New Roman"/>
          <w:b/>
          <w:bCs/>
          <w:sz w:val="24"/>
          <w:szCs w:val="24"/>
        </w:rPr>
      </w:pPr>
      <w:r w:rsidRPr="00FF4902">
        <w:rPr>
          <w:rFonts w:ascii="Times New Roman" w:hAnsi="Times New Roman" w:cs="Times New Roman"/>
          <w:b/>
          <w:bCs/>
          <w:sz w:val="24"/>
          <w:szCs w:val="24"/>
        </w:rPr>
        <w:t>Evaluarea conformității elementelor constitutive de interoperabilitate</w:t>
      </w:r>
    </w:p>
    <w:p w14:paraId="60F2FB82" w14:textId="5128D42E" w:rsidR="00A5257E" w:rsidRPr="00FF4902" w:rsidRDefault="00A5257E" w:rsidP="00FF4902">
      <w:pPr>
        <w:spacing w:after="0" w:line="240" w:lineRule="auto"/>
        <w:ind w:firstLine="720"/>
        <w:jc w:val="both"/>
        <w:rPr>
          <w:rFonts w:ascii="Times New Roman" w:hAnsi="Times New Roman" w:cs="Times New Roman"/>
          <w:bCs/>
          <w:sz w:val="24"/>
          <w:szCs w:val="24"/>
        </w:rPr>
      </w:pPr>
      <w:r w:rsidRPr="001439AE">
        <w:rPr>
          <w:rFonts w:ascii="Times New Roman" w:hAnsi="Times New Roman" w:cs="Times New Roman"/>
          <w:b/>
          <w:bCs/>
          <w:sz w:val="24"/>
          <w:szCs w:val="24"/>
        </w:rPr>
        <w:t>1.</w:t>
      </w:r>
      <w:r w:rsidR="00FF4902" w:rsidRPr="00FF4902">
        <w:rPr>
          <w:rFonts w:ascii="Times New Roman" w:hAnsi="Times New Roman" w:cs="Times New Roman"/>
          <w:bCs/>
          <w:sz w:val="24"/>
          <w:szCs w:val="24"/>
        </w:rPr>
        <w:t xml:space="preserve"> </w:t>
      </w:r>
      <w:r w:rsidRPr="00FF4902">
        <w:rPr>
          <w:rFonts w:ascii="Times New Roman" w:hAnsi="Times New Roman" w:cs="Times New Roman"/>
          <w:bCs/>
          <w:sz w:val="24"/>
          <w:szCs w:val="24"/>
        </w:rPr>
        <w:t xml:space="preserve">Prezentul modul descrie acea parte a procedurii prin care un producător sau reprezentantul autorizat al acestuia verifică și atestă că elementul constitutiv de interoperabilitate în cauză, care intră sub incidența dispozițiilor de la punctul 3, este în conformitate cu tipul descris în certificatul de examinare CE de tip și satisface cerințele </w:t>
      </w:r>
      <w:r w:rsidR="00D2217D" w:rsidRPr="00D2217D">
        <w:rPr>
          <w:rFonts w:ascii="Times New Roman" w:hAnsi="Times New Roman" w:cs="Times New Roman"/>
          <w:bCs/>
          <w:sz w:val="24"/>
          <w:szCs w:val="24"/>
        </w:rPr>
        <w:t>Regulamentul</w:t>
      </w:r>
      <w:r w:rsidR="00D2217D">
        <w:rPr>
          <w:rFonts w:ascii="Times New Roman" w:hAnsi="Times New Roman" w:cs="Times New Roman"/>
          <w:bCs/>
          <w:sz w:val="24"/>
          <w:szCs w:val="24"/>
        </w:rPr>
        <w:t>ui</w:t>
      </w:r>
      <w:r w:rsidR="00D2217D" w:rsidRPr="00D2217D">
        <w:rPr>
          <w:rFonts w:ascii="Times New Roman" w:hAnsi="Times New Roman" w:cs="Times New Roman"/>
          <w:bCs/>
          <w:sz w:val="24"/>
          <w:szCs w:val="24"/>
        </w:rPr>
        <w:t xml:space="preserve"> de interoperabilitate a sistemului feroviar, aprobat prin Hotărârea Guvernului nr. 725/2024</w:t>
      </w:r>
      <w:r w:rsidRPr="00FF4902">
        <w:rPr>
          <w:rFonts w:ascii="Times New Roman" w:hAnsi="Times New Roman" w:cs="Times New Roman"/>
          <w:bCs/>
          <w:sz w:val="24"/>
          <w:szCs w:val="24"/>
        </w:rPr>
        <w:t xml:space="preserve"> și ale STI aplicabile.</w:t>
      </w:r>
    </w:p>
    <w:p w14:paraId="2476B518" w14:textId="503E46F7" w:rsidR="00A5257E" w:rsidRPr="00FF4902" w:rsidRDefault="00A5257E" w:rsidP="00FF4902">
      <w:pPr>
        <w:spacing w:after="0" w:line="240" w:lineRule="auto"/>
        <w:ind w:firstLine="720"/>
        <w:jc w:val="both"/>
        <w:rPr>
          <w:rFonts w:ascii="Times New Roman" w:hAnsi="Times New Roman" w:cs="Times New Roman"/>
          <w:bCs/>
          <w:sz w:val="24"/>
          <w:szCs w:val="24"/>
        </w:rPr>
      </w:pPr>
      <w:r w:rsidRPr="001439AE">
        <w:rPr>
          <w:rFonts w:ascii="Times New Roman" w:hAnsi="Times New Roman" w:cs="Times New Roman"/>
          <w:b/>
          <w:bCs/>
          <w:sz w:val="24"/>
          <w:szCs w:val="24"/>
        </w:rPr>
        <w:t>2.</w:t>
      </w:r>
      <w:r w:rsidR="00FF4902" w:rsidRPr="00FF4902">
        <w:rPr>
          <w:rFonts w:ascii="Times New Roman" w:hAnsi="Times New Roman" w:cs="Times New Roman"/>
          <w:bCs/>
          <w:sz w:val="24"/>
          <w:szCs w:val="24"/>
        </w:rPr>
        <w:t xml:space="preserve"> </w:t>
      </w:r>
      <w:r w:rsidRPr="00FF4902">
        <w:rPr>
          <w:rFonts w:ascii="Times New Roman" w:hAnsi="Times New Roman" w:cs="Times New Roman"/>
          <w:bCs/>
          <w:sz w:val="24"/>
          <w:szCs w:val="24"/>
        </w:rPr>
        <w:t xml:space="preserve">Producătorul trebuie să ia toate măsurile necesare pentru ca procesul de fabricație să asigure conformitatea elementelor constitutive de interoperabilitate cu tipul descris în certificatul de examinare CE de tip și cu cerințele </w:t>
      </w:r>
      <w:r w:rsidR="00D2217D" w:rsidRPr="00D2217D">
        <w:rPr>
          <w:rFonts w:ascii="Times New Roman" w:hAnsi="Times New Roman" w:cs="Times New Roman"/>
          <w:bCs/>
          <w:sz w:val="24"/>
          <w:szCs w:val="24"/>
        </w:rPr>
        <w:t>Regulamentul</w:t>
      </w:r>
      <w:r w:rsidR="00C52565">
        <w:rPr>
          <w:rFonts w:ascii="Times New Roman" w:hAnsi="Times New Roman" w:cs="Times New Roman"/>
          <w:bCs/>
          <w:sz w:val="24"/>
          <w:szCs w:val="24"/>
        </w:rPr>
        <w:t>ui</w:t>
      </w:r>
      <w:r w:rsidR="00D2217D" w:rsidRPr="00D2217D">
        <w:rPr>
          <w:rFonts w:ascii="Times New Roman" w:hAnsi="Times New Roman" w:cs="Times New Roman"/>
          <w:bCs/>
          <w:sz w:val="24"/>
          <w:szCs w:val="24"/>
        </w:rPr>
        <w:t xml:space="preserve"> de interoperabilitate a sistemului feroviar, aprobat prin Hotărârea Guvernului nr. 725/2024 </w:t>
      </w:r>
      <w:r w:rsidRPr="00FF4902">
        <w:rPr>
          <w:rFonts w:ascii="Times New Roman" w:hAnsi="Times New Roman" w:cs="Times New Roman"/>
          <w:bCs/>
          <w:sz w:val="24"/>
          <w:szCs w:val="24"/>
        </w:rPr>
        <w:t>și ale STI aplicabile acestora.</w:t>
      </w:r>
    </w:p>
    <w:p w14:paraId="7413CCE0" w14:textId="05B9FEA2" w:rsidR="00A5257E" w:rsidRPr="00FF4902" w:rsidRDefault="00A5257E" w:rsidP="00FF4902">
      <w:pPr>
        <w:spacing w:after="0" w:line="240" w:lineRule="auto"/>
        <w:ind w:firstLine="720"/>
        <w:jc w:val="both"/>
        <w:rPr>
          <w:rFonts w:ascii="Times New Roman" w:hAnsi="Times New Roman" w:cs="Times New Roman"/>
          <w:bCs/>
          <w:sz w:val="24"/>
          <w:szCs w:val="24"/>
        </w:rPr>
      </w:pPr>
      <w:r w:rsidRPr="001439AE">
        <w:rPr>
          <w:rFonts w:ascii="Times New Roman" w:hAnsi="Times New Roman" w:cs="Times New Roman"/>
          <w:b/>
          <w:bCs/>
          <w:sz w:val="24"/>
          <w:szCs w:val="24"/>
        </w:rPr>
        <w:t>3.</w:t>
      </w:r>
      <w:r w:rsidR="00FF4902" w:rsidRPr="00FF4902">
        <w:rPr>
          <w:rFonts w:ascii="Times New Roman" w:hAnsi="Times New Roman" w:cs="Times New Roman"/>
          <w:bCs/>
          <w:sz w:val="24"/>
          <w:szCs w:val="24"/>
        </w:rPr>
        <w:t xml:space="preserve"> </w:t>
      </w:r>
      <w:r w:rsidRPr="00FF4902">
        <w:rPr>
          <w:rFonts w:ascii="Times New Roman" w:hAnsi="Times New Roman" w:cs="Times New Roman"/>
          <w:bCs/>
          <w:sz w:val="24"/>
          <w:szCs w:val="24"/>
        </w:rPr>
        <w:t xml:space="preserve">Organismul notificat trebuie să efectueze examinările și încercările corespunzătoare pentru a verifica conformitatea elementului constitutiv de interoperabilitate cu tipul descris în certificatul de examinare CE de tip și cu cerințele </w:t>
      </w:r>
      <w:r w:rsidR="00C52565" w:rsidRPr="00C52565">
        <w:rPr>
          <w:rFonts w:ascii="Times New Roman" w:hAnsi="Times New Roman" w:cs="Times New Roman"/>
          <w:bCs/>
          <w:sz w:val="24"/>
          <w:szCs w:val="24"/>
        </w:rPr>
        <w:t>Regulamentul</w:t>
      </w:r>
      <w:r w:rsidR="00C52565">
        <w:rPr>
          <w:rFonts w:ascii="Times New Roman" w:hAnsi="Times New Roman" w:cs="Times New Roman"/>
          <w:bCs/>
          <w:sz w:val="24"/>
          <w:szCs w:val="24"/>
        </w:rPr>
        <w:t>ui</w:t>
      </w:r>
      <w:r w:rsidR="00C52565" w:rsidRPr="00C52565">
        <w:rPr>
          <w:rFonts w:ascii="Times New Roman" w:hAnsi="Times New Roman" w:cs="Times New Roman"/>
          <w:bCs/>
          <w:sz w:val="24"/>
          <w:szCs w:val="24"/>
        </w:rPr>
        <w:t xml:space="preserve"> de interoperabilitate a sistemului feroviar, aprobat prin Hotărârea Guvernului nr. 725/2024 </w:t>
      </w:r>
      <w:r w:rsidRPr="00FF4902">
        <w:rPr>
          <w:rFonts w:ascii="Times New Roman" w:hAnsi="Times New Roman" w:cs="Times New Roman"/>
          <w:bCs/>
          <w:sz w:val="24"/>
          <w:szCs w:val="24"/>
        </w:rPr>
        <w:t>și ale STI, fie prin examinarea și încercarea fiecărui element constitutiv de interoperabilitate astfel cum se specifică la punctul 4, fie prin examinarea și încercarea elementelor constitutive de interoperabilitate pe bază statistică, astfel cum se specifică la punctul 5, la alegerea producătorului.</w:t>
      </w:r>
    </w:p>
    <w:p w14:paraId="76379441" w14:textId="0B7CCC28" w:rsidR="00A5257E" w:rsidRPr="00FF4902" w:rsidRDefault="00A5257E" w:rsidP="00FF4902">
      <w:pPr>
        <w:spacing w:after="0" w:line="240" w:lineRule="auto"/>
        <w:ind w:firstLine="720"/>
        <w:jc w:val="both"/>
        <w:rPr>
          <w:rFonts w:ascii="Times New Roman" w:hAnsi="Times New Roman" w:cs="Times New Roman"/>
          <w:bCs/>
          <w:sz w:val="24"/>
          <w:szCs w:val="24"/>
        </w:rPr>
      </w:pPr>
      <w:r w:rsidRPr="001439AE">
        <w:rPr>
          <w:rFonts w:ascii="Times New Roman" w:hAnsi="Times New Roman" w:cs="Times New Roman"/>
          <w:b/>
          <w:bCs/>
          <w:sz w:val="24"/>
          <w:szCs w:val="24"/>
        </w:rPr>
        <w:t>4.</w:t>
      </w:r>
      <w:r w:rsidR="00FF4902" w:rsidRPr="00FF4902">
        <w:rPr>
          <w:rFonts w:ascii="Times New Roman" w:hAnsi="Times New Roman" w:cs="Times New Roman"/>
          <w:bCs/>
          <w:sz w:val="24"/>
          <w:szCs w:val="24"/>
        </w:rPr>
        <w:t xml:space="preserve"> </w:t>
      </w:r>
      <w:r w:rsidRPr="00FF4902">
        <w:rPr>
          <w:rFonts w:ascii="Times New Roman" w:hAnsi="Times New Roman" w:cs="Times New Roman"/>
          <w:bCs/>
          <w:sz w:val="24"/>
          <w:szCs w:val="24"/>
        </w:rPr>
        <w:t>Verificare prin examinare și încercare a fiecărui element constitutiv de interoperabilitate</w:t>
      </w:r>
    </w:p>
    <w:p w14:paraId="2E4E95E1" w14:textId="683846F0" w:rsidR="00A5257E" w:rsidRPr="00FF4902" w:rsidRDefault="00A5257E" w:rsidP="00FF4902">
      <w:pPr>
        <w:spacing w:after="0" w:line="240" w:lineRule="auto"/>
        <w:ind w:firstLine="720"/>
        <w:jc w:val="both"/>
        <w:rPr>
          <w:rFonts w:ascii="Times New Roman" w:hAnsi="Times New Roman" w:cs="Times New Roman"/>
          <w:bCs/>
          <w:sz w:val="24"/>
          <w:szCs w:val="24"/>
        </w:rPr>
      </w:pPr>
      <w:r w:rsidRPr="001439AE">
        <w:rPr>
          <w:rFonts w:ascii="Times New Roman" w:hAnsi="Times New Roman" w:cs="Times New Roman"/>
          <w:b/>
          <w:bCs/>
          <w:sz w:val="24"/>
          <w:szCs w:val="24"/>
        </w:rPr>
        <w:t>4.1.</w:t>
      </w:r>
      <w:r w:rsidR="00FF4902" w:rsidRPr="00FF4902">
        <w:rPr>
          <w:rFonts w:ascii="Times New Roman" w:hAnsi="Times New Roman" w:cs="Times New Roman"/>
          <w:bCs/>
          <w:sz w:val="24"/>
          <w:szCs w:val="24"/>
        </w:rPr>
        <w:t xml:space="preserve"> </w:t>
      </w:r>
      <w:r w:rsidRPr="00FF4902">
        <w:rPr>
          <w:rFonts w:ascii="Times New Roman" w:hAnsi="Times New Roman" w:cs="Times New Roman"/>
          <w:bCs/>
          <w:sz w:val="24"/>
          <w:szCs w:val="24"/>
        </w:rPr>
        <w:t xml:space="preserve">Toate produsele trebuie examinate individual și se efectuează încercări corespunzătoare astfel cum sunt definite în specificațiile europene relevante menționate la articolul 10 sau alte încercări echivalente pentru a verifica conformitatea acestora cu tipul descris în certificatul de examinare CE de tip și cu cerințele </w:t>
      </w:r>
      <w:r w:rsidR="00C52565" w:rsidRPr="00C52565">
        <w:rPr>
          <w:rFonts w:ascii="Times New Roman" w:hAnsi="Times New Roman" w:cs="Times New Roman"/>
          <w:bCs/>
          <w:sz w:val="24"/>
          <w:szCs w:val="24"/>
        </w:rPr>
        <w:t>Regulamentul</w:t>
      </w:r>
      <w:r w:rsidR="00C52565">
        <w:rPr>
          <w:rFonts w:ascii="Times New Roman" w:hAnsi="Times New Roman" w:cs="Times New Roman"/>
          <w:bCs/>
          <w:sz w:val="24"/>
          <w:szCs w:val="24"/>
        </w:rPr>
        <w:t>ui</w:t>
      </w:r>
      <w:r w:rsidR="00C52565" w:rsidRPr="00C52565">
        <w:rPr>
          <w:rFonts w:ascii="Times New Roman" w:hAnsi="Times New Roman" w:cs="Times New Roman"/>
          <w:bCs/>
          <w:sz w:val="24"/>
          <w:szCs w:val="24"/>
        </w:rPr>
        <w:t xml:space="preserve"> de interoperabilitate a sistemului feroviar, aprobat prin Hotărârea Guvernului nr. 725/2024 </w:t>
      </w:r>
      <w:r w:rsidRPr="00FF4902">
        <w:rPr>
          <w:rFonts w:ascii="Times New Roman" w:hAnsi="Times New Roman" w:cs="Times New Roman"/>
          <w:bCs/>
          <w:sz w:val="24"/>
          <w:szCs w:val="24"/>
        </w:rPr>
        <w:t>și ale STI aplicabile.</w:t>
      </w:r>
    </w:p>
    <w:p w14:paraId="6328334B" w14:textId="34904157" w:rsidR="00A5257E" w:rsidRPr="00FF4902" w:rsidRDefault="00A5257E" w:rsidP="00FF4902">
      <w:pPr>
        <w:spacing w:after="0" w:line="240" w:lineRule="auto"/>
        <w:ind w:firstLine="720"/>
        <w:jc w:val="both"/>
        <w:rPr>
          <w:rFonts w:ascii="Times New Roman" w:hAnsi="Times New Roman" w:cs="Times New Roman"/>
          <w:bCs/>
          <w:sz w:val="24"/>
          <w:szCs w:val="24"/>
        </w:rPr>
      </w:pPr>
      <w:r w:rsidRPr="001439AE">
        <w:rPr>
          <w:rFonts w:ascii="Times New Roman" w:hAnsi="Times New Roman" w:cs="Times New Roman"/>
          <w:b/>
          <w:bCs/>
          <w:sz w:val="24"/>
          <w:szCs w:val="24"/>
        </w:rPr>
        <w:t>4.2.</w:t>
      </w:r>
      <w:r w:rsidR="00FF4902" w:rsidRPr="00FF4902">
        <w:rPr>
          <w:rFonts w:ascii="Times New Roman" w:hAnsi="Times New Roman" w:cs="Times New Roman"/>
          <w:bCs/>
          <w:sz w:val="24"/>
          <w:szCs w:val="24"/>
        </w:rPr>
        <w:t xml:space="preserve"> </w:t>
      </w:r>
      <w:r w:rsidRPr="00FF4902">
        <w:rPr>
          <w:rFonts w:ascii="Times New Roman" w:hAnsi="Times New Roman" w:cs="Times New Roman"/>
          <w:bCs/>
          <w:sz w:val="24"/>
          <w:szCs w:val="24"/>
        </w:rPr>
        <w:t>Organismul notificat trebuie să întocmească un certificat de conformitate în scris pentru produsele omologate, cu privire la încercările efectuate.</w:t>
      </w:r>
    </w:p>
    <w:p w14:paraId="1628171F" w14:textId="3836792F" w:rsidR="00A5257E" w:rsidRPr="00FF4902" w:rsidRDefault="00A5257E" w:rsidP="00FF4902">
      <w:pPr>
        <w:spacing w:after="0" w:line="240" w:lineRule="auto"/>
        <w:ind w:firstLine="720"/>
        <w:jc w:val="both"/>
        <w:rPr>
          <w:rFonts w:ascii="Times New Roman" w:hAnsi="Times New Roman" w:cs="Times New Roman"/>
          <w:bCs/>
          <w:sz w:val="24"/>
          <w:szCs w:val="24"/>
        </w:rPr>
      </w:pPr>
      <w:r w:rsidRPr="001439AE">
        <w:rPr>
          <w:rFonts w:ascii="Times New Roman" w:hAnsi="Times New Roman" w:cs="Times New Roman"/>
          <w:b/>
          <w:bCs/>
          <w:sz w:val="24"/>
          <w:szCs w:val="24"/>
        </w:rPr>
        <w:t>4.3.</w:t>
      </w:r>
      <w:r w:rsidR="00FF4902" w:rsidRPr="00FF4902">
        <w:rPr>
          <w:rFonts w:ascii="Times New Roman" w:hAnsi="Times New Roman" w:cs="Times New Roman"/>
          <w:bCs/>
          <w:sz w:val="24"/>
          <w:szCs w:val="24"/>
        </w:rPr>
        <w:t xml:space="preserve"> </w:t>
      </w:r>
      <w:r w:rsidRPr="00FF4902">
        <w:rPr>
          <w:rFonts w:ascii="Times New Roman" w:hAnsi="Times New Roman" w:cs="Times New Roman"/>
          <w:bCs/>
          <w:sz w:val="24"/>
          <w:szCs w:val="24"/>
        </w:rPr>
        <w:t>Producătorul sau reprezentantul său autorizat trebuie să se asigure că poate pune la dispoziție, la cerere, certificatele de conformitate eliberate de organismul notificat.</w:t>
      </w:r>
    </w:p>
    <w:p w14:paraId="13B82F37" w14:textId="44E72E9D" w:rsidR="00A5257E" w:rsidRPr="00FF4902" w:rsidRDefault="00A5257E" w:rsidP="00FF4902">
      <w:pPr>
        <w:spacing w:after="0" w:line="240" w:lineRule="auto"/>
        <w:ind w:firstLine="720"/>
        <w:jc w:val="both"/>
        <w:rPr>
          <w:rFonts w:ascii="Times New Roman" w:hAnsi="Times New Roman" w:cs="Times New Roman"/>
          <w:bCs/>
          <w:sz w:val="24"/>
          <w:szCs w:val="24"/>
        </w:rPr>
      </w:pPr>
      <w:r w:rsidRPr="001439AE">
        <w:rPr>
          <w:rFonts w:ascii="Times New Roman" w:hAnsi="Times New Roman" w:cs="Times New Roman"/>
          <w:b/>
          <w:bCs/>
          <w:sz w:val="24"/>
          <w:szCs w:val="24"/>
        </w:rPr>
        <w:t>5.</w:t>
      </w:r>
      <w:r w:rsidR="00FF4902" w:rsidRPr="00FF4902">
        <w:rPr>
          <w:rFonts w:ascii="Times New Roman" w:hAnsi="Times New Roman" w:cs="Times New Roman"/>
          <w:bCs/>
          <w:sz w:val="24"/>
          <w:szCs w:val="24"/>
        </w:rPr>
        <w:t xml:space="preserve"> </w:t>
      </w:r>
      <w:r w:rsidRPr="00FF4902">
        <w:rPr>
          <w:rFonts w:ascii="Times New Roman" w:hAnsi="Times New Roman" w:cs="Times New Roman"/>
          <w:bCs/>
          <w:sz w:val="24"/>
          <w:szCs w:val="24"/>
        </w:rPr>
        <w:t>Verificări statistice</w:t>
      </w:r>
    </w:p>
    <w:p w14:paraId="76C32C7F" w14:textId="010770C6" w:rsidR="00A5257E" w:rsidRPr="00FF4902" w:rsidRDefault="00A5257E" w:rsidP="00FF4902">
      <w:pPr>
        <w:spacing w:after="0" w:line="240" w:lineRule="auto"/>
        <w:ind w:firstLine="720"/>
        <w:jc w:val="both"/>
        <w:rPr>
          <w:rFonts w:ascii="Times New Roman" w:hAnsi="Times New Roman" w:cs="Times New Roman"/>
          <w:bCs/>
          <w:sz w:val="24"/>
          <w:szCs w:val="24"/>
        </w:rPr>
      </w:pPr>
      <w:r w:rsidRPr="001439AE">
        <w:rPr>
          <w:rFonts w:ascii="Times New Roman" w:hAnsi="Times New Roman" w:cs="Times New Roman"/>
          <w:b/>
          <w:bCs/>
          <w:sz w:val="24"/>
          <w:szCs w:val="24"/>
        </w:rPr>
        <w:t>5.1.</w:t>
      </w:r>
      <w:r w:rsidR="00FF4902" w:rsidRPr="00FF4902">
        <w:rPr>
          <w:rFonts w:ascii="Times New Roman" w:hAnsi="Times New Roman" w:cs="Times New Roman"/>
          <w:bCs/>
          <w:sz w:val="24"/>
          <w:szCs w:val="24"/>
        </w:rPr>
        <w:t xml:space="preserve"> </w:t>
      </w:r>
      <w:r w:rsidRPr="00FF4902">
        <w:rPr>
          <w:rFonts w:ascii="Times New Roman" w:hAnsi="Times New Roman" w:cs="Times New Roman"/>
          <w:bCs/>
          <w:sz w:val="24"/>
          <w:szCs w:val="24"/>
        </w:rPr>
        <w:t>Producătorul trebuie să își prezinte elementele constitutive de interoperabilitate sub forma unor loturi omogene și să ia toate măsurile necesare pentru ca procesul de fabricație să asigure omogenitatea fiecărui lot produs.</w:t>
      </w:r>
    </w:p>
    <w:p w14:paraId="2017B6A1" w14:textId="4675DD6D" w:rsidR="00A5257E" w:rsidRPr="00FF4902" w:rsidRDefault="00A5257E" w:rsidP="00FF4902">
      <w:pPr>
        <w:spacing w:after="0" w:line="240" w:lineRule="auto"/>
        <w:ind w:firstLine="720"/>
        <w:jc w:val="both"/>
        <w:rPr>
          <w:rFonts w:ascii="Times New Roman" w:hAnsi="Times New Roman" w:cs="Times New Roman"/>
          <w:bCs/>
          <w:sz w:val="24"/>
          <w:szCs w:val="24"/>
        </w:rPr>
      </w:pPr>
      <w:r w:rsidRPr="001439AE">
        <w:rPr>
          <w:rFonts w:ascii="Times New Roman" w:hAnsi="Times New Roman" w:cs="Times New Roman"/>
          <w:b/>
          <w:bCs/>
          <w:sz w:val="24"/>
          <w:szCs w:val="24"/>
        </w:rPr>
        <w:t>5.2.</w:t>
      </w:r>
      <w:r w:rsidR="00FF4902" w:rsidRPr="00FF4902">
        <w:rPr>
          <w:rFonts w:ascii="Times New Roman" w:hAnsi="Times New Roman" w:cs="Times New Roman"/>
          <w:bCs/>
          <w:sz w:val="24"/>
          <w:szCs w:val="24"/>
        </w:rPr>
        <w:t xml:space="preserve"> </w:t>
      </w:r>
      <w:r w:rsidRPr="00FF4902">
        <w:rPr>
          <w:rFonts w:ascii="Times New Roman" w:hAnsi="Times New Roman" w:cs="Times New Roman"/>
          <w:bCs/>
          <w:sz w:val="24"/>
          <w:szCs w:val="24"/>
        </w:rPr>
        <w:t xml:space="preserve">Toate elementele constitutive de interoperabilitate trebuie să fie disponibile pentru verificare sub formă de loturi omogene. Din fiecare lot se va preleva un eșantion aleatoriu prin sondaj. Elementele constitutive de interoperabilitate dintr-un eșantion se examinează individual și se efectuează încercările corespunzătoare astfel cum sunt definite în specificațiile relevante sau alte încercări echivalente, pentru a asigura conformitatea lor cu cerințele </w:t>
      </w:r>
      <w:r w:rsidR="00984BAF" w:rsidRPr="00984BAF">
        <w:rPr>
          <w:rFonts w:ascii="Times New Roman" w:hAnsi="Times New Roman" w:cs="Times New Roman"/>
          <w:bCs/>
          <w:sz w:val="24"/>
          <w:szCs w:val="24"/>
        </w:rPr>
        <w:t>Regulamentul</w:t>
      </w:r>
      <w:r w:rsidR="00984BAF">
        <w:rPr>
          <w:rFonts w:ascii="Times New Roman" w:hAnsi="Times New Roman" w:cs="Times New Roman"/>
          <w:bCs/>
          <w:sz w:val="24"/>
          <w:szCs w:val="24"/>
        </w:rPr>
        <w:t>ui</w:t>
      </w:r>
      <w:r w:rsidR="00984BAF" w:rsidRPr="00984BAF">
        <w:rPr>
          <w:rFonts w:ascii="Times New Roman" w:hAnsi="Times New Roman" w:cs="Times New Roman"/>
          <w:bCs/>
          <w:sz w:val="24"/>
          <w:szCs w:val="24"/>
        </w:rPr>
        <w:t xml:space="preserve"> de interoperabilitate a sistemului feroviar, aprobat prin Hotărârea Guvernului nr. 725/2024 </w:t>
      </w:r>
      <w:r w:rsidRPr="00FF4902">
        <w:rPr>
          <w:rFonts w:ascii="Times New Roman" w:hAnsi="Times New Roman" w:cs="Times New Roman"/>
          <w:bCs/>
          <w:sz w:val="24"/>
          <w:szCs w:val="24"/>
        </w:rPr>
        <w:t>și ale STI aplicabile și pentru a stabili dacă lotul este acceptat sau respins.</w:t>
      </w:r>
    </w:p>
    <w:p w14:paraId="1709DFD8" w14:textId="3E04F46A" w:rsidR="00A5257E" w:rsidRPr="00FF4902" w:rsidRDefault="00A5257E" w:rsidP="00FF4902">
      <w:pPr>
        <w:spacing w:after="0" w:line="240" w:lineRule="auto"/>
        <w:ind w:firstLine="720"/>
        <w:jc w:val="both"/>
        <w:rPr>
          <w:rFonts w:ascii="Times New Roman" w:hAnsi="Times New Roman" w:cs="Times New Roman"/>
          <w:bCs/>
          <w:sz w:val="24"/>
          <w:szCs w:val="24"/>
        </w:rPr>
      </w:pPr>
      <w:r w:rsidRPr="001439AE">
        <w:rPr>
          <w:rFonts w:ascii="Times New Roman" w:hAnsi="Times New Roman" w:cs="Times New Roman"/>
          <w:b/>
          <w:bCs/>
          <w:sz w:val="24"/>
          <w:szCs w:val="24"/>
        </w:rPr>
        <w:t>5.3.</w:t>
      </w:r>
      <w:r w:rsidR="00FF4902" w:rsidRPr="00FF4902">
        <w:rPr>
          <w:rFonts w:ascii="Times New Roman" w:hAnsi="Times New Roman" w:cs="Times New Roman"/>
          <w:bCs/>
          <w:sz w:val="24"/>
          <w:szCs w:val="24"/>
        </w:rPr>
        <w:t xml:space="preserve"> </w:t>
      </w:r>
      <w:r w:rsidRPr="00FF4902">
        <w:rPr>
          <w:rFonts w:ascii="Times New Roman" w:hAnsi="Times New Roman" w:cs="Times New Roman"/>
          <w:bCs/>
          <w:sz w:val="24"/>
          <w:szCs w:val="24"/>
        </w:rPr>
        <w:t>Procedura statistică trebuie să utilizeze elemente corespunzătoare (metodă statistică, plan de eșantionare etc.) în funcție de caracteristicile ce urmează a fi evaluate, astfel cum se specifică în STI aplicabilă.</w:t>
      </w:r>
    </w:p>
    <w:p w14:paraId="0CF5F65C" w14:textId="07F5CBE0" w:rsidR="00A5257E" w:rsidRPr="00FF4902" w:rsidRDefault="00A5257E" w:rsidP="00FF4902">
      <w:pPr>
        <w:spacing w:after="0" w:line="240" w:lineRule="auto"/>
        <w:ind w:firstLine="720"/>
        <w:jc w:val="both"/>
        <w:rPr>
          <w:rFonts w:ascii="Times New Roman" w:hAnsi="Times New Roman" w:cs="Times New Roman"/>
          <w:bCs/>
          <w:sz w:val="24"/>
          <w:szCs w:val="24"/>
        </w:rPr>
      </w:pPr>
      <w:r w:rsidRPr="001439AE">
        <w:rPr>
          <w:rFonts w:ascii="Times New Roman" w:hAnsi="Times New Roman" w:cs="Times New Roman"/>
          <w:b/>
          <w:bCs/>
          <w:sz w:val="24"/>
          <w:szCs w:val="24"/>
        </w:rPr>
        <w:t>5.4.</w:t>
      </w:r>
      <w:r w:rsidR="00FF4902" w:rsidRPr="00FF4902">
        <w:rPr>
          <w:rFonts w:ascii="Times New Roman" w:hAnsi="Times New Roman" w:cs="Times New Roman"/>
          <w:bCs/>
          <w:sz w:val="24"/>
          <w:szCs w:val="24"/>
        </w:rPr>
        <w:t xml:space="preserve"> </w:t>
      </w:r>
      <w:r w:rsidRPr="00FF4902">
        <w:rPr>
          <w:rFonts w:ascii="Times New Roman" w:hAnsi="Times New Roman" w:cs="Times New Roman"/>
          <w:bCs/>
          <w:sz w:val="24"/>
          <w:szCs w:val="24"/>
        </w:rPr>
        <w:t>În cazul loturilor acceptate, organismul notificat întocmește un certificat de conformitate în scris cu privire la încercările efectuate. Toate elementele constitutive de interoperabilitate din lot pot fi introduse pe piață, cu excepția acelor elemente constitutive de interoperabilitate din eșantion despre care s-a constatat că nu sunt conforme.</w:t>
      </w:r>
    </w:p>
    <w:p w14:paraId="302638E6" w14:textId="77777777" w:rsidR="00A5257E" w:rsidRPr="00FF4902" w:rsidRDefault="00A5257E" w:rsidP="00FF4902">
      <w:pPr>
        <w:spacing w:after="0" w:line="240" w:lineRule="auto"/>
        <w:ind w:firstLine="720"/>
        <w:jc w:val="both"/>
        <w:rPr>
          <w:rFonts w:ascii="Times New Roman" w:hAnsi="Times New Roman" w:cs="Times New Roman"/>
          <w:bCs/>
          <w:sz w:val="24"/>
          <w:szCs w:val="24"/>
        </w:rPr>
      </w:pPr>
      <w:r w:rsidRPr="00FF4902">
        <w:rPr>
          <w:rFonts w:ascii="Times New Roman" w:hAnsi="Times New Roman" w:cs="Times New Roman"/>
          <w:bCs/>
          <w:sz w:val="24"/>
          <w:szCs w:val="24"/>
        </w:rPr>
        <w:t>În cazul în care un lot este respins, organismul notificat sau autoritatea competentă trebuie să ia măsurile corespunzătoare pentru a preveni introducerea pe piață a lotului respectiv. În situația unor respingeri frecvente ale loturilor, organismul notificat poate suspenda verificarea statistică.</w:t>
      </w:r>
    </w:p>
    <w:p w14:paraId="34043840" w14:textId="715922FF" w:rsidR="00A5257E" w:rsidRPr="00FF4902" w:rsidRDefault="00A5257E" w:rsidP="00FF4902">
      <w:pPr>
        <w:spacing w:after="0" w:line="240" w:lineRule="auto"/>
        <w:ind w:firstLine="720"/>
        <w:jc w:val="both"/>
        <w:rPr>
          <w:rFonts w:ascii="Times New Roman" w:hAnsi="Times New Roman" w:cs="Times New Roman"/>
          <w:bCs/>
          <w:sz w:val="24"/>
          <w:szCs w:val="24"/>
        </w:rPr>
      </w:pPr>
      <w:r w:rsidRPr="001439AE">
        <w:rPr>
          <w:rFonts w:ascii="Times New Roman" w:hAnsi="Times New Roman" w:cs="Times New Roman"/>
          <w:b/>
          <w:bCs/>
          <w:sz w:val="24"/>
          <w:szCs w:val="24"/>
        </w:rPr>
        <w:t>5.5.</w:t>
      </w:r>
      <w:r w:rsidR="00FF4902" w:rsidRPr="00FF4902">
        <w:rPr>
          <w:rFonts w:ascii="Times New Roman" w:hAnsi="Times New Roman" w:cs="Times New Roman"/>
          <w:bCs/>
          <w:sz w:val="24"/>
          <w:szCs w:val="24"/>
        </w:rPr>
        <w:t xml:space="preserve"> </w:t>
      </w:r>
      <w:r w:rsidRPr="00FF4902">
        <w:rPr>
          <w:rFonts w:ascii="Times New Roman" w:hAnsi="Times New Roman" w:cs="Times New Roman"/>
          <w:bCs/>
          <w:sz w:val="24"/>
          <w:szCs w:val="24"/>
        </w:rPr>
        <w:t>Producătorul sau reprezentantul autorizat al acestuia trebuie să se asigure că pot pune la dispoziție, la cerere, certificatele de conformitate eliberate de organismul notificat.</w:t>
      </w:r>
    </w:p>
    <w:p w14:paraId="4370278A" w14:textId="193ADFF3" w:rsidR="00A5257E" w:rsidRPr="00FF4902" w:rsidRDefault="00A5257E" w:rsidP="00FF4902">
      <w:pPr>
        <w:spacing w:after="0" w:line="240" w:lineRule="auto"/>
        <w:ind w:firstLine="720"/>
        <w:jc w:val="both"/>
        <w:rPr>
          <w:rFonts w:ascii="Times New Roman" w:hAnsi="Times New Roman" w:cs="Times New Roman"/>
          <w:bCs/>
          <w:sz w:val="24"/>
          <w:szCs w:val="24"/>
        </w:rPr>
      </w:pPr>
      <w:r w:rsidRPr="001439AE">
        <w:rPr>
          <w:rFonts w:ascii="Times New Roman" w:hAnsi="Times New Roman" w:cs="Times New Roman"/>
          <w:b/>
          <w:bCs/>
          <w:sz w:val="24"/>
          <w:szCs w:val="24"/>
        </w:rPr>
        <w:lastRenderedPageBreak/>
        <w:t>6.</w:t>
      </w:r>
      <w:r w:rsidR="00FF4902" w:rsidRPr="00FF4902">
        <w:rPr>
          <w:rFonts w:ascii="Times New Roman" w:hAnsi="Times New Roman" w:cs="Times New Roman"/>
          <w:bCs/>
          <w:sz w:val="24"/>
          <w:szCs w:val="24"/>
        </w:rPr>
        <w:t xml:space="preserve"> </w:t>
      </w:r>
      <w:r w:rsidRPr="00FF4902">
        <w:rPr>
          <w:rFonts w:ascii="Times New Roman" w:hAnsi="Times New Roman" w:cs="Times New Roman"/>
          <w:bCs/>
          <w:sz w:val="24"/>
          <w:szCs w:val="24"/>
        </w:rPr>
        <w:t>Producătorul sau reprezentantul autorizat al acestuia trebuie să întocmească declarația CE de conformitate a elementului constitutiv de interoperabilitate.</w:t>
      </w:r>
    </w:p>
    <w:p w14:paraId="4783604E" w14:textId="0221E3D4" w:rsidR="00A5257E" w:rsidRPr="00FF4902" w:rsidRDefault="00A5257E" w:rsidP="00FF4902">
      <w:pPr>
        <w:spacing w:after="0" w:line="240" w:lineRule="auto"/>
        <w:ind w:firstLine="720"/>
        <w:jc w:val="both"/>
        <w:rPr>
          <w:rFonts w:ascii="Times New Roman" w:hAnsi="Times New Roman" w:cs="Times New Roman"/>
          <w:bCs/>
          <w:sz w:val="24"/>
          <w:szCs w:val="24"/>
        </w:rPr>
      </w:pPr>
      <w:r w:rsidRPr="00FF4902">
        <w:rPr>
          <w:rFonts w:ascii="Times New Roman" w:hAnsi="Times New Roman" w:cs="Times New Roman"/>
          <w:bCs/>
          <w:sz w:val="24"/>
          <w:szCs w:val="24"/>
        </w:rPr>
        <w:t xml:space="preserve">Conținutul acestei declarații trebuie să cuprindă cel puțin informațiile indicate </w:t>
      </w:r>
      <w:r w:rsidR="00A31E8F">
        <w:rPr>
          <w:rFonts w:ascii="Times New Roman" w:hAnsi="Times New Roman" w:cs="Times New Roman"/>
          <w:bCs/>
          <w:sz w:val="24"/>
          <w:szCs w:val="24"/>
        </w:rPr>
        <w:t>în</w:t>
      </w:r>
      <w:r w:rsidRPr="00FF4902">
        <w:rPr>
          <w:rFonts w:ascii="Times New Roman" w:hAnsi="Times New Roman" w:cs="Times New Roman"/>
          <w:bCs/>
          <w:sz w:val="24"/>
          <w:szCs w:val="24"/>
        </w:rPr>
        <w:t xml:space="preserve"> </w:t>
      </w:r>
      <w:r w:rsidR="00984BAF" w:rsidRPr="00984BAF">
        <w:rPr>
          <w:rFonts w:ascii="Times New Roman" w:hAnsi="Times New Roman" w:cs="Times New Roman"/>
          <w:bCs/>
          <w:sz w:val="24"/>
          <w:szCs w:val="24"/>
        </w:rPr>
        <w:t>Regulamentul de interoperabilitate a sistemului feroviar, aprobat prin Hotărârea Guvernului nr. 725/2024</w:t>
      </w:r>
      <w:r w:rsidRPr="00FF4902">
        <w:rPr>
          <w:rFonts w:ascii="Times New Roman" w:hAnsi="Times New Roman" w:cs="Times New Roman"/>
          <w:bCs/>
          <w:sz w:val="24"/>
          <w:szCs w:val="24"/>
        </w:rPr>
        <w:t>. Declarația CE de conformitate și documentele însoțitoare trebuie să fie datate și semnate.</w:t>
      </w:r>
    </w:p>
    <w:p w14:paraId="5A0A62D5" w14:textId="77777777" w:rsidR="00A5257E" w:rsidRPr="00FF4902" w:rsidRDefault="00A5257E" w:rsidP="00FF4902">
      <w:pPr>
        <w:spacing w:after="0" w:line="240" w:lineRule="auto"/>
        <w:ind w:firstLine="720"/>
        <w:jc w:val="both"/>
        <w:rPr>
          <w:rFonts w:ascii="Times New Roman" w:hAnsi="Times New Roman" w:cs="Times New Roman"/>
          <w:bCs/>
          <w:sz w:val="24"/>
          <w:szCs w:val="24"/>
        </w:rPr>
      </w:pPr>
      <w:r w:rsidRPr="00FF4902">
        <w:rPr>
          <w:rFonts w:ascii="Times New Roman" w:hAnsi="Times New Roman" w:cs="Times New Roman"/>
          <w:bCs/>
          <w:sz w:val="24"/>
          <w:szCs w:val="24"/>
        </w:rPr>
        <w:t>Declarația trebuie să fie întocmită în aceeași limbă ca și dosarul tehnic și trebuie să cuprindă următoarele elemente:</w:t>
      </w:r>
    </w:p>
    <w:p w14:paraId="19D2BC1F" w14:textId="7BB14FA3" w:rsidR="00A5257E" w:rsidRPr="00FF4902" w:rsidRDefault="00A5257E" w:rsidP="00FF4902">
      <w:pPr>
        <w:spacing w:after="0" w:line="240" w:lineRule="auto"/>
        <w:ind w:firstLine="720"/>
        <w:jc w:val="both"/>
        <w:rPr>
          <w:rFonts w:ascii="Times New Roman" w:hAnsi="Times New Roman" w:cs="Times New Roman"/>
          <w:bCs/>
          <w:sz w:val="24"/>
          <w:szCs w:val="24"/>
        </w:rPr>
      </w:pPr>
      <w:r w:rsidRPr="00FF4902">
        <w:rPr>
          <w:rFonts w:ascii="Times New Roman" w:hAnsi="Times New Roman" w:cs="Times New Roman"/>
          <w:bCs/>
          <w:sz w:val="24"/>
          <w:szCs w:val="24"/>
        </w:rPr>
        <w:t xml:space="preserve">— trimiterile la </w:t>
      </w:r>
      <w:r w:rsidR="00E32A4C" w:rsidRPr="00E32A4C">
        <w:rPr>
          <w:rFonts w:ascii="Times New Roman" w:hAnsi="Times New Roman" w:cs="Times New Roman"/>
          <w:bCs/>
          <w:sz w:val="24"/>
          <w:szCs w:val="24"/>
        </w:rPr>
        <w:t>Regulamentul de interoperabilitate a sistemului feroviar, aprobat prin Hotărârea Guvernului nr. 725/2024</w:t>
      </w:r>
      <w:r w:rsidRPr="00FF4902">
        <w:rPr>
          <w:rFonts w:ascii="Times New Roman" w:hAnsi="Times New Roman" w:cs="Times New Roman"/>
          <w:bCs/>
          <w:sz w:val="24"/>
          <w:szCs w:val="24"/>
        </w:rPr>
        <w:t>;</w:t>
      </w:r>
    </w:p>
    <w:p w14:paraId="260952D4" w14:textId="02AE31B1" w:rsidR="00A5257E" w:rsidRPr="00FF4902" w:rsidRDefault="00A5257E" w:rsidP="00FF4902">
      <w:pPr>
        <w:spacing w:after="0" w:line="240" w:lineRule="auto"/>
        <w:ind w:firstLine="720"/>
        <w:jc w:val="both"/>
        <w:rPr>
          <w:rFonts w:ascii="Times New Roman" w:hAnsi="Times New Roman" w:cs="Times New Roman"/>
          <w:bCs/>
          <w:sz w:val="24"/>
          <w:szCs w:val="24"/>
        </w:rPr>
      </w:pPr>
      <w:r w:rsidRPr="00FF4902">
        <w:rPr>
          <w:rFonts w:ascii="Times New Roman" w:hAnsi="Times New Roman" w:cs="Times New Roman"/>
          <w:bCs/>
          <w:sz w:val="24"/>
          <w:szCs w:val="24"/>
        </w:rPr>
        <w:t>— numele și adresa producătorului sau ale reprezentantului său autorizat al acestuia (se indică denumirea și adresa completă, iar, în cazul reprezentantului autorizat se indică, de asemenea, și denumirea producătorului sau a constructorului);</w:t>
      </w:r>
    </w:p>
    <w:p w14:paraId="05C0F619" w14:textId="77777777" w:rsidR="00A5257E" w:rsidRPr="00FF4902" w:rsidRDefault="00A5257E" w:rsidP="00FF4902">
      <w:pPr>
        <w:spacing w:after="0" w:line="240" w:lineRule="auto"/>
        <w:ind w:firstLine="720"/>
        <w:jc w:val="both"/>
        <w:rPr>
          <w:rFonts w:ascii="Times New Roman" w:hAnsi="Times New Roman" w:cs="Times New Roman"/>
          <w:bCs/>
          <w:sz w:val="24"/>
          <w:szCs w:val="24"/>
        </w:rPr>
      </w:pPr>
      <w:r w:rsidRPr="00FF4902">
        <w:rPr>
          <w:rFonts w:ascii="Times New Roman" w:hAnsi="Times New Roman" w:cs="Times New Roman"/>
          <w:bCs/>
          <w:sz w:val="24"/>
          <w:szCs w:val="24"/>
        </w:rPr>
        <w:t>— descrierea elementului constitutiv de interoperabilitate (marca, tipul etc.);</w:t>
      </w:r>
    </w:p>
    <w:p w14:paraId="65380ED8" w14:textId="77777777" w:rsidR="00A5257E" w:rsidRPr="00FF4902" w:rsidRDefault="00A5257E" w:rsidP="00FF4902">
      <w:pPr>
        <w:spacing w:after="0" w:line="240" w:lineRule="auto"/>
        <w:ind w:firstLine="720"/>
        <w:jc w:val="both"/>
        <w:rPr>
          <w:rFonts w:ascii="Times New Roman" w:hAnsi="Times New Roman" w:cs="Times New Roman"/>
          <w:bCs/>
          <w:sz w:val="24"/>
          <w:szCs w:val="24"/>
        </w:rPr>
      </w:pPr>
      <w:r w:rsidRPr="00FF4902">
        <w:rPr>
          <w:rFonts w:ascii="Times New Roman" w:hAnsi="Times New Roman" w:cs="Times New Roman"/>
          <w:bCs/>
          <w:sz w:val="24"/>
          <w:szCs w:val="24"/>
        </w:rPr>
        <w:t>— descrierea procedurii (modulului) urmat(e) pentru declararea conformității;</w:t>
      </w:r>
    </w:p>
    <w:p w14:paraId="0028E79D" w14:textId="77777777" w:rsidR="00A5257E" w:rsidRPr="00FF4902" w:rsidRDefault="00A5257E" w:rsidP="00FF4902">
      <w:pPr>
        <w:spacing w:after="0" w:line="240" w:lineRule="auto"/>
        <w:ind w:firstLine="720"/>
        <w:jc w:val="both"/>
        <w:rPr>
          <w:rFonts w:ascii="Times New Roman" w:hAnsi="Times New Roman" w:cs="Times New Roman"/>
          <w:bCs/>
          <w:sz w:val="24"/>
          <w:szCs w:val="24"/>
        </w:rPr>
      </w:pPr>
      <w:r w:rsidRPr="00FF4902">
        <w:rPr>
          <w:rFonts w:ascii="Times New Roman" w:hAnsi="Times New Roman" w:cs="Times New Roman"/>
          <w:bCs/>
          <w:sz w:val="24"/>
          <w:szCs w:val="24"/>
        </w:rPr>
        <w:t>— toate prescripțiile relevante pe care trebuie să le îndeplinească elementul constitutiv de interoperabilitate și, în special, condițiile de utilizare;</w:t>
      </w:r>
    </w:p>
    <w:p w14:paraId="04069ED6" w14:textId="77777777" w:rsidR="00A5257E" w:rsidRPr="00FF4902" w:rsidRDefault="00A5257E" w:rsidP="00FF4902">
      <w:pPr>
        <w:spacing w:after="0" w:line="240" w:lineRule="auto"/>
        <w:ind w:firstLine="720"/>
        <w:jc w:val="both"/>
        <w:rPr>
          <w:rFonts w:ascii="Times New Roman" w:hAnsi="Times New Roman" w:cs="Times New Roman"/>
          <w:bCs/>
          <w:sz w:val="24"/>
          <w:szCs w:val="24"/>
        </w:rPr>
      </w:pPr>
      <w:r w:rsidRPr="00FF4902">
        <w:rPr>
          <w:rFonts w:ascii="Times New Roman" w:hAnsi="Times New Roman" w:cs="Times New Roman"/>
          <w:bCs/>
          <w:sz w:val="24"/>
          <w:szCs w:val="24"/>
        </w:rPr>
        <w:t>— denumirea și adresa organismului (organismelor) notificat(e) implicat(e) în procedura utilizată pentru atestarea conformității, precum și data certificatelor de examinare, împreună cu durata și condițiile de valabilitate ale certificatului;</w:t>
      </w:r>
    </w:p>
    <w:p w14:paraId="0C945ED9" w14:textId="77777777" w:rsidR="00A5257E" w:rsidRPr="00FF4902" w:rsidRDefault="00A5257E" w:rsidP="00FF4902">
      <w:pPr>
        <w:spacing w:after="0" w:line="240" w:lineRule="auto"/>
        <w:ind w:firstLine="720"/>
        <w:jc w:val="both"/>
        <w:rPr>
          <w:rFonts w:ascii="Times New Roman" w:hAnsi="Times New Roman" w:cs="Times New Roman"/>
          <w:bCs/>
          <w:sz w:val="24"/>
          <w:szCs w:val="24"/>
        </w:rPr>
      </w:pPr>
      <w:r w:rsidRPr="00FF4902">
        <w:rPr>
          <w:rFonts w:ascii="Times New Roman" w:hAnsi="Times New Roman" w:cs="Times New Roman"/>
          <w:bCs/>
          <w:sz w:val="24"/>
          <w:szCs w:val="24"/>
        </w:rPr>
        <w:t>— trimiterile la prezenta STI și la alte STI aplicabile și, după caz, trimiteri la specificațiile europene;</w:t>
      </w:r>
    </w:p>
    <w:p w14:paraId="3D9A0449" w14:textId="6FB0BC9E" w:rsidR="00A5257E" w:rsidRPr="00FF4902" w:rsidRDefault="00A5257E" w:rsidP="00FF4902">
      <w:pPr>
        <w:spacing w:after="0" w:line="240" w:lineRule="auto"/>
        <w:ind w:firstLine="720"/>
        <w:jc w:val="both"/>
        <w:rPr>
          <w:rFonts w:ascii="Times New Roman" w:hAnsi="Times New Roman" w:cs="Times New Roman"/>
          <w:bCs/>
          <w:sz w:val="24"/>
          <w:szCs w:val="24"/>
        </w:rPr>
      </w:pPr>
      <w:r w:rsidRPr="00FF4902">
        <w:rPr>
          <w:rFonts w:ascii="Times New Roman" w:hAnsi="Times New Roman" w:cs="Times New Roman"/>
          <w:bCs/>
          <w:sz w:val="24"/>
          <w:szCs w:val="24"/>
        </w:rPr>
        <w:t>— identificarea semnatarului care a fost împuternicit să angajeze producătorul sau reprezentantul său autorizat.</w:t>
      </w:r>
    </w:p>
    <w:p w14:paraId="075D3AF6" w14:textId="77777777" w:rsidR="00A5257E" w:rsidRPr="00FF4902" w:rsidRDefault="00A5257E" w:rsidP="00FF4902">
      <w:pPr>
        <w:spacing w:after="0" w:line="240" w:lineRule="auto"/>
        <w:ind w:firstLine="720"/>
        <w:jc w:val="both"/>
        <w:rPr>
          <w:rFonts w:ascii="Times New Roman" w:hAnsi="Times New Roman" w:cs="Times New Roman"/>
          <w:bCs/>
          <w:sz w:val="24"/>
          <w:szCs w:val="24"/>
        </w:rPr>
      </w:pPr>
      <w:r w:rsidRPr="00FF4902">
        <w:rPr>
          <w:rFonts w:ascii="Times New Roman" w:hAnsi="Times New Roman" w:cs="Times New Roman"/>
          <w:bCs/>
          <w:sz w:val="24"/>
          <w:szCs w:val="24"/>
        </w:rPr>
        <w:t>Certificatele la care se face trimitere sunt:</w:t>
      </w:r>
    </w:p>
    <w:p w14:paraId="3C4AAAD8" w14:textId="77777777" w:rsidR="00A5257E" w:rsidRPr="00FF4902" w:rsidRDefault="00A5257E" w:rsidP="00FF4902">
      <w:pPr>
        <w:spacing w:after="0" w:line="240" w:lineRule="auto"/>
        <w:ind w:firstLine="720"/>
        <w:jc w:val="both"/>
        <w:rPr>
          <w:rFonts w:ascii="Times New Roman" w:hAnsi="Times New Roman" w:cs="Times New Roman"/>
          <w:bCs/>
          <w:sz w:val="24"/>
          <w:szCs w:val="24"/>
        </w:rPr>
      </w:pPr>
      <w:r w:rsidRPr="00FF4902">
        <w:rPr>
          <w:rFonts w:ascii="Times New Roman" w:hAnsi="Times New Roman" w:cs="Times New Roman"/>
          <w:bCs/>
          <w:sz w:val="24"/>
          <w:szCs w:val="24"/>
        </w:rPr>
        <w:t>— certificatul de examinare CE de tip și completările la acesta;</w:t>
      </w:r>
    </w:p>
    <w:p w14:paraId="7CEBFAE3" w14:textId="77777777" w:rsidR="00A5257E" w:rsidRPr="00FF4902" w:rsidRDefault="00A5257E" w:rsidP="00FF4902">
      <w:pPr>
        <w:spacing w:after="0" w:line="240" w:lineRule="auto"/>
        <w:ind w:firstLine="720"/>
        <w:jc w:val="both"/>
        <w:rPr>
          <w:rFonts w:ascii="Times New Roman" w:hAnsi="Times New Roman" w:cs="Times New Roman"/>
          <w:bCs/>
          <w:sz w:val="24"/>
          <w:szCs w:val="24"/>
        </w:rPr>
      </w:pPr>
      <w:r w:rsidRPr="00FF4902">
        <w:rPr>
          <w:rFonts w:ascii="Times New Roman" w:hAnsi="Times New Roman" w:cs="Times New Roman"/>
          <w:bCs/>
          <w:sz w:val="24"/>
          <w:szCs w:val="24"/>
        </w:rPr>
        <w:t>— certificatul de conformitate menționat la punctul 4 sau 5.</w:t>
      </w:r>
    </w:p>
    <w:p w14:paraId="3C5D1268" w14:textId="6A40E7B1" w:rsidR="00A5257E" w:rsidRPr="00FF4902" w:rsidRDefault="00A5257E" w:rsidP="00FF4902">
      <w:pPr>
        <w:spacing w:after="0" w:line="240" w:lineRule="auto"/>
        <w:ind w:firstLine="720"/>
        <w:jc w:val="both"/>
        <w:rPr>
          <w:rFonts w:ascii="Times New Roman" w:hAnsi="Times New Roman" w:cs="Times New Roman"/>
          <w:bCs/>
          <w:sz w:val="24"/>
          <w:szCs w:val="24"/>
        </w:rPr>
      </w:pPr>
      <w:r w:rsidRPr="003F7D62">
        <w:rPr>
          <w:rFonts w:ascii="Times New Roman" w:hAnsi="Times New Roman" w:cs="Times New Roman"/>
          <w:b/>
          <w:bCs/>
          <w:sz w:val="24"/>
          <w:szCs w:val="24"/>
        </w:rPr>
        <w:t>7.</w:t>
      </w:r>
      <w:r w:rsidR="00FF4902" w:rsidRPr="00FF4902">
        <w:rPr>
          <w:rFonts w:ascii="Times New Roman" w:hAnsi="Times New Roman" w:cs="Times New Roman"/>
          <w:bCs/>
          <w:sz w:val="24"/>
          <w:szCs w:val="24"/>
        </w:rPr>
        <w:t xml:space="preserve"> </w:t>
      </w:r>
      <w:r w:rsidRPr="00FF4902">
        <w:rPr>
          <w:rFonts w:ascii="Times New Roman" w:hAnsi="Times New Roman" w:cs="Times New Roman"/>
          <w:bCs/>
          <w:sz w:val="24"/>
          <w:szCs w:val="24"/>
        </w:rPr>
        <w:t>Producătorul sau reprezentantul autorizat al acestuia trebuie să păstreze o copie a declarației CE de conformitate pe o perioadă de 10 ani de la fabricarea ultimului element constitutiv de interoperabilitate.</w:t>
      </w:r>
    </w:p>
    <w:p w14:paraId="364D3A90" w14:textId="43E3FA3D" w:rsidR="00A5257E" w:rsidRPr="00FF4902" w:rsidRDefault="00A5257E" w:rsidP="00FF4902">
      <w:pPr>
        <w:spacing w:after="0" w:line="240" w:lineRule="auto"/>
        <w:ind w:firstLine="720"/>
        <w:jc w:val="both"/>
        <w:rPr>
          <w:rFonts w:ascii="Times New Roman" w:hAnsi="Times New Roman" w:cs="Times New Roman"/>
          <w:bCs/>
          <w:sz w:val="24"/>
          <w:szCs w:val="24"/>
        </w:rPr>
      </w:pPr>
      <w:r w:rsidRPr="00FF4902">
        <w:rPr>
          <w:rFonts w:ascii="Times New Roman" w:hAnsi="Times New Roman" w:cs="Times New Roman"/>
          <w:bCs/>
          <w:sz w:val="24"/>
          <w:szCs w:val="24"/>
        </w:rPr>
        <w:t xml:space="preserve">În cazul în care nici producătorul, nici reprezentantul autorizat al acestuia nu sunt stabiliți în </w:t>
      </w:r>
      <w:r w:rsidR="00BE699D">
        <w:rPr>
          <w:rFonts w:ascii="Times New Roman" w:hAnsi="Times New Roman" w:cs="Times New Roman"/>
          <w:bCs/>
          <w:sz w:val="24"/>
          <w:szCs w:val="24"/>
        </w:rPr>
        <w:t>țară</w:t>
      </w:r>
      <w:r w:rsidRPr="00FF4902">
        <w:rPr>
          <w:rFonts w:ascii="Times New Roman" w:hAnsi="Times New Roman" w:cs="Times New Roman"/>
          <w:bCs/>
          <w:sz w:val="24"/>
          <w:szCs w:val="24"/>
        </w:rPr>
        <w:t>, obligația de a păstra la dispoziție documentația tehnică revine persoanei care introduce elementul constitutiv de interoperabilitate pe piață.</w:t>
      </w:r>
    </w:p>
    <w:p w14:paraId="2B0A8E73" w14:textId="16F4B00F" w:rsidR="001A0B7E" w:rsidRDefault="00A5257E" w:rsidP="00FF4902">
      <w:pPr>
        <w:spacing w:after="0" w:line="240" w:lineRule="auto"/>
        <w:ind w:firstLine="720"/>
        <w:jc w:val="both"/>
        <w:rPr>
          <w:rFonts w:ascii="Times New Roman" w:hAnsi="Times New Roman" w:cs="Times New Roman"/>
          <w:bCs/>
          <w:sz w:val="24"/>
          <w:szCs w:val="24"/>
        </w:rPr>
      </w:pPr>
      <w:r w:rsidRPr="003F7D62">
        <w:rPr>
          <w:rFonts w:ascii="Times New Roman" w:hAnsi="Times New Roman" w:cs="Times New Roman"/>
          <w:b/>
          <w:bCs/>
          <w:sz w:val="24"/>
          <w:szCs w:val="24"/>
        </w:rPr>
        <w:t>8.</w:t>
      </w:r>
      <w:r w:rsidR="00FF4902" w:rsidRPr="00FF4902">
        <w:rPr>
          <w:rFonts w:ascii="Times New Roman" w:hAnsi="Times New Roman" w:cs="Times New Roman"/>
          <w:bCs/>
          <w:sz w:val="24"/>
          <w:szCs w:val="24"/>
        </w:rPr>
        <w:t xml:space="preserve"> </w:t>
      </w:r>
      <w:r w:rsidRPr="00FF4902">
        <w:rPr>
          <w:rFonts w:ascii="Times New Roman" w:hAnsi="Times New Roman" w:cs="Times New Roman"/>
          <w:bCs/>
          <w:sz w:val="24"/>
          <w:szCs w:val="24"/>
        </w:rPr>
        <w:t>În cazul în care, în conformitate cu STI, pe lângă declarația CE de conformitate este necesară o declarație CE privind caracterul adecvat pentru utilizare a elementului constitutiv de interoperabilitate, trebuie anexată și această declarație după ce a fost eliberată de producător în conformitate cu condițiile prevăzute la modulul V.</w:t>
      </w:r>
    </w:p>
    <w:p w14:paraId="4412E326" w14:textId="77777777" w:rsidR="001A0B7E" w:rsidRDefault="001A0B7E">
      <w:pPr>
        <w:spacing w:line="259" w:lineRule="auto"/>
        <w:rPr>
          <w:rFonts w:ascii="Times New Roman" w:hAnsi="Times New Roman" w:cs="Times New Roman"/>
          <w:bCs/>
          <w:sz w:val="24"/>
          <w:szCs w:val="24"/>
        </w:rPr>
      </w:pPr>
      <w:r>
        <w:rPr>
          <w:rFonts w:ascii="Times New Roman" w:hAnsi="Times New Roman" w:cs="Times New Roman"/>
          <w:bCs/>
          <w:sz w:val="24"/>
          <w:szCs w:val="24"/>
        </w:rPr>
        <w:br w:type="page"/>
      </w:r>
    </w:p>
    <w:p w14:paraId="716CDF4E" w14:textId="77777777" w:rsidR="00A5257E" w:rsidRPr="003F7D62" w:rsidRDefault="00A5257E" w:rsidP="001A0B7E">
      <w:pPr>
        <w:spacing w:after="0" w:line="240" w:lineRule="auto"/>
        <w:jc w:val="center"/>
        <w:rPr>
          <w:rFonts w:ascii="Times New Roman" w:hAnsi="Times New Roman" w:cs="Times New Roman"/>
          <w:b/>
          <w:bCs/>
          <w:sz w:val="24"/>
          <w:szCs w:val="24"/>
        </w:rPr>
      </w:pPr>
      <w:r w:rsidRPr="003F7D62">
        <w:rPr>
          <w:rFonts w:ascii="Times New Roman" w:hAnsi="Times New Roman" w:cs="Times New Roman"/>
          <w:b/>
          <w:bCs/>
          <w:sz w:val="24"/>
          <w:szCs w:val="24"/>
        </w:rPr>
        <w:lastRenderedPageBreak/>
        <w:t>MODULUL H2 (ASIGURAREA CALITĂȚII TOTALE CU EXAMINAREA PROIECTĂRII)</w:t>
      </w:r>
    </w:p>
    <w:p w14:paraId="6B048193" w14:textId="77777777" w:rsidR="00A5257E" w:rsidRPr="003F7D62" w:rsidRDefault="00A5257E" w:rsidP="001A0B7E">
      <w:pPr>
        <w:spacing w:after="0" w:line="240" w:lineRule="auto"/>
        <w:jc w:val="both"/>
        <w:rPr>
          <w:rFonts w:ascii="Times New Roman" w:hAnsi="Times New Roman" w:cs="Times New Roman"/>
          <w:b/>
          <w:bCs/>
          <w:sz w:val="24"/>
          <w:szCs w:val="24"/>
        </w:rPr>
      </w:pPr>
      <w:r w:rsidRPr="003F7D62">
        <w:rPr>
          <w:rFonts w:ascii="Times New Roman" w:hAnsi="Times New Roman" w:cs="Times New Roman"/>
          <w:b/>
          <w:bCs/>
          <w:sz w:val="24"/>
          <w:szCs w:val="24"/>
        </w:rPr>
        <w:t>Evaluarea conformității elementelor constitutive de interoperabilitate</w:t>
      </w:r>
    </w:p>
    <w:p w14:paraId="675D2438" w14:textId="74B4666A" w:rsidR="00A5257E" w:rsidRPr="0057723D" w:rsidRDefault="00A5257E" w:rsidP="004F42CC">
      <w:pPr>
        <w:spacing w:after="0" w:line="240" w:lineRule="auto"/>
        <w:ind w:firstLine="720"/>
        <w:jc w:val="both"/>
        <w:rPr>
          <w:rFonts w:ascii="Times New Roman" w:hAnsi="Times New Roman" w:cs="Times New Roman"/>
          <w:bCs/>
          <w:sz w:val="24"/>
          <w:szCs w:val="24"/>
        </w:rPr>
      </w:pPr>
      <w:r w:rsidRPr="0057723D">
        <w:rPr>
          <w:rFonts w:ascii="Times New Roman" w:hAnsi="Times New Roman" w:cs="Times New Roman"/>
          <w:b/>
          <w:bCs/>
          <w:sz w:val="24"/>
          <w:szCs w:val="24"/>
        </w:rPr>
        <w:t>1.</w:t>
      </w:r>
      <w:r w:rsidR="003F7D62" w:rsidRPr="0057723D">
        <w:rPr>
          <w:rFonts w:ascii="Times New Roman" w:hAnsi="Times New Roman" w:cs="Times New Roman"/>
          <w:bCs/>
          <w:sz w:val="24"/>
          <w:szCs w:val="24"/>
        </w:rPr>
        <w:t xml:space="preserve"> </w:t>
      </w:r>
      <w:r w:rsidRPr="0057723D">
        <w:rPr>
          <w:rFonts w:ascii="Times New Roman" w:hAnsi="Times New Roman" w:cs="Times New Roman"/>
          <w:bCs/>
          <w:sz w:val="24"/>
          <w:szCs w:val="24"/>
        </w:rPr>
        <w:t xml:space="preserve">Prezentul modul descrie procedura prin care un organism notificat efectuează o examinare a proiectului unui element constitutiv de interoperabilitate și prin care producătorul sau reprezentantul autorizat al acestuia, care îndeplinesc obligațiile de la punctul 2, asigură și declară că elementul constitutiv de interoperabilitate în cauză îndeplinește cerințele </w:t>
      </w:r>
      <w:r w:rsidR="00E32A4C" w:rsidRPr="00E32A4C">
        <w:rPr>
          <w:rFonts w:ascii="Times New Roman" w:hAnsi="Times New Roman" w:cs="Times New Roman"/>
          <w:bCs/>
          <w:sz w:val="24"/>
          <w:szCs w:val="24"/>
        </w:rPr>
        <w:t>Regulamentul</w:t>
      </w:r>
      <w:r w:rsidR="00E32A4C">
        <w:rPr>
          <w:rFonts w:ascii="Times New Roman" w:hAnsi="Times New Roman" w:cs="Times New Roman"/>
          <w:bCs/>
          <w:sz w:val="24"/>
          <w:szCs w:val="24"/>
        </w:rPr>
        <w:t>ui</w:t>
      </w:r>
      <w:r w:rsidR="00E32A4C" w:rsidRPr="00E32A4C">
        <w:rPr>
          <w:rFonts w:ascii="Times New Roman" w:hAnsi="Times New Roman" w:cs="Times New Roman"/>
          <w:bCs/>
          <w:sz w:val="24"/>
          <w:szCs w:val="24"/>
        </w:rPr>
        <w:t xml:space="preserve"> de interoperabilitate a sistemului feroviar, aprobat prin Hotărârea Guvernului nr. 725/2024 </w:t>
      </w:r>
      <w:r w:rsidRPr="0057723D">
        <w:rPr>
          <w:rFonts w:ascii="Times New Roman" w:hAnsi="Times New Roman" w:cs="Times New Roman"/>
          <w:bCs/>
          <w:sz w:val="24"/>
          <w:szCs w:val="24"/>
        </w:rPr>
        <w:t>și ale STI aplicabile.</w:t>
      </w:r>
    </w:p>
    <w:p w14:paraId="562DE599" w14:textId="1614E41C" w:rsidR="00A5257E" w:rsidRPr="0057723D" w:rsidRDefault="00A5257E" w:rsidP="004F42CC">
      <w:pPr>
        <w:spacing w:after="0" w:line="240" w:lineRule="auto"/>
        <w:ind w:firstLine="720"/>
        <w:jc w:val="both"/>
        <w:rPr>
          <w:rFonts w:ascii="Times New Roman" w:hAnsi="Times New Roman" w:cs="Times New Roman"/>
          <w:bCs/>
          <w:sz w:val="24"/>
          <w:szCs w:val="24"/>
        </w:rPr>
      </w:pPr>
      <w:r w:rsidRPr="0057723D">
        <w:rPr>
          <w:rFonts w:ascii="Times New Roman" w:hAnsi="Times New Roman" w:cs="Times New Roman"/>
          <w:b/>
          <w:bCs/>
          <w:sz w:val="24"/>
          <w:szCs w:val="24"/>
        </w:rPr>
        <w:t>2.</w:t>
      </w:r>
      <w:r w:rsidR="003F7D62" w:rsidRPr="0057723D">
        <w:rPr>
          <w:rFonts w:ascii="Times New Roman" w:hAnsi="Times New Roman" w:cs="Times New Roman"/>
          <w:bCs/>
          <w:sz w:val="24"/>
          <w:szCs w:val="24"/>
        </w:rPr>
        <w:t xml:space="preserve"> </w:t>
      </w:r>
      <w:r w:rsidRPr="0057723D">
        <w:rPr>
          <w:rFonts w:ascii="Times New Roman" w:hAnsi="Times New Roman" w:cs="Times New Roman"/>
          <w:bCs/>
          <w:sz w:val="24"/>
          <w:szCs w:val="24"/>
        </w:rPr>
        <w:t>Producătorul trebuie să pună în aplicare un sistem de calitate certificat pentru proiectare, producție și control și testare a produsului finit, astfel cum se specifică la punctul 3, și care va face obiectul supravegherii specificate la punctul 4.</w:t>
      </w:r>
    </w:p>
    <w:p w14:paraId="61E38107" w14:textId="1DC0FFF3" w:rsidR="00A5257E" w:rsidRPr="0057723D" w:rsidRDefault="00A5257E" w:rsidP="004F42CC">
      <w:pPr>
        <w:spacing w:after="0" w:line="240" w:lineRule="auto"/>
        <w:ind w:firstLine="720"/>
        <w:jc w:val="both"/>
        <w:rPr>
          <w:rFonts w:ascii="Times New Roman" w:hAnsi="Times New Roman" w:cs="Times New Roman"/>
          <w:bCs/>
          <w:sz w:val="24"/>
          <w:szCs w:val="24"/>
        </w:rPr>
      </w:pPr>
      <w:r w:rsidRPr="0057723D">
        <w:rPr>
          <w:rFonts w:ascii="Times New Roman" w:hAnsi="Times New Roman" w:cs="Times New Roman"/>
          <w:b/>
          <w:bCs/>
          <w:sz w:val="24"/>
          <w:szCs w:val="24"/>
        </w:rPr>
        <w:t>3.</w:t>
      </w:r>
      <w:r w:rsidR="003F7D62" w:rsidRPr="0057723D">
        <w:rPr>
          <w:rFonts w:ascii="Times New Roman" w:hAnsi="Times New Roman" w:cs="Times New Roman"/>
          <w:bCs/>
          <w:sz w:val="24"/>
          <w:szCs w:val="24"/>
        </w:rPr>
        <w:t xml:space="preserve"> </w:t>
      </w:r>
      <w:r w:rsidRPr="0057723D">
        <w:rPr>
          <w:rFonts w:ascii="Times New Roman" w:hAnsi="Times New Roman" w:cs="Times New Roman"/>
          <w:bCs/>
          <w:sz w:val="24"/>
          <w:szCs w:val="24"/>
        </w:rPr>
        <w:t>Sistemul calității</w:t>
      </w:r>
    </w:p>
    <w:p w14:paraId="409F7B0A" w14:textId="2E58ED09" w:rsidR="00A5257E" w:rsidRPr="0057723D" w:rsidRDefault="00A5257E" w:rsidP="004F42CC">
      <w:pPr>
        <w:spacing w:after="0" w:line="240" w:lineRule="auto"/>
        <w:ind w:firstLine="720"/>
        <w:jc w:val="both"/>
        <w:rPr>
          <w:rFonts w:ascii="Times New Roman" w:hAnsi="Times New Roman" w:cs="Times New Roman"/>
          <w:bCs/>
          <w:sz w:val="24"/>
          <w:szCs w:val="24"/>
        </w:rPr>
      </w:pPr>
      <w:r w:rsidRPr="0057723D">
        <w:rPr>
          <w:rFonts w:ascii="Times New Roman" w:hAnsi="Times New Roman" w:cs="Times New Roman"/>
          <w:b/>
          <w:bCs/>
          <w:sz w:val="24"/>
          <w:szCs w:val="24"/>
        </w:rPr>
        <w:t>3.1.</w:t>
      </w:r>
      <w:r w:rsidR="003F7D62" w:rsidRPr="0057723D">
        <w:rPr>
          <w:rFonts w:ascii="Times New Roman" w:hAnsi="Times New Roman" w:cs="Times New Roman"/>
          <w:bCs/>
          <w:sz w:val="24"/>
          <w:szCs w:val="24"/>
        </w:rPr>
        <w:t xml:space="preserve"> </w:t>
      </w:r>
      <w:r w:rsidRPr="0057723D">
        <w:rPr>
          <w:rFonts w:ascii="Times New Roman" w:hAnsi="Times New Roman" w:cs="Times New Roman"/>
          <w:bCs/>
          <w:sz w:val="24"/>
          <w:szCs w:val="24"/>
        </w:rPr>
        <w:t>Producătorul trebuie să înainteze unui organism notificat o cerere de evaluare a sistemului său de calitate.</w:t>
      </w:r>
    </w:p>
    <w:p w14:paraId="4EB790F8" w14:textId="77777777" w:rsidR="00A5257E" w:rsidRPr="0057723D" w:rsidRDefault="00A5257E" w:rsidP="004F42CC">
      <w:pPr>
        <w:spacing w:after="0" w:line="240" w:lineRule="auto"/>
        <w:ind w:firstLine="720"/>
        <w:jc w:val="both"/>
        <w:rPr>
          <w:rFonts w:ascii="Times New Roman" w:hAnsi="Times New Roman" w:cs="Times New Roman"/>
          <w:bCs/>
          <w:sz w:val="24"/>
          <w:szCs w:val="24"/>
        </w:rPr>
      </w:pPr>
      <w:r w:rsidRPr="0057723D">
        <w:rPr>
          <w:rFonts w:ascii="Times New Roman" w:hAnsi="Times New Roman" w:cs="Times New Roman"/>
          <w:bCs/>
          <w:sz w:val="24"/>
          <w:szCs w:val="24"/>
        </w:rPr>
        <w:t>Cererea trebuie să cuprindă:</w:t>
      </w:r>
    </w:p>
    <w:p w14:paraId="2A973C82" w14:textId="77777777" w:rsidR="00A5257E" w:rsidRPr="0057723D" w:rsidRDefault="00A5257E" w:rsidP="004F42CC">
      <w:pPr>
        <w:spacing w:after="0" w:line="240" w:lineRule="auto"/>
        <w:ind w:firstLine="720"/>
        <w:jc w:val="both"/>
        <w:rPr>
          <w:rFonts w:ascii="Times New Roman" w:hAnsi="Times New Roman" w:cs="Times New Roman"/>
          <w:bCs/>
          <w:sz w:val="24"/>
          <w:szCs w:val="24"/>
        </w:rPr>
      </w:pPr>
      <w:r w:rsidRPr="0057723D">
        <w:rPr>
          <w:rFonts w:ascii="Times New Roman" w:hAnsi="Times New Roman" w:cs="Times New Roman"/>
          <w:bCs/>
          <w:sz w:val="24"/>
          <w:szCs w:val="24"/>
        </w:rPr>
        <w:t>— toate informațiile relevante pentru categoria de produse care este reprezentativă pentru elementul constitutiv de interoperabilitate avut în vedere;</w:t>
      </w:r>
    </w:p>
    <w:p w14:paraId="1D346956" w14:textId="77777777" w:rsidR="00A5257E" w:rsidRPr="0057723D" w:rsidRDefault="00A5257E" w:rsidP="004F42CC">
      <w:pPr>
        <w:spacing w:after="0" w:line="240" w:lineRule="auto"/>
        <w:ind w:firstLine="720"/>
        <w:jc w:val="both"/>
        <w:rPr>
          <w:rFonts w:ascii="Times New Roman" w:hAnsi="Times New Roman" w:cs="Times New Roman"/>
          <w:bCs/>
          <w:sz w:val="24"/>
          <w:szCs w:val="24"/>
        </w:rPr>
      </w:pPr>
      <w:r w:rsidRPr="0057723D">
        <w:rPr>
          <w:rFonts w:ascii="Times New Roman" w:hAnsi="Times New Roman" w:cs="Times New Roman"/>
          <w:bCs/>
          <w:sz w:val="24"/>
          <w:szCs w:val="24"/>
        </w:rPr>
        <w:t>— documentația privind sistemul calității.</w:t>
      </w:r>
    </w:p>
    <w:p w14:paraId="6418C838" w14:textId="21B296DD" w:rsidR="00A5257E" w:rsidRPr="0057723D" w:rsidRDefault="00A5257E" w:rsidP="006D3FE9">
      <w:pPr>
        <w:spacing w:after="0" w:line="240" w:lineRule="auto"/>
        <w:ind w:firstLine="720"/>
        <w:jc w:val="both"/>
        <w:rPr>
          <w:rFonts w:ascii="Times New Roman" w:hAnsi="Times New Roman" w:cs="Times New Roman"/>
          <w:bCs/>
          <w:sz w:val="24"/>
          <w:szCs w:val="24"/>
        </w:rPr>
      </w:pPr>
      <w:r w:rsidRPr="0057723D">
        <w:rPr>
          <w:rFonts w:ascii="Times New Roman" w:hAnsi="Times New Roman" w:cs="Times New Roman"/>
          <w:b/>
          <w:bCs/>
          <w:sz w:val="24"/>
          <w:szCs w:val="24"/>
        </w:rPr>
        <w:t>3.2.</w:t>
      </w:r>
      <w:r w:rsidR="003F7D62" w:rsidRPr="0057723D">
        <w:rPr>
          <w:rFonts w:ascii="Times New Roman" w:hAnsi="Times New Roman" w:cs="Times New Roman"/>
          <w:bCs/>
          <w:sz w:val="24"/>
          <w:szCs w:val="24"/>
        </w:rPr>
        <w:t xml:space="preserve"> </w:t>
      </w:r>
      <w:r w:rsidRPr="0057723D">
        <w:rPr>
          <w:rFonts w:ascii="Times New Roman" w:hAnsi="Times New Roman" w:cs="Times New Roman"/>
          <w:bCs/>
          <w:sz w:val="24"/>
          <w:szCs w:val="24"/>
        </w:rPr>
        <w:t xml:space="preserve">Sistemul calității trebuie să asigure conformitatea elementului constitutiv de interoperabilitate cu cerințele </w:t>
      </w:r>
      <w:r w:rsidR="006D48C8" w:rsidRPr="006D48C8">
        <w:rPr>
          <w:rFonts w:ascii="Times New Roman" w:hAnsi="Times New Roman" w:cs="Times New Roman"/>
          <w:bCs/>
          <w:sz w:val="24"/>
          <w:szCs w:val="24"/>
        </w:rPr>
        <w:t>Regulamentul</w:t>
      </w:r>
      <w:r w:rsidR="006D48C8">
        <w:rPr>
          <w:rFonts w:ascii="Times New Roman" w:hAnsi="Times New Roman" w:cs="Times New Roman"/>
          <w:bCs/>
          <w:sz w:val="24"/>
          <w:szCs w:val="24"/>
        </w:rPr>
        <w:t>ui</w:t>
      </w:r>
      <w:r w:rsidR="006D48C8" w:rsidRPr="006D48C8">
        <w:rPr>
          <w:rFonts w:ascii="Times New Roman" w:hAnsi="Times New Roman" w:cs="Times New Roman"/>
          <w:bCs/>
          <w:sz w:val="24"/>
          <w:szCs w:val="24"/>
        </w:rPr>
        <w:t xml:space="preserve"> de interoperabilitate a sistemului feroviar, aprobat prin Hotărârea Guvernului nr. 725/2024 </w:t>
      </w:r>
      <w:r w:rsidRPr="0057723D">
        <w:rPr>
          <w:rFonts w:ascii="Times New Roman" w:hAnsi="Times New Roman" w:cs="Times New Roman"/>
          <w:bCs/>
          <w:sz w:val="24"/>
          <w:szCs w:val="24"/>
        </w:rPr>
        <w:t>și cu cele ale STI aplicabile. Toate elementele, cerințele și dispozițiile adoptate de producător trebuie să fie susținute prin documente, într-un mod sistematic și ordonat sub forma unor politici, proceduri și instrucțiuni scrise. Documentația privind sistemul calității trebuie să permită o interpretare unitară a politicilor și a procedurilor de asigurare a calității, cum ar fi programe, planuri, manuale și înregistrări referitoare la calitate.</w:t>
      </w:r>
    </w:p>
    <w:p w14:paraId="38387B6A" w14:textId="77777777" w:rsidR="00A5257E" w:rsidRPr="0057723D" w:rsidRDefault="00A5257E" w:rsidP="006D3FE9">
      <w:pPr>
        <w:spacing w:after="0" w:line="240" w:lineRule="auto"/>
        <w:ind w:firstLine="720"/>
        <w:jc w:val="both"/>
        <w:rPr>
          <w:rFonts w:ascii="Times New Roman" w:hAnsi="Times New Roman" w:cs="Times New Roman"/>
          <w:bCs/>
          <w:sz w:val="24"/>
          <w:szCs w:val="24"/>
        </w:rPr>
      </w:pPr>
      <w:r w:rsidRPr="0057723D">
        <w:rPr>
          <w:rFonts w:ascii="Times New Roman" w:hAnsi="Times New Roman" w:cs="Times New Roman"/>
          <w:bCs/>
          <w:sz w:val="24"/>
          <w:szCs w:val="24"/>
        </w:rPr>
        <w:t>Documentația trebuie să conțină în special o descriere adecvată privind următoarele elemente:</w:t>
      </w:r>
    </w:p>
    <w:p w14:paraId="52B71CBB" w14:textId="77777777" w:rsidR="00A5257E" w:rsidRPr="0057723D" w:rsidRDefault="00A5257E" w:rsidP="006D3FE9">
      <w:pPr>
        <w:spacing w:after="0" w:line="240" w:lineRule="auto"/>
        <w:ind w:firstLine="720"/>
        <w:jc w:val="both"/>
        <w:rPr>
          <w:rFonts w:ascii="Times New Roman" w:hAnsi="Times New Roman" w:cs="Times New Roman"/>
          <w:bCs/>
          <w:sz w:val="24"/>
          <w:szCs w:val="24"/>
        </w:rPr>
      </w:pPr>
      <w:r w:rsidRPr="0057723D">
        <w:rPr>
          <w:rFonts w:ascii="Times New Roman" w:hAnsi="Times New Roman" w:cs="Times New Roman"/>
          <w:bCs/>
          <w:sz w:val="24"/>
          <w:szCs w:val="24"/>
        </w:rPr>
        <w:t>— obiectivele de calitate și structura organizatorică;</w:t>
      </w:r>
    </w:p>
    <w:p w14:paraId="0FC23A47" w14:textId="77777777" w:rsidR="00A5257E" w:rsidRPr="0057723D" w:rsidRDefault="00A5257E" w:rsidP="006D3FE9">
      <w:pPr>
        <w:spacing w:after="0" w:line="240" w:lineRule="auto"/>
        <w:ind w:firstLine="720"/>
        <w:jc w:val="both"/>
        <w:rPr>
          <w:rFonts w:ascii="Times New Roman" w:hAnsi="Times New Roman" w:cs="Times New Roman"/>
          <w:bCs/>
          <w:sz w:val="24"/>
          <w:szCs w:val="24"/>
        </w:rPr>
      </w:pPr>
      <w:r w:rsidRPr="0057723D">
        <w:rPr>
          <w:rFonts w:ascii="Times New Roman" w:hAnsi="Times New Roman" w:cs="Times New Roman"/>
          <w:bCs/>
          <w:sz w:val="24"/>
          <w:szCs w:val="24"/>
        </w:rPr>
        <w:t>— responsabilitățile și competențele conducerii cu privire la proiectare și la calitatea produselor;</w:t>
      </w:r>
    </w:p>
    <w:p w14:paraId="741DCA1D" w14:textId="4150F534" w:rsidR="00A5257E" w:rsidRPr="0057723D" w:rsidRDefault="00A5257E" w:rsidP="006D3FE9">
      <w:pPr>
        <w:spacing w:after="0" w:line="240" w:lineRule="auto"/>
        <w:ind w:firstLine="720"/>
        <w:jc w:val="both"/>
        <w:rPr>
          <w:rFonts w:ascii="Times New Roman" w:hAnsi="Times New Roman" w:cs="Times New Roman"/>
          <w:bCs/>
          <w:sz w:val="24"/>
          <w:szCs w:val="24"/>
        </w:rPr>
      </w:pPr>
      <w:r w:rsidRPr="0057723D">
        <w:rPr>
          <w:rFonts w:ascii="Times New Roman" w:hAnsi="Times New Roman" w:cs="Times New Roman"/>
          <w:bCs/>
          <w:sz w:val="24"/>
          <w:szCs w:val="24"/>
        </w:rPr>
        <w:t xml:space="preserve">— specificațiile tehnice de proiectare, inclusiv specificațiile europene care se vor aplica și, în cazul în care specificațiile nu se vor aplica integral, mijloacele care vor fi utilizate pentru a asigura respectarea cerințelor </w:t>
      </w:r>
      <w:r w:rsidR="00B25966" w:rsidRPr="00B25966">
        <w:rPr>
          <w:rFonts w:ascii="Times New Roman" w:hAnsi="Times New Roman" w:cs="Times New Roman"/>
          <w:bCs/>
          <w:sz w:val="24"/>
          <w:szCs w:val="24"/>
        </w:rPr>
        <w:t>Regulamentul</w:t>
      </w:r>
      <w:r w:rsidR="00B25966">
        <w:rPr>
          <w:rFonts w:ascii="Times New Roman" w:hAnsi="Times New Roman" w:cs="Times New Roman"/>
          <w:bCs/>
          <w:sz w:val="24"/>
          <w:szCs w:val="24"/>
        </w:rPr>
        <w:t>ui</w:t>
      </w:r>
      <w:r w:rsidR="00B25966" w:rsidRPr="00B25966">
        <w:rPr>
          <w:rFonts w:ascii="Times New Roman" w:hAnsi="Times New Roman" w:cs="Times New Roman"/>
          <w:bCs/>
          <w:sz w:val="24"/>
          <w:szCs w:val="24"/>
        </w:rPr>
        <w:t xml:space="preserve"> de interoperabilitate a sistemului feroviar, aprobat prin Hotărârea Guvernului nr. 725/2024</w:t>
      </w:r>
      <w:r w:rsidRPr="0057723D">
        <w:rPr>
          <w:rFonts w:ascii="Times New Roman" w:hAnsi="Times New Roman" w:cs="Times New Roman"/>
          <w:bCs/>
          <w:sz w:val="24"/>
          <w:szCs w:val="24"/>
        </w:rPr>
        <w:t xml:space="preserve"> și ale STI aplicabile elementului constitutiv de interoperabilitate;</w:t>
      </w:r>
    </w:p>
    <w:p w14:paraId="62EEF7B3" w14:textId="77777777" w:rsidR="00A5257E" w:rsidRPr="0057723D" w:rsidRDefault="00A5257E" w:rsidP="006D3FE9">
      <w:pPr>
        <w:spacing w:after="0" w:line="240" w:lineRule="auto"/>
        <w:ind w:firstLine="720"/>
        <w:jc w:val="both"/>
        <w:rPr>
          <w:rFonts w:ascii="Times New Roman" w:hAnsi="Times New Roman" w:cs="Times New Roman"/>
          <w:bCs/>
          <w:sz w:val="24"/>
          <w:szCs w:val="24"/>
        </w:rPr>
      </w:pPr>
      <w:r w:rsidRPr="0057723D">
        <w:rPr>
          <w:rFonts w:ascii="Times New Roman" w:hAnsi="Times New Roman" w:cs="Times New Roman"/>
          <w:bCs/>
          <w:sz w:val="24"/>
          <w:szCs w:val="24"/>
        </w:rPr>
        <w:t>— tehnicile, procesele și acțiunile sistematice de control și de verificare a proiectului, care vor fi utilizate la proiectarea elementelor constitutive de interoperabilitate care aparțin categoriei de produs respective;</w:t>
      </w:r>
    </w:p>
    <w:p w14:paraId="4081D128" w14:textId="77777777" w:rsidR="00A5257E" w:rsidRPr="0057723D" w:rsidRDefault="00A5257E" w:rsidP="006D3FE9">
      <w:pPr>
        <w:spacing w:after="0" w:line="240" w:lineRule="auto"/>
        <w:ind w:firstLine="720"/>
        <w:jc w:val="both"/>
        <w:rPr>
          <w:rFonts w:ascii="Times New Roman" w:hAnsi="Times New Roman" w:cs="Times New Roman"/>
          <w:bCs/>
          <w:sz w:val="24"/>
          <w:szCs w:val="24"/>
        </w:rPr>
      </w:pPr>
      <w:r w:rsidRPr="0057723D">
        <w:rPr>
          <w:rFonts w:ascii="Times New Roman" w:hAnsi="Times New Roman" w:cs="Times New Roman"/>
          <w:bCs/>
          <w:sz w:val="24"/>
          <w:szCs w:val="24"/>
        </w:rPr>
        <w:t>— tehnicile, procesele și acțiunile sistematice de producție, control și asigurare a calității, care vor fi utilizate;</w:t>
      </w:r>
    </w:p>
    <w:p w14:paraId="26B6DC49" w14:textId="77777777" w:rsidR="00A5257E" w:rsidRPr="0057723D" w:rsidRDefault="00A5257E" w:rsidP="006D3FE9">
      <w:pPr>
        <w:spacing w:after="0" w:line="240" w:lineRule="auto"/>
        <w:ind w:firstLine="720"/>
        <w:jc w:val="both"/>
        <w:rPr>
          <w:rFonts w:ascii="Times New Roman" w:hAnsi="Times New Roman" w:cs="Times New Roman"/>
          <w:bCs/>
          <w:sz w:val="24"/>
          <w:szCs w:val="24"/>
        </w:rPr>
      </w:pPr>
      <w:r w:rsidRPr="0057723D">
        <w:rPr>
          <w:rFonts w:ascii="Times New Roman" w:hAnsi="Times New Roman" w:cs="Times New Roman"/>
          <w:bCs/>
          <w:sz w:val="24"/>
          <w:szCs w:val="24"/>
        </w:rPr>
        <w:t>— examinările și încercările care vor fi efectuate înainte, în timpul și după fabricație, precum și frecvența cu care se vor efectua acestea;</w:t>
      </w:r>
    </w:p>
    <w:p w14:paraId="7FE2D0D4" w14:textId="77777777" w:rsidR="00A5257E" w:rsidRPr="0057723D" w:rsidRDefault="00A5257E" w:rsidP="006D3FE9">
      <w:pPr>
        <w:spacing w:after="0" w:line="240" w:lineRule="auto"/>
        <w:ind w:firstLine="720"/>
        <w:jc w:val="both"/>
        <w:rPr>
          <w:rFonts w:ascii="Times New Roman" w:hAnsi="Times New Roman" w:cs="Times New Roman"/>
          <w:bCs/>
          <w:sz w:val="24"/>
          <w:szCs w:val="24"/>
        </w:rPr>
      </w:pPr>
      <w:r w:rsidRPr="0057723D">
        <w:rPr>
          <w:rFonts w:ascii="Times New Roman" w:hAnsi="Times New Roman" w:cs="Times New Roman"/>
          <w:bCs/>
          <w:sz w:val="24"/>
          <w:szCs w:val="24"/>
        </w:rPr>
        <w:t>— înregistrările referitoare la calitate, cum ar fi rapoartele de inspecție și datele de încercare, datele de etalonare, rapoartele de calificare a personalului implicat etc.;</w:t>
      </w:r>
    </w:p>
    <w:p w14:paraId="2DE2A428" w14:textId="77777777" w:rsidR="00A5257E" w:rsidRPr="0057723D" w:rsidRDefault="00A5257E" w:rsidP="006D3FE9">
      <w:pPr>
        <w:spacing w:after="0" w:line="240" w:lineRule="auto"/>
        <w:ind w:firstLine="720"/>
        <w:jc w:val="both"/>
        <w:rPr>
          <w:rFonts w:ascii="Times New Roman" w:hAnsi="Times New Roman" w:cs="Times New Roman"/>
          <w:bCs/>
          <w:sz w:val="24"/>
          <w:szCs w:val="24"/>
        </w:rPr>
      </w:pPr>
      <w:r w:rsidRPr="0057723D">
        <w:rPr>
          <w:rFonts w:ascii="Times New Roman" w:hAnsi="Times New Roman" w:cs="Times New Roman"/>
          <w:bCs/>
          <w:sz w:val="24"/>
          <w:szCs w:val="24"/>
        </w:rPr>
        <w:t>— mijloacele prin care se verifică atingerea nivelului dorit de calitate a proiectării și a produsului și buna funcționare a sistemului calității.</w:t>
      </w:r>
    </w:p>
    <w:p w14:paraId="70838747" w14:textId="77777777" w:rsidR="00A5257E" w:rsidRPr="0057723D" w:rsidRDefault="00A5257E" w:rsidP="006D3FE9">
      <w:pPr>
        <w:spacing w:after="0" w:line="240" w:lineRule="auto"/>
        <w:ind w:firstLine="720"/>
        <w:jc w:val="both"/>
        <w:rPr>
          <w:rFonts w:ascii="Times New Roman" w:hAnsi="Times New Roman" w:cs="Times New Roman"/>
          <w:bCs/>
          <w:sz w:val="24"/>
          <w:szCs w:val="24"/>
        </w:rPr>
      </w:pPr>
      <w:r w:rsidRPr="0057723D">
        <w:rPr>
          <w:rFonts w:ascii="Times New Roman" w:hAnsi="Times New Roman" w:cs="Times New Roman"/>
          <w:bCs/>
          <w:sz w:val="24"/>
          <w:szCs w:val="24"/>
        </w:rPr>
        <w:t>Politicile și procedurile de calitate cuprind în special etapele de evaluare, cum ar fi examinarea proiectului, examinarea procesului de fabricație și a încercărilor de tip, astfel cum sunt specificate în STI pentru diferitele caracteristici și performanțe ale elementului constitutiv de interoperabilitate.</w:t>
      </w:r>
    </w:p>
    <w:p w14:paraId="26C74A82" w14:textId="19EFF23E" w:rsidR="00A5257E" w:rsidRPr="0057723D" w:rsidRDefault="00A5257E" w:rsidP="006D3FE9">
      <w:pPr>
        <w:spacing w:after="0" w:line="240" w:lineRule="auto"/>
        <w:ind w:firstLine="720"/>
        <w:jc w:val="both"/>
        <w:rPr>
          <w:rFonts w:ascii="Times New Roman" w:hAnsi="Times New Roman" w:cs="Times New Roman"/>
          <w:bCs/>
          <w:sz w:val="24"/>
          <w:szCs w:val="24"/>
        </w:rPr>
      </w:pPr>
      <w:r w:rsidRPr="0057723D">
        <w:rPr>
          <w:rFonts w:ascii="Times New Roman" w:hAnsi="Times New Roman" w:cs="Times New Roman"/>
          <w:b/>
          <w:bCs/>
          <w:sz w:val="24"/>
          <w:szCs w:val="24"/>
        </w:rPr>
        <w:t>3.3.</w:t>
      </w:r>
      <w:r w:rsidR="003F7D62" w:rsidRPr="0057723D">
        <w:rPr>
          <w:rFonts w:ascii="Times New Roman" w:hAnsi="Times New Roman" w:cs="Times New Roman"/>
          <w:bCs/>
          <w:sz w:val="24"/>
          <w:szCs w:val="24"/>
        </w:rPr>
        <w:t xml:space="preserve"> </w:t>
      </w:r>
      <w:r w:rsidRPr="0057723D">
        <w:rPr>
          <w:rFonts w:ascii="Times New Roman" w:hAnsi="Times New Roman" w:cs="Times New Roman"/>
          <w:bCs/>
          <w:sz w:val="24"/>
          <w:szCs w:val="24"/>
        </w:rPr>
        <w:t xml:space="preserve">Organismul notificat trebuie să evalueze sistemul calității pentru a stabili dacă respectă cerințele menționate la </w:t>
      </w:r>
      <w:r w:rsidR="00FC4919">
        <w:rPr>
          <w:rFonts w:ascii="Times New Roman" w:hAnsi="Times New Roman" w:cs="Times New Roman"/>
          <w:bCs/>
          <w:sz w:val="24"/>
          <w:szCs w:val="24"/>
        </w:rPr>
        <w:t>sub</w:t>
      </w:r>
      <w:r w:rsidRPr="0057723D">
        <w:rPr>
          <w:rFonts w:ascii="Times New Roman" w:hAnsi="Times New Roman" w:cs="Times New Roman"/>
          <w:bCs/>
          <w:sz w:val="24"/>
          <w:szCs w:val="24"/>
        </w:rPr>
        <w:t xml:space="preserve">punctul 3.2. Conformitatea cu aceste cerințe se stabilește în raport cu sistemele de calitate care implementează standardul armonizat relevant. Acest standard armonizat </w:t>
      </w:r>
      <w:r w:rsidRPr="0057723D">
        <w:rPr>
          <w:rFonts w:ascii="Times New Roman" w:hAnsi="Times New Roman" w:cs="Times New Roman"/>
          <w:bCs/>
          <w:sz w:val="24"/>
          <w:szCs w:val="24"/>
        </w:rPr>
        <w:lastRenderedPageBreak/>
        <w:t xml:space="preserve">este </w:t>
      </w:r>
      <w:r w:rsidR="00B25966">
        <w:rPr>
          <w:rFonts w:ascii="Times New Roman" w:hAnsi="Times New Roman" w:cs="Times New Roman"/>
          <w:bCs/>
          <w:sz w:val="24"/>
          <w:szCs w:val="24"/>
        </w:rPr>
        <w:t xml:space="preserve">SM </w:t>
      </w:r>
      <w:r w:rsidRPr="0057723D">
        <w:rPr>
          <w:rFonts w:ascii="Times New Roman" w:hAnsi="Times New Roman" w:cs="Times New Roman"/>
          <w:bCs/>
          <w:sz w:val="24"/>
          <w:szCs w:val="24"/>
        </w:rPr>
        <w:t>EN ISO 9001</w:t>
      </w:r>
      <w:r w:rsidR="00B7736B">
        <w:rPr>
          <w:rFonts w:ascii="Times New Roman" w:hAnsi="Times New Roman" w:cs="Times New Roman"/>
          <w:bCs/>
          <w:sz w:val="24"/>
          <w:szCs w:val="24"/>
        </w:rPr>
        <w:t>:2015</w:t>
      </w:r>
      <w:r w:rsidRPr="0057723D">
        <w:rPr>
          <w:rFonts w:ascii="Times New Roman" w:hAnsi="Times New Roman" w:cs="Times New Roman"/>
          <w:bCs/>
          <w:sz w:val="24"/>
          <w:szCs w:val="24"/>
        </w:rPr>
        <w:t>, completat, după caz, pentru a ține seama de caracterul specific al elementului constitutiv de interoperabilitate pentru care este pus în aplicare.</w:t>
      </w:r>
    </w:p>
    <w:p w14:paraId="0A1BFBB9" w14:textId="77777777" w:rsidR="00A5257E" w:rsidRPr="0057723D" w:rsidRDefault="00A5257E" w:rsidP="006D3FE9">
      <w:pPr>
        <w:spacing w:after="0" w:line="240" w:lineRule="auto"/>
        <w:ind w:firstLine="720"/>
        <w:jc w:val="both"/>
        <w:rPr>
          <w:rFonts w:ascii="Times New Roman" w:hAnsi="Times New Roman" w:cs="Times New Roman"/>
          <w:bCs/>
          <w:sz w:val="24"/>
          <w:szCs w:val="24"/>
        </w:rPr>
      </w:pPr>
      <w:r w:rsidRPr="0057723D">
        <w:rPr>
          <w:rFonts w:ascii="Times New Roman" w:hAnsi="Times New Roman" w:cs="Times New Roman"/>
          <w:bCs/>
          <w:sz w:val="24"/>
          <w:szCs w:val="24"/>
        </w:rPr>
        <w:t>Auditul trebuie să fie specific pentru categoria de produse care este reprezentativă pentru elementul constitutiv de interoperabilitate. Echipa de audit trebuie să aibă în componență cel puțin un membru cu experiență în evaluarea tehnologiei produsului în cauză. Procedura de evaluare trebuie să includă o inspecție în incinta producătorului.</w:t>
      </w:r>
    </w:p>
    <w:p w14:paraId="58729FBC" w14:textId="77777777" w:rsidR="00A5257E" w:rsidRPr="0057723D" w:rsidRDefault="00A5257E" w:rsidP="006D3FE9">
      <w:pPr>
        <w:spacing w:after="0" w:line="240" w:lineRule="auto"/>
        <w:ind w:firstLine="720"/>
        <w:jc w:val="both"/>
        <w:rPr>
          <w:rFonts w:ascii="Times New Roman" w:hAnsi="Times New Roman" w:cs="Times New Roman"/>
          <w:bCs/>
          <w:sz w:val="24"/>
          <w:szCs w:val="24"/>
        </w:rPr>
      </w:pPr>
      <w:r w:rsidRPr="0057723D">
        <w:rPr>
          <w:rFonts w:ascii="Times New Roman" w:hAnsi="Times New Roman" w:cs="Times New Roman"/>
          <w:bCs/>
          <w:sz w:val="24"/>
          <w:szCs w:val="24"/>
        </w:rPr>
        <w:t>Decizia trebuie să fie comunicată producătorului. Notificarea trebuie să cuprindă concluziile examinării și decizia de evaluare motivată.</w:t>
      </w:r>
    </w:p>
    <w:p w14:paraId="1C667E0B" w14:textId="299310D4" w:rsidR="00A5257E" w:rsidRPr="0057723D" w:rsidRDefault="00A5257E" w:rsidP="006D3FE9">
      <w:pPr>
        <w:spacing w:after="0" w:line="240" w:lineRule="auto"/>
        <w:ind w:firstLine="720"/>
        <w:jc w:val="both"/>
        <w:rPr>
          <w:rFonts w:ascii="Times New Roman" w:hAnsi="Times New Roman" w:cs="Times New Roman"/>
          <w:bCs/>
          <w:sz w:val="24"/>
          <w:szCs w:val="24"/>
        </w:rPr>
      </w:pPr>
      <w:r w:rsidRPr="0057723D">
        <w:rPr>
          <w:rFonts w:ascii="Times New Roman" w:hAnsi="Times New Roman" w:cs="Times New Roman"/>
          <w:b/>
          <w:bCs/>
          <w:sz w:val="24"/>
          <w:szCs w:val="24"/>
        </w:rPr>
        <w:t>3.4.</w:t>
      </w:r>
      <w:r w:rsidR="003F7D62" w:rsidRPr="0057723D">
        <w:rPr>
          <w:rFonts w:ascii="Times New Roman" w:hAnsi="Times New Roman" w:cs="Times New Roman"/>
          <w:bCs/>
          <w:sz w:val="24"/>
          <w:szCs w:val="24"/>
        </w:rPr>
        <w:t xml:space="preserve"> </w:t>
      </w:r>
      <w:r w:rsidRPr="0057723D">
        <w:rPr>
          <w:rFonts w:ascii="Times New Roman" w:hAnsi="Times New Roman" w:cs="Times New Roman"/>
          <w:bCs/>
          <w:sz w:val="24"/>
          <w:szCs w:val="24"/>
        </w:rPr>
        <w:t>Producătorul trebuie să se angajeze să își îndeplinească obligațiile care decurg din sistemul calității astfel cum este certificat și să îl mențină în așa fel încât să rămână adecvat și eficient.</w:t>
      </w:r>
    </w:p>
    <w:p w14:paraId="0A9FAFE8" w14:textId="77777777" w:rsidR="00A5257E" w:rsidRPr="0057723D" w:rsidRDefault="00A5257E" w:rsidP="006D3FE9">
      <w:pPr>
        <w:spacing w:after="0" w:line="240" w:lineRule="auto"/>
        <w:ind w:firstLine="720"/>
        <w:jc w:val="both"/>
        <w:rPr>
          <w:rFonts w:ascii="Times New Roman" w:hAnsi="Times New Roman" w:cs="Times New Roman"/>
          <w:bCs/>
          <w:sz w:val="24"/>
          <w:szCs w:val="24"/>
        </w:rPr>
      </w:pPr>
      <w:r w:rsidRPr="0057723D">
        <w:rPr>
          <w:rFonts w:ascii="Times New Roman" w:hAnsi="Times New Roman" w:cs="Times New Roman"/>
          <w:bCs/>
          <w:sz w:val="24"/>
          <w:szCs w:val="24"/>
        </w:rPr>
        <w:t>Producătorul sau reprezentantul autorizat al acestuia trebuie să informeze organismul notificat care a certificat sistemul calității cu privire la orice intenție de actualizare a acestui sistem.</w:t>
      </w:r>
    </w:p>
    <w:p w14:paraId="55F5AB82" w14:textId="57C47A61" w:rsidR="00A5257E" w:rsidRPr="0057723D" w:rsidRDefault="00A5257E" w:rsidP="006D3FE9">
      <w:pPr>
        <w:spacing w:after="0" w:line="240" w:lineRule="auto"/>
        <w:ind w:firstLine="720"/>
        <w:jc w:val="both"/>
        <w:rPr>
          <w:rFonts w:ascii="Times New Roman" w:hAnsi="Times New Roman" w:cs="Times New Roman"/>
          <w:bCs/>
          <w:sz w:val="24"/>
          <w:szCs w:val="24"/>
        </w:rPr>
      </w:pPr>
      <w:r w:rsidRPr="0057723D">
        <w:rPr>
          <w:rFonts w:ascii="Times New Roman" w:hAnsi="Times New Roman" w:cs="Times New Roman"/>
          <w:bCs/>
          <w:sz w:val="24"/>
          <w:szCs w:val="24"/>
        </w:rPr>
        <w:t xml:space="preserve">Organismul notificat trebuie să evalueze modificările propuse și să decidă dacă sistemul calității modificat va satisface în continuare cerințele menționate la </w:t>
      </w:r>
      <w:r w:rsidR="009E745D">
        <w:rPr>
          <w:rFonts w:ascii="Times New Roman" w:hAnsi="Times New Roman" w:cs="Times New Roman"/>
          <w:bCs/>
          <w:sz w:val="24"/>
          <w:szCs w:val="24"/>
        </w:rPr>
        <w:t>sub</w:t>
      </w:r>
      <w:r w:rsidRPr="0057723D">
        <w:rPr>
          <w:rFonts w:ascii="Times New Roman" w:hAnsi="Times New Roman" w:cs="Times New Roman"/>
          <w:bCs/>
          <w:sz w:val="24"/>
          <w:szCs w:val="24"/>
        </w:rPr>
        <w:t>punctul 3.2 sau dacă este necesară o reevaluare.</w:t>
      </w:r>
    </w:p>
    <w:p w14:paraId="33BF8B29" w14:textId="77777777" w:rsidR="00A5257E" w:rsidRPr="0057723D" w:rsidRDefault="00A5257E" w:rsidP="006D3FE9">
      <w:pPr>
        <w:spacing w:after="0" w:line="240" w:lineRule="auto"/>
        <w:ind w:firstLine="720"/>
        <w:jc w:val="both"/>
        <w:rPr>
          <w:rFonts w:ascii="Times New Roman" w:hAnsi="Times New Roman" w:cs="Times New Roman"/>
          <w:bCs/>
          <w:sz w:val="24"/>
          <w:szCs w:val="24"/>
        </w:rPr>
      </w:pPr>
      <w:r w:rsidRPr="0057723D">
        <w:rPr>
          <w:rFonts w:ascii="Times New Roman" w:hAnsi="Times New Roman" w:cs="Times New Roman"/>
          <w:bCs/>
          <w:sz w:val="24"/>
          <w:szCs w:val="24"/>
        </w:rPr>
        <w:t>Această decizie trebuie comunicată producătorului. Notificarea trebuie să conțină concluziile examinării și decizia de evaluare motivată.</w:t>
      </w:r>
    </w:p>
    <w:p w14:paraId="557C137B" w14:textId="00B93B1F" w:rsidR="00A5257E" w:rsidRPr="0057723D" w:rsidRDefault="00A5257E" w:rsidP="006D3FE9">
      <w:pPr>
        <w:spacing w:after="0" w:line="240" w:lineRule="auto"/>
        <w:ind w:firstLine="720"/>
        <w:jc w:val="both"/>
        <w:rPr>
          <w:rFonts w:ascii="Times New Roman" w:hAnsi="Times New Roman" w:cs="Times New Roman"/>
          <w:bCs/>
          <w:sz w:val="24"/>
          <w:szCs w:val="24"/>
        </w:rPr>
      </w:pPr>
      <w:r w:rsidRPr="0057723D">
        <w:rPr>
          <w:rFonts w:ascii="Times New Roman" w:hAnsi="Times New Roman" w:cs="Times New Roman"/>
          <w:b/>
          <w:bCs/>
          <w:sz w:val="24"/>
          <w:szCs w:val="24"/>
        </w:rPr>
        <w:t>4.</w:t>
      </w:r>
      <w:r w:rsidR="00DD3F9E" w:rsidRPr="0057723D">
        <w:rPr>
          <w:rFonts w:ascii="Times New Roman" w:hAnsi="Times New Roman" w:cs="Times New Roman"/>
          <w:bCs/>
          <w:sz w:val="24"/>
          <w:szCs w:val="24"/>
        </w:rPr>
        <w:t xml:space="preserve"> </w:t>
      </w:r>
      <w:r w:rsidRPr="0057723D">
        <w:rPr>
          <w:rFonts w:ascii="Times New Roman" w:hAnsi="Times New Roman" w:cs="Times New Roman"/>
          <w:bCs/>
          <w:sz w:val="24"/>
          <w:szCs w:val="24"/>
        </w:rPr>
        <w:t>Supravegherea sistemului de calitate sub responsabilitatea organismului notificat</w:t>
      </w:r>
    </w:p>
    <w:p w14:paraId="6480C2F1" w14:textId="5AFD29E6" w:rsidR="00A5257E" w:rsidRPr="0057723D" w:rsidRDefault="00A5257E" w:rsidP="006D3FE9">
      <w:pPr>
        <w:spacing w:after="0" w:line="240" w:lineRule="auto"/>
        <w:ind w:firstLine="720"/>
        <w:jc w:val="both"/>
        <w:rPr>
          <w:rFonts w:ascii="Times New Roman" w:hAnsi="Times New Roman" w:cs="Times New Roman"/>
          <w:bCs/>
          <w:sz w:val="24"/>
          <w:szCs w:val="24"/>
        </w:rPr>
      </w:pPr>
      <w:r w:rsidRPr="0057723D">
        <w:rPr>
          <w:rFonts w:ascii="Times New Roman" w:hAnsi="Times New Roman" w:cs="Times New Roman"/>
          <w:b/>
          <w:bCs/>
          <w:sz w:val="24"/>
          <w:szCs w:val="24"/>
        </w:rPr>
        <w:t>4.1.</w:t>
      </w:r>
      <w:r w:rsidR="00DD3F9E" w:rsidRPr="0057723D">
        <w:rPr>
          <w:rFonts w:ascii="Times New Roman" w:hAnsi="Times New Roman" w:cs="Times New Roman"/>
          <w:bCs/>
          <w:sz w:val="24"/>
          <w:szCs w:val="24"/>
        </w:rPr>
        <w:t xml:space="preserve"> </w:t>
      </w:r>
      <w:r w:rsidRPr="0057723D">
        <w:rPr>
          <w:rFonts w:ascii="Times New Roman" w:hAnsi="Times New Roman" w:cs="Times New Roman"/>
          <w:bCs/>
          <w:sz w:val="24"/>
          <w:szCs w:val="24"/>
        </w:rPr>
        <w:t>Scopul supravegherii este acela de a garanta că producătorul își îndeplinește în mod corespunzător obligațiile care decurg din sistemul calității certificat.</w:t>
      </w:r>
    </w:p>
    <w:p w14:paraId="5315C9C8" w14:textId="74D1BF05" w:rsidR="00A5257E" w:rsidRPr="0057723D" w:rsidRDefault="00A5257E" w:rsidP="006D3FE9">
      <w:pPr>
        <w:spacing w:after="0" w:line="240" w:lineRule="auto"/>
        <w:ind w:firstLine="720"/>
        <w:jc w:val="both"/>
        <w:rPr>
          <w:rFonts w:ascii="Times New Roman" w:hAnsi="Times New Roman" w:cs="Times New Roman"/>
          <w:bCs/>
          <w:sz w:val="24"/>
          <w:szCs w:val="24"/>
        </w:rPr>
      </w:pPr>
      <w:r w:rsidRPr="0057723D">
        <w:rPr>
          <w:rFonts w:ascii="Times New Roman" w:hAnsi="Times New Roman" w:cs="Times New Roman"/>
          <w:b/>
          <w:bCs/>
          <w:sz w:val="24"/>
          <w:szCs w:val="24"/>
        </w:rPr>
        <w:t>4.2.</w:t>
      </w:r>
      <w:r w:rsidR="00DD3F9E" w:rsidRPr="0057723D">
        <w:rPr>
          <w:rFonts w:ascii="Times New Roman" w:hAnsi="Times New Roman" w:cs="Times New Roman"/>
          <w:bCs/>
          <w:sz w:val="24"/>
          <w:szCs w:val="24"/>
        </w:rPr>
        <w:t xml:space="preserve"> </w:t>
      </w:r>
      <w:r w:rsidRPr="0057723D">
        <w:rPr>
          <w:rFonts w:ascii="Times New Roman" w:hAnsi="Times New Roman" w:cs="Times New Roman"/>
          <w:bCs/>
          <w:sz w:val="24"/>
          <w:szCs w:val="24"/>
        </w:rPr>
        <w:t>Producătorul trebuie să permită organismului notificat accesul, în scopul inspecției, la spațiile de proiectare, producție, inspecție și testare, precum și la cele de depozitare și să îi furnizeze toate informațiile necesare, în special:</w:t>
      </w:r>
    </w:p>
    <w:p w14:paraId="1C79BEE6" w14:textId="77777777" w:rsidR="00A5257E" w:rsidRPr="0057723D" w:rsidRDefault="00A5257E" w:rsidP="006D3FE9">
      <w:pPr>
        <w:spacing w:after="0" w:line="240" w:lineRule="auto"/>
        <w:ind w:firstLine="720"/>
        <w:jc w:val="both"/>
        <w:rPr>
          <w:rFonts w:ascii="Times New Roman" w:hAnsi="Times New Roman" w:cs="Times New Roman"/>
          <w:bCs/>
          <w:sz w:val="24"/>
          <w:szCs w:val="24"/>
        </w:rPr>
      </w:pPr>
      <w:r w:rsidRPr="0057723D">
        <w:rPr>
          <w:rFonts w:ascii="Times New Roman" w:hAnsi="Times New Roman" w:cs="Times New Roman"/>
          <w:bCs/>
          <w:sz w:val="24"/>
          <w:szCs w:val="24"/>
        </w:rPr>
        <w:t>— documentația referitoare la sistemul de calitate;</w:t>
      </w:r>
    </w:p>
    <w:p w14:paraId="7C8B3943" w14:textId="77777777" w:rsidR="00A5257E" w:rsidRPr="0057723D" w:rsidRDefault="00A5257E" w:rsidP="006D3FE9">
      <w:pPr>
        <w:spacing w:after="0" w:line="240" w:lineRule="auto"/>
        <w:ind w:firstLine="720"/>
        <w:jc w:val="both"/>
        <w:rPr>
          <w:rFonts w:ascii="Times New Roman" w:hAnsi="Times New Roman" w:cs="Times New Roman"/>
          <w:bCs/>
          <w:sz w:val="24"/>
          <w:szCs w:val="24"/>
        </w:rPr>
      </w:pPr>
      <w:r w:rsidRPr="0057723D">
        <w:rPr>
          <w:rFonts w:ascii="Times New Roman" w:hAnsi="Times New Roman" w:cs="Times New Roman"/>
          <w:bCs/>
          <w:sz w:val="24"/>
          <w:szCs w:val="24"/>
        </w:rPr>
        <w:t>— înregistrările referitoare la calitate prevăzute pentru partea de proiectare a sistemului calității, cum ar fi rezultatele analizelor, ale calculelor, ale încercărilor etc.;</w:t>
      </w:r>
    </w:p>
    <w:p w14:paraId="763056F3" w14:textId="77777777" w:rsidR="00A5257E" w:rsidRPr="0057723D" w:rsidRDefault="00A5257E" w:rsidP="006D3FE9">
      <w:pPr>
        <w:spacing w:after="0" w:line="240" w:lineRule="auto"/>
        <w:ind w:firstLine="720"/>
        <w:jc w:val="both"/>
        <w:rPr>
          <w:rFonts w:ascii="Times New Roman" w:hAnsi="Times New Roman" w:cs="Times New Roman"/>
          <w:bCs/>
          <w:sz w:val="24"/>
          <w:szCs w:val="24"/>
        </w:rPr>
      </w:pPr>
      <w:r w:rsidRPr="0057723D">
        <w:rPr>
          <w:rFonts w:ascii="Times New Roman" w:hAnsi="Times New Roman" w:cs="Times New Roman"/>
          <w:bCs/>
          <w:sz w:val="24"/>
          <w:szCs w:val="24"/>
        </w:rPr>
        <w:t>— înregistrările referitoare la calitate prevăzute pentru partea de fabricație a sistemului calității, cum ar fi rapoartele de inspecție și datele de încercare, datele de etalonare, rapoartele de calificare a personalului implicat etc.</w:t>
      </w:r>
    </w:p>
    <w:p w14:paraId="441A8020" w14:textId="09759439" w:rsidR="00A5257E" w:rsidRPr="0057723D" w:rsidRDefault="00A5257E" w:rsidP="006D3FE9">
      <w:pPr>
        <w:spacing w:after="0" w:line="240" w:lineRule="auto"/>
        <w:ind w:firstLine="720"/>
        <w:jc w:val="both"/>
        <w:rPr>
          <w:rFonts w:ascii="Times New Roman" w:hAnsi="Times New Roman" w:cs="Times New Roman"/>
          <w:bCs/>
          <w:sz w:val="24"/>
          <w:szCs w:val="24"/>
        </w:rPr>
      </w:pPr>
      <w:r w:rsidRPr="0057723D">
        <w:rPr>
          <w:rFonts w:ascii="Times New Roman" w:hAnsi="Times New Roman" w:cs="Times New Roman"/>
          <w:b/>
          <w:bCs/>
          <w:sz w:val="24"/>
          <w:szCs w:val="24"/>
        </w:rPr>
        <w:t>4.3.</w:t>
      </w:r>
      <w:r w:rsidR="00DD3F9E" w:rsidRPr="0057723D">
        <w:rPr>
          <w:rFonts w:ascii="Times New Roman" w:hAnsi="Times New Roman" w:cs="Times New Roman"/>
          <w:bCs/>
          <w:sz w:val="24"/>
          <w:szCs w:val="24"/>
        </w:rPr>
        <w:t xml:space="preserve"> </w:t>
      </w:r>
      <w:r w:rsidRPr="0057723D">
        <w:rPr>
          <w:rFonts w:ascii="Times New Roman" w:hAnsi="Times New Roman" w:cs="Times New Roman"/>
          <w:bCs/>
          <w:sz w:val="24"/>
          <w:szCs w:val="24"/>
        </w:rPr>
        <w:t>Organismul notificat trebuie să efectueze periodic activități de audit pentru a se asigura că producătorul menține și aplică sistemul calității și trebuie să furnizeze producătorului un raport de audit.</w:t>
      </w:r>
    </w:p>
    <w:p w14:paraId="175FC2E6" w14:textId="77777777" w:rsidR="00A5257E" w:rsidRPr="0057723D" w:rsidRDefault="00A5257E" w:rsidP="006D3FE9">
      <w:pPr>
        <w:spacing w:after="0" w:line="240" w:lineRule="auto"/>
        <w:ind w:firstLine="720"/>
        <w:jc w:val="both"/>
        <w:rPr>
          <w:rFonts w:ascii="Times New Roman" w:hAnsi="Times New Roman" w:cs="Times New Roman"/>
          <w:bCs/>
          <w:sz w:val="24"/>
          <w:szCs w:val="24"/>
        </w:rPr>
      </w:pPr>
      <w:r w:rsidRPr="0057723D">
        <w:rPr>
          <w:rFonts w:ascii="Times New Roman" w:hAnsi="Times New Roman" w:cs="Times New Roman"/>
          <w:bCs/>
          <w:sz w:val="24"/>
          <w:szCs w:val="24"/>
        </w:rPr>
        <w:t>Frecvența cu care se efectuează activitățile de audit trebuie să fie de cel puțin o dată pe an.</w:t>
      </w:r>
    </w:p>
    <w:p w14:paraId="34B9D120" w14:textId="43C21226" w:rsidR="00A5257E" w:rsidRPr="0057723D" w:rsidRDefault="00A5257E" w:rsidP="006D3FE9">
      <w:pPr>
        <w:spacing w:after="0" w:line="240" w:lineRule="auto"/>
        <w:ind w:firstLine="720"/>
        <w:jc w:val="both"/>
        <w:rPr>
          <w:rFonts w:ascii="Times New Roman" w:hAnsi="Times New Roman" w:cs="Times New Roman"/>
          <w:bCs/>
          <w:sz w:val="24"/>
          <w:szCs w:val="24"/>
        </w:rPr>
      </w:pPr>
      <w:r w:rsidRPr="0057723D">
        <w:rPr>
          <w:rFonts w:ascii="Times New Roman" w:hAnsi="Times New Roman" w:cs="Times New Roman"/>
          <w:b/>
          <w:bCs/>
          <w:sz w:val="24"/>
          <w:szCs w:val="24"/>
        </w:rPr>
        <w:t>4.4.</w:t>
      </w:r>
      <w:r w:rsidR="00DD3F9E" w:rsidRPr="0057723D">
        <w:rPr>
          <w:rFonts w:ascii="Times New Roman" w:hAnsi="Times New Roman" w:cs="Times New Roman"/>
          <w:bCs/>
          <w:sz w:val="24"/>
          <w:szCs w:val="24"/>
        </w:rPr>
        <w:t xml:space="preserve"> </w:t>
      </w:r>
      <w:r w:rsidRPr="0057723D">
        <w:rPr>
          <w:rFonts w:ascii="Times New Roman" w:hAnsi="Times New Roman" w:cs="Times New Roman"/>
          <w:bCs/>
          <w:sz w:val="24"/>
          <w:szCs w:val="24"/>
        </w:rPr>
        <w:t>De asemenea, organismul notificat poate efectua vizite inopinate în incinta producătorului. În cadrul acestor vizite, organismul notificat poate efectua încercări sau poate dispune efectuarea acestora pentru a verifica funcționarea corespunzătoare a sistemului calității. În cazul în care consideră că este necesar, trebuie să prezinte producătorului un raport al vizitei și, în cazul în care s-a efectuat o încercare, un raport de încercare.</w:t>
      </w:r>
    </w:p>
    <w:p w14:paraId="42BB635F" w14:textId="17D287C6" w:rsidR="00A5257E" w:rsidRPr="0057723D" w:rsidRDefault="00A5257E" w:rsidP="006D3FE9">
      <w:pPr>
        <w:spacing w:after="0" w:line="240" w:lineRule="auto"/>
        <w:ind w:firstLine="720"/>
        <w:jc w:val="both"/>
        <w:rPr>
          <w:rFonts w:ascii="Times New Roman" w:hAnsi="Times New Roman" w:cs="Times New Roman"/>
          <w:bCs/>
          <w:sz w:val="24"/>
          <w:szCs w:val="24"/>
        </w:rPr>
      </w:pPr>
      <w:r w:rsidRPr="0057723D">
        <w:rPr>
          <w:rFonts w:ascii="Times New Roman" w:hAnsi="Times New Roman" w:cs="Times New Roman"/>
          <w:b/>
          <w:bCs/>
          <w:sz w:val="24"/>
          <w:szCs w:val="24"/>
        </w:rPr>
        <w:t>5.</w:t>
      </w:r>
      <w:r w:rsidR="00DD3F9E" w:rsidRPr="0057723D">
        <w:rPr>
          <w:rFonts w:ascii="Times New Roman" w:hAnsi="Times New Roman" w:cs="Times New Roman"/>
          <w:bCs/>
          <w:sz w:val="24"/>
          <w:szCs w:val="24"/>
        </w:rPr>
        <w:t xml:space="preserve"> </w:t>
      </w:r>
      <w:r w:rsidRPr="0057723D">
        <w:rPr>
          <w:rFonts w:ascii="Times New Roman" w:hAnsi="Times New Roman" w:cs="Times New Roman"/>
          <w:bCs/>
          <w:sz w:val="24"/>
          <w:szCs w:val="24"/>
        </w:rPr>
        <w:t>Producătorul trebuie să păstreze la dispoziția autorităților naționale, pe o perioadă de 10 ani de la fabricarea ultimului produs:</w:t>
      </w:r>
    </w:p>
    <w:p w14:paraId="13D76296" w14:textId="2797AF16" w:rsidR="00A5257E" w:rsidRPr="0057723D" w:rsidRDefault="00A5257E" w:rsidP="006D3FE9">
      <w:pPr>
        <w:spacing w:after="0" w:line="240" w:lineRule="auto"/>
        <w:ind w:firstLine="720"/>
        <w:jc w:val="both"/>
        <w:rPr>
          <w:rFonts w:ascii="Times New Roman" w:hAnsi="Times New Roman" w:cs="Times New Roman"/>
          <w:bCs/>
          <w:sz w:val="24"/>
          <w:szCs w:val="24"/>
        </w:rPr>
      </w:pPr>
      <w:r w:rsidRPr="0057723D">
        <w:rPr>
          <w:rFonts w:ascii="Times New Roman" w:hAnsi="Times New Roman" w:cs="Times New Roman"/>
          <w:bCs/>
          <w:sz w:val="24"/>
          <w:szCs w:val="24"/>
        </w:rPr>
        <w:t xml:space="preserve">— documentația menționată la </w:t>
      </w:r>
      <w:r w:rsidR="009E745D">
        <w:rPr>
          <w:rFonts w:ascii="Times New Roman" w:hAnsi="Times New Roman" w:cs="Times New Roman"/>
          <w:bCs/>
          <w:sz w:val="24"/>
          <w:szCs w:val="24"/>
        </w:rPr>
        <w:t>sub</w:t>
      </w:r>
      <w:r w:rsidRPr="0057723D">
        <w:rPr>
          <w:rFonts w:ascii="Times New Roman" w:hAnsi="Times New Roman" w:cs="Times New Roman"/>
          <w:bCs/>
          <w:sz w:val="24"/>
          <w:szCs w:val="24"/>
        </w:rPr>
        <w:t>punctul 3.1 paragraful al doilea a doua liniuță;</w:t>
      </w:r>
    </w:p>
    <w:p w14:paraId="653165DC" w14:textId="01249C4A" w:rsidR="00A5257E" w:rsidRPr="0057723D" w:rsidRDefault="00A5257E" w:rsidP="006D3FE9">
      <w:pPr>
        <w:spacing w:after="0" w:line="240" w:lineRule="auto"/>
        <w:ind w:firstLine="720"/>
        <w:jc w:val="both"/>
        <w:rPr>
          <w:rFonts w:ascii="Times New Roman" w:hAnsi="Times New Roman" w:cs="Times New Roman"/>
          <w:bCs/>
          <w:sz w:val="24"/>
          <w:szCs w:val="24"/>
        </w:rPr>
      </w:pPr>
      <w:r w:rsidRPr="0057723D">
        <w:rPr>
          <w:rFonts w:ascii="Times New Roman" w:hAnsi="Times New Roman" w:cs="Times New Roman"/>
          <w:bCs/>
          <w:sz w:val="24"/>
          <w:szCs w:val="24"/>
        </w:rPr>
        <w:t xml:space="preserve">— actualizarea menționată la </w:t>
      </w:r>
      <w:r w:rsidR="009E745D">
        <w:rPr>
          <w:rFonts w:ascii="Times New Roman" w:hAnsi="Times New Roman" w:cs="Times New Roman"/>
          <w:bCs/>
          <w:sz w:val="24"/>
          <w:szCs w:val="24"/>
        </w:rPr>
        <w:t>sub</w:t>
      </w:r>
      <w:r w:rsidRPr="0057723D">
        <w:rPr>
          <w:rFonts w:ascii="Times New Roman" w:hAnsi="Times New Roman" w:cs="Times New Roman"/>
          <w:bCs/>
          <w:sz w:val="24"/>
          <w:szCs w:val="24"/>
        </w:rPr>
        <w:t>punctul 3.4 paragraful al doilea;</w:t>
      </w:r>
    </w:p>
    <w:p w14:paraId="0F8A14DE" w14:textId="77270C16" w:rsidR="00A5257E" w:rsidRPr="0057723D" w:rsidRDefault="00A5257E" w:rsidP="006D3FE9">
      <w:pPr>
        <w:spacing w:after="0" w:line="240" w:lineRule="auto"/>
        <w:ind w:firstLine="720"/>
        <w:jc w:val="both"/>
        <w:rPr>
          <w:rFonts w:ascii="Times New Roman" w:hAnsi="Times New Roman" w:cs="Times New Roman"/>
          <w:bCs/>
          <w:sz w:val="24"/>
          <w:szCs w:val="24"/>
        </w:rPr>
      </w:pPr>
      <w:r w:rsidRPr="0057723D">
        <w:rPr>
          <w:rFonts w:ascii="Times New Roman" w:hAnsi="Times New Roman" w:cs="Times New Roman"/>
          <w:bCs/>
          <w:sz w:val="24"/>
          <w:szCs w:val="24"/>
        </w:rPr>
        <w:t xml:space="preserve">— deciziile și rapoartele primite de la organismul notificat, menționate la </w:t>
      </w:r>
      <w:r w:rsidR="009E745D">
        <w:rPr>
          <w:rFonts w:ascii="Times New Roman" w:hAnsi="Times New Roman" w:cs="Times New Roman"/>
          <w:bCs/>
          <w:sz w:val="24"/>
          <w:szCs w:val="24"/>
        </w:rPr>
        <w:t>sub</w:t>
      </w:r>
      <w:r w:rsidRPr="0057723D">
        <w:rPr>
          <w:rFonts w:ascii="Times New Roman" w:hAnsi="Times New Roman" w:cs="Times New Roman"/>
          <w:bCs/>
          <w:sz w:val="24"/>
          <w:szCs w:val="24"/>
        </w:rPr>
        <w:t xml:space="preserve">punctul 3.4 ultimul paragraf și la </w:t>
      </w:r>
      <w:r w:rsidR="009E745D">
        <w:rPr>
          <w:rFonts w:ascii="Times New Roman" w:hAnsi="Times New Roman" w:cs="Times New Roman"/>
          <w:bCs/>
          <w:sz w:val="24"/>
          <w:szCs w:val="24"/>
        </w:rPr>
        <w:t>sub</w:t>
      </w:r>
      <w:r w:rsidRPr="0057723D">
        <w:rPr>
          <w:rFonts w:ascii="Times New Roman" w:hAnsi="Times New Roman" w:cs="Times New Roman"/>
          <w:bCs/>
          <w:sz w:val="24"/>
          <w:szCs w:val="24"/>
        </w:rPr>
        <w:t>punctele 4.3 și 4.4.</w:t>
      </w:r>
    </w:p>
    <w:p w14:paraId="7794D735" w14:textId="21B6C53E" w:rsidR="00A5257E" w:rsidRPr="0057723D" w:rsidRDefault="00A5257E" w:rsidP="006D3FE9">
      <w:pPr>
        <w:spacing w:after="0" w:line="240" w:lineRule="auto"/>
        <w:ind w:firstLine="720"/>
        <w:jc w:val="both"/>
        <w:rPr>
          <w:rFonts w:ascii="Times New Roman" w:hAnsi="Times New Roman" w:cs="Times New Roman"/>
          <w:bCs/>
          <w:sz w:val="24"/>
          <w:szCs w:val="24"/>
        </w:rPr>
      </w:pPr>
      <w:r w:rsidRPr="0057723D">
        <w:rPr>
          <w:rFonts w:ascii="Times New Roman" w:hAnsi="Times New Roman" w:cs="Times New Roman"/>
          <w:b/>
          <w:bCs/>
          <w:sz w:val="24"/>
          <w:szCs w:val="24"/>
        </w:rPr>
        <w:t>6.</w:t>
      </w:r>
      <w:r w:rsidR="00DD3F9E" w:rsidRPr="0057723D">
        <w:rPr>
          <w:rFonts w:ascii="Times New Roman" w:hAnsi="Times New Roman" w:cs="Times New Roman"/>
          <w:bCs/>
          <w:sz w:val="24"/>
          <w:szCs w:val="24"/>
        </w:rPr>
        <w:t xml:space="preserve"> </w:t>
      </w:r>
      <w:r w:rsidRPr="0057723D">
        <w:rPr>
          <w:rFonts w:ascii="Times New Roman" w:hAnsi="Times New Roman" w:cs="Times New Roman"/>
          <w:bCs/>
          <w:sz w:val="24"/>
          <w:szCs w:val="24"/>
        </w:rPr>
        <w:t>Examinarea proiectării</w:t>
      </w:r>
    </w:p>
    <w:p w14:paraId="10A7E658" w14:textId="1DEB5F69" w:rsidR="00A5257E" w:rsidRPr="0057723D" w:rsidRDefault="00A5257E" w:rsidP="006D3FE9">
      <w:pPr>
        <w:spacing w:after="0" w:line="240" w:lineRule="auto"/>
        <w:ind w:firstLine="720"/>
        <w:jc w:val="both"/>
        <w:rPr>
          <w:rFonts w:ascii="Times New Roman" w:hAnsi="Times New Roman" w:cs="Times New Roman"/>
          <w:bCs/>
          <w:sz w:val="24"/>
          <w:szCs w:val="24"/>
        </w:rPr>
      </w:pPr>
      <w:r w:rsidRPr="0057723D">
        <w:rPr>
          <w:rFonts w:ascii="Times New Roman" w:hAnsi="Times New Roman" w:cs="Times New Roman"/>
          <w:b/>
          <w:bCs/>
          <w:sz w:val="24"/>
          <w:szCs w:val="24"/>
        </w:rPr>
        <w:t>6.1.</w:t>
      </w:r>
      <w:r w:rsidR="00DD3F9E" w:rsidRPr="0057723D">
        <w:rPr>
          <w:rFonts w:ascii="Times New Roman" w:hAnsi="Times New Roman" w:cs="Times New Roman"/>
          <w:bCs/>
          <w:sz w:val="24"/>
          <w:szCs w:val="24"/>
        </w:rPr>
        <w:t xml:space="preserve"> </w:t>
      </w:r>
      <w:r w:rsidRPr="0057723D">
        <w:rPr>
          <w:rFonts w:ascii="Times New Roman" w:hAnsi="Times New Roman" w:cs="Times New Roman"/>
          <w:bCs/>
          <w:sz w:val="24"/>
          <w:szCs w:val="24"/>
        </w:rPr>
        <w:t>Producătorul trebuie să înainteze organismului notificat o cerere de examinare a proiectului elementului constitutiv de interoperabilitate.</w:t>
      </w:r>
    </w:p>
    <w:p w14:paraId="6A011CD1" w14:textId="76C89B6C" w:rsidR="00A5257E" w:rsidRPr="0057723D" w:rsidRDefault="00A5257E" w:rsidP="006D3FE9">
      <w:pPr>
        <w:spacing w:after="0" w:line="240" w:lineRule="auto"/>
        <w:ind w:firstLine="720"/>
        <w:jc w:val="both"/>
        <w:rPr>
          <w:rFonts w:ascii="Times New Roman" w:hAnsi="Times New Roman" w:cs="Times New Roman"/>
          <w:bCs/>
          <w:sz w:val="24"/>
          <w:szCs w:val="24"/>
        </w:rPr>
      </w:pPr>
      <w:r w:rsidRPr="0057723D">
        <w:rPr>
          <w:rFonts w:ascii="Times New Roman" w:hAnsi="Times New Roman" w:cs="Times New Roman"/>
          <w:b/>
          <w:bCs/>
          <w:sz w:val="24"/>
          <w:szCs w:val="24"/>
        </w:rPr>
        <w:t>6.2.</w:t>
      </w:r>
      <w:r w:rsidR="00DD3F9E" w:rsidRPr="0057723D">
        <w:rPr>
          <w:rFonts w:ascii="Times New Roman" w:hAnsi="Times New Roman" w:cs="Times New Roman"/>
          <w:bCs/>
          <w:sz w:val="24"/>
          <w:szCs w:val="24"/>
        </w:rPr>
        <w:t xml:space="preserve"> </w:t>
      </w:r>
      <w:r w:rsidRPr="0057723D">
        <w:rPr>
          <w:rFonts w:ascii="Times New Roman" w:hAnsi="Times New Roman" w:cs="Times New Roman"/>
          <w:bCs/>
          <w:sz w:val="24"/>
          <w:szCs w:val="24"/>
        </w:rPr>
        <w:t xml:space="preserve">Cererea trebuie să permită înțelegerea proiectului, a fabricației și a funcționării elementului constitutiv de interoperabilitate, precum și evaluarea conformității cu </w:t>
      </w:r>
      <w:r w:rsidR="004F5E99" w:rsidRPr="004F5E99">
        <w:rPr>
          <w:rFonts w:ascii="Times New Roman" w:hAnsi="Times New Roman" w:cs="Times New Roman"/>
          <w:bCs/>
          <w:sz w:val="24"/>
          <w:szCs w:val="24"/>
        </w:rPr>
        <w:t>Regulamentul</w:t>
      </w:r>
      <w:r w:rsidR="004F5E99">
        <w:rPr>
          <w:rFonts w:ascii="Times New Roman" w:hAnsi="Times New Roman" w:cs="Times New Roman"/>
          <w:bCs/>
          <w:sz w:val="24"/>
          <w:szCs w:val="24"/>
        </w:rPr>
        <w:t>ui</w:t>
      </w:r>
      <w:r w:rsidR="004F5E99" w:rsidRPr="004F5E99">
        <w:rPr>
          <w:rFonts w:ascii="Times New Roman" w:hAnsi="Times New Roman" w:cs="Times New Roman"/>
          <w:bCs/>
          <w:sz w:val="24"/>
          <w:szCs w:val="24"/>
        </w:rPr>
        <w:t xml:space="preserve"> de interoperabilitate a sistemului feroviar, aprobat prin Hotărârea Guvernului nr. 725/2024 </w:t>
      </w:r>
      <w:r w:rsidRPr="0057723D">
        <w:rPr>
          <w:rFonts w:ascii="Times New Roman" w:hAnsi="Times New Roman" w:cs="Times New Roman"/>
          <w:bCs/>
          <w:sz w:val="24"/>
          <w:szCs w:val="24"/>
        </w:rPr>
        <w:t>și ale STI.</w:t>
      </w:r>
    </w:p>
    <w:p w14:paraId="7C67463D" w14:textId="77777777" w:rsidR="00A5257E" w:rsidRPr="0057723D" w:rsidRDefault="00A5257E" w:rsidP="006D3FE9">
      <w:pPr>
        <w:spacing w:after="0" w:line="240" w:lineRule="auto"/>
        <w:ind w:firstLine="720"/>
        <w:jc w:val="both"/>
        <w:rPr>
          <w:rFonts w:ascii="Times New Roman" w:hAnsi="Times New Roman" w:cs="Times New Roman"/>
          <w:bCs/>
          <w:sz w:val="24"/>
          <w:szCs w:val="24"/>
        </w:rPr>
      </w:pPr>
      <w:r w:rsidRPr="0057723D">
        <w:rPr>
          <w:rFonts w:ascii="Times New Roman" w:hAnsi="Times New Roman" w:cs="Times New Roman"/>
          <w:bCs/>
          <w:sz w:val="24"/>
          <w:szCs w:val="24"/>
        </w:rPr>
        <w:t>Cererea trebuie să cuprindă:</w:t>
      </w:r>
    </w:p>
    <w:p w14:paraId="5FB23D6F" w14:textId="77777777" w:rsidR="00A5257E" w:rsidRPr="0057723D" w:rsidRDefault="00A5257E" w:rsidP="006D3FE9">
      <w:pPr>
        <w:spacing w:after="0" w:line="240" w:lineRule="auto"/>
        <w:ind w:firstLine="720"/>
        <w:jc w:val="both"/>
        <w:rPr>
          <w:rFonts w:ascii="Times New Roman" w:hAnsi="Times New Roman" w:cs="Times New Roman"/>
          <w:bCs/>
          <w:sz w:val="24"/>
          <w:szCs w:val="24"/>
        </w:rPr>
      </w:pPr>
      <w:r w:rsidRPr="0057723D">
        <w:rPr>
          <w:rFonts w:ascii="Times New Roman" w:hAnsi="Times New Roman" w:cs="Times New Roman"/>
          <w:bCs/>
          <w:sz w:val="24"/>
          <w:szCs w:val="24"/>
        </w:rPr>
        <w:lastRenderedPageBreak/>
        <w:t>— specificațiile tehnice de proiectare, inclusiv specificațiile europene care au fost aplicate;</w:t>
      </w:r>
    </w:p>
    <w:p w14:paraId="11B6333C" w14:textId="77777777" w:rsidR="00A5257E" w:rsidRPr="0057723D" w:rsidRDefault="00A5257E" w:rsidP="006D3FE9">
      <w:pPr>
        <w:spacing w:after="0" w:line="240" w:lineRule="auto"/>
        <w:ind w:firstLine="720"/>
        <w:jc w:val="both"/>
        <w:rPr>
          <w:rFonts w:ascii="Times New Roman" w:hAnsi="Times New Roman" w:cs="Times New Roman"/>
          <w:bCs/>
          <w:sz w:val="24"/>
          <w:szCs w:val="24"/>
        </w:rPr>
      </w:pPr>
      <w:r w:rsidRPr="0057723D">
        <w:rPr>
          <w:rFonts w:ascii="Times New Roman" w:hAnsi="Times New Roman" w:cs="Times New Roman"/>
          <w:bCs/>
          <w:sz w:val="24"/>
          <w:szCs w:val="24"/>
        </w:rPr>
        <w:t>— documentele justificative necesare care să ateste caracterul adecvat al acestora, în special, în cazul în care specificațiile europene menționate la articolul 10 nu au fost aplicate integral. Aceste documente justificative trebuie să includă rezultatele încercărilor efectuate în laboratorul producătorului sau în numele acestuia.</w:t>
      </w:r>
    </w:p>
    <w:p w14:paraId="6FF9FDB9" w14:textId="1F7DB8E5" w:rsidR="00A5257E" w:rsidRPr="0057723D" w:rsidRDefault="00A5257E" w:rsidP="006D3FE9">
      <w:pPr>
        <w:spacing w:after="0" w:line="240" w:lineRule="auto"/>
        <w:ind w:firstLine="720"/>
        <w:jc w:val="both"/>
        <w:rPr>
          <w:rFonts w:ascii="Times New Roman" w:hAnsi="Times New Roman" w:cs="Times New Roman"/>
          <w:bCs/>
          <w:sz w:val="24"/>
          <w:szCs w:val="24"/>
        </w:rPr>
      </w:pPr>
      <w:r w:rsidRPr="0057723D">
        <w:rPr>
          <w:rFonts w:ascii="Times New Roman" w:hAnsi="Times New Roman" w:cs="Times New Roman"/>
          <w:b/>
          <w:bCs/>
          <w:sz w:val="24"/>
          <w:szCs w:val="24"/>
        </w:rPr>
        <w:t>6.3.</w:t>
      </w:r>
      <w:r w:rsidR="00DD3F9E" w:rsidRPr="0057723D">
        <w:rPr>
          <w:rFonts w:ascii="Times New Roman" w:hAnsi="Times New Roman" w:cs="Times New Roman"/>
          <w:bCs/>
          <w:sz w:val="24"/>
          <w:szCs w:val="24"/>
        </w:rPr>
        <w:t xml:space="preserve"> </w:t>
      </w:r>
      <w:r w:rsidRPr="0057723D">
        <w:rPr>
          <w:rFonts w:ascii="Times New Roman" w:hAnsi="Times New Roman" w:cs="Times New Roman"/>
          <w:bCs/>
          <w:sz w:val="24"/>
          <w:szCs w:val="24"/>
        </w:rPr>
        <w:t>Organismul notificat trebuie să examineze cererea și, în cazul în care proiectul respectă dispozițiile STI aplicabile, trebuie să îi elibereze solicitantului un certificat de examinare a proiectării. Certificatul conține concluziile examinării, condițiile de valabilitate a acestuia, datele necesare pentru identificarea proiectului omologat și, după caz, o descriere a funcționării produsului.</w:t>
      </w:r>
    </w:p>
    <w:p w14:paraId="3DB9FE01" w14:textId="77777777" w:rsidR="00A5257E" w:rsidRPr="0057723D" w:rsidRDefault="00A5257E" w:rsidP="006D3FE9">
      <w:pPr>
        <w:spacing w:after="0" w:line="240" w:lineRule="auto"/>
        <w:ind w:firstLine="720"/>
        <w:jc w:val="both"/>
        <w:rPr>
          <w:rFonts w:ascii="Times New Roman" w:hAnsi="Times New Roman" w:cs="Times New Roman"/>
          <w:bCs/>
          <w:sz w:val="24"/>
          <w:szCs w:val="24"/>
        </w:rPr>
      </w:pPr>
      <w:r w:rsidRPr="0057723D">
        <w:rPr>
          <w:rFonts w:ascii="Times New Roman" w:hAnsi="Times New Roman" w:cs="Times New Roman"/>
          <w:bCs/>
          <w:sz w:val="24"/>
          <w:szCs w:val="24"/>
        </w:rPr>
        <w:t>Perioada de valabilitate nu poate depăși trei ani.</w:t>
      </w:r>
    </w:p>
    <w:p w14:paraId="1730EA6A" w14:textId="481B60E6" w:rsidR="00A5257E" w:rsidRPr="0057723D" w:rsidRDefault="00A5257E" w:rsidP="006D3FE9">
      <w:pPr>
        <w:spacing w:after="0" w:line="240" w:lineRule="auto"/>
        <w:ind w:firstLine="720"/>
        <w:jc w:val="both"/>
        <w:rPr>
          <w:rFonts w:ascii="Times New Roman" w:hAnsi="Times New Roman" w:cs="Times New Roman"/>
          <w:bCs/>
          <w:sz w:val="24"/>
          <w:szCs w:val="24"/>
        </w:rPr>
      </w:pPr>
      <w:r w:rsidRPr="0057723D">
        <w:rPr>
          <w:rFonts w:ascii="Times New Roman" w:hAnsi="Times New Roman" w:cs="Times New Roman"/>
          <w:b/>
          <w:bCs/>
          <w:sz w:val="24"/>
          <w:szCs w:val="24"/>
        </w:rPr>
        <w:t>6.4.</w:t>
      </w:r>
      <w:r w:rsidR="00DD3F9E" w:rsidRPr="0057723D">
        <w:rPr>
          <w:rFonts w:ascii="Times New Roman" w:hAnsi="Times New Roman" w:cs="Times New Roman"/>
          <w:bCs/>
          <w:sz w:val="24"/>
          <w:szCs w:val="24"/>
        </w:rPr>
        <w:t xml:space="preserve"> </w:t>
      </w:r>
      <w:r w:rsidRPr="0057723D">
        <w:rPr>
          <w:rFonts w:ascii="Times New Roman" w:hAnsi="Times New Roman" w:cs="Times New Roman"/>
          <w:bCs/>
          <w:sz w:val="24"/>
          <w:szCs w:val="24"/>
        </w:rPr>
        <w:t>Solicitantul trebuie să informeze organismul notificat care a eliberat certificatul de examinare a proiectului cu privire la toate modificările aduse proiectului omologat. Modificările aduse proiectului omologat trebuie să primească o omologare suplimentară din partea organismului notificat care a eliberat certificatul de examinare a proiectului, în cazul în care astfel de modificări pot afecta conformitatea cu cerințele STI sau cu condițiile prescrise pentru utilizarea produsului. Această omologare suplimentară se acordă sub forma unei completări la certificatul original de examinare a proiectului.</w:t>
      </w:r>
    </w:p>
    <w:p w14:paraId="464A4EC0" w14:textId="452F9E2B" w:rsidR="00A5257E" w:rsidRPr="0057723D" w:rsidRDefault="00A5257E" w:rsidP="006D3FE9">
      <w:pPr>
        <w:spacing w:after="0" w:line="240" w:lineRule="auto"/>
        <w:ind w:firstLine="720"/>
        <w:jc w:val="both"/>
        <w:rPr>
          <w:rFonts w:ascii="Times New Roman" w:hAnsi="Times New Roman" w:cs="Times New Roman"/>
          <w:bCs/>
          <w:sz w:val="24"/>
          <w:szCs w:val="24"/>
        </w:rPr>
      </w:pPr>
      <w:r w:rsidRPr="0057723D">
        <w:rPr>
          <w:rFonts w:ascii="Times New Roman" w:hAnsi="Times New Roman" w:cs="Times New Roman"/>
          <w:b/>
          <w:bCs/>
          <w:sz w:val="24"/>
          <w:szCs w:val="24"/>
        </w:rPr>
        <w:t>6.5.</w:t>
      </w:r>
      <w:r w:rsidR="00DD3F9E" w:rsidRPr="0057723D">
        <w:rPr>
          <w:rFonts w:ascii="Times New Roman" w:hAnsi="Times New Roman" w:cs="Times New Roman"/>
          <w:bCs/>
          <w:sz w:val="24"/>
          <w:szCs w:val="24"/>
        </w:rPr>
        <w:t xml:space="preserve"> </w:t>
      </w:r>
      <w:r w:rsidRPr="0057723D">
        <w:rPr>
          <w:rFonts w:ascii="Times New Roman" w:hAnsi="Times New Roman" w:cs="Times New Roman"/>
          <w:bCs/>
          <w:sz w:val="24"/>
          <w:szCs w:val="24"/>
        </w:rPr>
        <w:t xml:space="preserve">În cazul în care nu s-a făcut nici o modificare în conformitate cu </w:t>
      </w:r>
      <w:r w:rsidR="009C05FD">
        <w:rPr>
          <w:rFonts w:ascii="Times New Roman" w:hAnsi="Times New Roman" w:cs="Times New Roman"/>
          <w:bCs/>
          <w:sz w:val="24"/>
          <w:szCs w:val="24"/>
        </w:rPr>
        <w:t>sub</w:t>
      </w:r>
      <w:r w:rsidRPr="0057723D">
        <w:rPr>
          <w:rFonts w:ascii="Times New Roman" w:hAnsi="Times New Roman" w:cs="Times New Roman"/>
          <w:bCs/>
          <w:sz w:val="24"/>
          <w:szCs w:val="24"/>
        </w:rPr>
        <w:t xml:space="preserve">punctul 6.4, valabilitatea unui certificat care a expirat poate fi prelungită cu un alt termen de valabilitate. Solicitantul va solicita o astfel de prelungire printr-o confirmare scrisă că nu s-a făcut nici o astfel de modificare și, în cazul în care nu există informații care să afirme contrariul, organismul notificat acordă o prelungire cu un alt termen de valabilitate, astfel cum se prevede la </w:t>
      </w:r>
      <w:r w:rsidR="009C05FD">
        <w:rPr>
          <w:rFonts w:ascii="Times New Roman" w:hAnsi="Times New Roman" w:cs="Times New Roman"/>
          <w:bCs/>
          <w:sz w:val="24"/>
          <w:szCs w:val="24"/>
        </w:rPr>
        <w:t>sub</w:t>
      </w:r>
      <w:r w:rsidRPr="0057723D">
        <w:rPr>
          <w:rFonts w:ascii="Times New Roman" w:hAnsi="Times New Roman" w:cs="Times New Roman"/>
          <w:bCs/>
          <w:sz w:val="24"/>
          <w:szCs w:val="24"/>
        </w:rPr>
        <w:t>punctul 6.3. Această procedură poate fi repetată.</w:t>
      </w:r>
    </w:p>
    <w:p w14:paraId="3C7C038D" w14:textId="2DBB8DA3" w:rsidR="00A5257E" w:rsidRPr="0057723D" w:rsidRDefault="00A5257E" w:rsidP="006D3FE9">
      <w:pPr>
        <w:spacing w:after="0" w:line="240" w:lineRule="auto"/>
        <w:ind w:firstLine="720"/>
        <w:jc w:val="both"/>
        <w:rPr>
          <w:rFonts w:ascii="Times New Roman" w:hAnsi="Times New Roman" w:cs="Times New Roman"/>
          <w:bCs/>
          <w:sz w:val="24"/>
          <w:szCs w:val="24"/>
        </w:rPr>
      </w:pPr>
      <w:r w:rsidRPr="0057723D">
        <w:rPr>
          <w:rFonts w:ascii="Times New Roman" w:hAnsi="Times New Roman" w:cs="Times New Roman"/>
          <w:b/>
          <w:bCs/>
          <w:sz w:val="24"/>
          <w:szCs w:val="24"/>
        </w:rPr>
        <w:t>7.</w:t>
      </w:r>
      <w:r w:rsidR="00DD3F9E" w:rsidRPr="0057723D">
        <w:rPr>
          <w:rFonts w:ascii="Times New Roman" w:hAnsi="Times New Roman" w:cs="Times New Roman"/>
          <w:bCs/>
          <w:sz w:val="24"/>
          <w:szCs w:val="24"/>
        </w:rPr>
        <w:t xml:space="preserve"> </w:t>
      </w:r>
      <w:r w:rsidRPr="0057723D">
        <w:rPr>
          <w:rFonts w:ascii="Times New Roman" w:hAnsi="Times New Roman" w:cs="Times New Roman"/>
          <w:bCs/>
          <w:sz w:val="24"/>
          <w:szCs w:val="24"/>
        </w:rPr>
        <w:t>Fiecare organism notificat trebuie să comunice celorlalte organisme notificate informațiile relevante privind certificările sistemului calității și certificatele de examinare a proiectului pe care le-a retras sau pe care a refuzat să le elibereze.</w:t>
      </w:r>
    </w:p>
    <w:p w14:paraId="47AC7F1A" w14:textId="77777777" w:rsidR="00A5257E" w:rsidRPr="0057723D" w:rsidRDefault="00A5257E" w:rsidP="006D3FE9">
      <w:pPr>
        <w:spacing w:after="0" w:line="240" w:lineRule="auto"/>
        <w:ind w:firstLine="720"/>
        <w:jc w:val="both"/>
        <w:rPr>
          <w:rFonts w:ascii="Times New Roman" w:hAnsi="Times New Roman" w:cs="Times New Roman"/>
          <w:bCs/>
          <w:sz w:val="24"/>
          <w:szCs w:val="24"/>
        </w:rPr>
      </w:pPr>
      <w:r w:rsidRPr="0057723D">
        <w:rPr>
          <w:rFonts w:ascii="Times New Roman" w:hAnsi="Times New Roman" w:cs="Times New Roman"/>
          <w:bCs/>
          <w:sz w:val="24"/>
          <w:szCs w:val="24"/>
        </w:rPr>
        <w:t>Celelalte organisme notificate pot primi, la cerere, copii ale:</w:t>
      </w:r>
    </w:p>
    <w:p w14:paraId="4B5E3759" w14:textId="77777777" w:rsidR="00A5257E" w:rsidRPr="0057723D" w:rsidRDefault="00A5257E" w:rsidP="006D3FE9">
      <w:pPr>
        <w:spacing w:after="0" w:line="240" w:lineRule="auto"/>
        <w:ind w:firstLine="720"/>
        <w:jc w:val="both"/>
        <w:rPr>
          <w:rFonts w:ascii="Times New Roman" w:hAnsi="Times New Roman" w:cs="Times New Roman"/>
          <w:bCs/>
          <w:sz w:val="24"/>
          <w:szCs w:val="24"/>
        </w:rPr>
      </w:pPr>
      <w:r w:rsidRPr="0057723D">
        <w:rPr>
          <w:rFonts w:ascii="Times New Roman" w:hAnsi="Times New Roman" w:cs="Times New Roman"/>
          <w:bCs/>
          <w:sz w:val="24"/>
          <w:szCs w:val="24"/>
        </w:rPr>
        <w:t>— certificatelor privind sistemul calității și ale altor certificate suplimentare eliberate și</w:t>
      </w:r>
    </w:p>
    <w:p w14:paraId="1E6FE473" w14:textId="77777777" w:rsidR="00A5257E" w:rsidRPr="0057723D" w:rsidRDefault="00A5257E" w:rsidP="006D3FE9">
      <w:pPr>
        <w:spacing w:after="0" w:line="240" w:lineRule="auto"/>
        <w:ind w:firstLine="720"/>
        <w:jc w:val="both"/>
        <w:rPr>
          <w:rFonts w:ascii="Times New Roman" w:hAnsi="Times New Roman" w:cs="Times New Roman"/>
          <w:bCs/>
          <w:sz w:val="24"/>
          <w:szCs w:val="24"/>
        </w:rPr>
      </w:pPr>
      <w:r w:rsidRPr="0057723D">
        <w:rPr>
          <w:rFonts w:ascii="Times New Roman" w:hAnsi="Times New Roman" w:cs="Times New Roman"/>
          <w:bCs/>
          <w:sz w:val="24"/>
          <w:szCs w:val="24"/>
        </w:rPr>
        <w:t>— certificatelor de examinare a proiectului și ale completărilor</w:t>
      </w:r>
    </w:p>
    <w:p w14:paraId="031FEBFB" w14:textId="77777777" w:rsidR="00A5257E" w:rsidRPr="0057723D" w:rsidRDefault="00A5257E" w:rsidP="006D3FE9">
      <w:pPr>
        <w:spacing w:after="0" w:line="240" w:lineRule="auto"/>
        <w:ind w:firstLine="720"/>
        <w:jc w:val="both"/>
        <w:rPr>
          <w:rFonts w:ascii="Times New Roman" w:hAnsi="Times New Roman" w:cs="Times New Roman"/>
          <w:bCs/>
          <w:sz w:val="24"/>
          <w:szCs w:val="24"/>
        </w:rPr>
      </w:pPr>
      <w:r w:rsidRPr="0057723D">
        <w:rPr>
          <w:rFonts w:ascii="Times New Roman" w:hAnsi="Times New Roman" w:cs="Times New Roman"/>
          <w:bCs/>
          <w:sz w:val="24"/>
          <w:szCs w:val="24"/>
        </w:rPr>
        <w:t>la acestea.</w:t>
      </w:r>
    </w:p>
    <w:p w14:paraId="7B034C76" w14:textId="7F6C441B" w:rsidR="00A5257E" w:rsidRPr="0057723D" w:rsidRDefault="00A5257E" w:rsidP="006D3FE9">
      <w:pPr>
        <w:spacing w:after="0" w:line="240" w:lineRule="auto"/>
        <w:ind w:firstLine="720"/>
        <w:jc w:val="both"/>
        <w:rPr>
          <w:rFonts w:ascii="Times New Roman" w:hAnsi="Times New Roman" w:cs="Times New Roman"/>
          <w:bCs/>
          <w:sz w:val="24"/>
          <w:szCs w:val="24"/>
        </w:rPr>
      </w:pPr>
      <w:r w:rsidRPr="0057723D">
        <w:rPr>
          <w:rFonts w:ascii="Times New Roman" w:hAnsi="Times New Roman" w:cs="Times New Roman"/>
          <w:b/>
          <w:bCs/>
          <w:sz w:val="24"/>
          <w:szCs w:val="24"/>
        </w:rPr>
        <w:t>8.</w:t>
      </w:r>
      <w:r w:rsidR="00DD3F9E" w:rsidRPr="0057723D">
        <w:rPr>
          <w:rFonts w:ascii="Times New Roman" w:hAnsi="Times New Roman" w:cs="Times New Roman"/>
          <w:bCs/>
          <w:sz w:val="24"/>
          <w:szCs w:val="24"/>
        </w:rPr>
        <w:t xml:space="preserve"> </w:t>
      </w:r>
      <w:r w:rsidRPr="0057723D">
        <w:rPr>
          <w:rFonts w:ascii="Times New Roman" w:hAnsi="Times New Roman" w:cs="Times New Roman"/>
          <w:bCs/>
          <w:sz w:val="24"/>
          <w:szCs w:val="24"/>
        </w:rPr>
        <w:t>Producătorul sau reprezentantul autorizat al acestuia trebuie să întocmească declarația CE de conformitate a elementului constitutiv de interoperabilitate.</w:t>
      </w:r>
    </w:p>
    <w:p w14:paraId="3B9706A6" w14:textId="3333254D" w:rsidR="00A5257E" w:rsidRPr="0057723D" w:rsidRDefault="00A5257E" w:rsidP="006D3FE9">
      <w:pPr>
        <w:spacing w:after="0" w:line="240" w:lineRule="auto"/>
        <w:ind w:firstLine="720"/>
        <w:jc w:val="both"/>
        <w:rPr>
          <w:rFonts w:ascii="Times New Roman" w:hAnsi="Times New Roman" w:cs="Times New Roman"/>
          <w:bCs/>
          <w:sz w:val="24"/>
          <w:szCs w:val="24"/>
        </w:rPr>
      </w:pPr>
      <w:r w:rsidRPr="0057723D">
        <w:rPr>
          <w:rFonts w:ascii="Times New Roman" w:hAnsi="Times New Roman" w:cs="Times New Roman"/>
          <w:bCs/>
          <w:sz w:val="24"/>
          <w:szCs w:val="24"/>
        </w:rPr>
        <w:t xml:space="preserve">Conținutul acestei declarații trebuie să cuprindă cel puțin informațiile indicate </w:t>
      </w:r>
      <w:r w:rsidR="00C42C80">
        <w:rPr>
          <w:rFonts w:ascii="Times New Roman" w:hAnsi="Times New Roman" w:cs="Times New Roman"/>
          <w:bCs/>
          <w:sz w:val="24"/>
          <w:szCs w:val="24"/>
        </w:rPr>
        <w:t>în</w:t>
      </w:r>
      <w:r w:rsidRPr="0057723D">
        <w:rPr>
          <w:rFonts w:ascii="Times New Roman" w:hAnsi="Times New Roman" w:cs="Times New Roman"/>
          <w:bCs/>
          <w:sz w:val="24"/>
          <w:szCs w:val="24"/>
        </w:rPr>
        <w:t xml:space="preserve"> </w:t>
      </w:r>
      <w:r w:rsidR="006311A2" w:rsidRPr="006311A2">
        <w:rPr>
          <w:rFonts w:ascii="Times New Roman" w:hAnsi="Times New Roman" w:cs="Times New Roman"/>
          <w:bCs/>
          <w:sz w:val="24"/>
          <w:szCs w:val="24"/>
        </w:rPr>
        <w:t>Regulamentul de interoperabilitate a sistemului feroviar, aprobat prin Hotărârea Guvernului nr. 725/2024</w:t>
      </w:r>
      <w:r w:rsidRPr="0057723D">
        <w:rPr>
          <w:rFonts w:ascii="Times New Roman" w:hAnsi="Times New Roman" w:cs="Times New Roman"/>
          <w:bCs/>
          <w:sz w:val="24"/>
          <w:szCs w:val="24"/>
        </w:rPr>
        <w:t>. Declarația CE de conformitate și documentele însoțitoare trebuie să fie datate și semnate.</w:t>
      </w:r>
    </w:p>
    <w:p w14:paraId="542E0792" w14:textId="77777777" w:rsidR="00A5257E" w:rsidRPr="0057723D" w:rsidRDefault="00A5257E" w:rsidP="006D3FE9">
      <w:pPr>
        <w:spacing w:after="0" w:line="240" w:lineRule="auto"/>
        <w:ind w:firstLine="720"/>
        <w:jc w:val="both"/>
        <w:rPr>
          <w:rFonts w:ascii="Times New Roman" w:hAnsi="Times New Roman" w:cs="Times New Roman"/>
          <w:bCs/>
          <w:sz w:val="24"/>
          <w:szCs w:val="24"/>
        </w:rPr>
      </w:pPr>
      <w:r w:rsidRPr="0057723D">
        <w:rPr>
          <w:rFonts w:ascii="Times New Roman" w:hAnsi="Times New Roman" w:cs="Times New Roman"/>
          <w:bCs/>
          <w:sz w:val="24"/>
          <w:szCs w:val="24"/>
        </w:rPr>
        <w:t>Declarația trebuie să fie întocmită în aceeași limbă ca și dosarul tehnic și trebuie să cuprindă următoarele:</w:t>
      </w:r>
    </w:p>
    <w:p w14:paraId="6AE1B878" w14:textId="08787CFA" w:rsidR="00A5257E" w:rsidRPr="0057723D" w:rsidRDefault="00A5257E" w:rsidP="006D3FE9">
      <w:pPr>
        <w:spacing w:after="0" w:line="240" w:lineRule="auto"/>
        <w:ind w:firstLine="720"/>
        <w:jc w:val="both"/>
        <w:rPr>
          <w:rFonts w:ascii="Times New Roman" w:hAnsi="Times New Roman" w:cs="Times New Roman"/>
          <w:bCs/>
          <w:sz w:val="24"/>
          <w:szCs w:val="24"/>
        </w:rPr>
      </w:pPr>
      <w:r w:rsidRPr="0057723D">
        <w:rPr>
          <w:rFonts w:ascii="Times New Roman" w:hAnsi="Times New Roman" w:cs="Times New Roman"/>
          <w:bCs/>
          <w:sz w:val="24"/>
          <w:szCs w:val="24"/>
        </w:rPr>
        <w:t xml:space="preserve">— trimiterile la </w:t>
      </w:r>
      <w:r w:rsidR="005F4122" w:rsidRPr="005F4122">
        <w:rPr>
          <w:rFonts w:ascii="Times New Roman" w:hAnsi="Times New Roman" w:cs="Times New Roman"/>
          <w:bCs/>
          <w:sz w:val="24"/>
          <w:szCs w:val="24"/>
        </w:rPr>
        <w:t>Regulamentul de interoperabilitate a sistemului feroviar, aprobat prin Hotărârea Guvernului nr. 725/2024</w:t>
      </w:r>
      <w:r w:rsidRPr="0057723D">
        <w:rPr>
          <w:rFonts w:ascii="Times New Roman" w:hAnsi="Times New Roman" w:cs="Times New Roman"/>
          <w:bCs/>
          <w:sz w:val="24"/>
          <w:szCs w:val="24"/>
        </w:rPr>
        <w:t>;</w:t>
      </w:r>
    </w:p>
    <w:p w14:paraId="632B1409" w14:textId="777DCA6C" w:rsidR="00A5257E" w:rsidRPr="0057723D" w:rsidRDefault="00A5257E" w:rsidP="006D3FE9">
      <w:pPr>
        <w:spacing w:after="0" w:line="240" w:lineRule="auto"/>
        <w:ind w:firstLine="720"/>
        <w:jc w:val="both"/>
        <w:rPr>
          <w:rFonts w:ascii="Times New Roman" w:hAnsi="Times New Roman" w:cs="Times New Roman"/>
          <w:bCs/>
          <w:sz w:val="24"/>
          <w:szCs w:val="24"/>
        </w:rPr>
      </w:pPr>
      <w:r w:rsidRPr="0057723D">
        <w:rPr>
          <w:rFonts w:ascii="Times New Roman" w:hAnsi="Times New Roman" w:cs="Times New Roman"/>
          <w:bCs/>
          <w:sz w:val="24"/>
          <w:szCs w:val="24"/>
        </w:rPr>
        <w:t>— numele și adresa producătorului sau a reprezentantului său autorizat (se indică denumirea și adresa completă, iar în cazul reprezentantului autorizat se indică, de asemenea, denumirea producătorului sau a constructorului);</w:t>
      </w:r>
    </w:p>
    <w:p w14:paraId="22DDADC6" w14:textId="77777777" w:rsidR="00A5257E" w:rsidRPr="0057723D" w:rsidRDefault="00A5257E" w:rsidP="006D3FE9">
      <w:pPr>
        <w:spacing w:after="0" w:line="240" w:lineRule="auto"/>
        <w:ind w:firstLine="720"/>
        <w:jc w:val="both"/>
        <w:rPr>
          <w:rFonts w:ascii="Times New Roman" w:hAnsi="Times New Roman" w:cs="Times New Roman"/>
          <w:bCs/>
          <w:sz w:val="24"/>
          <w:szCs w:val="24"/>
        </w:rPr>
      </w:pPr>
      <w:r w:rsidRPr="0057723D">
        <w:rPr>
          <w:rFonts w:ascii="Times New Roman" w:hAnsi="Times New Roman" w:cs="Times New Roman"/>
          <w:bCs/>
          <w:sz w:val="24"/>
          <w:szCs w:val="24"/>
        </w:rPr>
        <w:t>— descrierea elementului constitutiv de interoperabilitate (marca, tipul etc.);</w:t>
      </w:r>
    </w:p>
    <w:p w14:paraId="6406C9E9" w14:textId="77777777" w:rsidR="00A5257E" w:rsidRPr="0057723D" w:rsidRDefault="00A5257E" w:rsidP="006D3FE9">
      <w:pPr>
        <w:spacing w:after="0" w:line="240" w:lineRule="auto"/>
        <w:ind w:firstLine="720"/>
        <w:jc w:val="both"/>
        <w:rPr>
          <w:rFonts w:ascii="Times New Roman" w:hAnsi="Times New Roman" w:cs="Times New Roman"/>
          <w:bCs/>
          <w:sz w:val="24"/>
          <w:szCs w:val="24"/>
        </w:rPr>
      </w:pPr>
      <w:r w:rsidRPr="0057723D">
        <w:rPr>
          <w:rFonts w:ascii="Times New Roman" w:hAnsi="Times New Roman" w:cs="Times New Roman"/>
          <w:bCs/>
          <w:sz w:val="24"/>
          <w:szCs w:val="24"/>
        </w:rPr>
        <w:t>— descrierea procedurii (modulului) urmat(e) pentru declararea conformității;</w:t>
      </w:r>
    </w:p>
    <w:p w14:paraId="18414994" w14:textId="77777777" w:rsidR="00A5257E" w:rsidRPr="0057723D" w:rsidRDefault="00A5257E" w:rsidP="006D3FE9">
      <w:pPr>
        <w:spacing w:after="0" w:line="240" w:lineRule="auto"/>
        <w:ind w:firstLine="720"/>
        <w:jc w:val="both"/>
        <w:rPr>
          <w:rFonts w:ascii="Times New Roman" w:hAnsi="Times New Roman" w:cs="Times New Roman"/>
          <w:bCs/>
          <w:sz w:val="24"/>
          <w:szCs w:val="24"/>
        </w:rPr>
      </w:pPr>
      <w:r w:rsidRPr="0057723D">
        <w:rPr>
          <w:rFonts w:ascii="Times New Roman" w:hAnsi="Times New Roman" w:cs="Times New Roman"/>
          <w:bCs/>
          <w:sz w:val="24"/>
          <w:szCs w:val="24"/>
        </w:rPr>
        <w:t>— toate prescripțiile relevante pe care trebuie să le îndeplinească elementul constitutiv de interoperabilitate și, în special, condițiile de utilizare;</w:t>
      </w:r>
    </w:p>
    <w:p w14:paraId="5CF2804B" w14:textId="77777777" w:rsidR="00A5257E" w:rsidRPr="0057723D" w:rsidRDefault="00A5257E" w:rsidP="006D3FE9">
      <w:pPr>
        <w:spacing w:after="0" w:line="240" w:lineRule="auto"/>
        <w:ind w:firstLine="720"/>
        <w:jc w:val="both"/>
        <w:rPr>
          <w:rFonts w:ascii="Times New Roman" w:hAnsi="Times New Roman" w:cs="Times New Roman"/>
          <w:bCs/>
          <w:sz w:val="24"/>
          <w:szCs w:val="24"/>
        </w:rPr>
      </w:pPr>
      <w:r w:rsidRPr="0057723D">
        <w:rPr>
          <w:rFonts w:ascii="Times New Roman" w:hAnsi="Times New Roman" w:cs="Times New Roman"/>
          <w:bCs/>
          <w:sz w:val="24"/>
          <w:szCs w:val="24"/>
        </w:rPr>
        <w:t>— denumirea și adresa organismului (organismelor) notificat(e) implicat(e) în procedura urmată pentru atestarea conformității și data certificatelor de examinare, împreună cu durata și condițiile de valabilitate ale certificatului;</w:t>
      </w:r>
    </w:p>
    <w:p w14:paraId="0A2F2C83" w14:textId="77777777" w:rsidR="00A5257E" w:rsidRPr="0057723D" w:rsidRDefault="00A5257E" w:rsidP="006D3FE9">
      <w:pPr>
        <w:spacing w:after="0" w:line="240" w:lineRule="auto"/>
        <w:ind w:firstLine="720"/>
        <w:jc w:val="both"/>
        <w:rPr>
          <w:rFonts w:ascii="Times New Roman" w:hAnsi="Times New Roman" w:cs="Times New Roman"/>
          <w:bCs/>
          <w:sz w:val="24"/>
          <w:szCs w:val="24"/>
        </w:rPr>
      </w:pPr>
      <w:r w:rsidRPr="0057723D">
        <w:rPr>
          <w:rFonts w:ascii="Times New Roman" w:hAnsi="Times New Roman" w:cs="Times New Roman"/>
          <w:bCs/>
          <w:sz w:val="24"/>
          <w:szCs w:val="24"/>
        </w:rPr>
        <w:t>— trimiterile la prezenta STI și la alte STI aplicabile și, după caz, trimiterile la specificațiile europene;</w:t>
      </w:r>
    </w:p>
    <w:p w14:paraId="6850D216" w14:textId="5C1808F5" w:rsidR="00A5257E" w:rsidRPr="0057723D" w:rsidRDefault="00A5257E" w:rsidP="006D3FE9">
      <w:pPr>
        <w:spacing w:after="0" w:line="240" w:lineRule="auto"/>
        <w:ind w:firstLine="720"/>
        <w:jc w:val="both"/>
        <w:rPr>
          <w:rFonts w:ascii="Times New Roman" w:hAnsi="Times New Roman" w:cs="Times New Roman"/>
          <w:bCs/>
          <w:sz w:val="24"/>
          <w:szCs w:val="24"/>
        </w:rPr>
      </w:pPr>
      <w:r w:rsidRPr="0057723D">
        <w:rPr>
          <w:rFonts w:ascii="Times New Roman" w:hAnsi="Times New Roman" w:cs="Times New Roman"/>
          <w:bCs/>
          <w:sz w:val="24"/>
          <w:szCs w:val="24"/>
        </w:rPr>
        <w:lastRenderedPageBreak/>
        <w:t xml:space="preserve">— identificarea semnatarului care a fost împuternicit să angajeze producătorul sau reprezentantul său </w:t>
      </w:r>
      <w:r w:rsidRPr="0031223E">
        <w:rPr>
          <w:rFonts w:ascii="Times New Roman" w:hAnsi="Times New Roman" w:cs="Times New Roman"/>
          <w:bCs/>
          <w:sz w:val="24"/>
          <w:szCs w:val="24"/>
        </w:rPr>
        <w:t>autorizat.</w:t>
      </w:r>
      <w:r w:rsidR="00F51CE5">
        <w:rPr>
          <w:rFonts w:ascii="Times New Roman" w:hAnsi="Times New Roman" w:cs="Times New Roman"/>
          <w:bCs/>
          <w:sz w:val="24"/>
          <w:szCs w:val="24"/>
        </w:rPr>
        <w:t xml:space="preserve"> </w:t>
      </w:r>
    </w:p>
    <w:p w14:paraId="1BCC8D94" w14:textId="77777777" w:rsidR="00A5257E" w:rsidRPr="0057723D" w:rsidRDefault="00A5257E" w:rsidP="006D3FE9">
      <w:pPr>
        <w:spacing w:after="0" w:line="240" w:lineRule="auto"/>
        <w:ind w:firstLine="720"/>
        <w:jc w:val="both"/>
        <w:rPr>
          <w:rFonts w:ascii="Times New Roman" w:hAnsi="Times New Roman" w:cs="Times New Roman"/>
          <w:bCs/>
          <w:sz w:val="24"/>
          <w:szCs w:val="24"/>
        </w:rPr>
      </w:pPr>
      <w:r w:rsidRPr="0057723D">
        <w:rPr>
          <w:rFonts w:ascii="Times New Roman" w:hAnsi="Times New Roman" w:cs="Times New Roman"/>
          <w:bCs/>
          <w:sz w:val="24"/>
          <w:szCs w:val="24"/>
        </w:rPr>
        <w:t>Certificatele la care se face trimitere sunt:</w:t>
      </w:r>
    </w:p>
    <w:p w14:paraId="334DDAFC" w14:textId="77777777" w:rsidR="00A5257E" w:rsidRPr="0057723D" w:rsidRDefault="00A5257E" w:rsidP="006D3FE9">
      <w:pPr>
        <w:spacing w:after="0" w:line="240" w:lineRule="auto"/>
        <w:ind w:firstLine="720"/>
        <w:jc w:val="both"/>
        <w:rPr>
          <w:rFonts w:ascii="Times New Roman" w:hAnsi="Times New Roman" w:cs="Times New Roman"/>
          <w:bCs/>
          <w:sz w:val="24"/>
          <w:szCs w:val="24"/>
        </w:rPr>
      </w:pPr>
      <w:r w:rsidRPr="0057723D">
        <w:rPr>
          <w:rFonts w:ascii="Times New Roman" w:hAnsi="Times New Roman" w:cs="Times New Roman"/>
          <w:bCs/>
          <w:sz w:val="24"/>
          <w:szCs w:val="24"/>
        </w:rPr>
        <w:t>— rapoartele de certificare și de supraveghere a sistemului calității menționate la punctele 3 și 4;</w:t>
      </w:r>
    </w:p>
    <w:p w14:paraId="64B43F1B" w14:textId="77777777" w:rsidR="00A5257E" w:rsidRPr="0057723D" w:rsidRDefault="00A5257E" w:rsidP="006D3FE9">
      <w:pPr>
        <w:spacing w:after="0" w:line="240" w:lineRule="auto"/>
        <w:ind w:firstLine="720"/>
        <w:jc w:val="both"/>
        <w:rPr>
          <w:rFonts w:ascii="Times New Roman" w:hAnsi="Times New Roman" w:cs="Times New Roman"/>
          <w:bCs/>
          <w:sz w:val="24"/>
          <w:szCs w:val="24"/>
        </w:rPr>
      </w:pPr>
      <w:r w:rsidRPr="0057723D">
        <w:rPr>
          <w:rFonts w:ascii="Times New Roman" w:hAnsi="Times New Roman" w:cs="Times New Roman"/>
          <w:bCs/>
          <w:sz w:val="24"/>
          <w:szCs w:val="24"/>
        </w:rPr>
        <w:t>— certificatul de examinare a proiectului și completările la acesta.</w:t>
      </w:r>
    </w:p>
    <w:p w14:paraId="1830B3C9" w14:textId="01D6B615" w:rsidR="00A5257E" w:rsidRPr="0057723D" w:rsidRDefault="00A5257E" w:rsidP="006D3FE9">
      <w:pPr>
        <w:spacing w:after="0" w:line="240" w:lineRule="auto"/>
        <w:ind w:firstLine="720"/>
        <w:jc w:val="both"/>
        <w:rPr>
          <w:rFonts w:ascii="Times New Roman" w:hAnsi="Times New Roman" w:cs="Times New Roman"/>
          <w:bCs/>
          <w:sz w:val="24"/>
          <w:szCs w:val="24"/>
        </w:rPr>
      </w:pPr>
      <w:r w:rsidRPr="0057723D">
        <w:rPr>
          <w:rFonts w:ascii="Times New Roman" w:hAnsi="Times New Roman" w:cs="Times New Roman"/>
          <w:b/>
          <w:bCs/>
          <w:sz w:val="24"/>
          <w:szCs w:val="24"/>
        </w:rPr>
        <w:t>9.</w:t>
      </w:r>
      <w:r w:rsidR="00DD3F9E" w:rsidRPr="0057723D">
        <w:rPr>
          <w:rFonts w:ascii="Times New Roman" w:hAnsi="Times New Roman" w:cs="Times New Roman"/>
          <w:bCs/>
          <w:sz w:val="24"/>
          <w:szCs w:val="24"/>
        </w:rPr>
        <w:t xml:space="preserve"> </w:t>
      </w:r>
      <w:r w:rsidRPr="0057723D">
        <w:rPr>
          <w:rFonts w:ascii="Times New Roman" w:hAnsi="Times New Roman" w:cs="Times New Roman"/>
          <w:bCs/>
          <w:sz w:val="24"/>
          <w:szCs w:val="24"/>
        </w:rPr>
        <w:t>Producătorul sau reprezentantul autorizat al acestuia trebuie să păstreze o copie a declarației CE de conformitate pe o perioadă de 10 ani de la fabricarea ultimului element constitutiv de interoperabilitate.</w:t>
      </w:r>
    </w:p>
    <w:p w14:paraId="5562E19E" w14:textId="2742706C" w:rsidR="00A5257E" w:rsidRPr="0057723D" w:rsidRDefault="00A5257E" w:rsidP="006D3FE9">
      <w:pPr>
        <w:spacing w:after="0" w:line="240" w:lineRule="auto"/>
        <w:ind w:firstLine="720"/>
        <w:jc w:val="both"/>
        <w:rPr>
          <w:rFonts w:ascii="Times New Roman" w:hAnsi="Times New Roman" w:cs="Times New Roman"/>
          <w:bCs/>
          <w:sz w:val="24"/>
          <w:szCs w:val="24"/>
        </w:rPr>
      </w:pPr>
      <w:r w:rsidRPr="0057723D">
        <w:rPr>
          <w:rFonts w:ascii="Times New Roman" w:hAnsi="Times New Roman" w:cs="Times New Roman"/>
          <w:bCs/>
          <w:sz w:val="24"/>
          <w:szCs w:val="24"/>
        </w:rPr>
        <w:t xml:space="preserve">În cazurile în care nici producătorul, nici reprezentantul autorizat al acestuia nu sunt stabiliți în </w:t>
      </w:r>
      <w:r w:rsidR="00C849A8">
        <w:rPr>
          <w:rFonts w:ascii="Times New Roman" w:hAnsi="Times New Roman" w:cs="Times New Roman"/>
          <w:bCs/>
          <w:sz w:val="24"/>
          <w:szCs w:val="24"/>
        </w:rPr>
        <w:t>țară</w:t>
      </w:r>
      <w:r w:rsidRPr="0057723D">
        <w:rPr>
          <w:rFonts w:ascii="Times New Roman" w:hAnsi="Times New Roman" w:cs="Times New Roman"/>
          <w:bCs/>
          <w:sz w:val="24"/>
          <w:szCs w:val="24"/>
        </w:rPr>
        <w:t>, obligația de a păstra la dispoziție documentația tehnică revine persoanei care introduce elementul constitutiv de interoperabilitate pe piață.</w:t>
      </w:r>
    </w:p>
    <w:p w14:paraId="0DD83C0A" w14:textId="13850490" w:rsidR="001A0B7E" w:rsidRDefault="00A5257E" w:rsidP="006D3FE9">
      <w:pPr>
        <w:spacing w:after="0" w:line="240" w:lineRule="auto"/>
        <w:ind w:firstLine="720"/>
        <w:jc w:val="both"/>
        <w:rPr>
          <w:rFonts w:ascii="Times New Roman" w:hAnsi="Times New Roman" w:cs="Times New Roman"/>
          <w:bCs/>
          <w:sz w:val="24"/>
          <w:szCs w:val="24"/>
        </w:rPr>
      </w:pPr>
      <w:r w:rsidRPr="0057723D">
        <w:rPr>
          <w:rFonts w:ascii="Times New Roman" w:hAnsi="Times New Roman" w:cs="Times New Roman"/>
          <w:b/>
          <w:bCs/>
          <w:sz w:val="24"/>
          <w:szCs w:val="24"/>
        </w:rPr>
        <w:t>10.</w:t>
      </w:r>
      <w:r w:rsidR="00DD3F9E" w:rsidRPr="0057723D">
        <w:rPr>
          <w:rFonts w:ascii="Times New Roman" w:hAnsi="Times New Roman" w:cs="Times New Roman"/>
          <w:bCs/>
          <w:sz w:val="24"/>
          <w:szCs w:val="24"/>
        </w:rPr>
        <w:t xml:space="preserve"> </w:t>
      </w:r>
      <w:r w:rsidRPr="0057723D">
        <w:rPr>
          <w:rFonts w:ascii="Times New Roman" w:hAnsi="Times New Roman" w:cs="Times New Roman"/>
          <w:bCs/>
          <w:sz w:val="24"/>
          <w:szCs w:val="24"/>
        </w:rPr>
        <w:t>În cazul în care, în conformitate cu STI, pe lângă declarația CE de conformitate este necesară și o declarație CE privind caracterul adecvat pentru utilizare al elementului constitutiv de interoperabilitate, trebuie anexată și această declarație, după ce a fost eliberată de producător în conformitate cu condițiile prevăzute la modulul V.</w:t>
      </w:r>
    </w:p>
    <w:p w14:paraId="710CD004" w14:textId="77777777" w:rsidR="001A0B7E" w:rsidRDefault="001A0B7E">
      <w:pPr>
        <w:spacing w:line="259" w:lineRule="auto"/>
        <w:rPr>
          <w:rFonts w:ascii="Times New Roman" w:hAnsi="Times New Roman" w:cs="Times New Roman"/>
          <w:bCs/>
          <w:sz w:val="24"/>
          <w:szCs w:val="24"/>
        </w:rPr>
      </w:pPr>
      <w:r>
        <w:rPr>
          <w:rFonts w:ascii="Times New Roman" w:hAnsi="Times New Roman" w:cs="Times New Roman"/>
          <w:bCs/>
          <w:sz w:val="24"/>
          <w:szCs w:val="24"/>
        </w:rPr>
        <w:br w:type="page"/>
      </w:r>
    </w:p>
    <w:p w14:paraId="52D01BFB" w14:textId="77777777" w:rsidR="00A5257E" w:rsidRPr="006D5016" w:rsidRDefault="00A5257E" w:rsidP="006D5016">
      <w:pPr>
        <w:spacing w:line="259" w:lineRule="auto"/>
        <w:jc w:val="center"/>
        <w:rPr>
          <w:rFonts w:ascii="Times New Roman" w:hAnsi="Times New Roman" w:cs="Times New Roman"/>
          <w:b/>
          <w:bCs/>
          <w:sz w:val="24"/>
          <w:szCs w:val="24"/>
        </w:rPr>
      </w:pPr>
      <w:r w:rsidRPr="006D5016">
        <w:rPr>
          <w:rFonts w:ascii="Times New Roman" w:hAnsi="Times New Roman" w:cs="Times New Roman"/>
          <w:b/>
          <w:bCs/>
          <w:sz w:val="24"/>
          <w:szCs w:val="24"/>
        </w:rPr>
        <w:lastRenderedPageBreak/>
        <w:t>MODULUL V (VALIDAREA CE DE TIP PRIN EXPERIENȚĂ ÎN EXPLOATARE)</w:t>
      </w:r>
    </w:p>
    <w:p w14:paraId="50B86650" w14:textId="77777777" w:rsidR="00592B71" w:rsidRDefault="00A5257E" w:rsidP="00592B71">
      <w:pPr>
        <w:spacing w:after="0" w:line="259" w:lineRule="auto"/>
        <w:jc w:val="both"/>
        <w:rPr>
          <w:rFonts w:ascii="Times New Roman" w:hAnsi="Times New Roman" w:cs="Times New Roman"/>
          <w:b/>
          <w:bCs/>
          <w:sz w:val="24"/>
          <w:szCs w:val="24"/>
        </w:rPr>
      </w:pPr>
      <w:r w:rsidRPr="006D5016">
        <w:rPr>
          <w:rFonts w:ascii="Times New Roman" w:hAnsi="Times New Roman" w:cs="Times New Roman"/>
          <w:b/>
          <w:bCs/>
          <w:sz w:val="24"/>
          <w:szCs w:val="24"/>
        </w:rPr>
        <w:t>Evaluarea caracterului adecvat pentru utilizare al elementelor constitutive de interoperabilitate</w:t>
      </w:r>
    </w:p>
    <w:p w14:paraId="22A27C3F" w14:textId="39EC43B3" w:rsidR="00A5257E" w:rsidRPr="009E6656" w:rsidRDefault="002944AB" w:rsidP="004F42CC">
      <w:pPr>
        <w:spacing w:after="0" w:line="259" w:lineRule="auto"/>
        <w:ind w:firstLine="720"/>
        <w:jc w:val="both"/>
        <w:rPr>
          <w:rFonts w:ascii="Times New Roman" w:hAnsi="Times New Roman" w:cs="Times New Roman"/>
          <w:bCs/>
          <w:sz w:val="24"/>
          <w:szCs w:val="24"/>
        </w:rPr>
      </w:pPr>
      <w:r w:rsidRPr="009E6656">
        <w:rPr>
          <w:rFonts w:ascii="Times New Roman" w:hAnsi="Times New Roman" w:cs="Times New Roman"/>
          <w:b/>
          <w:bCs/>
          <w:sz w:val="24"/>
          <w:szCs w:val="24"/>
        </w:rPr>
        <w:t xml:space="preserve"> </w:t>
      </w:r>
      <w:r w:rsidR="00A5257E" w:rsidRPr="009E6656">
        <w:rPr>
          <w:rFonts w:ascii="Times New Roman" w:hAnsi="Times New Roman" w:cs="Times New Roman"/>
          <w:b/>
          <w:bCs/>
          <w:sz w:val="24"/>
          <w:szCs w:val="24"/>
        </w:rPr>
        <w:t>1.</w:t>
      </w:r>
      <w:r w:rsidRPr="009E6656">
        <w:rPr>
          <w:rFonts w:ascii="Times New Roman" w:hAnsi="Times New Roman" w:cs="Times New Roman"/>
          <w:bCs/>
          <w:sz w:val="24"/>
          <w:szCs w:val="24"/>
        </w:rPr>
        <w:t xml:space="preserve"> </w:t>
      </w:r>
      <w:r w:rsidR="00A5257E" w:rsidRPr="009E6656">
        <w:rPr>
          <w:rFonts w:ascii="Times New Roman" w:hAnsi="Times New Roman" w:cs="Times New Roman"/>
          <w:bCs/>
          <w:sz w:val="24"/>
          <w:szCs w:val="24"/>
        </w:rPr>
        <w:t xml:space="preserve">Prezentul modul descrie acea parte a procedurii prin care un organism notificat constată și atestă că un specimen, reprezentativ pentru producția avută în vedere, respectă </w:t>
      </w:r>
      <w:r w:rsidR="005F4122" w:rsidRPr="005F4122">
        <w:rPr>
          <w:rFonts w:ascii="Times New Roman" w:hAnsi="Times New Roman" w:cs="Times New Roman"/>
          <w:bCs/>
          <w:sz w:val="24"/>
          <w:szCs w:val="24"/>
        </w:rPr>
        <w:t>Regulamentul</w:t>
      </w:r>
      <w:r w:rsidR="005F4122">
        <w:rPr>
          <w:rFonts w:ascii="Times New Roman" w:hAnsi="Times New Roman" w:cs="Times New Roman"/>
          <w:bCs/>
          <w:sz w:val="24"/>
          <w:szCs w:val="24"/>
        </w:rPr>
        <w:t>ui</w:t>
      </w:r>
      <w:r w:rsidR="005F4122" w:rsidRPr="005F4122">
        <w:rPr>
          <w:rFonts w:ascii="Times New Roman" w:hAnsi="Times New Roman" w:cs="Times New Roman"/>
          <w:bCs/>
          <w:sz w:val="24"/>
          <w:szCs w:val="24"/>
        </w:rPr>
        <w:t xml:space="preserve"> de interoperabilitate a sistemului feroviar, aprobat prin Hotărârea Guvernului nr. 725/2024</w:t>
      </w:r>
      <w:r w:rsidR="00A5257E" w:rsidRPr="009E6656">
        <w:rPr>
          <w:rFonts w:ascii="Times New Roman" w:hAnsi="Times New Roman" w:cs="Times New Roman"/>
          <w:bCs/>
          <w:sz w:val="24"/>
          <w:szCs w:val="24"/>
        </w:rPr>
        <w:t xml:space="preserve"> și ale STI aplicabile în ceea ce privește caracterul adecvat pentru utilizare, fapt care se demonstrează cu ajutorul validării de tip prin experiență în exploatare.</w:t>
      </w:r>
    </w:p>
    <w:p w14:paraId="27B7B50D" w14:textId="18EA4D72" w:rsidR="00A5257E" w:rsidRPr="009E6656" w:rsidRDefault="00A5257E" w:rsidP="004F42CC">
      <w:pPr>
        <w:spacing w:after="0" w:line="240" w:lineRule="auto"/>
        <w:ind w:firstLine="720"/>
        <w:jc w:val="both"/>
        <w:rPr>
          <w:rFonts w:ascii="Times New Roman" w:hAnsi="Times New Roman" w:cs="Times New Roman"/>
          <w:bCs/>
          <w:sz w:val="24"/>
          <w:szCs w:val="24"/>
        </w:rPr>
      </w:pPr>
      <w:r w:rsidRPr="009E6656">
        <w:rPr>
          <w:rFonts w:ascii="Times New Roman" w:hAnsi="Times New Roman" w:cs="Times New Roman"/>
          <w:b/>
          <w:bCs/>
          <w:sz w:val="24"/>
          <w:szCs w:val="24"/>
        </w:rPr>
        <w:t>2.</w:t>
      </w:r>
      <w:r w:rsidR="009E6656" w:rsidRPr="009E6656">
        <w:rPr>
          <w:rFonts w:ascii="Times New Roman" w:hAnsi="Times New Roman" w:cs="Times New Roman"/>
          <w:bCs/>
          <w:sz w:val="24"/>
          <w:szCs w:val="24"/>
        </w:rPr>
        <w:t xml:space="preserve"> </w:t>
      </w:r>
      <w:r w:rsidRPr="009E6656">
        <w:rPr>
          <w:rFonts w:ascii="Times New Roman" w:hAnsi="Times New Roman" w:cs="Times New Roman"/>
          <w:bCs/>
          <w:sz w:val="24"/>
          <w:szCs w:val="24"/>
        </w:rPr>
        <w:t>Cererea de validare de tip prin experiență în exploatare trebuie să fie înaintată de către producător sau reprezentantul autorizat al acestuia unui organism de notificare la alegere.</w:t>
      </w:r>
    </w:p>
    <w:p w14:paraId="78B4CC81" w14:textId="77777777" w:rsidR="00A5257E" w:rsidRPr="009E6656" w:rsidRDefault="00A5257E" w:rsidP="009E6656">
      <w:pPr>
        <w:spacing w:after="0" w:line="240" w:lineRule="auto"/>
        <w:ind w:firstLine="720"/>
        <w:jc w:val="both"/>
        <w:rPr>
          <w:rFonts w:ascii="Times New Roman" w:hAnsi="Times New Roman" w:cs="Times New Roman"/>
          <w:bCs/>
          <w:sz w:val="24"/>
          <w:szCs w:val="24"/>
        </w:rPr>
      </w:pPr>
      <w:r w:rsidRPr="009E6656">
        <w:rPr>
          <w:rFonts w:ascii="Times New Roman" w:hAnsi="Times New Roman" w:cs="Times New Roman"/>
          <w:bCs/>
          <w:sz w:val="24"/>
          <w:szCs w:val="24"/>
        </w:rPr>
        <w:t>Cererea trebuie să cuprindă:</w:t>
      </w:r>
    </w:p>
    <w:p w14:paraId="35D7381D" w14:textId="77777777" w:rsidR="00A5257E" w:rsidRPr="009E6656" w:rsidRDefault="00A5257E" w:rsidP="009E6656">
      <w:pPr>
        <w:spacing w:after="0" w:line="240" w:lineRule="auto"/>
        <w:ind w:firstLine="720"/>
        <w:jc w:val="both"/>
        <w:rPr>
          <w:rFonts w:ascii="Times New Roman" w:hAnsi="Times New Roman" w:cs="Times New Roman"/>
          <w:bCs/>
          <w:sz w:val="24"/>
          <w:szCs w:val="24"/>
        </w:rPr>
      </w:pPr>
      <w:r w:rsidRPr="009E6656">
        <w:rPr>
          <w:rFonts w:ascii="Times New Roman" w:hAnsi="Times New Roman" w:cs="Times New Roman"/>
          <w:bCs/>
          <w:sz w:val="24"/>
          <w:szCs w:val="24"/>
        </w:rPr>
        <w:t>— numele și adresa producătorului și, în cazul în care cererea este înaintată de reprezentantul autorizat, numele și adresa acestuia din urmă;</w:t>
      </w:r>
    </w:p>
    <w:p w14:paraId="70D42E23" w14:textId="77777777" w:rsidR="00A5257E" w:rsidRPr="009E6656" w:rsidRDefault="00A5257E" w:rsidP="009E6656">
      <w:pPr>
        <w:spacing w:after="0" w:line="240" w:lineRule="auto"/>
        <w:ind w:firstLine="720"/>
        <w:jc w:val="both"/>
        <w:rPr>
          <w:rFonts w:ascii="Times New Roman" w:hAnsi="Times New Roman" w:cs="Times New Roman"/>
          <w:bCs/>
          <w:sz w:val="24"/>
          <w:szCs w:val="24"/>
        </w:rPr>
      </w:pPr>
      <w:r w:rsidRPr="009E6656">
        <w:rPr>
          <w:rFonts w:ascii="Times New Roman" w:hAnsi="Times New Roman" w:cs="Times New Roman"/>
          <w:bCs/>
          <w:sz w:val="24"/>
          <w:szCs w:val="24"/>
        </w:rPr>
        <w:t>— o declarație în scris în care să se precizeze că nu s-a înaintat aceeași cerere unui alt organism notificat;</w:t>
      </w:r>
    </w:p>
    <w:p w14:paraId="349B4CCE" w14:textId="77777777" w:rsidR="00A5257E" w:rsidRPr="009E6656" w:rsidRDefault="00A5257E" w:rsidP="009E6656">
      <w:pPr>
        <w:spacing w:after="0" w:line="240" w:lineRule="auto"/>
        <w:ind w:firstLine="720"/>
        <w:jc w:val="both"/>
        <w:rPr>
          <w:rFonts w:ascii="Times New Roman" w:hAnsi="Times New Roman" w:cs="Times New Roman"/>
          <w:bCs/>
          <w:sz w:val="24"/>
          <w:szCs w:val="24"/>
        </w:rPr>
      </w:pPr>
      <w:r w:rsidRPr="009E6656">
        <w:rPr>
          <w:rFonts w:ascii="Times New Roman" w:hAnsi="Times New Roman" w:cs="Times New Roman"/>
          <w:bCs/>
          <w:sz w:val="24"/>
          <w:szCs w:val="24"/>
        </w:rPr>
        <w:t>— documentația tehnică, astfel cum este descrisă la punctul 3;</w:t>
      </w:r>
    </w:p>
    <w:p w14:paraId="208E6095" w14:textId="77777777" w:rsidR="00A5257E" w:rsidRPr="009E6656" w:rsidRDefault="00A5257E" w:rsidP="009E6656">
      <w:pPr>
        <w:spacing w:after="0" w:line="240" w:lineRule="auto"/>
        <w:ind w:firstLine="720"/>
        <w:jc w:val="both"/>
        <w:rPr>
          <w:rFonts w:ascii="Times New Roman" w:hAnsi="Times New Roman" w:cs="Times New Roman"/>
          <w:bCs/>
          <w:sz w:val="24"/>
          <w:szCs w:val="24"/>
        </w:rPr>
      </w:pPr>
      <w:r w:rsidRPr="009E6656">
        <w:rPr>
          <w:rFonts w:ascii="Times New Roman" w:hAnsi="Times New Roman" w:cs="Times New Roman"/>
          <w:bCs/>
          <w:sz w:val="24"/>
          <w:szCs w:val="24"/>
        </w:rPr>
        <w:t>— programul pentru validare prin experiența în funcționare, conform descrierii de la punctul 4;</w:t>
      </w:r>
    </w:p>
    <w:p w14:paraId="1DF350EA" w14:textId="1B4CDE62" w:rsidR="00A5257E" w:rsidRPr="009E6656" w:rsidRDefault="00A5257E" w:rsidP="009E6656">
      <w:pPr>
        <w:spacing w:after="0" w:line="240" w:lineRule="auto"/>
        <w:ind w:firstLine="720"/>
        <w:jc w:val="both"/>
        <w:rPr>
          <w:rFonts w:ascii="Times New Roman" w:hAnsi="Times New Roman" w:cs="Times New Roman"/>
          <w:bCs/>
          <w:sz w:val="24"/>
          <w:szCs w:val="24"/>
        </w:rPr>
      </w:pPr>
      <w:r w:rsidRPr="009E6656">
        <w:rPr>
          <w:rFonts w:ascii="Times New Roman" w:hAnsi="Times New Roman" w:cs="Times New Roman"/>
          <w:bCs/>
          <w:sz w:val="24"/>
          <w:szCs w:val="24"/>
        </w:rPr>
        <w:t>— denumirea și adresa societății (administratorul infrastructurii sau întreprinderea feroviară) de la care solicitantul a obținut un acord de a contribui la evaluarea caracterului adecvat pentru utilizare</w:t>
      </w:r>
      <w:r w:rsidR="002944AB" w:rsidRPr="009E6656">
        <w:rPr>
          <w:rFonts w:ascii="Times New Roman" w:hAnsi="Times New Roman" w:cs="Times New Roman"/>
          <w:bCs/>
          <w:sz w:val="24"/>
          <w:szCs w:val="24"/>
        </w:rPr>
        <w:t xml:space="preserve"> prin experiența în exploatare:</w:t>
      </w:r>
    </w:p>
    <w:p w14:paraId="1A73DF33" w14:textId="77777777" w:rsidR="00A5257E" w:rsidRPr="009E6656" w:rsidRDefault="00A5257E" w:rsidP="000F7784">
      <w:pPr>
        <w:spacing w:after="0" w:line="240" w:lineRule="auto"/>
        <w:ind w:left="720" w:firstLine="720"/>
        <w:jc w:val="both"/>
        <w:rPr>
          <w:rFonts w:ascii="Times New Roman" w:hAnsi="Times New Roman" w:cs="Times New Roman"/>
          <w:bCs/>
          <w:sz w:val="24"/>
          <w:szCs w:val="24"/>
        </w:rPr>
      </w:pPr>
      <w:r w:rsidRPr="009E6656">
        <w:rPr>
          <w:rFonts w:ascii="Times New Roman" w:hAnsi="Times New Roman" w:cs="Times New Roman"/>
          <w:bCs/>
          <w:sz w:val="24"/>
          <w:szCs w:val="24"/>
        </w:rPr>
        <w:t>— prin operarea în exploatare a unui element constitutiv de interoperabilitate;</w:t>
      </w:r>
    </w:p>
    <w:p w14:paraId="2C7F1499" w14:textId="77777777" w:rsidR="00A5257E" w:rsidRPr="009E6656" w:rsidRDefault="00A5257E" w:rsidP="000F7784">
      <w:pPr>
        <w:spacing w:after="0" w:line="240" w:lineRule="auto"/>
        <w:ind w:left="720" w:firstLine="720"/>
        <w:jc w:val="both"/>
        <w:rPr>
          <w:rFonts w:ascii="Times New Roman" w:hAnsi="Times New Roman" w:cs="Times New Roman"/>
          <w:bCs/>
          <w:sz w:val="24"/>
          <w:szCs w:val="24"/>
        </w:rPr>
      </w:pPr>
      <w:r w:rsidRPr="009E6656">
        <w:rPr>
          <w:rFonts w:ascii="Times New Roman" w:hAnsi="Times New Roman" w:cs="Times New Roman"/>
          <w:bCs/>
          <w:sz w:val="24"/>
          <w:szCs w:val="24"/>
        </w:rPr>
        <w:t>— prin supravegherea comportamentului în exploatare și</w:t>
      </w:r>
    </w:p>
    <w:p w14:paraId="74BAF9B2" w14:textId="40100C8F" w:rsidR="00A5257E" w:rsidRPr="009E6656" w:rsidRDefault="00A5257E" w:rsidP="000F7784">
      <w:pPr>
        <w:spacing w:after="0" w:line="240" w:lineRule="auto"/>
        <w:ind w:left="720" w:firstLine="720"/>
        <w:jc w:val="both"/>
        <w:rPr>
          <w:rFonts w:ascii="Times New Roman" w:hAnsi="Times New Roman" w:cs="Times New Roman"/>
          <w:bCs/>
          <w:sz w:val="24"/>
          <w:szCs w:val="24"/>
        </w:rPr>
      </w:pPr>
      <w:r w:rsidRPr="009E6656">
        <w:rPr>
          <w:rFonts w:ascii="Times New Roman" w:hAnsi="Times New Roman" w:cs="Times New Roman"/>
          <w:bCs/>
          <w:sz w:val="24"/>
          <w:szCs w:val="24"/>
        </w:rPr>
        <w:t>— prin întocmirea unui raport final privind experiența în exploatare;</w:t>
      </w:r>
    </w:p>
    <w:p w14:paraId="52CADE84" w14:textId="77777777" w:rsidR="00A5257E" w:rsidRPr="009E6656" w:rsidRDefault="00A5257E" w:rsidP="009E6656">
      <w:pPr>
        <w:spacing w:after="0" w:line="240" w:lineRule="auto"/>
        <w:ind w:firstLine="720"/>
        <w:jc w:val="both"/>
        <w:rPr>
          <w:rFonts w:ascii="Times New Roman" w:hAnsi="Times New Roman" w:cs="Times New Roman"/>
          <w:bCs/>
          <w:sz w:val="24"/>
          <w:szCs w:val="24"/>
        </w:rPr>
      </w:pPr>
      <w:r w:rsidRPr="009E6656">
        <w:rPr>
          <w:rFonts w:ascii="Times New Roman" w:hAnsi="Times New Roman" w:cs="Times New Roman"/>
          <w:bCs/>
          <w:sz w:val="24"/>
          <w:szCs w:val="24"/>
        </w:rPr>
        <w:t>— denumirea și adresa societății responsabile de întreținerea elementului constitutiv de interoperabilitate pe durata sau distanța de circulație care sunt necesare pentru experiența în exploatare;</w:t>
      </w:r>
    </w:p>
    <w:p w14:paraId="3972CD64" w14:textId="77777777" w:rsidR="00A5257E" w:rsidRPr="009E6656" w:rsidRDefault="00A5257E" w:rsidP="009E6656">
      <w:pPr>
        <w:spacing w:after="0" w:line="240" w:lineRule="auto"/>
        <w:ind w:firstLine="720"/>
        <w:jc w:val="both"/>
        <w:rPr>
          <w:rFonts w:ascii="Times New Roman" w:hAnsi="Times New Roman" w:cs="Times New Roman"/>
          <w:bCs/>
          <w:sz w:val="24"/>
          <w:szCs w:val="24"/>
        </w:rPr>
      </w:pPr>
      <w:r w:rsidRPr="009E6656">
        <w:rPr>
          <w:rFonts w:ascii="Times New Roman" w:hAnsi="Times New Roman" w:cs="Times New Roman"/>
          <w:bCs/>
          <w:sz w:val="24"/>
          <w:szCs w:val="24"/>
        </w:rPr>
        <w:t>— o declarație CE de conformitate pentru elementul constitutiv de interoperabilitate și</w:t>
      </w:r>
    </w:p>
    <w:p w14:paraId="7C186C8C" w14:textId="77777777" w:rsidR="00A5257E" w:rsidRPr="009E6656" w:rsidRDefault="00A5257E" w:rsidP="000F7784">
      <w:pPr>
        <w:spacing w:after="0" w:line="240" w:lineRule="auto"/>
        <w:ind w:left="720" w:firstLine="720"/>
        <w:jc w:val="both"/>
        <w:rPr>
          <w:rFonts w:ascii="Times New Roman" w:hAnsi="Times New Roman" w:cs="Times New Roman"/>
          <w:bCs/>
          <w:sz w:val="24"/>
          <w:szCs w:val="24"/>
        </w:rPr>
      </w:pPr>
      <w:r w:rsidRPr="009E6656">
        <w:rPr>
          <w:rFonts w:ascii="Times New Roman" w:hAnsi="Times New Roman" w:cs="Times New Roman"/>
          <w:bCs/>
          <w:sz w:val="24"/>
          <w:szCs w:val="24"/>
        </w:rPr>
        <w:t>— în cazul în care este specificat modulul B în STI, un certificat CE de examinare de tip;</w:t>
      </w:r>
    </w:p>
    <w:p w14:paraId="0905DB6E" w14:textId="77777777" w:rsidR="00A5257E" w:rsidRPr="009E6656" w:rsidRDefault="00A5257E" w:rsidP="000F7784">
      <w:pPr>
        <w:spacing w:after="0" w:line="240" w:lineRule="auto"/>
        <w:ind w:left="720" w:firstLine="720"/>
        <w:jc w:val="both"/>
        <w:rPr>
          <w:rFonts w:ascii="Times New Roman" w:hAnsi="Times New Roman" w:cs="Times New Roman"/>
          <w:bCs/>
          <w:sz w:val="24"/>
          <w:szCs w:val="24"/>
        </w:rPr>
      </w:pPr>
      <w:r w:rsidRPr="009E6656">
        <w:rPr>
          <w:rFonts w:ascii="Times New Roman" w:hAnsi="Times New Roman" w:cs="Times New Roman"/>
          <w:bCs/>
          <w:sz w:val="24"/>
          <w:szCs w:val="24"/>
        </w:rPr>
        <w:t>— în cazul în care este specificat modulul H2 în STI, un certificat CE de examinare a proiectării.</w:t>
      </w:r>
    </w:p>
    <w:p w14:paraId="17A338BB" w14:textId="77777777" w:rsidR="00A5257E" w:rsidRPr="009E6656" w:rsidRDefault="00A5257E" w:rsidP="009E6656">
      <w:pPr>
        <w:spacing w:after="0" w:line="240" w:lineRule="auto"/>
        <w:ind w:firstLine="720"/>
        <w:jc w:val="both"/>
        <w:rPr>
          <w:rFonts w:ascii="Times New Roman" w:hAnsi="Times New Roman" w:cs="Times New Roman"/>
          <w:bCs/>
          <w:sz w:val="24"/>
          <w:szCs w:val="24"/>
        </w:rPr>
      </w:pPr>
      <w:r w:rsidRPr="009E6656">
        <w:rPr>
          <w:rFonts w:ascii="Times New Roman" w:hAnsi="Times New Roman" w:cs="Times New Roman"/>
          <w:bCs/>
          <w:sz w:val="24"/>
          <w:szCs w:val="24"/>
        </w:rPr>
        <w:t>Solicitantul trebuie să pună la dispoziția societății care se angajează să exploateze elementul constitutiv de interoperabilitate un specimen sau un număr suficient de specimene, care să fie reprezentative pentru producția avută în vedere și denumite în continuare „tip”. Un tip poate include mai multe versiuni ale elementului constitutiv de interoperabilitate, cu condiția ca toate diferențele dintre versiuni să facă obiectul declarațiilor CE de conformitate și al certificatelor menționate mai sus.</w:t>
      </w:r>
    </w:p>
    <w:p w14:paraId="5F99EFC0" w14:textId="77777777" w:rsidR="00A5257E" w:rsidRPr="009E6656" w:rsidRDefault="00A5257E" w:rsidP="009E6656">
      <w:pPr>
        <w:spacing w:after="0" w:line="240" w:lineRule="auto"/>
        <w:ind w:firstLine="720"/>
        <w:jc w:val="both"/>
        <w:rPr>
          <w:rFonts w:ascii="Times New Roman" w:hAnsi="Times New Roman" w:cs="Times New Roman"/>
          <w:bCs/>
          <w:sz w:val="24"/>
          <w:szCs w:val="24"/>
        </w:rPr>
      </w:pPr>
      <w:r w:rsidRPr="009E6656">
        <w:rPr>
          <w:rFonts w:ascii="Times New Roman" w:hAnsi="Times New Roman" w:cs="Times New Roman"/>
          <w:bCs/>
          <w:sz w:val="24"/>
          <w:szCs w:val="24"/>
        </w:rPr>
        <w:t>Organismul notificat poate solicita specimene suplimentare, în cazul în care acest lucru este necesar în scopul validării prin experiență în exploatare.</w:t>
      </w:r>
    </w:p>
    <w:p w14:paraId="4D588742" w14:textId="10B73896" w:rsidR="00A5257E" w:rsidRPr="009E6656" w:rsidRDefault="00A5257E" w:rsidP="009E6656">
      <w:pPr>
        <w:spacing w:after="0" w:line="240" w:lineRule="auto"/>
        <w:ind w:firstLine="720"/>
        <w:jc w:val="both"/>
        <w:rPr>
          <w:rFonts w:ascii="Times New Roman" w:hAnsi="Times New Roman" w:cs="Times New Roman"/>
          <w:bCs/>
          <w:sz w:val="24"/>
          <w:szCs w:val="24"/>
        </w:rPr>
      </w:pPr>
      <w:r w:rsidRPr="009E6656">
        <w:rPr>
          <w:rFonts w:ascii="Times New Roman" w:hAnsi="Times New Roman" w:cs="Times New Roman"/>
          <w:b/>
          <w:bCs/>
          <w:sz w:val="24"/>
          <w:szCs w:val="24"/>
        </w:rPr>
        <w:t>3.</w:t>
      </w:r>
      <w:r w:rsidR="009E6656" w:rsidRPr="009E6656">
        <w:rPr>
          <w:rFonts w:ascii="Times New Roman" w:hAnsi="Times New Roman" w:cs="Times New Roman"/>
          <w:bCs/>
          <w:sz w:val="24"/>
          <w:szCs w:val="24"/>
        </w:rPr>
        <w:t xml:space="preserve"> </w:t>
      </w:r>
      <w:r w:rsidRPr="009E6656">
        <w:rPr>
          <w:rFonts w:ascii="Times New Roman" w:hAnsi="Times New Roman" w:cs="Times New Roman"/>
          <w:bCs/>
          <w:sz w:val="24"/>
          <w:szCs w:val="24"/>
        </w:rPr>
        <w:t xml:space="preserve">Documentația tehnică trebuie să permită evaluarea conformității produsului cu cerințele </w:t>
      </w:r>
      <w:r w:rsidR="005F4122" w:rsidRPr="005F4122">
        <w:rPr>
          <w:rFonts w:ascii="Times New Roman" w:hAnsi="Times New Roman" w:cs="Times New Roman"/>
          <w:bCs/>
          <w:sz w:val="24"/>
          <w:szCs w:val="24"/>
        </w:rPr>
        <w:t>Regulamentul</w:t>
      </w:r>
      <w:r w:rsidR="005F4122">
        <w:rPr>
          <w:rFonts w:ascii="Times New Roman" w:hAnsi="Times New Roman" w:cs="Times New Roman"/>
          <w:bCs/>
          <w:sz w:val="24"/>
          <w:szCs w:val="24"/>
        </w:rPr>
        <w:t>ui</w:t>
      </w:r>
      <w:r w:rsidR="005F4122" w:rsidRPr="005F4122">
        <w:rPr>
          <w:rFonts w:ascii="Times New Roman" w:hAnsi="Times New Roman" w:cs="Times New Roman"/>
          <w:bCs/>
          <w:sz w:val="24"/>
          <w:szCs w:val="24"/>
        </w:rPr>
        <w:t xml:space="preserve"> de interoperabilitate a sistemului feroviar, aprobat prin Hotărârea Guvernului nr. 725/2024 </w:t>
      </w:r>
      <w:r w:rsidRPr="009E6656">
        <w:rPr>
          <w:rFonts w:ascii="Times New Roman" w:hAnsi="Times New Roman" w:cs="Times New Roman"/>
          <w:bCs/>
          <w:sz w:val="24"/>
          <w:szCs w:val="24"/>
        </w:rPr>
        <w:t>și ale STI. Documentația trebuie să descrie funcționarea elementului constitutiv de interoperabilitate și, în funcție de relevanța pentru o astfel de evaluare, trebuie să prezinte date privind proiectarea și fabricația.</w:t>
      </w:r>
    </w:p>
    <w:p w14:paraId="23AF3452" w14:textId="77777777" w:rsidR="00A5257E" w:rsidRPr="009E6656" w:rsidRDefault="00A5257E" w:rsidP="009E6656">
      <w:pPr>
        <w:spacing w:after="0" w:line="240" w:lineRule="auto"/>
        <w:ind w:firstLine="720"/>
        <w:jc w:val="both"/>
        <w:rPr>
          <w:rFonts w:ascii="Times New Roman" w:hAnsi="Times New Roman" w:cs="Times New Roman"/>
          <w:bCs/>
          <w:sz w:val="24"/>
          <w:szCs w:val="24"/>
        </w:rPr>
      </w:pPr>
      <w:r w:rsidRPr="009E6656">
        <w:rPr>
          <w:rFonts w:ascii="Times New Roman" w:hAnsi="Times New Roman" w:cs="Times New Roman"/>
          <w:bCs/>
          <w:sz w:val="24"/>
          <w:szCs w:val="24"/>
        </w:rPr>
        <w:t>Documentația tehnică trebuie să cuprindă:</w:t>
      </w:r>
    </w:p>
    <w:p w14:paraId="566CD42E" w14:textId="77777777" w:rsidR="00A5257E" w:rsidRPr="009E6656" w:rsidRDefault="00A5257E" w:rsidP="009E6656">
      <w:pPr>
        <w:spacing w:after="0" w:line="240" w:lineRule="auto"/>
        <w:ind w:firstLine="720"/>
        <w:jc w:val="both"/>
        <w:rPr>
          <w:rFonts w:ascii="Times New Roman" w:hAnsi="Times New Roman" w:cs="Times New Roman"/>
          <w:bCs/>
          <w:sz w:val="24"/>
          <w:szCs w:val="24"/>
        </w:rPr>
      </w:pPr>
      <w:r w:rsidRPr="009E6656">
        <w:rPr>
          <w:rFonts w:ascii="Times New Roman" w:hAnsi="Times New Roman" w:cs="Times New Roman"/>
          <w:bCs/>
          <w:sz w:val="24"/>
          <w:szCs w:val="24"/>
        </w:rPr>
        <w:t>— o descriere generală a tipului;</w:t>
      </w:r>
    </w:p>
    <w:p w14:paraId="401965A7" w14:textId="77777777" w:rsidR="00A5257E" w:rsidRPr="009E6656" w:rsidRDefault="00A5257E" w:rsidP="009E6656">
      <w:pPr>
        <w:spacing w:after="0" w:line="240" w:lineRule="auto"/>
        <w:ind w:firstLine="720"/>
        <w:jc w:val="both"/>
        <w:rPr>
          <w:rFonts w:ascii="Times New Roman" w:hAnsi="Times New Roman" w:cs="Times New Roman"/>
          <w:bCs/>
          <w:sz w:val="24"/>
          <w:szCs w:val="24"/>
        </w:rPr>
      </w:pPr>
      <w:r w:rsidRPr="009E6656">
        <w:rPr>
          <w:rFonts w:ascii="Times New Roman" w:hAnsi="Times New Roman" w:cs="Times New Roman"/>
          <w:bCs/>
          <w:sz w:val="24"/>
          <w:szCs w:val="24"/>
        </w:rPr>
        <w:t>— specificația (specificațiile) tehnică (tehnice) pe baza căreia (cărora) urmează a fi evaluate performanțele și comportamentul în exploatare ale elementului constitutiv de interoperabilitate (STI relevantă și/sau specificațiile europene cu clauzele relevante);</w:t>
      </w:r>
    </w:p>
    <w:p w14:paraId="057BBBB6" w14:textId="77777777" w:rsidR="00A5257E" w:rsidRPr="009E6656" w:rsidRDefault="00A5257E" w:rsidP="009E6656">
      <w:pPr>
        <w:spacing w:after="0" w:line="240" w:lineRule="auto"/>
        <w:ind w:firstLine="720"/>
        <w:jc w:val="both"/>
        <w:rPr>
          <w:rFonts w:ascii="Times New Roman" w:hAnsi="Times New Roman" w:cs="Times New Roman"/>
          <w:bCs/>
          <w:sz w:val="24"/>
          <w:szCs w:val="24"/>
        </w:rPr>
      </w:pPr>
      <w:r w:rsidRPr="009E6656">
        <w:rPr>
          <w:rFonts w:ascii="Times New Roman" w:hAnsi="Times New Roman" w:cs="Times New Roman"/>
          <w:bCs/>
          <w:sz w:val="24"/>
          <w:szCs w:val="24"/>
        </w:rPr>
        <w:lastRenderedPageBreak/>
        <w:t>— schemele componentelor, ale subansamblelor, ale circuitelor etc.;</w:t>
      </w:r>
    </w:p>
    <w:p w14:paraId="16A8404E" w14:textId="77777777" w:rsidR="00A5257E" w:rsidRPr="009E6656" w:rsidRDefault="00A5257E" w:rsidP="009E6656">
      <w:pPr>
        <w:spacing w:after="0" w:line="240" w:lineRule="auto"/>
        <w:ind w:firstLine="720"/>
        <w:jc w:val="both"/>
        <w:rPr>
          <w:rFonts w:ascii="Times New Roman" w:hAnsi="Times New Roman" w:cs="Times New Roman"/>
          <w:bCs/>
          <w:sz w:val="24"/>
          <w:szCs w:val="24"/>
        </w:rPr>
      </w:pPr>
      <w:r w:rsidRPr="009E6656">
        <w:rPr>
          <w:rFonts w:ascii="Times New Roman" w:hAnsi="Times New Roman" w:cs="Times New Roman"/>
          <w:bCs/>
          <w:sz w:val="24"/>
          <w:szCs w:val="24"/>
        </w:rPr>
        <w:t>— condițiile de integrare a elementului constitutiv de interoperabilitate în mediul său funcțional (subansamblu, ansamblu, subsistem) și condițiile de interfață necesare;</w:t>
      </w:r>
    </w:p>
    <w:p w14:paraId="52A13968" w14:textId="77777777" w:rsidR="00A5257E" w:rsidRPr="009E6656" w:rsidRDefault="00A5257E" w:rsidP="009E6656">
      <w:pPr>
        <w:spacing w:after="0" w:line="240" w:lineRule="auto"/>
        <w:ind w:firstLine="720"/>
        <w:jc w:val="both"/>
        <w:rPr>
          <w:rFonts w:ascii="Times New Roman" w:hAnsi="Times New Roman" w:cs="Times New Roman"/>
          <w:bCs/>
          <w:sz w:val="24"/>
          <w:szCs w:val="24"/>
        </w:rPr>
      </w:pPr>
      <w:r w:rsidRPr="009E6656">
        <w:rPr>
          <w:rFonts w:ascii="Times New Roman" w:hAnsi="Times New Roman" w:cs="Times New Roman"/>
          <w:bCs/>
          <w:sz w:val="24"/>
          <w:szCs w:val="24"/>
        </w:rPr>
        <w:t>— condițiile de utilizare și întreținere a elementului constitutiv de interoperabilitate (restricții privind durata de utilizare sau distanța de circulație, limite de uzură etc.);</w:t>
      </w:r>
    </w:p>
    <w:p w14:paraId="1D41668E" w14:textId="77777777" w:rsidR="00A5257E" w:rsidRPr="009E6656" w:rsidRDefault="00A5257E" w:rsidP="009E6656">
      <w:pPr>
        <w:spacing w:after="0" w:line="240" w:lineRule="auto"/>
        <w:ind w:firstLine="720"/>
        <w:jc w:val="both"/>
        <w:rPr>
          <w:rFonts w:ascii="Times New Roman" w:hAnsi="Times New Roman" w:cs="Times New Roman"/>
          <w:bCs/>
          <w:sz w:val="24"/>
          <w:szCs w:val="24"/>
        </w:rPr>
      </w:pPr>
      <w:r w:rsidRPr="009E6656">
        <w:rPr>
          <w:rFonts w:ascii="Times New Roman" w:hAnsi="Times New Roman" w:cs="Times New Roman"/>
          <w:bCs/>
          <w:sz w:val="24"/>
          <w:szCs w:val="24"/>
        </w:rPr>
        <w:t>— descrierile și explicațiile necesare pentru înțelegerea acestor desene și scheme, precum și a funcționării elementului constitutiv de interoperabilitate</w:t>
      </w:r>
    </w:p>
    <w:p w14:paraId="5E10E84F" w14:textId="77777777" w:rsidR="00A5257E" w:rsidRPr="009E6656" w:rsidRDefault="00A5257E" w:rsidP="009E6656">
      <w:pPr>
        <w:spacing w:after="0" w:line="240" w:lineRule="auto"/>
        <w:ind w:firstLine="720"/>
        <w:jc w:val="both"/>
        <w:rPr>
          <w:rFonts w:ascii="Times New Roman" w:hAnsi="Times New Roman" w:cs="Times New Roman"/>
          <w:bCs/>
          <w:sz w:val="24"/>
          <w:szCs w:val="24"/>
        </w:rPr>
      </w:pPr>
      <w:r w:rsidRPr="009E6656">
        <w:rPr>
          <w:rFonts w:ascii="Times New Roman" w:hAnsi="Times New Roman" w:cs="Times New Roman"/>
          <w:bCs/>
          <w:sz w:val="24"/>
          <w:szCs w:val="24"/>
        </w:rPr>
        <w:t>și, în funcție de relevanța pentru evaluare,</w:t>
      </w:r>
    </w:p>
    <w:p w14:paraId="0D20884A" w14:textId="77777777" w:rsidR="00A5257E" w:rsidRPr="009E6656" w:rsidRDefault="00A5257E" w:rsidP="009E6656">
      <w:pPr>
        <w:spacing w:after="0" w:line="240" w:lineRule="auto"/>
        <w:ind w:firstLine="720"/>
        <w:jc w:val="both"/>
        <w:rPr>
          <w:rFonts w:ascii="Times New Roman" w:hAnsi="Times New Roman" w:cs="Times New Roman"/>
          <w:bCs/>
          <w:sz w:val="24"/>
          <w:szCs w:val="24"/>
        </w:rPr>
      </w:pPr>
      <w:r w:rsidRPr="009E6656">
        <w:rPr>
          <w:rFonts w:ascii="Times New Roman" w:hAnsi="Times New Roman" w:cs="Times New Roman"/>
          <w:bCs/>
          <w:sz w:val="24"/>
          <w:szCs w:val="24"/>
        </w:rPr>
        <w:t>— proiectul și desenele de execuție;</w:t>
      </w:r>
    </w:p>
    <w:p w14:paraId="463D7EA1" w14:textId="77777777" w:rsidR="00A5257E" w:rsidRPr="009E6656" w:rsidRDefault="00A5257E" w:rsidP="009E6656">
      <w:pPr>
        <w:spacing w:after="0" w:line="240" w:lineRule="auto"/>
        <w:ind w:firstLine="720"/>
        <w:jc w:val="both"/>
        <w:rPr>
          <w:rFonts w:ascii="Times New Roman" w:hAnsi="Times New Roman" w:cs="Times New Roman"/>
          <w:bCs/>
          <w:sz w:val="24"/>
          <w:szCs w:val="24"/>
        </w:rPr>
      </w:pPr>
      <w:r w:rsidRPr="009E6656">
        <w:rPr>
          <w:rFonts w:ascii="Times New Roman" w:hAnsi="Times New Roman" w:cs="Times New Roman"/>
          <w:bCs/>
          <w:sz w:val="24"/>
          <w:szCs w:val="24"/>
        </w:rPr>
        <w:t>— rezultatele calculelor de proiectare efectuate și ale examinărilor efectuate;</w:t>
      </w:r>
    </w:p>
    <w:p w14:paraId="00BEC18A" w14:textId="77777777" w:rsidR="00A5257E" w:rsidRPr="009E6656" w:rsidRDefault="00A5257E" w:rsidP="009E6656">
      <w:pPr>
        <w:spacing w:after="0" w:line="240" w:lineRule="auto"/>
        <w:ind w:firstLine="720"/>
        <w:jc w:val="both"/>
        <w:rPr>
          <w:rFonts w:ascii="Times New Roman" w:hAnsi="Times New Roman" w:cs="Times New Roman"/>
          <w:bCs/>
          <w:sz w:val="24"/>
          <w:szCs w:val="24"/>
        </w:rPr>
      </w:pPr>
      <w:r w:rsidRPr="009E6656">
        <w:rPr>
          <w:rFonts w:ascii="Times New Roman" w:hAnsi="Times New Roman" w:cs="Times New Roman"/>
          <w:bCs/>
          <w:sz w:val="24"/>
          <w:szCs w:val="24"/>
        </w:rPr>
        <w:t>— rapoarte de încercări.</w:t>
      </w:r>
    </w:p>
    <w:p w14:paraId="542C3580" w14:textId="77777777" w:rsidR="00A5257E" w:rsidRPr="009E6656" w:rsidRDefault="00A5257E" w:rsidP="009E6656">
      <w:pPr>
        <w:spacing w:after="0" w:line="240" w:lineRule="auto"/>
        <w:ind w:firstLine="720"/>
        <w:jc w:val="both"/>
        <w:rPr>
          <w:rFonts w:ascii="Times New Roman" w:hAnsi="Times New Roman" w:cs="Times New Roman"/>
          <w:bCs/>
          <w:sz w:val="24"/>
          <w:szCs w:val="24"/>
        </w:rPr>
      </w:pPr>
      <w:r w:rsidRPr="009E6656">
        <w:rPr>
          <w:rFonts w:ascii="Times New Roman" w:hAnsi="Times New Roman" w:cs="Times New Roman"/>
          <w:bCs/>
          <w:sz w:val="24"/>
          <w:szCs w:val="24"/>
        </w:rPr>
        <w:t>În cazul în care se specifică alte informații suplimentare în STI pentru documentația tehnică, acestea trebuie, de asemenea, incluse.</w:t>
      </w:r>
    </w:p>
    <w:p w14:paraId="7B54B54A" w14:textId="77777777" w:rsidR="00A5257E" w:rsidRPr="009E6656" w:rsidRDefault="00A5257E" w:rsidP="009E6656">
      <w:pPr>
        <w:spacing w:after="0" w:line="240" w:lineRule="auto"/>
        <w:ind w:firstLine="720"/>
        <w:jc w:val="both"/>
        <w:rPr>
          <w:rFonts w:ascii="Times New Roman" w:hAnsi="Times New Roman" w:cs="Times New Roman"/>
          <w:bCs/>
          <w:sz w:val="24"/>
          <w:szCs w:val="24"/>
        </w:rPr>
      </w:pPr>
      <w:r w:rsidRPr="009E6656">
        <w:rPr>
          <w:rFonts w:ascii="Times New Roman" w:hAnsi="Times New Roman" w:cs="Times New Roman"/>
          <w:bCs/>
          <w:sz w:val="24"/>
          <w:szCs w:val="24"/>
        </w:rPr>
        <w:t>Trebuie anexată o listă a specificațiilor europene menționate în documentația tehnică, fie că sunt aplicate integral sau parțial.</w:t>
      </w:r>
    </w:p>
    <w:p w14:paraId="7CDF642B" w14:textId="7A3F99D4" w:rsidR="00A5257E" w:rsidRPr="009E6656" w:rsidRDefault="00A5257E" w:rsidP="009E6656">
      <w:pPr>
        <w:spacing w:after="0" w:line="240" w:lineRule="auto"/>
        <w:ind w:firstLine="720"/>
        <w:jc w:val="both"/>
        <w:rPr>
          <w:rFonts w:ascii="Times New Roman" w:hAnsi="Times New Roman" w:cs="Times New Roman"/>
          <w:bCs/>
          <w:sz w:val="24"/>
          <w:szCs w:val="24"/>
        </w:rPr>
      </w:pPr>
      <w:r w:rsidRPr="009E6656">
        <w:rPr>
          <w:rFonts w:ascii="Times New Roman" w:hAnsi="Times New Roman" w:cs="Times New Roman"/>
          <w:b/>
          <w:bCs/>
          <w:sz w:val="24"/>
          <w:szCs w:val="24"/>
        </w:rPr>
        <w:t>4.</w:t>
      </w:r>
      <w:r w:rsidR="009C3A3C" w:rsidRPr="009E6656">
        <w:rPr>
          <w:rFonts w:ascii="Times New Roman" w:hAnsi="Times New Roman" w:cs="Times New Roman"/>
          <w:bCs/>
          <w:sz w:val="24"/>
          <w:szCs w:val="24"/>
        </w:rPr>
        <w:t xml:space="preserve"> </w:t>
      </w:r>
      <w:r w:rsidRPr="009E6656">
        <w:rPr>
          <w:rFonts w:ascii="Times New Roman" w:hAnsi="Times New Roman" w:cs="Times New Roman"/>
          <w:bCs/>
          <w:sz w:val="24"/>
          <w:szCs w:val="24"/>
        </w:rPr>
        <w:t>Programul de validare a experienței în exploatare trebuie să cuprindă:</w:t>
      </w:r>
    </w:p>
    <w:p w14:paraId="660B7A8A" w14:textId="77777777" w:rsidR="00A5257E" w:rsidRPr="009E6656" w:rsidRDefault="00A5257E" w:rsidP="009E6656">
      <w:pPr>
        <w:spacing w:after="0" w:line="240" w:lineRule="auto"/>
        <w:ind w:firstLine="720"/>
        <w:jc w:val="both"/>
        <w:rPr>
          <w:rFonts w:ascii="Times New Roman" w:hAnsi="Times New Roman" w:cs="Times New Roman"/>
          <w:bCs/>
          <w:sz w:val="24"/>
          <w:szCs w:val="24"/>
        </w:rPr>
      </w:pPr>
      <w:r w:rsidRPr="009E6656">
        <w:rPr>
          <w:rFonts w:ascii="Times New Roman" w:hAnsi="Times New Roman" w:cs="Times New Roman"/>
          <w:bCs/>
          <w:sz w:val="24"/>
          <w:szCs w:val="24"/>
        </w:rPr>
        <w:t>— performanțele sau comportamentul în exploatare pe care trebuie să le aibă elementul constitutiv de interoperabilitate aflat în probe;</w:t>
      </w:r>
    </w:p>
    <w:p w14:paraId="13DFD92F" w14:textId="77777777" w:rsidR="00A5257E" w:rsidRPr="009E6656" w:rsidRDefault="00A5257E" w:rsidP="009E6656">
      <w:pPr>
        <w:spacing w:after="0" w:line="240" w:lineRule="auto"/>
        <w:ind w:firstLine="720"/>
        <w:jc w:val="both"/>
        <w:rPr>
          <w:rFonts w:ascii="Times New Roman" w:hAnsi="Times New Roman" w:cs="Times New Roman"/>
          <w:bCs/>
          <w:sz w:val="24"/>
          <w:szCs w:val="24"/>
        </w:rPr>
      </w:pPr>
      <w:r w:rsidRPr="009E6656">
        <w:rPr>
          <w:rFonts w:ascii="Times New Roman" w:hAnsi="Times New Roman" w:cs="Times New Roman"/>
          <w:bCs/>
          <w:sz w:val="24"/>
          <w:szCs w:val="24"/>
        </w:rPr>
        <w:t>— dispozițiile de instalare;</w:t>
      </w:r>
    </w:p>
    <w:p w14:paraId="27891697" w14:textId="77777777" w:rsidR="00A5257E" w:rsidRPr="009E6656" w:rsidRDefault="00A5257E" w:rsidP="009E6656">
      <w:pPr>
        <w:spacing w:after="0" w:line="240" w:lineRule="auto"/>
        <w:ind w:firstLine="720"/>
        <w:jc w:val="both"/>
        <w:rPr>
          <w:rFonts w:ascii="Times New Roman" w:hAnsi="Times New Roman" w:cs="Times New Roman"/>
          <w:bCs/>
          <w:sz w:val="24"/>
          <w:szCs w:val="24"/>
        </w:rPr>
      </w:pPr>
      <w:r w:rsidRPr="009E6656">
        <w:rPr>
          <w:rFonts w:ascii="Times New Roman" w:hAnsi="Times New Roman" w:cs="Times New Roman"/>
          <w:bCs/>
          <w:sz w:val="24"/>
          <w:szCs w:val="24"/>
        </w:rPr>
        <w:t>— amploarea programului – durata sau distanța;</w:t>
      </w:r>
    </w:p>
    <w:p w14:paraId="6315CCB5" w14:textId="77777777" w:rsidR="00A5257E" w:rsidRPr="009E6656" w:rsidRDefault="00A5257E" w:rsidP="009E6656">
      <w:pPr>
        <w:spacing w:after="0" w:line="240" w:lineRule="auto"/>
        <w:ind w:firstLine="720"/>
        <w:jc w:val="both"/>
        <w:rPr>
          <w:rFonts w:ascii="Times New Roman" w:hAnsi="Times New Roman" w:cs="Times New Roman"/>
          <w:bCs/>
          <w:sz w:val="24"/>
          <w:szCs w:val="24"/>
        </w:rPr>
      </w:pPr>
      <w:r w:rsidRPr="009E6656">
        <w:rPr>
          <w:rFonts w:ascii="Times New Roman" w:hAnsi="Times New Roman" w:cs="Times New Roman"/>
          <w:bCs/>
          <w:sz w:val="24"/>
          <w:szCs w:val="24"/>
        </w:rPr>
        <w:t>— condițiile de funcționare și programul de întreținere curentă preconizate;</w:t>
      </w:r>
    </w:p>
    <w:p w14:paraId="02A27401" w14:textId="77777777" w:rsidR="00A5257E" w:rsidRPr="009E6656" w:rsidRDefault="00A5257E" w:rsidP="009E6656">
      <w:pPr>
        <w:spacing w:after="0" w:line="240" w:lineRule="auto"/>
        <w:ind w:firstLine="720"/>
        <w:jc w:val="both"/>
        <w:rPr>
          <w:rFonts w:ascii="Times New Roman" w:hAnsi="Times New Roman" w:cs="Times New Roman"/>
          <w:bCs/>
          <w:sz w:val="24"/>
          <w:szCs w:val="24"/>
        </w:rPr>
      </w:pPr>
      <w:r w:rsidRPr="009E6656">
        <w:rPr>
          <w:rFonts w:ascii="Times New Roman" w:hAnsi="Times New Roman" w:cs="Times New Roman"/>
          <w:bCs/>
          <w:sz w:val="24"/>
          <w:szCs w:val="24"/>
        </w:rPr>
        <w:t>— programul de întreținere;</w:t>
      </w:r>
    </w:p>
    <w:p w14:paraId="617332FB" w14:textId="77777777" w:rsidR="00A5257E" w:rsidRPr="009E6656" w:rsidRDefault="00A5257E" w:rsidP="009E6656">
      <w:pPr>
        <w:spacing w:after="0" w:line="240" w:lineRule="auto"/>
        <w:ind w:firstLine="720"/>
        <w:jc w:val="both"/>
        <w:rPr>
          <w:rFonts w:ascii="Times New Roman" w:hAnsi="Times New Roman" w:cs="Times New Roman"/>
          <w:bCs/>
          <w:sz w:val="24"/>
          <w:szCs w:val="24"/>
        </w:rPr>
      </w:pPr>
      <w:r w:rsidRPr="009E6656">
        <w:rPr>
          <w:rFonts w:ascii="Times New Roman" w:hAnsi="Times New Roman" w:cs="Times New Roman"/>
          <w:bCs/>
          <w:sz w:val="24"/>
          <w:szCs w:val="24"/>
        </w:rPr>
        <w:t>— încercările speciale în exploatare care trebuie eventual efectuate;</w:t>
      </w:r>
    </w:p>
    <w:p w14:paraId="59579E9B" w14:textId="77777777" w:rsidR="00A5257E" w:rsidRPr="009E6656" w:rsidRDefault="00A5257E" w:rsidP="009E6656">
      <w:pPr>
        <w:spacing w:after="0" w:line="240" w:lineRule="auto"/>
        <w:ind w:firstLine="720"/>
        <w:jc w:val="both"/>
        <w:rPr>
          <w:rFonts w:ascii="Times New Roman" w:hAnsi="Times New Roman" w:cs="Times New Roman"/>
          <w:bCs/>
          <w:sz w:val="24"/>
          <w:szCs w:val="24"/>
        </w:rPr>
      </w:pPr>
      <w:r w:rsidRPr="009E6656">
        <w:rPr>
          <w:rFonts w:ascii="Times New Roman" w:hAnsi="Times New Roman" w:cs="Times New Roman"/>
          <w:bCs/>
          <w:sz w:val="24"/>
          <w:szCs w:val="24"/>
        </w:rPr>
        <w:t>— mărimea lotului de specimene, în cazul în care este vorba de mai mult de un specimen;</w:t>
      </w:r>
    </w:p>
    <w:p w14:paraId="0C87F399" w14:textId="77777777" w:rsidR="00A5257E" w:rsidRPr="009E6656" w:rsidRDefault="00A5257E" w:rsidP="009E6656">
      <w:pPr>
        <w:spacing w:after="0" w:line="240" w:lineRule="auto"/>
        <w:ind w:firstLine="720"/>
        <w:jc w:val="both"/>
        <w:rPr>
          <w:rFonts w:ascii="Times New Roman" w:hAnsi="Times New Roman" w:cs="Times New Roman"/>
          <w:bCs/>
          <w:sz w:val="24"/>
          <w:szCs w:val="24"/>
        </w:rPr>
      </w:pPr>
      <w:r w:rsidRPr="009E6656">
        <w:rPr>
          <w:rFonts w:ascii="Times New Roman" w:hAnsi="Times New Roman" w:cs="Times New Roman"/>
          <w:bCs/>
          <w:sz w:val="24"/>
          <w:szCs w:val="24"/>
        </w:rPr>
        <w:t>— programul de inspecție (natura, numărul și frecvența inspecțiilor, documentația);</w:t>
      </w:r>
    </w:p>
    <w:p w14:paraId="42256378" w14:textId="77777777" w:rsidR="00A5257E" w:rsidRPr="009E6656" w:rsidRDefault="00A5257E" w:rsidP="009E6656">
      <w:pPr>
        <w:spacing w:after="0" w:line="240" w:lineRule="auto"/>
        <w:ind w:firstLine="720"/>
        <w:jc w:val="both"/>
        <w:rPr>
          <w:rFonts w:ascii="Times New Roman" w:hAnsi="Times New Roman" w:cs="Times New Roman"/>
          <w:bCs/>
          <w:sz w:val="24"/>
          <w:szCs w:val="24"/>
        </w:rPr>
      </w:pPr>
      <w:r w:rsidRPr="009E6656">
        <w:rPr>
          <w:rFonts w:ascii="Times New Roman" w:hAnsi="Times New Roman" w:cs="Times New Roman"/>
          <w:bCs/>
          <w:sz w:val="24"/>
          <w:szCs w:val="24"/>
        </w:rPr>
        <w:t>— criteriile privind defectele admisibile și impactul acestora asupra programului;</w:t>
      </w:r>
    </w:p>
    <w:p w14:paraId="6CF96BAB" w14:textId="4ED3A492" w:rsidR="00A5257E" w:rsidRPr="009E6656" w:rsidRDefault="00A5257E" w:rsidP="009E6656">
      <w:pPr>
        <w:spacing w:after="0" w:line="240" w:lineRule="auto"/>
        <w:ind w:firstLine="720"/>
        <w:jc w:val="both"/>
        <w:rPr>
          <w:rFonts w:ascii="Times New Roman" w:hAnsi="Times New Roman" w:cs="Times New Roman"/>
          <w:bCs/>
          <w:sz w:val="24"/>
          <w:szCs w:val="24"/>
        </w:rPr>
      </w:pPr>
      <w:r w:rsidRPr="009E6656">
        <w:rPr>
          <w:rFonts w:ascii="Times New Roman" w:hAnsi="Times New Roman" w:cs="Times New Roman"/>
          <w:bCs/>
          <w:sz w:val="24"/>
          <w:szCs w:val="24"/>
        </w:rPr>
        <w:t>— informațiile care trebuie să figureze în raportul societății care utilizează în exploatare elementul constitutiv de interoperabilitate.</w:t>
      </w:r>
    </w:p>
    <w:p w14:paraId="0BF837AF" w14:textId="3589D4FD" w:rsidR="00A5257E" w:rsidRPr="009E6656" w:rsidRDefault="00A5257E" w:rsidP="009E6656">
      <w:pPr>
        <w:spacing w:after="0" w:line="240" w:lineRule="auto"/>
        <w:ind w:firstLine="720"/>
        <w:jc w:val="both"/>
        <w:rPr>
          <w:rFonts w:ascii="Times New Roman" w:hAnsi="Times New Roman" w:cs="Times New Roman"/>
          <w:bCs/>
          <w:sz w:val="24"/>
          <w:szCs w:val="24"/>
        </w:rPr>
      </w:pPr>
      <w:r w:rsidRPr="009E6656">
        <w:rPr>
          <w:rFonts w:ascii="Times New Roman" w:hAnsi="Times New Roman" w:cs="Times New Roman"/>
          <w:b/>
          <w:bCs/>
          <w:sz w:val="24"/>
          <w:szCs w:val="24"/>
        </w:rPr>
        <w:t>5.</w:t>
      </w:r>
      <w:r w:rsidR="009C3A3C" w:rsidRPr="009E6656">
        <w:rPr>
          <w:rFonts w:ascii="Times New Roman" w:hAnsi="Times New Roman" w:cs="Times New Roman"/>
          <w:bCs/>
          <w:sz w:val="24"/>
          <w:szCs w:val="24"/>
        </w:rPr>
        <w:t xml:space="preserve"> </w:t>
      </w:r>
      <w:r w:rsidRPr="009E6656">
        <w:rPr>
          <w:rFonts w:ascii="Times New Roman" w:hAnsi="Times New Roman" w:cs="Times New Roman"/>
          <w:bCs/>
          <w:sz w:val="24"/>
          <w:szCs w:val="24"/>
        </w:rPr>
        <w:t>Organismul notificat trebuie:</w:t>
      </w:r>
    </w:p>
    <w:p w14:paraId="0FE32868" w14:textId="4A195CBC" w:rsidR="00A5257E" w:rsidRPr="009E6656" w:rsidRDefault="00A5257E" w:rsidP="009E6656">
      <w:pPr>
        <w:spacing w:after="0" w:line="240" w:lineRule="auto"/>
        <w:ind w:firstLine="720"/>
        <w:jc w:val="both"/>
        <w:rPr>
          <w:rFonts w:ascii="Times New Roman" w:hAnsi="Times New Roman" w:cs="Times New Roman"/>
          <w:bCs/>
          <w:sz w:val="24"/>
          <w:szCs w:val="24"/>
        </w:rPr>
      </w:pPr>
      <w:r w:rsidRPr="009E6656">
        <w:rPr>
          <w:rFonts w:ascii="Times New Roman" w:hAnsi="Times New Roman" w:cs="Times New Roman"/>
          <w:b/>
          <w:bCs/>
          <w:sz w:val="24"/>
          <w:szCs w:val="24"/>
        </w:rPr>
        <w:t>5.1.</w:t>
      </w:r>
      <w:r w:rsidR="009C3A3C" w:rsidRPr="009E6656">
        <w:rPr>
          <w:rFonts w:ascii="Times New Roman" w:hAnsi="Times New Roman" w:cs="Times New Roman"/>
          <w:bCs/>
          <w:sz w:val="24"/>
          <w:szCs w:val="24"/>
        </w:rPr>
        <w:t xml:space="preserve"> </w:t>
      </w:r>
      <w:r w:rsidRPr="009E6656">
        <w:rPr>
          <w:rFonts w:ascii="Times New Roman" w:hAnsi="Times New Roman" w:cs="Times New Roman"/>
          <w:bCs/>
          <w:sz w:val="24"/>
          <w:szCs w:val="24"/>
        </w:rPr>
        <w:t>să examineze documentația tehnică și programul de validare prin experiența în exploatare;</w:t>
      </w:r>
    </w:p>
    <w:p w14:paraId="164B8DB1" w14:textId="7B47DD46" w:rsidR="00A5257E" w:rsidRPr="009E6656" w:rsidRDefault="00A5257E" w:rsidP="009E6656">
      <w:pPr>
        <w:spacing w:after="0" w:line="240" w:lineRule="auto"/>
        <w:ind w:firstLine="720"/>
        <w:jc w:val="both"/>
        <w:rPr>
          <w:rFonts w:ascii="Times New Roman" w:hAnsi="Times New Roman" w:cs="Times New Roman"/>
          <w:bCs/>
          <w:sz w:val="24"/>
          <w:szCs w:val="24"/>
        </w:rPr>
      </w:pPr>
      <w:r w:rsidRPr="009E6656">
        <w:rPr>
          <w:rFonts w:ascii="Times New Roman" w:hAnsi="Times New Roman" w:cs="Times New Roman"/>
          <w:b/>
          <w:bCs/>
          <w:sz w:val="24"/>
          <w:szCs w:val="24"/>
        </w:rPr>
        <w:t>5.2.</w:t>
      </w:r>
      <w:r w:rsidR="009C3A3C" w:rsidRPr="009E6656">
        <w:rPr>
          <w:rFonts w:ascii="Times New Roman" w:hAnsi="Times New Roman" w:cs="Times New Roman"/>
          <w:bCs/>
          <w:sz w:val="24"/>
          <w:szCs w:val="24"/>
        </w:rPr>
        <w:t xml:space="preserve"> </w:t>
      </w:r>
      <w:r w:rsidRPr="009E6656">
        <w:rPr>
          <w:rFonts w:ascii="Times New Roman" w:hAnsi="Times New Roman" w:cs="Times New Roman"/>
          <w:bCs/>
          <w:sz w:val="24"/>
          <w:szCs w:val="24"/>
        </w:rPr>
        <w:t>să verifice dacă tipul este reprezentativ și dacă a fost fabricat în conformitate cu documentația tehnică;</w:t>
      </w:r>
    </w:p>
    <w:p w14:paraId="65B95CF3" w14:textId="34762A80" w:rsidR="00A5257E" w:rsidRPr="009E6656" w:rsidRDefault="00A5257E" w:rsidP="009E6656">
      <w:pPr>
        <w:spacing w:after="0" w:line="240" w:lineRule="auto"/>
        <w:ind w:firstLine="720"/>
        <w:jc w:val="both"/>
        <w:rPr>
          <w:rFonts w:ascii="Times New Roman" w:hAnsi="Times New Roman" w:cs="Times New Roman"/>
          <w:bCs/>
          <w:sz w:val="24"/>
          <w:szCs w:val="24"/>
        </w:rPr>
      </w:pPr>
      <w:r w:rsidRPr="009E6656">
        <w:rPr>
          <w:rFonts w:ascii="Times New Roman" w:hAnsi="Times New Roman" w:cs="Times New Roman"/>
          <w:b/>
          <w:bCs/>
          <w:sz w:val="24"/>
          <w:szCs w:val="24"/>
        </w:rPr>
        <w:t>5.3.</w:t>
      </w:r>
      <w:r w:rsidR="009C3A3C" w:rsidRPr="009E6656">
        <w:rPr>
          <w:rFonts w:ascii="Times New Roman" w:hAnsi="Times New Roman" w:cs="Times New Roman"/>
          <w:bCs/>
          <w:sz w:val="24"/>
          <w:szCs w:val="24"/>
        </w:rPr>
        <w:t xml:space="preserve"> </w:t>
      </w:r>
      <w:r w:rsidRPr="009E6656">
        <w:rPr>
          <w:rFonts w:ascii="Times New Roman" w:hAnsi="Times New Roman" w:cs="Times New Roman"/>
          <w:bCs/>
          <w:sz w:val="24"/>
          <w:szCs w:val="24"/>
        </w:rPr>
        <w:t>să verifice dacă programul de validare prin experiență în exploatare este bine adaptat pentru a evalua performanțele necesare și comportamentul în exploatare pe care trebuie să îl aibă elementul constitutiv de interoperabilitate;</w:t>
      </w:r>
    </w:p>
    <w:p w14:paraId="79A4FA3B" w14:textId="05B7F9F8" w:rsidR="00A5257E" w:rsidRPr="009E6656" w:rsidRDefault="00A5257E" w:rsidP="009E6656">
      <w:pPr>
        <w:spacing w:after="0" w:line="240" w:lineRule="auto"/>
        <w:ind w:firstLine="720"/>
        <w:jc w:val="both"/>
        <w:rPr>
          <w:rFonts w:ascii="Times New Roman" w:hAnsi="Times New Roman" w:cs="Times New Roman"/>
          <w:bCs/>
          <w:sz w:val="24"/>
          <w:szCs w:val="24"/>
        </w:rPr>
      </w:pPr>
      <w:r w:rsidRPr="009E6656">
        <w:rPr>
          <w:rFonts w:ascii="Times New Roman" w:hAnsi="Times New Roman" w:cs="Times New Roman"/>
          <w:b/>
          <w:bCs/>
          <w:sz w:val="24"/>
          <w:szCs w:val="24"/>
        </w:rPr>
        <w:t>5.4.</w:t>
      </w:r>
      <w:r w:rsidR="009C3A3C" w:rsidRPr="009E6656">
        <w:rPr>
          <w:rFonts w:ascii="Times New Roman" w:hAnsi="Times New Roman" w:cs="Times New Roman"/>
          <w:bCs/>
          <w:sz w:val="24"/>
          <w:szCs w:val="24"/>
        </w:rPr>
        <w:t xml:space="preserve"> </w:t>
      </w:r>
      <w:r w:rsidRPr="009E6656">
        <w:rPr>
          <w:rFonts w:ascii="Times New Roman" w:hAnsi="Times New Roman" w:cs="Times New Roman"/>
          <w:bCs/>
          <w:sz w:val="24"/>
          <w:szCs w:val="24"/>
        </w:rPr>
        <w:t>să convină cu solicitantul cu privire la programul și locul unde se vor efectua inspecțiile și încercările necesare și la organismul care va efectua încercările (organismul notificat sau alte laboratoare competente);</w:t>
      </w:r>
    </w:p>
    <w:p w14:paraId="2835FE3B" w14:textId="35029B67" w:rsidR="00A5257E" w:rsidRPr="009E6656" w:rsidRDefault="00A5257E" w:rsidP="009E6656">
      <w:pPr>
        <w:spacing w:after="0" w:line="240" w:lineRule="auto"/>
        <w:ind w:firstLine="720"/>
        <w:jc w:val="both"/>
        <w:rPr>
          <w:rFonts w:ascii="Times New Roman" w:hAnsi="Times New Roman" w:cs="Times New Roman"/>
          <w:bCs/>
          <w:sz w:val="24"/>
          <w:szCs w:val="24"/>
        </w:rPr>
      </w:pPr>
      <w:r w:rsidRPr="009E6656">
        <w:rPr>
          <w:rFonts w:ascii="Times New Roman" w:hAnsi="Times New Roman" w:cs="Times New Roman"/>
          <w:b/>
          <w:bCs/>
          <w:sz w:val="24"/>
          <w:szCs w:val="24"/>
        </w:rPr>
        <w:t>5.5.</w:t>
      </w:r>
      <w:r w:rsidR="009C3A3C" w:rsidRPr="009E6656">
        <w:rPr>
          <w:rFonts w:ascii="Times New Roman" w:hAnsi="Times New Roman" w:cs="Times New Roman"/>
          <w:bCs/>
          <w:sz w:val="24"/>
          <w:szCs w:val="24"/>
        </w:rPr>
        <w:t xml:space="preserve"> </w:t>
      </w:r>
      <w:r w:rsidRPr="009E6656">
        <w:rPr>
          <w:rFonts w:ascii="Times New Roman" w:hAnsi="Times New Roman" w:cs="Times New Roman"/>
          <w:bCs/>
          <w:sz w:val="24"/>
          <w:szCs w:val="24"/>
        </w:rPr>
        <w:t>să supravegheze și să inspecteze evoluțiile înregistrate în circulația, funcționarea și întreținerea în exploatare a elementului constitutiv de interoperabilitate;</w:t>
      </w:r>
    </w:p>
    <w:p w14:paraId="2DBC432D" w14:textId="761A05EF" w:rsidR="00A5257E" w:rsidRPr="009E6656" w:rsidRDefault="00A5257E" w:rsidP="009E6656">
      <w:pPr>
        <w:spacing w:after="0" w:line="240" w:lineRule="auto"/>
        <w:ind w:firstLine="720"/>
        <w:jc w:val="both"/>
        <w:rPr>
          <w:rFonts w:ascii="Times New Roman" w:hAnsi="Times New Roman" w:cs="Times New Roman"/>
          <w:bCs/>
          <w:sz w:val="24"/>
          <w:szCs w:val="24"/>
        </w:rPr>
      </w:pPr>
      <w:r w:rsidRPr="009E6656">
        <w:rPr>
          <w:rFonts w:ascii="Times New Roman" w:hAnsi="Times New Roman" w:cs="Times New Roman"/>
          <w:b/>
          <w:bCs/>
          <w:sz w:val="24"/>
          <w:szCs w:val="24"/>
        </w:rPr>
        <w:t>5.6.</w:t>
      </w:r>
      <w:r w:rsidR="009C3A3C" w:rsidRPr="009E6656">
        <w:rPr>
          <w:rFonts w:ascii="Times New Roman" w:hAnsi="Times New Roman" w:cs="Times New Roman"/>
          <w:bCs/>
          <w:sz w:val="24"/>
          <w:szCs w:val="24"/>
        </w:rPr>
        <w:t xml:space="preserve"> </w:t>
      </w:r>
      <w:r w:rsidRPr="009E6656">
        <w:rPr>
          <w:rFonts w:ascii="Times New Roman" w:hAnsi="Times New Roman" w:cs="Times New Roman"/>
          <w:bCs/>
          <w:sz w:val="24"/>
          <w:szCs w:val="24"/>
        </w:rPr>
        <w:t>să evalueze raportul întocmit de societatea (administratorul infrastructurii sau întreprinderea feroviară) care exploatează elementul constitutiv de interoperabilitate și toate celelalte documentații și informații obținute în timpul procedurii (rapoarte de încercare, experiența de întreținere etc.);</w:t>
      </w:r>
    </w:p>
    <w:p w14:paraId="20FF2512" w14:textId="1A5AE6DA" w:rsidR="00A5257E" w:rsidRPr="009E6656" w:rsidRDefault="00A5257E" w:rsidP="009E6656">
      <w:pPr>
        <w:spacing w:after="0" w:line="240" w:lineRule="auto"/>
        <w:ind w:firstLine="720"/>
        <w:jc w:val="both"/>
        <w:rPr>
          <w:rFonts w:ascii="Times New Roman" w:hAnsi="Times New Roman" w:cs="Times New Roman"/>
          <w:bCs/>
          <w:sz w:val="24"/>
          <w:szCs w:val="24"/>
        </w:rPr>
      </w:pPr>
      <w:r w:rsidRPr="009E6656">
        <w:rPr>
          <w:rFonts w:ascii="Times New Roman" w:hAnsi="Times New Roman" w:cs="Times New Roman"/>
          <w:b/>
          <w:bCs/>
          <w:sz w:val="24"/>
          <w:szCs w:val="24"/>
        </w:rPr>
        <w:t>5.7.</w:t>
      </w:r>
      <w:r w:rsidR="009C3A3C" w:rsidRPr="009E6656">
        <w:rPr>
          <w:rFonts w:ascii="Times New Roman" w:hAnsi="Times New Roman" w:cs="Times New Roman"/>
          <w:bCs/>
          <w:sz w:val="24"/>
          <w:szCs w:val="24"/>
        </w:rPr>
        <w:t xml:space="preserve"> </w:t>
      </w:r>
      <w:r w:rsidRPr="009E6656">
        <w:rPr>
          <w:rFonts w:ascii="Times New Roman" w:hAnsi="Times New Roman" w:cs="Times New Roman"/>
          <w:bCs/>
          <w:sz w:val="24"/>
          <w:szCs w:val="24"/>
        </w:rPr>
        <w:t xml:space="preserve">să verifice dacă comportamentul în funcționare este conform cu cerințele </w:t>
      </w:r>
      <w:r w:rsidR="005F4122" w:rsidRPr="005F4122">
        <w:rPr>
          <w:rFonts w:ascii="Times New Roman" w:hAnsi="Times New Roman" w:cs="Times New Roman"/>
          <w:bCs/>
          <w:sz w:val="24"/>
          <w:szCs w:val="24"/>
        </w:rPr>
        <w:t>Regulamentul</w:t>
      </w:r>
      <w:r w:rsidR="00765F3B">
        <w:rPr>
          <w:rFonts w:ascii="Times New Roman" w:hAnsi="Times New Roman" w:cs="Times New Roman"/>
          <w:bCs/>
          <w:sz w:val="24"/>
          <w:szCs w:val="24"/>
        </w:rPr>
        <w:t>ui</w:t>
      </w:r>
      <w:r w:rsidR="005F4122" w:rsidRPr="005F4122">
        <w:rPr>
          <w:rFonts w:ascii="Times New Roman" w:hAnsi="Times New Roman" w:cs="Times New Roman"/>
          <w:bCs/>
          <w:sz w:val="24"/>
          <w:szCs w:val="24"/>
        </w:rPr>
        <w:t xml:space="preserve"> de interoperabilitate a sistemului feroviar, aprobat prin Hotărârea Guvernului nr. 725/2024</w:t>
      </w:r>
      <w:r w:rsidRPr="009E6656">
        <w:rPr>
          <w:rFonts w:ascii="Times New Roman" w:hAnsi="Times New Roman" w:cs="Times New Roman"/>
          <w:bCs/>
          <w:sz w:val="24"/>
          <w:szCs w:val="24"/>
        </w:rPr>
        <w:t xml:space="preserve"> și din STI.</w:t>
      </w:r>
    </w:p>
    <w:p w14:paraId="337BA3B9" w14:textId="66063983" w:rsidR="00A5257E" w:rsidRPr="009E6656" w:rsidRDefault="00A5257E" w:rsidP="009E6656">
      <w:pPr>
        <w:spacing w:after="0" w:line="240" w:lineRule="auto"/>
        <w:ind w:firstLine="720"/>
        <w:jc w:val="both"/>
        <w:rPr>
          <w:rFonts w:ascii="Times New Roman" w:hAnsi="Times New Roman" w:cs="Times New Roman"/>
          <w:bCs/>
          <w:sz w:val="24"/>
          <w:szCs w:val="24"/>
        </w:rPr>
      </w:pPr>
      <w:r w:rsidRPr="009E6656">
        <w:rPr>
          <w:rFonts w:ascii="Times New Roman" w:hAnsi="Times New Roman" w:cs="Times New Roman"/>
          <w:b/>
          <w:bCs/>
          <w:sz w:val="24"/>
          <w:szCs w:val="24"/>
        </w:rPr>
        <w:t>6.</w:t>
      </w:r>
      <w:r w:rsidR="009C3A3C" w:rsidRPr="009E6656">
        <w:rPr>
          <w:rFonts w:ascii="Times New Roman" w:hAnsi="Times New Roman" w:cs="Times New Roman"/>
          <w:bCs/>
          <w:sz w:val="24"/>
          <w:szCs w:val="24"/>
        </w:rPr>
        <w:t xml:space="preserve"> </w:t>
      </w:r>
      <w:r w:rsidRPr="009E6656">
        <w:rPr>
          <w:rFonts w:ascii="Times New Roman" w:hAnsi="Times New Roman" w:cs="Times New Roman"/>
          <w:bCs/>
          <w:sz w:val="24"/>
          <w:szCs w:val="24"/>
        </w:rPr>
        <w:t>În cazul în care tipul este conform cu dispozițiile STI, organismul notificat trebuie să elibereze solicitantului un certificat privind caracterul adecvat pentru utilizare. Certificatul trebuie să conțină numele și adresa producătorului, concluziile validării, condițiile de valabilitate a acestuia și datele necesare pentru identificarea tipului omologat.</w:t>
      </w:r>
    </w:p>
    <w:p w14:paraId="4B256CC7" w14:textId="77777777" w:rsidR="00A5257E" w:rsidRPr="009E6656" w:rsidRDefault="00A5257E" w:rsidP="009E6656">
      <w:pPr>
        <w:spacing w:after="0" w:line="240" w:lineRule="auto"/>
        <w:ind w:firstLine="720"/>
        <w:jc w:val="both"/>
        <w:rPr>
          <w:rFonts w:ascii="Times New Roman" w:hAnsi="Times New Roman" w:cs="Times New Roman"/>
          <w:bCs/>
          <w:sz w:val="24"/>
          <w:szCs w:val="24"/>
        </w:rPr>
      </w:pPr>
      <w:r w:rsidRPr="009E6656">
        <w:rPr>
          <w:rFonts w:ascii="Times New Roman" w:hAnsi="Times New Roman" w:cs="Times New Roman"/>
          <w:bCs/>
          <w:sz w:val="24"/>
          <w:szCs w:val="24"/>
        </w:rPr>
        <w:t>Perioada de valabilitate nu poate fi mai mare de trei ani.</w:t>
      </w:r>
    </w:p>
    <w:p w14:paraId="051E27AE" w14:textId="77777777" w:rsidR="00A5257E" w:rsidRPr="009E6656" w:rsidRDefault="00A5257E" w:rsidP="009E6656">
      <w:pPr>
        <w:spacing w:after="0" w:line="240" w:lineRule="auto"/>
        <w:ind w:firstLine="720"/>
        <w:jc w:val="both"/>
        <w:rPr>
          <w:rFonts w:ascii="Times New Roman" w:hAnsi="Times New Roman" w:cs="Times New Roman"/>
          <w:bCs/>
          <w:sz w:val="24"/>
          <w:szCs w:val="24"/>
        </w:rPr>
      </w:pPr>
      <w:r w:rsidRPr="009E6656">
        <w:rPr>
          <w:rFonts w:ascii="Times New Roman" w:hAnsi="Times New Roman" w:cs="Times New Roman"/>
          <w:bCs/>
          <w:sz w:val="24"/>
          <w:szCs w:val="24"/>
        </w:rPr>
        <w:lastRenderedPageBreak/>
        <w:t>La certificat trebuie să se anexeze o listă a părților relevante ale documentației tehnice, iar o copie este păstrată de organismul notificat.</w:t>
      </w:r>
    </w:p>
    <w:p w14:paraId="1C63243B" w14:textId="77777777" w:rsidR="00A5257E" w:rsidRPr="009E6656" w:rsidRDefault="00A5257E" w:rsidP="009E6656">
      <w:pPr>
        <w:spacing w:after="0" w:line="240" w:lineRule="auto"/>
        <w:ind w:firstLine="720"/>
        <w:jc w:val="both"/>
        <w:rPr>
          <w:rFonts w:ascii="Times New Roman" w:hAnsi="Times New Roman" w:cs="Times New Roman"/>
          <w:bCs/>
          <w:sz w:val="24"/>
          <w:szCs w:val="24"/>
        </w:rPr>
      </w:pPr>
      <w:r w:rsidRPr="009E6656">
        <w:rPr>
          <w:rFonts w:ascii="Times New Roman" w:hAnsi="Times New Roman" w:cs="Times New Roman"/>
          <w:bCs/>
          <w:sz w:val="24"/>
          <w:szCs w:val="24"/>
        </w:rPr>
        <w:t>În cazul în care solicitantului i se refuză acordarea certificatului privind caracterul adecvat pentru utilizare, organismul notificat trebuie să specifice motivele detaliate ale unui astfel de refuz.</w:t>
      </w:r>
    </w:p>
    <w:p w14:paraId="7C5D1D24" w14:textId="77777777" w:rsidR="00A5257E" w:rsidRPr="009E6656" w:rsidRDefault="00A5257E" w:rsidP="009E6656">
      <w:pPr>
        <w:spacing w:after="0" w:line="240" w:lineRule="auto"/>
        <w:ind w:firstLine="720"/>
        <w:jc w:val="both"/>
        <w:rPr>
          <w:rFonts w:ascii="Times New Roman" w:hAnsi="Times New Roman" w:cs="Times New Roman"/>
          <w:bCs/>
          <w:sz w:val="24"/>
          <w:szCs w:val="24"/>
        </w:rPr>
      </w:pPr>
      <w:r w:rsidRPr="009E6656">
        <w:rPr>
          <w:rFonts w:ascii="Times New Roman" w:hAnsi="Times New Roman" w:cs="Times New Roman"/>
          <w:bCs/>
          <w:sz w:val="24"/>
          <w:szCs w:val="24"/>
        </w:rPr>
        <w:t>Trebuie să se prevadă o cale de atac împotriva refuzului.</w:t>
      </w:r>
    </w:p>
    <w:p w14:paraId="1ADE0CDD" w14:textId="4539B30D" w:rsidR="00A5257E" w:rsidRPr="009E6656" w:rsidRDefault="00A5257E" w:rsidP="009E6656">
      <w:pPr>
        <w:spacing w:after="0" w:line="240" w:lineRule="auto"/>
        <w:ind w:firstLine="720"/>
        <w:jc w:val="both"/>
        <w:rPr>
          <w:rFonts w:ascii="Times New Roman" w:hAnsi="Times New Roman" w:cs="Times New Roman"/>
          <w:bCs/>
          <w:sz w:val="24"/>
          <w:szCs w:val="24"/>
        </w:rPr>
      </w:pPr>
      <w:r w:rsidRPr="009E6656">
        <w:rPr>
          <w:rFonts w:ascii="Times New Roman" w:hAnsi="Times New Roman" w:cs="Times New Roman"/>
          <w:b/>
          <w:bCs/>
          <w:sz w:val="24"/>
          <w:szCs w:val="24"/>
        </w:rPr>
        <w:t>7.</w:t>
      </w:r>
      <w:r w:rsidR="009C3A3C" w:rsidRPr="009E6656">
        <w:rPr>
          <w:rFonts w:ascii="Times New Roman" w:hAnsi="Times New Roman" w:cs="Times New Roman"/>
          <w:bCs/>
          <w:sz w:val="24"/>
          <w:szCs w:val="24"/>
        </w:rPr>
        <w:t xml:space="preserve"> </w:t>
      </w:r>
      <w:r w:rsidRPr="009E6656">
        <w:rPr>
          <w:rFonts w:ascii="Times New Roman" w:hAnsi="Times New Roman" w:cs="Times New Roman"/>
          <w:bCs/>
          <w:sz w:val="24"/>
          <w:szCs w:val="24"/>
        </w:rPr>
        <w:t>Solicitantul trebuie să informeze organismul notificat care deține documentația tehnică referitoare la certificatul privind caracterul adecvat pentru utilizare cu privire la toate modificările aduse produsului omologat, care trebuie să primească o omologare suplimentară în cazul în care aceste modificări pot afecta caracterul adecvat pentru utilizare sau condițiile prescrise pentru utilizarea produsului. Această omologare suplimentară se acordă sub forma unei completări la certificatul original privind caracterul adecvat pentru utilizare sau se va elibera un nou certificat după retragerea vechiului certificat.</w:t>
      </w:r>
    </w:p>
    <w:p w14:paraId="6F22F79D" w14:textId="0D2EACA1" w:rsidR="00A5257E" w:rsidRPr="009E6656" w:rsidRDefault="00A5257E" w:rsidP="009E6656">
      <w:pPr>
        <w:spacing w:after="0" w:line="240" w:lineRule="auto"/>
        <w:ind w:firstLine="720"/>
        <w:jc w:val="both"/>
        <w:rPr>
          <w:rFonts w:ascii="Times New Roman" w:hAnsi="Times New Roman" w:cs="Times New Roman"/>
          <w:bCs/>
          <w:sz w:val="24"/>
          <w:szCs w:val="24"/>
        </w:rPr>
      </w:pPr>
      <w:r w:rsidRPr="009E6656">
        <w:rPr>
          <w:rFonts w:ascii="Times New Roman" w:hAnsi="Times New Roman" w:cs="Times New Roman"/>
          <w:b/>
          <w:bCs/>
          <w:sz w:val="24"/>
          <w:szCs w:val="24"/>
        </w:rPr>
        <w:t>8.</w:t>
      </w:r>
      <w:r w:rsidR="00164699" w:rsidRPr="009E6656">
        <w:rPr>
          <w:rFonts w:ascii="Times New Roman" w:hAnsi="Times New Roman" w:cs="Times New Roman"/>
          <w:bCs/>
          <w:sz w:val="24"/>
          <w:szCs w:val="24"/>
        </w:rPr>
        <w:t xml:space="preserve"> </w:t>
      </w:r>
      <w:r w:rsidRPr="009E6656">
        <w:rPr>
          <w:rFonts w:ascii="Times New Roman" w:hAnsi="Times New Roman" w:cs="Times New Roman"/>
          <w:bCs/>
          <w:sz w:val="24"/>
          <w:szCs w:val="24"/>
        </w:rPr>
        <w:t>În cazul în care nu s-a făcut nici o modificare în conformitate cu punctul 7, valabilitatea unui certificat care a expirat poate fi prelungită cu un alt termen de valabilitate. Solicitantul va solicita o astfel de prelungire printr-o confirmare scrisă că nu s-a făcut nici o modificare și, în cazul în care nu există informații care să afirme contrariul, organismul notificat acordă o prelungire cu un alt termen de valabilitate, astfel cum se prevede la punctul 6. Această procedură poate fi repetată.</w:t>
      </w:r>
    </w:p>
    <w:p w14:paraId="6B022AF5" w14:textId="48E7CCBE" w:rsidR="00A5257E" w:rsidRPr="009E6656" w:rsidRDefault="00A5257E" w:rsidP="009E6656">
      <w:pPr>
        <w:spacing w:after="0" w:line="240" w:lineRule="auto"/>
        <w:ind w:firstLine="720"/>
        <w:jc w:val="both"/>
        <w:rPr>
          <w:rFonts w:ascii="Times New Roman" w:hAnsi="Times New Roman" w:cs="Times New Roman"/>
          <w:bCs/>
          <w:sz w:val="24"/>
          <w:szCs w:val="24"/>
        </w:rPr>
      </w:pPr>
      <w:r w:rsidRPr="009E6656">
        <w:rPr>
          <w:rFonts w:ascii="Times New Roman" w:hAnsi="Times New Roman" w:cs="Times New Roman"/>
          <w:b/>
          <w:bCs/>
          <w:sz w:val="24"/>
          <w:szCs w:val="24"/>
        </w:rPr>
        <w:t>9.</w:t>
      </w:r>
      <w:r w:rsidR="00164699" w:rsidRPr="009E6656">
        <w:rPr>
          <w:rFonts w:ascii="Times New Roman" w:hAnsi="Times New Roman" w:cs="Times New Roman"/>
          <w:bCs/>
          <w:sz w:val="24"/>
          <w:szCs w:val="24"/>
        </w:rPr>
        <w:t xml:space="preserve"> </w:t>
      </w:r>
      <w:r w:rsidRPr="009E6656">
        <w:rPr>
          <w:rFonts w:ascii="Times New Roman" w:hAnsi="Times New Roman" w:cs="Times New Roman"/>
          <w:bCs/>
          <w:sz w:val="24"/>
          <w:szCs w:val="24"/>
        </w:rPr>
        <w:t>Fiecare organism notificat trebuie să comunice celorlalte organisme notificate informațiile relevante cu privire la certificatele privind caracterul adecvat pentru utilizare pe care le-a retras sau pe care a refuzat să le elibereze.</w:t>
      </w:r>
    </w:p>
    <w:p w14:paraId="202E4FB0" w14:textId="35ECF81E" w:rsidR="00A5257E" w:rsidRPr="009E6656" w:rsidRDefault="00A5257E" w:rsidP="009E6656">
      <w:pPr>
        <w:spacing w:after="0" w:line="240" w:lineRule="auto"/>
        <w:ind w:firstLine="720"/>
        <w:jc w:val="both"/>
        <w:rPr>
          <w:rFonts w:ascii="Times New Roman" w:hAnsi="Times New Roman" w:cs="Times New Roman"/>
          <w:bCs/>
          <w:sz w:val="24"/>
          <w:szCs w:val="24"/>
        </w:rPr>
      </w:pPr>
      <w:r w:rsidRPr="009E6656">
        <w:rPr>
          <w:rFonts w:ascii="Times New Roman" w:hAnsi="Times New Roman" w:cs="Times New Roman"/>
          <w:b/>
          <w:bCs/>
          <w:sz w:val="24"/>
          <w:szCs w:val="24"/>
        </w:rPr>
        <w:t>10.</w:t>
      </w:r>
      <w:r w:rsidR="00164699" w:rsidRPr="009E6656">
        <w:rPr>
          <w:rFonts w:ascii="Times New Roman" w:hAnsi="Times New Roman" w:cs="Times New Roman"/>
          <w:bCs/>
          <w:sz w:val="24"/>
          <w:szCs w:val="24"/>
        </w:rPr>
        <w:t xml:space="preserve"> </w:t>
      </w:r>
      <w:r w:rsidRPr="009E6656">
        <w:rPr>
          <w:rFonts w:ascii="Times New Roman" w:hAnsi="Times New Roman" w:cs="Times New Roman"/>
          <w:bCs/>
          <w:sz w:val="24"/>
          <w:szCs w:val="24"/>
        </w:rPr>
        <w:t>Celelalte organisme notificate pot primi, la cerere, copii ale certificatelor privind caracterul adecvat pentru utilizare eliberate și/sau ale completărilor la acestea. Anexele certificatelor trebuie păstrate pentru a fi puse la dispoziția celorlalte organisme notificate.</w:t>
      </w:r>
    </w:p>
    <w:p w14:paraId="00C97972" w14:textId="15702331" w:rsidR="00A5257E" w:rsidRPr="009E6656" w:rsidRDefault="00A5257E" w:rsidP="009E6656">
      <w:pPr>
        <w:spacing w:after="0" w:line="240" w:lineRule="auto"/>
        <w:ind w:firstLine="720"/>
        <w:jc w:val="both"/>
        <w:rPr>
          <w:rFonts w:ascii="Times New Roman" w:hAnsi="Times New Roman" w:cs="Times New Roman"/>
          <w:bCs/>
          <w:sz w:val="24"/>
          <w:szCs w:val="24"/>
        </w:rPr>
      </w:pPr>
      <w:r w:rsidRPr="009E6656">
        <w:rPr>
          <w:rFonts w:ascii="Times New Roman" w:hAnsi="Times New Roman" w:cs="Times New Roman"/>
          <w:b/>
          <w:bCs/>
          <w:sz w:val="24"/>
          <w:szCs w:val="24"/>
        </w:rPr>
        <w:t>11.</w:t>
      </w:r>
      <w:r w:rsidR="00164699" w:rsidRPr="009E6656">
        <w:rPr>
          <w:rFonts w:ascii="Times New Roman" w:hAnsi="Times New Roman" w:cs="Times New Roman"/>
          <w:bCs/>
          <w:sz w:val="24"/>
          <w:szCs w:val="24"/>
        </w:rPr>
        <w:t xml:space="preserve"> </w:t>
      </w:r>
      <w:r w:rsidRPr="009E6656">
        <w:rPr>
          <w:rFonts w:ascii="Times New Roman" w:hAnsi="Times New Roman" w:cs="Times New Roman"/>
          <w:bCs/>
          <w:sz w:val="24"/>
          <w:szCs w:val="24"/>
        </w:rPr>
        <w:t>Producătorul sau reprezentantul autorizat al acestuia trebuie să păstreze, împreună cu documentația tehnică, copii ale certificatelor privind caracterul adecvat pentru utilizare și ale completărilor la acestea pe o perioadă de 10 ani de la fabricarea ultimului produs.</w:t>
      </w:r>
    </w:p>
    <w:p w14:paraId="02279D2C" w14:textId="1FE2E919" w:rsidR="00A5257E" w:rsidRPr="009E6656" w:rsidRDefault="00A5257E" w:rsidP="009E6656">
      <w:pPr>
        <w:spacing w:after="0" w:line="240" w:lineRule="auto"/>
        <w:ind w:firstLine="720"/>
        <w:jc w:val="both"/>
        <w:rPr>
          <w:rFonts w:ascii="Times New Roman" w:hAnsi="Times New Roman" w:cs="Times New Roman"/>
          <w:bCs/>
          <w:sz w:val="24"/>
          <w:szCs w:val="24"/>
        </w:rPr>
      </w:pPr>
      <w:r w:rsidRPr="009E6656">
        <w:rPr>
          <w:rFonts w:ascii="Times New Roman" w:hAnsi="Times New Roman" w:cs="Times New Roman"/>
          <w:bCs/>
          <w:sz w:val="24"/>
          <w:szCs w:val="24"/>
        </w:rPr>
        <w:t xml:space="preserve">În cazul în care nici producătorul, nici reprezentantul său autorizat nu sunt stabiliți în </w:t>
      </w:r>
      <w:r w:rsidR="00813E9F">
        <w:rPr>
          <w:rFonts w:ascii="Times New Roman" w:hAnsi="Times New Roman" w:cs="Times New Roman"/>
          <w:bCs/>
          <w:sz w:val="24"/>
          <w:szCs w:val="24"/>
        </w:rPr>
        <w:t>țară</w:t>
      </w:r>
      <w:r w:rsidRPr="009E6656">
        <w:rPr>
          <w:rFonts w:ascii="Times New Roman" w:hAnsi="Times New Roman" w:cs="Times New Roman"/>
          <w:bCs/>
          <w:sz w:val="24"/>
          <w:szCs w:val="24"/>
        </w:rPr>
        <w:t>, obligația de a păstra la dispoziție documentația tehnică revine persoanei care introduce produsul pe piaț</w:t>
      </w:r>
      <w:r w:rsidR="00813E9F">
        <w:rPr>
          <w:rFonts w:ascii="Times New Roman" w:hAnsi="Times New Roman" w:cs="Times New Roman"/>
          <w:bCs/>
          <w:sz w:val="24"/>
          <w:szCs w:val="24"/>
        </w:rPr>
        <w:t>ă</w:t>
      </w:r>
      <w:r w:rsidRPr="009E6656">
        <w:rPr>
          <w:rFonts w:ascii="Times New Roman" w:hAnsi="Times New Roman" w:cs="Times New Roman"/>
          <w:bCs/>
          <w:sz w:val="24"/>
          <w:szCs w:val="24"/>
        </w:rPr>
        <w:t>.</w:t>
      </w:r>
    </w:p>
    <w:p w14:paraId="245FC487" w14:textId="71057220" w:rsidR="00A5257E" w:rsidRPr="009E6656" w:rsidRDefault="00A5257E" w:rsidP="009E6656">
      <w:pPr>
        <w:spacing w:after="0" w:line="240" w:lineRule="auto"/>
        <w:ind w:firstLine="720"/>
        <w:jc w:val="both"/>
        <w:rPr>
          <w:rFonts w:ascii="Times New Roman" w:hAnsi="Times New Roman" w:cs="Times New Roman"/>
          <w:bCs/>
          <w:sz w:val="24"/>
          <w:szCs w:val="24"/>
        </w:rPr>
      </w:pPr>
      <w:r w:rsidRPr="009E6656">
        <w:rPr>
          <w:rFonts w:ascii="Times New Roman" w:hAnsi="Times New Roman" w:cs="Times New Roman"/>
          <w:b/>
          <w:bCs/>
          <w:sz w:val="24"/>
          <w:szCs w:val="24"/>
        </w:rPr>
        <w:t>12.</w:t>
      </w:r>
      <w:r w:rsidR="00164699" w:rsidRPr="009E6656">
        <w:rPr>
          <w:rFonts w:ascii="Times New Roman" w:hAnsi="Times New Roman" w:cs="Times New Roman"/>
          <w:bCs/>
          <w:sz w:val="24"/>
          <w:szCs w:val="24"/>
        </w:rPr>
        <w:t xml:space="preserve"> </w:t>
      </w:r>
      <w:r w:rsidRPr="009E6656">
        <w:rPr>
          <w:rFonts w:ascii="Times New Roman" w:hAnsi="Times New Roman" w:cs="Times New Roman"/>
          <w:bCs/>
          <w:sz w:val="24"/>
          <w:szCs w:val="24"/>
        </w:rPr>
        <w:t>Producătorul sau reprezentantul autorizat al acestuia trebuie să întocmească declarația CE privind caracterul adecvat pentru utilizare al elementului constitutiv de interoperabilitate.</w:t>
      </w:r>
    </w:p>
    <w:p w14:paraId="599AAB1D" w14:textId="4C2AD3EA" w:rsidR="00A5257E" w:rsidRPr="009E6656" w:rsidRDefault="00A5257E" w:rsidP="009E6656">
      <w:pPr>
        <w:spacing w:after="0" w:line="240" w:lineRule="auto"/>
        <w:ind w:firstLine="720"/>
        <w:jc w:val="both"/>
        <w:rPr>
          <w:rFonts w:ascii="Times New Roman" w:hAnsi="Times New Roman" w:cs="Times New Roman"/>
          <w:bCs/>
          <w:sz w:val="24"/>
          <w:szCs w:val="24"/>
        </w:rPr>
      </w:pPr>
      <w:r w:rsidRPr="009E6656">
        <w:rPr>
          <w:rFonts w:ascii="Times New Roman" w:hAnsi="Times New Roman" w:cs="Times New Roman"/>
          <w:bCs/>
          <w:sz w:val="24"/>
          <w:szCs w:val="24"/>
        </w:rPr>
        <w:t xml:space="preserve">Conținutul acestei declarații trebuie să cuprindă cel puțin informațiile indicate </w:t>
      </w:r>
      <w:r w:rsidR="005A5C4E">
        <w:rPr>
          <w:rFonts w:ascii="Times New Roman" w:hAnsi="Times New Roman" w:cs="Times New Roman"/>
          <w:bCs/>
          <w:sz w:val="24"/>
          <w:szCs w:val="24"/>
        </w:rPr>
        <w:t xml:space="preserve">în </w:t>
      </w:r>
      <w:r w:rsidR="005A5C4E" w:rsidRPr="005A5C4E">
        <w:rPr>
          <w:rFonts w:ascii="Times New Roman" w:hAnsi="Times New Roman" w:cs="Times New Roman"/>
          <w:bCs/>
          <w:sz w:val="24"/>
          <w:szCs w:val="24"/>
        </w:rPr>
        <w:t>Regulamentul de interoperabilitate a sistemului feroviar, aprobat prin Hotărârea Guvernului nr. 725/2024</w:t>
      </w:r>
      <w:r w:rsidRPr="009E6656">
        <w:rPr>
          <w:rFonts w:ascii="Times New Roman" w:hAnsi="Times New Roman" w:cs="Times New Roman"/>
          <w:bCs/>
          <w:sz w:val="24"/>
          <w:szCs w:val="24"/>
        </w:rPr>
        <w:t>. Declarația CE privind caracterul adecvat pentru utilizare și documentele însoțitoare trebuie să fie datate și semnate.</w:t>
      </w:r>
    </w:p>
    <w:p w14:paraId="211BD785" w14:textId="77777777" w:rsidR="00A5257E" w:rsidRPr="009E6656" w:rsidRDefault="00A5257E" w:rsidP="009E6656">
      <w:pPr>
        <w:spacing w:after="0" w:line="240" w:lineRule="auto"/>
        <w:ind w:firstLine="720"/>
        <w:jc w:val="both"/>
        <w:rPr>
          <w:rFonts w:ascii="Times New Roman" w:hAnsi="Times New Roman" w:cs="Times New Roman"/>
          <w:bCs/>
          <w:sz w:val="24"/>
          <w:szCs w:val="24"/>
        </w:rPr>
      </w:pPr>
      <w:r w:rsidRPr="009E6656">
        <w:rPr>
          <w:rFonts w:ascii="Times New Roman" w:hAnsi="Times New Roman" w:cs="Times New Roman"/>
          <w:bCs/>
          <w:sz w:val="24"/>
          <w:szCs w:val="24"/>
        </w:rPr>
        <w:t>Declarația trebuie să fie întocmită în aceeași limbă ca și dosarul tehnic și trebuie să cuprindă următoarele elemente:</w:t>
      </w:r>
    </w:p>
    <w:p w14:paraId="43F2A460" w14:textId="7B591CE6" w:rsidR="00A5257E" w:rsidRPr="009E6656" w:rsidRDefault="00A5257E" w:rsidP="009E6656">
      <w:pPr>
        <w:spacing w:after="0" w:line="240" w:lineRule="auto"/>
        <w:ind w:firstLine="720"/>
        <w:jc w:val="both"/>
        <w:rPr>
          <w:rFonts w:ascii="Times New Roman" w:hAnsi="Times New Roman" w:cs="Times New Roman"/>
          <w:bCs/>
          <w:sz w:val="24"/>
          <w:szCs w:val="24"/>
        </w:rPr>
      </w:pPr>
      <w:r w:rsidRPr="009E6656">
        <w:rPr>
          <w:rFonts w:ascii="Times New Roman" w:hAnsi="Times New Roman" w:cs="Times New Roman"/>
          <w:bCs/>
          <w:sz w:val="24"/>
          <w:szCs w:val="24"/>
        </w:rPr>
        <w:t xml:space="preserve">— trimiterile la </w:t>
      </w:r>
      <w:r w:rsidR="005A5C4E" w:rsidRPr="005A5C4E">
        <w:rPr>
          <w:rFonts w:ascii="Times New Roman" w:hAnsi="Times New Roman" w:cs="Times New Roman"/>
          <w:bCs/>
          <w:sz w:val="24"/>
          <w:szCs w:val="24"/>
        </w:rPr>
        <w:t>Regulamentul de interoperabilitate a sistemului feroviar, aprobat prin Hotărârea Guvernului nr. 725/2024</w:t>
      </w:r>
      <w:r w:rsidRPr="009E6656">
        <w:rPr>
          <w:rFonts w:ascii="Times New Roman" w:hAnsi="Times New Roman" w:cs="Times New Roman"/>
          <w:bCs/>
          <w:sz w:val="24"/>
          <w:szCs w:val="24"/>
        </w:rPr>
        <w:t>;</w:t>
      </w:r>
    </w:p>
    <w:p w14:paraId="5663BB79" w14:textId="78F83B85" w:rsidR="00A5257E" w:rsidRPr="009E6656" w:rsidRDefault="00A5257E" w:rsidP="009E6656">
      <w:pPr>
        <w:spacing w:after="0" w:line="240" w:lineRule="auto"/>
        <w:ind w:firstLine="720"/>
        <w:jc w:val="both"/>
        <w:rPr>
          <w:rFonts w:ascii="Times New Roman" w:hAnsi="Times New Roman" w:cs="Times New Roman"/>
          <w:bCs/>
          <w:sz w:val="24"/>
          <w:szCs w:val="24"/>
        </w:rPr>
      </w:pPr>
      <w:r w:rsidRPr="009E6656">
        <w:rPr>
          <w:rFonts w:ascii="Times New Roman" w:hAnsi="Times New Roman" w:cs="Times New Roman"/>
          <w:bCs/>
          <w:sz w:val="24"/>
          <w:szCs w:val="24"/>
        </w:rPr>
        <w:t>— numele și adresa producătorului sau a reprezentantului său autorizat (se indică denumirea și adresa completă, iar în cazul reprezentantului autorizat se indică, de asemenea, denumirea producătorului sau a constructorului);</w:t>
      </w:r>
    </w:p>
    <w:p w14:paraId="0959024B" w14:textId="77777777" w:rsidR="00A5257E" w:rsidRPr="009E6656" w:rsidRDefault="00A5257E" w:rsidP="009E6656">
      <w:pPr>
        <w:spacing w:after="0" w:line="240" w:lineRule="auto"/>
        <w:ind w:firstLine="720"/>
        <w:jc w:val="both"/>
        <w:rPr>
          <w:rFonts w:ascii="Times New Roman" w:hAnsi="Times New Roman" w:cs="Times New Roman"/>
          <w:bCs/>
          <w:sz w:val="24"/>
          <w:szCs w:val="24"/>
        </w:rPr>
      </w:pPr>
      <w:r w:rsidRPr="009E6656">
        <w:rPr>
          <w:rFonts w:ascii="Times New Roman" w:hAnsi="Times New Roman" w:cs="Times New Roman"/>
          <w:bCs/>
          <w:sz w:val="24"/>
          <w:szCs w:val="24"/>
        </w:rPr>
        <w:t>— descrierea elementului constitutiv de interoperabilitate (marca, tipul etc.);</w:t>
      </w:r>
    </w:p>
    <w:p w14:paraId="0C58A710" w14:textId="77777777" w:rsidR="00A5257E" w:rsidRPr="009E6656" w:rsidRDefault="00A5257E" w:rsidP="009E6656">
      <w:pPr>
        <w:spacing w:after="0" w:line="240" w:lineRule="auto"/>
        <w:ind w:firstLine="720"/>
        <w:jc w:val="both"/>
        <w:rPr>
          <w:rFonts w:ascii="Times New Roman" w:hAnsi="Times New Roman" w:cs="Times New Roman"/>
          <w:bCs/>
          <w:sz w:val="24"/>
          <w:szCs w:val="24"/>
        </w:rPr>
      </w:pPr>
      <w:r w:rsidRPr="009E6656">
        <w:rPr>
          <w:rFonts w:ascii="Times New Roman" w:hAnsi="Times New Roman" w:cs="Times New Roman"/>
          <w:bCs/>
          <w:sz w:val="24"/>
          <w:szCs w:val="24"/>
        </w:rPr>
        <w:t>— toate prescripțiile relevante pe care trebuie să le îndeplinească elementul constitutiv de interoperabilitate și, în special, condițiile de utilizare;</w:t>
      </w:r>
    </w:p>
    <w:p w14:paraId="6C133256" w14:textId="77777777" w:rsidR="00A5257E" w:rsidRPr="009E6656" w:rsidRDefault="00A5257E" w:rsidP="009E6656">
      <w:pPr>
        <w:spacing w:after="0" w:line="240" w:lineRule="auto"/>
        <w:ind w:firstLine="720"/>
        <w:jc w:val="both"/>
        <w:rPr>
          <w:rFonts w:ascii="Times New Roman" w:hAnsi="Times New Roman" w:cs="Times New Roman"/>
          <w:bCs/>
          <w:sz w:val="24"/>
          <w:szCs w:val="24"/>
        </w:rPr>
      </w:pPr>
      <w:r w:rsidRPr="009E6656">
        <w:rPr>
          <w:rFonts w:ascii="Times New Roman" w:hAnsi="Times New Roman" w:cs="Times New Roman"/>
          <w:bCs/>
          <w:sz w:val="24"/>
          <w:szCs w:val="24"/>
        </w:rPr>
        <w:t>— denumirea și adresa organismului (organismelor) notificat(e) implicat(e) în procedura urmată pentru atestarea caracterului adecvat pentru utilizare și data certificatelor privind caracterul adecvat pentru utilizare, precum și durata și condițiile de valabilitate ale certificatului;</w:t>
      </w:r>
    </w:p>
    <w:p w14:paraId="1D56A111" w14:textId="77777777" w:rsidR="00A5257E" w:rsidRPr="009E6656" w:rsidRDefault="00A5257E" w:rsidP="009E6656">
      <w:pPr>
        <w:spacing w:after="0" w:line="240" w:lineRule="auto"/>
        <w:ind w:firstLine="720"/>
        <w:jc w:val="both"/>
        <w:rPr>
          <w:rFonts w:ascii="Times New Roman" w:hAnsi="Times New Roman" w:cs="Times New Roman"/>
          <w:bCs/>
          <w:sz w:val="24"/>
          <w:szCs w:val="24"/>
        </w:rPr>
      </w:pPr>
      <w:r w:rsidRPr="009E6656">
        <w:rPr>
          <w:rFonts w:ascii="Times New Roman" w:hAnsi="Times New Roman" w:cs="Times New Roman"/>
          <w:bCs/>
          <w:sz w:val="24"/>
          <w:szCs w:val="24"/>
        </w:rPr>
        <w:t>— trimiterile la prezenta STI și la alte STI aplicabile și, după caz, trimiterile la specificațiile europene;</w:t>
      </w:r>
    </w:p>
    <w:p w14:paraId="521BAB1F" w14:textId="6D887728" w:rsidR="00A5257E" w:rsidRPr="009E6656" w:rsidRDefault="00A5257E" w:rsidP="009E6656">
      <w:pPr>
        <w:spacing w:after="0" w:line="240" w:lineRule="auto"/>
        <w:ind w:firstLine="720"/>
        <w:jc w:val="both"/>
        <w:rPr>
          <w:rFonts w:ascii="Times New Roman" w:hAnsi="Times New Roman" w:cs="Times New Roman"/>
          <w:bCs/>
          <w:sz w:val="24"/>
          <w:szCs w:val="24"/>
        </w:rPr>
      </w:pPr>
      <w:r w:rsidRPr="009E6656">
        <w:rPr>
          <w:rFonts w:ascii="Times New Roman" w:hAnsi="Times New Roman" w:cs="Times New Roman"/>
          <w:bCs/>
          <w:sz w:val="24"/>
          <w:szCs w:val="24"/>
        </w:rPr>
        <w:lastRenderedPageBreak/>
        <w:t>— identificarea semnatarului care a fost împuternicit să angajeze producătorul sau reprezentantul său autorizat.</w:t>
      </w:r>
      <w:r w:rsidR="00DC677D">
        <w:rPr>
          <w:rFonts w:ascii="Times New Roman" w:hAnsi="Times New Roman" w:cs="Times New Roman"/>
          <w:bCs/>
          <w:sz w:val="24"/>
          <w:szCs w:val="24"/>
        </w:rPr>
        <w:t xml:space="preserve"> </w:t>
      </w:r>
    </w:p>
    <w:p w14:paraId="52E5365D" w14:textId="27501984" w:rsidR="00A5257E" w:rsidRPr="009E6656" w:rsidRDefault="00A5257E" w:rsidP="009E6656">
      <w:pPr>
        <w:spacing w:after="0" w:line="240" w:lineRule="auto"/>
        <w:ind w:firstLine="720"/>
        <w:jc w:val="both"/>
        <w:rPr>
          <w:rFonts w:ascii="Times New Roman" w:hAnsi="Times New Roman" w:cs="Times New Roman"/>
          <w:bCs/>
          <w:sz w:val="24"/>
          <w:szCs w:val="24"/>
        </w:rPr>
      </w:pPr>
      <w:r w:rsidRPr="009E6656">
        <w:rPr>
          <w:rFonts w:ascii="Times New Roman" w:hAnsi="Times New Roman" w:cs="Times New Roman"/>
          <w:b/>
          <w:bCs/>
          <w:sz w:val="24"/>
          <w:szCs w:val="24"/>
        </w:rPr>
        <w:t>13.</w:t>
      </w:r>
      <w:r w:rsidR="00164699" w:rsidRPr="009E6656">
        <w:rPr>
          <w:rFonts w:ascii="Times New Roman" w:hAnsi="Times New Roman" w:cs="Times New Roman"/>
          <w:bCs/>
          <w:sz w:val="24"/>
          <w:szCs w:val="24"/>
        </w:rPr>
        <w:t xml:space="preserve"> </w:t>
      </w:r>
      <w:r w:rsidRPr="009E6656">
        <w:rPr>
          <w:rFonts w:ascii="Times New Roman" w:hAnsi="Times New Roman" w:cs="Times New Roman"/>
          <w:bCs/>
          <w:sz w:val="24"/>
          <w:szCs w:val="24"/>
        </w:rPr>
        <w:t>Producătorul sau reprezentantul autorizat al acestuia trebuie să păstreze o copie a declarației CE de conformitate pe o perioadă de 10 ani de la fabricarea ultimului element constitutiv de interoperabilitate.</w:t>
      </w:r>
    </w:p>
    <w:p w14:paraId="0A98E81D" w14:textId="16B0A4CB" w:rsidR="009A669D" w:rsidRDefault="00A5257E" w:rsidP="009E6656">
      <w:pPr>
        <w:spacing w:after="0" w:line="240" w:lineRule="auto"/>
        <w:ind w:firstLine="720"/>
        <w:jc w:val="both"/>
        <w:rPr>
          <w:rFonts w:ascii="Times New Roman" w:hAnsi="Times New Roman" w:cs="Times New Roman"/>
          <w:bCs/>
          <w:sz w:val="24"/>
          <w:szCs w:val="24"/>
        </w:rPr>
      </w:pPr>
      <w:r w:rsidRPr="009E6656">
        <w:rPr>
          <w:rFonts w:ascii="Times New Roman" w:hAnsi="Times New Roman" w:cs="Times New Roman"/>
          <w:bCs/>
          <w:sz w:val="24"/>
          <w:szCs w:val="24"/>
        </w:rPr>
        <w:t xml:space="preserve">În cazul în care nici producătorul, nici reprezentantul său autorizat nu sunt stabiliți în </w:t>
      </w:r>
      <w:r w:rsidR="00DC677D">
        <w:rPr>
          <w:rFonts w:ascii="Times New Roman" w:hAnsi="Times New Roman" w:cs="Times New Roman"/>
          <w:bCs/>
          <w:sz w:val="24"/>
          <w:szCs w:val="24"/>
        </w:rPr>
        <w:t>țară</w:t>
      </w:r>
      <w:r w:rsidRPr="009E6656">
        <w:rPr>
          <w:rFonts w:ascii="Times New Roman" w:hAnsi="Times New Roman" w:cs="Times New Roman"/>
          <w:bCs/>
          <w:sz w:val="24"/>
          <w:szCs w:val="24"/>
        </w:rPr>
        <w:t>, obligația de a păstra la dispoziție documentația tehnică revine persoanei care introduce elementul constitutiv de interoperabilitate pe piață.</w:t>
      </w:r>
    </w:p>
    <w:p w14:paraId="645AE153" w14:textId="77777777" w:rsidR="009A669D" w:rsidRDefault="009A669D">
      <w:pPr>
        <w:spacing w:line="259" w:lineRule="auto"/>
        <w:rPr>
          <w:rFonts w:ascii="Times New Roman" w:hAnsi="Times New Roman" w:cs="Times New Roman"/>
          <w:bCs/>
          <w:sz w:val="24"/>
          <w:szCs w:val="24"/>
        </w:rPr>
      </w:pPr>
      <w:r>
        <w:rPr>
          <w:rFonts w:ascii="Times New Roman" w:hAnsi="Times New Roman" w:cs="Times New Roman"/>
          <w:bCs/>
          <w:sz w:val="24"/>
          <w:szCs w:val="24"/>
        </w:rPr>
        <w:br w:type="page"/>
      </w:r>
    </w:p>
    <w:p w14:paraId="46905AEC" w14:textId="0738FDEF" w:rsidR="00A5257E" w:rsidRPr="009E6656" w:rsidRDefault="00A5257E" w:rsidP="009E6656">
      <w:pPr>
        <w:spacing w:line="259" w:lineRule="auto"/>
        <w:jc w:val="center"/>
        <w:rPr>
          <w:rFonts w:ascii="Times New Roman" w:hAnsi="Times New Roman" w:cs="Times New Roman"/>
          <w:b/>
          <w:bCs/>
          <w:sz w:val="24"/>
          <w:szCs w:val="24"/>
        </w:rPr>
      </w:pPr>
      <w:r w:rsidRPr="009E6656">
        <w:rPr>
          <w:rFonts w:ascii="Times New Roman" w:hAnsi="Times New Roman" w:cs="Times New Roman"/>
          <w:b/>
          <w:bCs/>
          <w:sz w:val="24"/>
          <w:szCs w:val="24"/>
        </w:rPr>
        <w:lastRenderedPageBreak/>
        <w:t>MODULUL SB (EXAMINAREA CE DE TIP)</w:t>
      </w:r>
    </w:p>
    <w:p w14:paraId="4670BD5B" w14:textId="77777777" w:rsidR="00A5257E" w:rsidRPr="00F54462" w:rsidRDefault="00A5257E" w:rsidP="00592B71">
      <w:pPr>
        <w:spacing w:after="0" w:line="259" w:lineRule="auto"/>
        <w:jc w:val="both"/>
        <w:rPr>
          <w:rFonts w:ascii="Times New Roman" w:hAnsi="Times New Roman" w:cs="Times New Roman"/>
          <w:b/>
          <w:bCs/>
          <w:sz w:val="24"/>
          <w:szCs w:val="24"/>
        </w:rPr>
      </w:pPr>
      <w:r w:rsidRPr="00F54462">
        <w:rPr>
          <w:rFonts w:ascii="Times New Roman" w:hAnsi="Times New Roman" w:cs="Times New Roman"/>
          <w:b/>
          <w:bCs/>
          <w:sz w:val="24"/>
          <w:szCs w:val="24"/>
        </w:rPr>
        <w:t>Verificarea CE a subsistemului material rulant</w:t>
      </w:r>
    </w:p>
    <w:p w14:paraId="07052560" w14:textId="62875E93" w:rsidR="00A5257E" w:rsidRPr="00A5257E" w:rsidRDefault="00A5257E" w:rsidP="00592B71">
      <w:pPr>
        <w:spacing w:after="0" w:line="240" w:lineRule="auto"/>
        <w:ind w:firstLine="720"/>
        <w:jc w:val="both"/>
        <w:rPr>
          <w:rFonts w:ascii="Times New Roman" w:hAnsi="Times New Roman" w:cs="Times New Roman"/>
          <w:bCs/>
          <w:sz w:val="24"/>
          <w:szCs w:val="24"/>
        </w:rPr>
      </w:pPr>
      <w:r w:rsidRPr="00077939">
        <w:rPr>
          <w:rFonts w:ascii="Times New Roman" w:hAnsi="Times New Roman" w:cs="Times New Roman"/>
          <w:b/>
          <w:bCs/>
          <w:sz w:val="24"/>
          <w:szCs w:val="24"/>
        </w:rPr>
        <w:t>1.</w:t>
      </w:r>
      <w:r w:rsidR="00F54462">
        <w:rPr>
          <w:rFonts w:ascii="Times New Roman" w:hAnsi="Times New Roman" w:cs="Times New Roman"/>
          <w:bCs/>
          <w:sz w:val="24"/>
          <w:szCs w:val="24"/>
        </w:rPr>
        <w:t xml:space="preserve"> </w:t>
      </w:r>
      <w:r w:rsidRPr="00A5257E">
        <w:rPr>
          <w:rFonts w:ascii="Times New Roman" w:hAnsi="Times New Roman" w:cs="Times New Roman"/>
          <w:bCs/>
          <w:sz w:val="24"/>
          <w:szCs w:val="24"/>
        </w:rPr>
        <w:t>Acest modul descrie acea parte a procedurii de verificare CE prin care un organism notificat verifică și certifică, la cererea unei entități contractante sau a reprezentantului său autorizat, că un tip de subsistem material rulant:</w:t>
      </w:r>
    </w:p>
    <w:p w14:paraId="6154531A" w14:textId="59E698AE" w:rsidR="00A5257E" w:rsidRPr="00A5257E" w:rsidRDefault="00A5257E" w:rsidP="008D5892">
      <w:pPr>
        <w:spacing w:after="0" w:line="240" w:lineRule="auto"/>
        <w:ind w:firstLine="720"/>
        <w:jc w:val="both"/>
        <w:rPr>
          <w:rFonts w:ascii="Times New Roman" w:hAnsi="Times New Roman" w:cs="Times New Roman"/>
          <w:bCs/>
          <w:sz w:val="24"/>
          <w:szCs w:val="24"/>
        </w:rPr>
      </w:pPr>
      <w:r w:rsidRPr="00A5257E">
        <w:rPr>
          <w:rFonts w:ascii="Times New Roman" w:hAnsi="Times New Roman" w:cs="Times New Roman"/>
          <w:bCs/>
          <w:sz w:val="24"/>
          <w:szCs w:val="24"/>
        </w:rPr>
        <w:t xml:space="preserve">— este conform cu dispozițiile prezentei STI și ale oricăror alte STI aplicabile, fapt care demonstrează că au fost îndeplinite cerințele esențiale ale </w:t>
      </w:r>
      <w:r w:rsidR="00ED6118" w:rsidRPr="00ED6118">
        <w:rPr>
          <w:rFonts w:ascii="Times New Roman" w:hAnsi="Times New Roman" w:cs="Times New Roman"/>
          <w:bCs/>
          <w:sz w:val="24"/>
          <w:szCs w:val="24"/>
        </w:rPr>
        <w:t>Regulamentul</w:t>
      </w:r>
      <w:r w:rsidR="00ED6118">
        <w:rPr>
          <w:rFonts w:ascii="Times New Roman" w:hAnsi="Times New Roman" w:cs="Times New Roman"/>
          <w:bCs/>
          <w:sz w:val="24"/>
          <w:szCs w:val="24"/>
        </w:rPr>
        <w:t>ui</w:t>
      </w:r>
      <w:r w:rsidR="00ED6118" w:rsidRPr="00ED6118">
        <w:rPr>
          <w:rFonts w:ascii="Times New Roman" w:hAnsi="Times New Roman" w:cs="Times New Roman"/>
          <w:bCs/>
          <w:sz w:val="24"/>
          <w:szCs w:val="24"/>
        </w:rPr>
        <w:t xml:space="preserve"> de interoperabilitate a sistemului feroviar, aprobat prin Hotărârea Guvernului nr. 725/2024</w:t>
      </w:r>
      <w:r w:rsidRPr="00A5257E">
        <w:rPr>
          <w:rFonts w:ascii="Times New Roman" w:hAnsi="Times New Roman" w:cs="Times New Roman"/>
          <w:bCs/>
          <w:sz w:val="24"/>
          <w:szCs w:val="24"/>
        </w:rPr>
        <w:t>;</w:t>
      </w:r>
    </w:p>
    <w:p w14:paraId="081FB7E2" w14:textId="77777777" w:rsidR="00A5257E" w:rsidRPr="00A5257E" w:rsidRDefault="00A5257E" w:rsidP="008D5892">
      <w:pPr>
        <w:spacing w:after="0" w:line="240" w:lineRule="auto"/>
        <w:ind w:firstLine="720"/>
        <w:jc w:val="both"/>
        <w:rPr>
          <w:rFonts w:ascii="Times New Roman" w:hAnsi="Times New Roman" w:cs="Times New Roman"/>
          <w:bCs/>
          <w:sz w:val="24"/>
          <w:szCs w:val="24"/>
        </w:rPr>
      </w:pPr>
      <w:r w:rsidRPr="00A5257E">
        <w:rPr>
          <w:rFonts w:ascii="Times New Roman" w:hAnsi="Times New Roman" w:cs="Times New Roman"/>
          <w:bCs/>
          <w:sz w:val="24"/>
          <w:szCs w:val="24"/>
        </w:rPr>
        <w:t>— este conform cu celelalte reglementări care decurg din tratat.</w:t>
      </w:r>
    </w:p>
    <w:p w14:paraId="1A528568" w14:textId="7E441D44" w:rsidR="00A5257E" w:rsidRPr="00A5257E" w:rsidRDefault="00A5257E" w:rsidP="008D5892">
      <w:pPr>
        <w:spacing w:after="0" w:line="240" w:lineRule="auto"/>
        <w:ind w:firstLine="720"/>
        <w:jc w:val="both"/>
        <w:rPr>
          <w:rFonts w:ascii="Times New Roman" w:hAnsi="Times New Roman" w:cs="Times New Roman"/>
          <w:bCs/>
          <w:sz w:val="24"/>
          <w:szCs w:val="24"/>
        </w:rPr>
      </w:pPr>
      <w:r w:rsidRPr="00077939">
        <w:rPr>
          <w:rFonts w:ascii="Times New Roman" w:hAnsi="Times New Roman" w:cs="Times New Roman"/>
          <w:b/>
          <w:bCs/>
          <w:sz w:val="24"/>
          <w:szCs w:val="24"/>
        </w:rPr>
        <w:t>2.</w:t>
      </w:r>
      <w:r w:rsidR="00F54462">
        <w:rPr>
          <w:rFonts w:ascii="Times New Roman" w:hAnsi="Times New Roman" w:cs="Times New Roman"/>
          <w:bCs/>
          <w:sz w:val="24"/>
          <w:szCs w:val="24"/>
        </w:rPr>
        <w:t xml:space="preserve"> </w:t>
      </w:r>
      <w:r w:rsidRPr="00A5257E">
        <w:rPr>
          <w:rFonts w:ascii="Times New Roman" w:hAnsi="Times New Roman" w:cs="Times New Roman"/>
          <w:bCs/>
          <w:sz w:val="24"/>
          <w:szCs w:val="24"/>
        </w:rPr>
        <w:t>Entitatea contractantă sau reprezentantul său autorizat trebuie să înainteze unui organism notificat, la alegere, o cerere de verificarea CE (prin examinare de tip) a subsistemului.</w:t>
      </w:r>
    </w:p>
    <w:p w14:paraId="7A371BBF" w14:textId="77777777" w:rsidR="00A5257E" w:rsidRPr="00A5257E" w:rsidRDefault="00A5257E" w:rsidP="008D5892">
      <w:pPr>
        <w:spacing w:after="0" w:line="240" w:lineRule="auto"/>
        <w:ind w:firstLine="720"/>
        <w:jc w:val="both"/>
        <w:rPr>
          <w:rFonts w:ascii="Times New Roman" w:hAnsi="Times New Roman" w:cs="Times New Roman"/>
          <w:bCs/>
          <w:sz w:val="24"/>
          <w:szCs w:val="24"/>
        </w:rPr>
      </w:pPr>
      <w:r w:rsidRPr="00A5257E">
        <w:rPr>
          <w:rFonts w:ascii="Times New Roman" w:hAnsi="Times New Roman" w:cs="Times New Roman"/>
          <w:bCs/>
          <w:sz w:val="24"/>
          <w:szCs w:val="24"/>
        </w:rPr>
        <w:t>Cererea cuprinde:</w:t>
      </w:r>
    </w:p>
    <w:p w14:paraId="70B0615B" w14:textId="77777777" w:rsidR="00A5257E" w:rsidRPr="00A5257E" w:rsidRDefault="00A5257E" w:rsidP="008D5892">
      <w:pPr>
        <w:spacing w:after="0" w:line="240" w:lineRule="auto"/>
        <w:ind w:firstLine="720"/>
        <w:jc w:val="both"/>
        <w:rPr>
          <w:rFonts w:ascii="Times New Roman" w:hAnsi="Times New Roman" w:cs="Times New Roman"/>
          <w:bCs/>
          <w:sz w:val="24"/>
          <w:szCs w:val="24"/>
        </w:rPr>
      </w:pPr>
      <w:r w:rsidRPr="00A5257E">
        <w:rPr>
          <w:rFonts w:ascii="Times New Roman" w:hAnsi="Times New Roman" w:cs="Times New Roman"/>
          <w:bCs/>
          <w:sz w:val="24"/>
          <w:szCs w:val="24"/>
        </w:rPr>
        <w:t>— denumirea și adresa entității contractante sau ale reprezentantului său autorizat</w:t>
      </w:r>
    </w:p>
    <w:p w14:paraId="79F251F1" w14:textId="77777777" w:rsidR="00A5257E" w:rsidRPr="00A5257E" w:rsidRDefault="00A5257E" w:rsidP="008D5892">
      <w:pPr>
        <w:spacing w:after="0" w:line="240" w:lineRule="auto"/>
        <w:ind w:firstLine="720"/>
        <w:jc w:val="both"/>
        <w:rPr>
          <w:rFonts w:ascii="Times New Roman" w:hAnsi="Times New Roman" w:cs="Times New Roman"/>
          <w:bCs/>
          <w:sz w:val="24"/>
          <w:szCs w:val="24"/>
        </w:rPr>
      </w:pPr>
      <w:r w:rsidRPr="00A5257E">
        <w:rPr>
          <w:rFonts w:ascii="Times New Roman" w:hAnsi="Times New Roman" w:cs="Times New Roman"/>
          <w:bCs/>
          <w:sz w:val="24"/>
          <w:szCs w:val="24"/>
        </w:rPr>
        <w:t>— documentația tehnică descrisă la punctul 3.</w:t>
      </w:r>
    </w:p>
    <w:p w14:paraId="75DAEF28" w14:textId="46D7C2A2" w:rsidR="00A5257E" w:rsidRPr="00A5257E" w:rsidRDefault="00A5257E" w:rsidP="008D5892">
      <w:pPr>
        <w:spacing w:after="0" w:line="240" w:lineRule="auto"/>
        <w:ind w:firstLine="720"/>
        <w:jc w:val="both"/>
        <w:rPr>
          <w:rFonts w:ascii="Times New Roman" w:hAnsi="Times New Roman" w:cs="Times New Roman"/>
          <w:bCs/>
          <w:sz w:val="24"/>
          <w:szCs w:val="24"/>
        </w:rPr>
      </w:pPr>
      <w:r w:rsidRPr="00077939">
        <w:rPr>
          <w:rFonts w:ascii="Times New Roman" w:hAnsi="Times New Roman" w:cs="Times New Roman"/>
          <w:b/>
          <w:bCs/>
          <w:sz w:val="24"/>
          <w:szCs w:val="24"/>
        </w:rPr>
        <w:t>3.</w:t>
      </w:r>
      <w:r w:rsidR="00F54462">
        <w:rPr>
          <w:rFonts w:ascii="Times New Roman" w:hAnsi="Times New Roman" w:cs="Times New Roman"/>
          <w:bCs/>
          <w:sz w:val="24"/>
          <w:szCs w:val="24"/>
        </w:rPr>
        <w:t xml:space="preserve"> </w:t>
      </w:r>
      <w:r w:rsidRPr="00A5257E">
        <w:rPr>
          <w:rFonts w:ascii="Times New Roman" w:hAnsi="Times New Roman" w:cs="Times New Roman"/>
          <w:bCs/>
          <w:sz w:val="24"/>
          <w:szCs w:val="24"/>
        </w:rPr>
        <w:t>Solicitantul trebuie să pună la dispoziția organismului notificat un specimen al subsistemului reprezentativ pentru producția avută în vedere, denumit în continuare „tip”.</w:t>
      </w:r>
    </w:p>
    <w:p w14:paraId="3F07CBE0" w14:textId="77777777" w:rsidR="00A5257E" w:rsidRPr="00A5257E" w:rsidRDefault="00A5257E" w:rsidP="008D5892">
      <w:pPr>
        <w:spacing w:after="0" w:line="240" w:lineRule="auto"/>
        <w:ind w:firstLine="720"/>
        <w:jc w:val="both"/>
        <w:rPr>
          <w:rFonts w:ascii="Times New Roman" w:hAnsi="Times New Roman" w:cs="Times New Roman"/>
          <w:bCs/>
          <w:sz w:val="24"/>
          <w:szCs w:val="24"/>
        </w:rPr>
      </w:pPr>
      <w:r w:rsidRPr="00A5257E">
        <w:rPr>
          <w:rFonts w:ascii="Times New Roman" w:hAnsi="Times New Roman" w:cs="Times New Roman"/>
          <w:bCs/>
          <w:sz w:val="24"/>
          <w:szCs w:val="24"/>
        </w:rPr>
        <w:t>Un tip poate include mai multe versiuni ale subsistemului, cu condiția ca diferențele dintre versiuni să nu aducă atingere dispozițiilor din STI.</w:t>
      </w:r>
    </w:p>
    <w:p w14:paraId="1055E2BA" w14:textId="77777777" w:rsidR="00A5257E" w:rsidRPr="00A5257E" w:rsidRDefault="00A5257E" w:rsidP="008D5892">
      <w:pPr>
        <w:spacing w:after="0" w:line="240" w:lineRule="auto"/>
        <w:ind w:firstLine="720"/>
        <w:jc w:val="both"/>
        <w:rPr>
          <w:rFonts w:ascii="Times New Roman" w:hAnsi="Times New Roman" w:cs="Times New Roman"/>
          <w:bCs/>
          <w:sz w:val="24"/>
          <w:szCs w:val="24"/>
        </w:rPr>
      </w:pPr>
      <w:r w:rsidRPr="00A5257E">
        <w:rPr>
          <w:rFonts w:ascii="Times New Roman" w:hAnsi="Times New Roman" w:cs="Times New Roman"/>
          <w:bCs/>
          <w:sz w:val="24"/>
          <w:szCs w:val="24"/>
        </w:rPr>
        <w:t>Organismul notificat poate solicita specimene suplimentare în cazul în care acestea sunt necesare pentru desfășurarea programului de încercări.</w:t>
      </w:r>
    </w:p>
    <w:p w14:paraId="58DDABE8" w14:textId="77777777" w:rsidR="00A5257E" w:rsidRPr="00A5257E" w:rsidRDefault="00A5257E" w:rsidP="008D5892">
      <w:pPr>
        <w:spacing w:after="0" w:line="240" w:lineRule="auto"/>
        <w:ind w:firstLine="720"/>
        <w:jc w:val="both"/>
        <w:rPr>
          <w:rFonts w:ascii="Times New Roman" w:hAnsi="Times New Roman" w:cs="Times New Roman"/>
          <w:bCs/>
          <w:sz w:val="24"/>
          <w:szCs w:val="24"/>
        </w:rPr>
      </w:pPr>
      <w:r w:rsidRPr="00A5257E">
        <w:rPr>
          <w:rFonts w:ascii="Times New Roman" w:hAnsi="Times New Roman" w:cs="Times New Roman"/>
          <w:bCs/>
          <w:sz w:val="24"/>
          <w:szCs w:val="24"/>
        </w:rPr>
        <w:t>În cazul în care metodele de încercare sau de examinare specifice o impun și se specifică astfel în STI sau în specificațiile europene menționate la articolul 10, trebuie să se furnizeze și un specimen sau specimene ale unui subansamblu sau ansamblu sau chiar un specimen al subsistemului în stare preasamblată.</w:t>
      </w:r>
    </w:p>
    <w:p w14:paraId="136BEE47" w14:textId="2F8D080C" w:rsidR="00A5257E" w:rsidRPr="00A5257E" w:rsidRDefault="00A5257E" w:rsidP="008D5892">
      <w:pPr>
        <w:spacing w:after="0" w:line="240" w:lineRule="auto"/>
        <w:ind w:firstLine="720"/>
        <w:jc w:val="both"/>
        <w:rPr>
          <w:rFonts w:ascii="Times New Roman" w:hAnsi="Times New Roman" w:cs="Times New Roman"/>
          <w:bCs/>
          <w:sz w:val="24"/>
          <w:szCs w:val="24"/>
        </w:rPr>
      </w:pPr>
      <w:r w:rsidRPr="00A5257E">
        <w:rPr>
          <w:rFonts w:ascii="Times New Roman" w:hAnsi="Times New Roman" w:cs="Times New Roman"/>
          <w:bCs/>
          <w:sz w:val="24"/>
          <w:szCs w:val="24"/>
        </w:rPr>
        <w:t xml:space="preserve">Documentația tehnică trebuie să permită înțelegerea proiectării, a fabricației, a instalării și a funcționării subsistemului, precum și evaluarea conformității cu dispozițiile </w:t>
      </w:r>
      <w:r w:rsidR="00ED6118" w:rsidRPr="00ED6118">
        <w:rPr>
          <w:rFonts w:ascii="Times New Roman" w:hAnsi="Times New Roman" w:cs="Times New Roman"/>
          <w:bCs/>
          <w:sz w:val="24"/>
          <w:szCs w:val="24"/>
        </w:rPr>
        <w:t>Regulamentul</w:t>
      </w:r>
      <w:r w:rsidR="00ED6118">
        <w:rPr>
          <w:rFonts w:ascii="Times New Roman" w:hAnsi="Times New Roman" w:cs="Times New Roman"/>
          <w:bCs/>
          <w:sz w:val="24"/>
          <w:szCs w:val="24"/>
        </w:rPr>
        <w:t>ui</w:t>
      </w:r>
      <w:r w:rsidR="00ED6118" w:rsidRPr="00ED6118">
        <w:rPr>
          <w:rFonts w:ascii="Times New Roman" w:hAnsi="Times New Roman" w:cs="Times New Roman"/>
          <w:bCs/>
          <w:sz w:val="24"/>
          <w:szCs w:val="24"/>
        </w:rPr>
        <w:t xml:space="preserve"> de interoperabilitate a sistemului feroviar, aprobat prin Hotărârea Guvernului nr. 725/2024</w:t>
      </w:r>
      <w:r w:rsidRPr="00A5257E">
        <w:rPr>
          <w:rFonts w:ascii="Times New Roman" w:hAnsi="Times New Roman" w:cs="Times New Roman"/>
          <w:bCs/>
          <w:sz w:val="24"/>
          <w:szCs w:val="24"/>
        </w:rPr>
        <w:t xml:space="preserve"> și ale STI. Documentația trebuie să prezinte proiectarea, fabricarea și funcționarea subsistemului, în funcție de relevanța acestora pentru evaluare.</w:t>
      </w:r>
    </w:p>
    <w:p w14:paraId="686E7311" w14:textId="77777777" w:rsidR="00A5257E" w:rsidRPr="00A5257E" w:rsidRDefault="00A5257E" w:rsidP="008D5892">
      <w:pPr>
        <w:spacing w:after="0" w:line="240" w:lineRule="auto"/>
        <w:ind w:firstLine="720"/>
        <w:jc w:val="both"/>
        <w:rPr>
          <w:rFonts w:ascii="Times New Roman" w:hAnsi="Times New Roman" w:cs="Times New Roman"/>
          <w:bCs/>
          <w:sz w:val="24"/>
          <w:szCs w:val="24"/>
        </w:rPr>
      </w:pPr>
      <w:r w:rsidRPr="00A5257E">
        <w:rPr>
          <w:rFonts w:ascii="Times New Roman" w:hAnsi="Times New Roman" w:cs="Times New Roman"/>
          <w:bCs/>
          <w:sz w:val="24"/>
          <w:szCs w:val="24"/>
        </w:rPr>
        <w:t>Documentația tehnică trebuie să cuprindă:</w:t>
      </w:r>
    </w:p>
    <w:p w14:paraId="119C2AC8" w14:textId="77777777" w:rsidR="00A5257E" w:rsidRPr="00A5257E" w:rsidRDefault="00A5257E" w:rsidP="008D5892">
      <w:pPr>
        <w:spacing w:after="0" w:line="240" w:lineRule="auto"/>
        <w:ind w:firstLine="720"/>
        <w:jc w:val="both"/>
        <w:rPr>
          <w:rFonts w:ascii="Times New Roman" w:hAnsi="Times New Roman" w:cs="Times New Roman"/>
          <w:bCs/>
          <w:sz w:val="24"/>
          <w:szCs w:val="24"/>
        </w:rPr>
      </w:pPr>
      <w:r w:rsidRPr="00A5257E">
        <w:rPr>
          <w:rFonts w:ascii="Times New Roman" w:hAnsi="Times New Roman" w:cs="Times New Roman"/>
          <w:bCs/>
          <w:sz w:val="24"/>
          <w:szCs w:val="24"/>
        </w:rPr>
        <w:t>— o descriere generală a subsistemului, a proiectului de ansamblu și a structurii acestuia;</w:t>
      </w:r>
    </w:p>
    <w:p w14:paraId="435D6429" w14:textId="77777777" w:rsidR="00A5257E" w:rsidRPr="00A5257E" w:rsidRDefault="00A5257E" w:rsidP="008D5892">
      <w:pPr>
        <w:spacing w:after="0" w:line="240" w:lineRule="auto"/>
        <w:ind w:firstLine="720"/>
        <w:jc w:val="both"/>
        <w:rPr>
          <w:rFonts w:ascii="Times New Roman" w:hAnsi="Times New Roman" w:cs="Times New Roman"/>
          <w:bCs/>
          <w:sz w:val="24"/>
          <w:szCs w:val="24"/>
        </w:rPr>
      </w:pPr>
      <w:r w:rsidRPr="00A5257E">
        <w:rPr>
          <w:rFonts w:ascii="Times New Roman" w:hAnsi="Times New Roman" w:cs="Times New Roman"/>
          <w:bCs/>
          <w:sz w:val="24"/>
          <w:szCs w:val="24"/>
        </w:rPr>
        <w:t>— registrul de material rulant, inclusiv toate indicațiile specificate în STI;</w:t>
      </w:r>
    </w:p>
    <w:p w14:paraId="385D6BC7" w14:textId="77777777" w:rsidR="00A5257E" w:rsidRPr="00A5257E" w:rsidRDefault="00A5257E" w:rsidP="008D5892">
      <w:pPr>
        <w:spacing w:after="0" w:line="240" w:lineRule="auto"/>
        <w:ind w:firstLine="720"/>
        <w:jc w:val="both"/>
        <w:rPr>
          <w:rFonts w:ascii="Times New Roman" w:hAnsi="Times New Roman" w:cs="Times New Roman"/>
          <w:bCs/>
          <w:sz w:val="24"/>
          <w:szCs w:val="24"/>
        </w:rPr>
      </w:pPr>
      <w:r w:rsidRPr="00A5257E">
        <w:rPr>
          <w:rFonts w:ascii="Times New Roman" w:hAnsi="Times New Roman" w:cs="Times New Roman"/>
          <w:bCs/>
          <w:sz w:val="24"/>
          <w:szCs w:val="24"/>
        </w:rPr>
        <w:t>— proiectul de execuție, desenele de fabricație și schemele componentelor, ale subansamblurilor, ale ansamblurilor, ale circuitelor etc.;</w:t>
      </w:r>
    </w:p>
    <w:p w14:paraId="5AFA0579" w14:textId="77777777" w:rsidR="00A5257E" w:rsidRPr="00A5257E" w:rsidRDefault="00A5257E" w:rsidP="008D5892">
      <w:pPr>
        <w:spacing w:after="0" w:line="240" w:lineRule="auto"/>
        <w:ind w:firstLine="720"/>
        <w:jc w:val="both"/>
        <w:rPr>
          <w:rFonts w:ascii="Times New Roman" w:hAnsi="Times New Roman" w:cs="Times New Roman"/>
          <w:bCs/>
          <w:sz w:val="24"/>
          <w:szCs w:val="24"/>
        </w:rPr>
      </w:pPr>
      <w:r w:rsidRPr="00A5257E">
        <w:rPr>
          <w:rFonts w:ascii="Times New Roman" w:hAnsi="Times New Roman" w:cs="Times New Roman"/>
          <w:bCs/>
          <w:sz w:val="24"/>
          <w:szCs w:val="24"/>
        </w:rPr>
        <w:t>— descrierile și explicațiile necesare pentru înțelegerea desenelor și a schemelor menționate, precum și a funcționării produsului;</w:t>
      </w:r>
    </w:p>
    <w:p w14:paraId="51455665" w14:textId="77777777" w:rsidR="00A5257E" w:rsidRPr="00A5257E" w:rsidRDefault="00A5257E" w:rsidP="008D5892">
      <w:pPr>
        <w:spacing w:after="0" w:line="240" w:lineRule="auto"/>
        <w:ind w:firstLine="720"/>
        <w:jc w:val="both"/>
        <w:rPr>
          <w:rFonts w:ascii="Times New Roman" w:hAnsi="Times New Roman" w:cs="Times New Roman"/>
          <w:bCs/>
          <w:sz w:val="24"/>
          <w:szCs w:val="24"/>
        </w:rPr>
      </w:pPr>
      <w:r w:rsidRPr="00A5257E">
        <w:rPr>
          <w:rFonts w:ascii="Times New Roman" w:hAnsi="Times New Roman" w:cs="Times New Roman"/>
          <w:bCs/>
          <w:sz w:val="24"/>
          <w:szCs w:val="24"/>
        </w:rPr>
        <w:t>— specificațiile tehnice de proiectare, inclusiv specificațiile europene, care au fost aplicate;</w:t>
      </w:r>
    </w:p>
    <w:p w14:paraId="4928DC78" w14:textId="77777777" w:rsidR="00A5257E" w:rsidRPr="00A5257E" w:rsidRDefault="00A5257E" w:rsidP="008D5892">
      <w:pPr>
        <w:spacing w:after="0" w:line="240" w:lineRule="auto"/>
        <w:ind w:firstLine="720"/>
        <w:jc w:val="both"/>
        <w:rPr>
          <w:rFonts w:ascii="Times New Roman" w:hAnsi="Times New Roman" w:cs="Times New Roman"/>
          <w:bCs/>
          <w:sz w:val="24"/>
          <w:szCs w:val="24"/>
        </w:rPr>
      </w:pPr>
      <w:r w:rsidRPr="00A5257E">
        <w:rPr>
          <w:rFonts w:ascii="Times New Roman" w:hAnsi="Times New Roman" w:cs="Times New Roman"/>
          <w:bCs/>
          <w:sz w:val="24"/>
          <w:szCs w:val="24"/>
        </w:rPr>
        <w:t>— documentele justificative necesare care să ateste caracterul adecvat, în special în cazul în care specificațiile europene menționate de STI și clauzele relevante nu au fost aplicate integral;</w:t>
      </w:r>
    </w:p>
    <w:p w14:paraId="49EAFFED" w14:textId="77777777" w:rsidR="00A5257E" w:rsidRPr="00A5257E" w:rsidRDefault="00A5257E" w:rsidP="008D5892">
      <w:pPr>
        <w:spacing w:after="0" w:line="240" w:lineRule="auto"/>
        <w:ind w:firstLine="720"/>
        <w:jc w:val="both"/>
        <w:rPr>
          <w:rFonts w:ascii="Times New Roman" w:hAnsi="Times New Roman" w:cs="Times New Roman"/>
          <w:bCs/>
          <w:sz w:val="24"/>
          <w:szCs w:val="24"/>
        </w:rPr>
      </w:pPr>
      <w:r w:rsidRPr="00A5257E">
        <w:rPr>
          <w:rFonts w:ascii="Times New Roman" w:hAnsi="Times New Roman" w:cs="Times New Roman"/>
          <w:bCs/>
          <w:sz w:val="24"/>
          <w:szCs w:val="24"/>
        </w:rPr>
        <w:t>— o listă a elementelor constitutive de interoperabilitate care urmează să fie încorporate în subsistem;</w:t>
      </w:r>
    </w:p>
    <w:p w14:paraId="713C1588" w14:textId="77777777" w:rsidR="00A5257E" w:rsidRPr="00A5257E" w:rsidRDefault="00A5257E" w:rsidP="008D5892">
      <w:pPr>
        <w:spacing w:after="0" w:line="240" w:lineRule="auto"/>
        <w:ind w:firstLine="720"/>
        <w:jc w:val="both"/>
        <w:rPr>
          <w:rFonts w:ascii="Times New Roman" w:hAnsi="Times New Roman" w:cs="Times New Roman"/>
          <w:bCs/>
          <w:sz w:val="24"/>
          <w:szCs w:val="24"/>
        </w:rPr>
      </w:pPr>
      <w:r w:rsidRPr="00A5257E">
        <w:rPr>
          <w:rFonts w:ascii="Times New Roman" w:hAnsi="Times New Roman" w:cs="Times New Roman"/>
          <w:bCs/>
          <w:sz w:val="24"/>
          <w:szCs w:val="24"/>
        </w:rPr>
        <w:t>— documentația tehnică privind fabricarea și asamblarea subsistemului;</w:t>
      </w:r>
    </w:p>
    <w:p w14:paraId="568F0C7E" w14:textId="77777777" w:rsidR="00A5257E" w:rsidRPr="00A5257E" w:rsidRDefault="00A5257E" w:rsidP="008D5892">
      <w:pPr>
        <w:spacing w:after="0" w:line="240" w:lineRule="auto"/>
        <w:ind w:firstLine="720"/>
        <w:jc w:val="both"/>
        <w:rPr>
          <w:rFonts w:ascii="Times New Roman" w:hAnsi="Times New Roman" w:cs="Times New Roman"/>
          <w:bCs/>
          <w:sz w:val="24"/>
          <w:szCs w:val="24"/>
        </w:rPr>
      </w:pPr>
      <w:r w:rsidRPr="00A5257E">
        <w:rPr>
          <w:rFonts w:ascii="Times New Roman" w:hAnsi="Times New Roman" w:cs="Times New Roman"/>
          <w:bCs/>
          <w:sz w:val="24"/>
          <w:szCs w:val="24"/>
        </w:rPr>
        <w:t>— o listă a producătorilor implicați în proiectarea, fabricarea, asamblarea și instalarea subsistemului;</w:t>
      </w:r>
    </w:p>
    <w:p w14:paraId="3082E041" w14:textId="77777777" w:rsidR="00A5257E" w:rsidRPr="00A5257E" w:rsidRDefault="00A5257E" w:rsidP="008D5892">
      <w:pPr>
        <w:spacing w:after="0" w:line="240" w:lineRule="auto"/>
        <w:ind w:firstLine="720"/>
        <w:jc w:val="both"/>
        <w:rPr>
          <w:rFonts w:ascii="Times New Roman" w:hAnsi="Times New Roman" w:cs="Times New Roman"/>
          <w:bCs/>
          <w:sz w:val="24"/>
          <w:szCs w:val="24"/>
        </w:rPr>
      </w:pPr>
      <w:r w:rsidRPr="00A5257E">
        <w:rPr>
          <w:rFonts w:ascii="Times New Roman" w:hAnsi="Times New Roman" w:cs="Times New Roman"/>
          <w:bCs/>
          <w:sz w:val="24"/>
          <w:szCs w:val="24"/>
        </w:rPr>
        <w:t>— condițiile de utilizare și întreținere a subsistemului (restricții privind durata de utilizare sau distanța de parcurs, limite de uzură etc.);</w:t>
      </w:r>
    </w:p>
    <w:p w14:paraId="1F77F600" w14:textId="77777777" w:rsidR="00A5257E" w:rsidRPr="00A5257E" w:rsidRDefault="00A5257E" w:rsidP="008D5892">
      <w:pPr>
        <w:spacing w:after="0" w:line="240" w:lineRule="auto"/>
        <w:ind w:firstLine="720"/>
        <w:jc w:val="both"/>
        <w:rPr>
          <w:rFonts w:ascii="Times New Roman" w:hAnsi="Times New Roman" w:cs="Times New Roman"/>
          <w:bCs/>
          <w:sz w:val="24"/>
          <w:szCs w:val="24"/>
        </w:rPr>
      </w:pPr>
      <w:r w:rsidRPr="00A5257E">
        <w:rPr>
          <w:rFonts w:ascii="Times New Roman" w:hAnsi="Times New Roman" w:cs="Times New Roman"/>
          <w:bCs/>
          <w:sz w:val="24"/>
          <w:szCs w:val="24"/>
        </w:rPr>
        <w:t>— o listă a specificațiilor europene menționate la articolul 10 sau de specificația tehnică de proiectare;</w:t>
      </w:r>
    </w:p>
    <w:p w14:paraId="2432C36E" w14:textId="77777777" w:rsidR="00A5257E" w:rsidRPr="00A5257E" w:rsidRDefault="00A5257E" w:rsidP="008D5892">
      <w:pPr>
        <w:spacing w:after="0" w:line="240" w:lineRule="auto"/>
        <w:ind w:firstLine="720"/>
        <w:jc w:val="both"/>
        <w:rPr>
          <w:rFonts w:ascii="Times New Roman" w:hAnsi="Times New Roman" w:cs="Times New Roman"/>
          <w:bCs/>
          <w:sz w:val="24"/>
          <w:szCs w:val="24"/>
        </w:rPr>
      </w:pPr>
      <w:r w:rsidRPr="00A5257E">
        <w:rPr>
          <w:rFonts w:ascii="Times New Roman" w:hAnsi="Times New Roman" w:cs="Times New Roman"/>
          <w:bCs/>
          <w:sz w:val="24"/>
          <w:szCs w:val="24"/>
        </w:rPr>
        <w:t>— rezultatele calculelor de proiectare făcute, ale examinărilor efectuate etc.;</w:t>
      </w:r>
    </w:p>
    <w:p w14:paraId="2F160ABF" w14:textId="77777777" w:rsidR="00A5257E" w:rsidRPr="00A5257E" w:rsidRDefault="00A5257E" w:rsidP="008D5892">
      <w:pPr>
        <w:spacing w:after="0" w:line="240" w:lineRule="auto"/>
        <w:ind w:firstLine="720"/>
        <w:jc w:val="both"/>
        <w:rPr>
          <w:rFonts w:ascii="Times New Roman" w:hAnsi="Times New Roman" w:cs="Times New Roman"/>
          <w:bCs/>
          <w:sz w:val="24"/>
          <w:szCs w:val="24"/>
        </w:rPr>
      </w:pPr>
      <w:r w:rsidRPr="00A5257E">
        <w:rPr>
          <w:rFonts w:ascii="Times New Roman" w:hAnsi="Times New Roman" w:cs="Times New Roman"/>
          <w:bCs/>
          <w:sz w:val="24"/>
          <w:szCs w:val="24"/>
        </w:rPr>
        <w:t>— rapoartele de încercare.</w:t>
      </w:r>
    </w:p>
    <w:p w14:paraId="51489A38" w14:textId="77777777" w:rsidR="00A5257E" w:rsidRPr="00A5257E" w:rsidRDefault="00A5257E" w:rsidP="008D5892">
      <w:pPr>
        <w:spacing w:after="0" w:line="240" w:lineRule="auto"/>
        <w:ind w:firstLine="720"/>
        <w:jc w:val="both"/>
        <w:rPr>
          <w:rFonts w:ascii="Times New Roman" w:hAnsi="Times New Roman" w:cs="Times New Roman"/>
          <w:bCs/>
          <w:sz w:val="24"/>
          <w:szCs w:val="24"/>
        </w:rPr>
      </w:pPr>
      <w:r w:rsidRPr="00A5257E">
        <w:rPr>
          <w:rFonts w:ascii="Times New Roman" w:hAnsi="Times New Roman" w:cs="Times New Roman"/>
          <w:bCs/>
          <w:sz w:val="24"/>
          <w:szCs w:val="24"/>
        </w:rPr>
        <w:lastRenderedPageBreak/>
        <w:t>În cazul în care STI impune informații suplimentare pentru documentația tehnică, acestea trebuie, de asemenea, să fie incluse în documentație.</w:t>
      </w:r>
    </w:p>
    <w:p w14:paraId="48BF4443" w14:textId="590EF20D" w:rsidR="00A5257E" w:rsidRPr="00A5257E" w:rsidRDefault="00A5257E" w:rsidP="008D5892">
      <w:pPr>
        <w:spacing w:after="0" w:line="240" w:lineRule="auto"/>
        <w:ind w:firstLine="720"/>
        <w:jc w:val="both"/>
        <w:rPr>
          <w:rFonts w:ascii="Times New Roman" w:hAnsi="Times New Roman" w:cs="Times New Roman"/>
          <w:bCs/>
          <w:sz w:val="24"/>
          <w:szCs w:val="24"/>
        </w:rPr>
      </w:pPr>
      <w:r w:rsidRPr="00077939">
        <w:rPr>
          <w:rFonts w:ascii="Times New Roman" w:hAnsi="Times New Roman" w:cs="Times New Roman"/>
          <w:b/>
          <w:bCs/>
          <w:sz w:val="24"/>
          <w:szCs w:val="24"/>
        </w:rPr>
        <w:t>4.</w:t>
      </w:r>
      <w:r w:rsidR="00991736">
        <w:rPr>
          <w:rFonts w:ascii="Times New Roman" w:hAnsi="Times New Roman" w:cs="Times New Roman"/>
          <w:bCs/>
          <w:sz w:val="24"/>
          <w:szCs w:val="24"/>
        </w:rPr>
        <w:t xml:space="preserve"> </w:t>
      </w:r>
      <w:r w:rsidRPr="00A5257E">
        <w:rPr>
          <w:rFonts w:ascii="Times New Roman" w:hAnsi="Times New Roman" w:cs="Times New Roman"/>
          <w:bCs/>
          <w:sz w:val="24"/>
          <w:szCs w:val="24"/>
        </w:rPr>
        <w:t>Organismul notificat trebuie:</w:t>
      </w:r>
    </w:p>
    <w:p w14:paraId="41D5735B" w14:textId="3ECFEF30" w:rsidR="00A5257E" w:rsidRPr="00A5257E" w:rsidRDefault="00A5257E" w:rsidP="008D5892">
      <w:pPr>
        <w:spacing w:after="0" w:line="240" w:lineRule="auto"/>
        <w:ind w:firstLine="720"/>
        <w:jc w:val="both"/>
        <w:rPr>
          <w:rFonts w:ascii="Times New Roman" w:hAnsi="Times New Roman" w:cs="Times New Roman"/>
          <w:bCs/>
          <w:sz w:val="24"/>
          <w:szCs w:val="24"/>
        </w:rPr>
      </w:pPr>
      <w:r w:rsidRPr="00077939">
        <w:rPr>
          <w:rFonts w:ascii="Times New Roman" w:hAnsi="Times New Roman" w:cs="Times New Roman"/>
          <w:b/>
          <w:bCs/>
          <w:sz w:val="24"/>
          <w:szCs w:val="24"/>
        </w:rPr>
        <w:t>4.1.</w:t>
      </w:r>
      <w:r w:rsidR="00991736">
        <w:rPr>
          <w:rFonts w:ascii="Times New Roman" w:hAnsi="Times New Roman" w:cs="Times New Roman"/>
          <w:bCs/>
          <w:sz w:val="24"/>
          <w:szCs w:val="24"/>
        </w:rPr>
        <w:t xml:space="preserve"> </w:t>
      </w:r>
      <w:r w:rsidRPr="00A5257E">
        <w:rPr>
          <w:rFonts w:ascii="Times New Roman" w:hAnsi="Times New Roman" w:cs="Times New Roman"/>
          <w:bCs/>
          <w:sz w:val="24"/>
          <w:szCs w:val="24"/>
        </w:rPr>
        <w:t>să examineze documentația tehnică;</w:t>
      </w:r>
    </w:p>
    <w:p w14:paraId="2EFCBD8C" w14:textId="076EE8BD" w:rsidR="00A5257E" w:rsidRPr="00A5257E" w:rsidRDefault="00A5257E" w:rsidP="008D5892">
      <w:pPr>
        <w:spacing w:after="0" w:line="240" w:lineRule="auto"/>
        <w:ind w:firstLine="720"/>
        <w:jc w:val="both"/>
        <w:rPr>
          <w:rFonts w:ascii="Times New Roman" w:hAnsi="Times New Roman" w:cs="Times New Roman"/>
          <w:bCs/>
          <w:sz w:val="24"/>
          <w:szCs w:val="24"/>
        </w:rPr>
      </w:pPr>
      <w:r w:rsidRPr="00077939">
        <w:rPr>
          <w:rFonts w:ascii="Times New Roman" w:hAnsi="Times New Roman" w:cs="Times New Roman"/>
          <w:b/>
          <w:bCs/>
          <w:sz w:val="24"/>
          <w:szCs w:val="24"/>
        </w:rPr>
        <w:t>4.2.</w:t>
      </w:r>
      <w:r w:rsidR="00991736">
        <w:rPr>
          <w:rFonts w:ascii="Times New Roman" w:hAnsi="Times New Roman" w:cs="Times New Roman"/>
          <w:bCs/>
          <w:sz w:val="24"/>
          <w:szCs w:val="24"/>
        </w:rPr>
        <w:t xml:space="preserve"> </w:t>
      </w:r>
      <w:r w:rsidRPr="00A5257E">
        <w:rPr>
          <w:rFonts w:ascii="Times New Roman" w:hAnsi="Times New Roman" w:cs="Times New Roman"/>
          <w:bCs/>
          <w:sz w:val="24"/>
          <w:szCs w:val="24"/>
        </w:rPr>
        <w:t>în cazul în care STI prevede o examinare a proiectării, să efectueze o verificare a metodelor de proiectare, a instrumentelor de proiectare și a rezultatelor obținute pentru a evalua capacitatea acestora de a îndeplini cerințele de conformitate pentru subsistem la încheierea procesului de proiectare;</w:t>
      </w:r>
    </w:p>
    <w:p w14:paraId="32102969" w14:textId="74E20FEF" w:rsidR="00A5257E" w:rsidRPr="00A5257E" w:rsidRDefault="00A5257E" w:rsidP="008D5892">
      <w:pPr>
        <w:spacing w:after="0" w:line="240" w:lineRule="auto"/>
        <w:ind w:firstLine="720"/>
        <w:jc w:val="both"/>
        <w:rPr>
          <w:rFonts w:ascii="Times New Roman" w:hAnsi="Times New Roman" w:cs="Times New Roman"/>
          <w:bCs/>
          <w:sz w:val="24"/>
          <w:szCs w:val="24"/>
        </w:rPr>
      </w:pPr>
      <w:r w:rsidRPr="00077939">
        <w:rPr>
          <w:rFonts w:ascii="Times New Roman" w:hAnsi="Times New Roman" w:cs="Times New Roman"/>
          <w:b/>
          <w:bCs/>
          <w:sz w:val="24"/>
          <w:szCs w:val="24"/>
        </w:rPr>
        <w:t>4.3.</w:t>
      </w:r>
      <w:r w:rsidR="00991736">
        <w:rPr>
          <w:rFonts w:ascii="Times New Roman" w:hAnsi="Times New Roman" w:cs="Times New Roman"/>
          <w:bCs/>
          <w:sz w:val="24"/>
          <w:szCs w:val="24"/>
        </w:rPr>
        <w:t xml:space="preserve"> </w:t>
      </w:r>
      <w:r w:rsidRPr="00A5257E">
        <w:rPr>
          <w:rFonts w:ascii="Times New Roman" w:hAnsi="Times New Roman" w:cs="Times New Roman"/>
          <w:bCs/>
          <w:sz w:val="24"/>
          <w:szCs w:val="24"/>
        </w:rPr>
        <w:t>în cazul în care în STI sunt prevăzute încercări de tip, să verifice dacă specimenul (specimenele) subsistemului ori al(e) ansamblurilor sau al(e) subansamblurilor unui subsistem necesar(e) pentru efectuarea încercărilor de tip, a(u) fost fabricat(e) în conformitate cu documentația tehnică și să efectueze sau să dispună efectuarea de încercări de tip în conformitate cu dispozițiile STI și ale specificațiilor europene în cauză;</w:t>
      </w:r>
    </w:p>
    <w:p w14:paraId="5FADAFCB" w14:textId="704CB915" w:rsidR="00A5257E" w:rsidRPr="00A5257E" w:rsidRDefault="00A5257E" w:rsidP="008D5892">
      <w:pPr>
        <w:spacing w:after="0" w:line="240" w:lineRule="auto"/>
        <w:ind w:firstLine="720"/>
        <w:jc w:val="both"/>
        <w:rPr>
          <w:rFonts w:ascii="Times New Roman" w:hAnsi="Times New Roman" w:cs="Times New Roman"/>
          <w:bCs/>
          <w:sz w:val="24"/>
          <w:szCs w:val="24"/>
        </w:rPr>
      </w:pPr>
      <w:r w:rsidRPr="00077939">
        <w:rPr>
          <w:rFonts w:ascii="Times New Roman" w:hAnsi="Times New Roman" w:cs="Times New Roman"/>
          <w:b/>
          <w:bCs/>
          <w:sz w:val="24"/>
          <w:szCs w:val="24"/>
        </w:rPr>
        <w:t>4.4.</w:t>
      </w:r>
      <w:r w:rsidR="00991736">
        <w:rPr>
          <w:rFonts w:ascii="Times New Roman" w:hAnsi="Times New Roman" w:cs="Times New Roman"/>
          <w:bCs/>
          <w:sz w:val="24"/>
          <w:szCs w:val="24"/>
        </w:rPr>
        <w:t xml:space="preserve"> </w:t>
      </w:r>
      <w:r w:rsidRPr="00A5257E">
        <w:rPr>
          <w:rFonts w:ascii="Times New Roman" w:hAnsi="Times New Roman" w:cs="Times New Roman"/>
          <w:bCs/>
          <w:sz w:val="24"/>
          <w:szCs w:val="24"/>
        </w:rPr>
        <w:t>să identifice elementele care au fost proiectate în conformitate cu dispozițiile relevante ale STI și ale specificațiilor europene menționate la articolul 10, precum și elementele care au fost proiectate fără aplicarea dispozițiilor relevante ale specificațiilor europene;</w:t>
      </w:r>
    </w:p>
    <w:p w14:paraId="72DB9DB3" w14:textId="63E5B92B" w:rsidR="00A5257E" w:rsidRPr="00A5257E" w:rsidRDefault="00A5257E" w:rsidP="008D5892">
      <w:pPr>
        <w:spacing w:after="0" w:line="240" w:lineRule="auto"/>
        <w:ind w:firstLine="720"/>
        <w:jc w:val="both"/>
        <w:rPr>
          <w:rFonts w:ascii="Times New Roman" w:hAnsi="Times New Roman" w:cs="Times New Roman"/>
          <w:bCs/>
          <w:sz w:val="24"/>
          <w:szCs w:val="24"/>
        </w:rPr>
      </w:pPr>
      <w:r w:rsidRPr="00077939">
        <w:rPr>
          <w:rFonts w:ascii="Times New Roman" w:hAnsi="Times New Roman" w:cs="Times New Roman"/>
          <w:b/>
          <w:bCs/>
          <w:sz w:val="24"/>
          <w:szCs w:val="24"/>
        </w:rPr>
        <w:t>4.5.</w:t>
      </w:r>
      <w:r w:rsidR="00991736">
        <w:rPr>
          <w:rFonts w:ascii="Times New Roman" w:hAnsi="Times New Roman" w:cs="Times New Roman"/>
          <w:bCs/>
          <w:sz w:val="24"/>
          <w:szCs w:val="24"/>
        </w:rPr>
        <w:t xml:space="preserve"> </w:t>
      </w:r>
      <w:r w:rsidRPr="00A5257E">
        <w:rPr>
          <w:rFonts w:ascii="Times New Roman" w:hAnsi="Times New Roman" w:cs="Times New Roman"/>
          <w:bCs/>
          <w:sz w:val="24"/>
          <w:szCs w:val="24"/>
        </w:rPr>
        <w:t>să efectueze sau să dispună efectuarea de examinări adecvate și încercări necesare în conformitate cu punctele 4.2 și 4.3 pentru a stabili dacă, în cazul în care nu au fost aplicate specificațiile europene menționate de STI, soluțiile adoptate de producător îndeplinesc cerințele din STI;</w:t>
      </w:r>
    </w:p>
    <w:p w14:paraId="2AECEDAF" w14:textId="5C4F156F" w:rsidR="00A5257E" w:rsidRPr="00A5257E" w:rsidRDefault="00A5257E" w:rsidP="008D5892">
      <w:pPr>
        <w:spacing w:after="0" w:line="240" w:lineRule="auto"/>
        <w:ind w:firstLine="720"/>
        <w:jc w:val="both"/>
        <w:rPr>
          <w:rFonts w:ascii="Times New Roman" w:hAnsi="Times New Roman" w:cs="Times New Roman"/>
          <w:bCs/>
          <w:sz w:val="24"/>
          <w:szCs w:val="24"/>
        </w:rPr>
      </w:pPr>
      <w:r w:rsidRPr="00077939">
        <w:rPr>
          <w:rFonts w:ascii="Times New Roman" w:hAnsi="Times New Roman" w:cs="Times New Roman"/>
          <w:b/>
          <w:bCs/>
          <w:sz w:val="24"/>
          <w:szCs w:val="24"/>
        </w:rPr>
        <w:t>4.6.</w:t>
      </w:r>
      <w:r w:rsidR="00991736">
        <w:rPr>
          <w:rFonts w:ascii="Times New Roman" w:hAnsi="Times New Roman" w:cs="Times New Roman"/>
          <w:bCs/>
          <w:sz w:val="24"/>
          <w:szCs w:val="24"/>
        </w:rPr>
        <w:t xml:space="preserve"> </w:t>
      </w:r>
      <w:r w:rsidRPr="00A5257E">
        <w:rPr>
          <w:rFonts w:ascii="Times New Roman" w:hAnsi="Times New Roman" w:cs="Times New Roman"/>
          <w:bCs/>
          <w:sz w:val="24"/>
          <w:szCs w:val="24"/>
        </w:rPr>
        <w:t>să efectueze sau să dispună efectuarea de examinări adecvate și încercări necesare în conformitate cu punctele 4.2 și 4.3 pentru a stabili dacă, în cazul în care producătorul a ales să aplice specificațiile europene relevante, acestea au fost efectiv aplicate;</w:t>
      </w:r>
    </w:p>
    <w:p w14:paraId="5995D160" w14:textId="7F475558" w:rsidR="00A5257E" w:rsidRPr="00A5257E" w:rsidRDefault="00A5257E" w:rsidP="008D5892">
      <w:pPr>
        <w:spacing w:after="0" w:line="240" w:lineRule="auto"/>
        <w:ind w:firstLine="720"/>
        <w:jc w:val="both"/>
        <w:rPr>
          <w:rFonts w:ascii="Times New Roman" w:hAnsi="Times New Roman" w:cs="Times New Roman"/>
          <w:bCs/>
          <w:sz w:val="24"/>
          <w:szCs w:val="24"/>
        </w:rPr>
      </w:pPr>
      <w:r w:rsidRPr="00077939">
        <w:rPr>
          <w:rFonts w:ascii="Times New Roman" w:hAnsi="Times New Roman" w:cs="Times New Roman"/>
          <w:b/>
          <w:bCs/>
          <w:sz w:val="24"/>
          <w:szCs w:val="24"/>
        </w:rPr>
        <w:t>4.7.</w:t>
      </w:r>
      <w:r w:rsidR="00991736">
        <w:rPr>
          <w:rFonts w:ascii="Times New Roman" w:hAnsi="Times New Roman" w:cs="Times New Roman"/>
          <w:bCs/>
          <w:sz w:val="24"/>
          <w:szCs w:val="24"/>
        </w:rPr>
        <w:t xml:space="preserve"> </w:t>
      </w:r>
      <w:r w:rsidRPr="00A5257E">
        <w:rPr>
          <w:rFonts w:ascii="Times New Roman" w:hAnsi="Times New Roman" w:cs="Times New Roman"/>
          <w:bCs/>
          <w:sz w:val="24"/>
          <w:szCs w:val="24"/>
        </w:rPr>
        <w:t>să convină, împreună cu solicitantul, asupra locului în care urmează să se desfășoare examinările și încercările necesare.</w:t>
      </w:r>
    </w:p>
    <w:p w14:paraId="426F332E" w14:textId="1A216CF6" w:rsidR="00A5257E" w:rsidRPr="00A5257E" w:rsidRDefault="00A5257E" w:rsidP="008D5892">
      <w:pPr>
        <w:spacing w:after="0" w:line="240" w:lineRule="auto"/>
        <w:ind w:firstLine="720"/>
        <w:jc w:val="both"/>
        <w:rPr>
          <w:rFonts w:ascii="Times New Roman" w:hAnsi="Times New Roman" w:cs="Times New Roman"/>
          <w:bCs/>
          <w:sz w:val="24"/>
          <w:szCs w:val="24"/>
        </w:rPr>
      </w:pPr>
      <w:r w:rsidRPr="00077939">
        <w:rPr>
          <w:rFonts w:ascii="Times New Roman" w:hAnsi="Times New Roman" w:cs="Times New Roman"/>
          <w:b/>
          <w:bCs/>
          <w:sz w:val="24"/>
          <w:szCs w:val="24"/>
        </w:rPr>
        <w:t>5.</w:t>
      </w:r>
      <w:r w:rsidR="00991736">
        <w:rPr>
          <w:rFonts w:ascii="Times New Roman" w:hAnsi="Times New Roman" w:cs="Times New Roman"/>
          <w:bCs/>
          <w:sz w:val="24"/>
          <w:szCs w:val="24"/>
        </w:rPr>
        <w:t xml:space="preserve"> </w:t>
      </w:r>
      <w:r w:rsidRPr="00A5257E">
        <w:rPr>
          <w:rFonts w:ascii="Times New Roman" w:hAnsi="Times New Roman" w:cs="Times New Roman"/>
          <w:bCs/>
          <w:sz w:val="24"/>
          <w:szCs w:val="24"/>
        </w:rPr>
        <w:t xml:space="preserve">În cazul în care tipul este conform cu dispozițiile </w:t>
      </w:r>
      <w:r w:rsidR="00ED6118" w:rsidRPr="00ED6118">
        <w:rPr>
          <w:rFonts w:ascii="Times New Roman" w:hAnsi="Times New Roman" w:cs="Times New Roman"/>
          <w:bCs/>
          <w:sz w:val="24"/>
          <w:szCs w:val="24"/>
        </w:rPr>
        <w:t>Regulamentul</w:t>
      </w:r>
      <w:r w:rsidR="00ED6118">
        <w:rPr>
          <w:rFonts w:ascii="Times New Roman" w:hAnsi="Times New Roman" w:cs="Times New Roman"/>
          <w:bCs/>
          <w:sz w:val="24"/>
          <w:szCs w:val="24"/>
        </w:rPr>
        <w:t>ui</w:t>
      </w:r>
      <w:r w:rsidR="00ED6118" w:rsidRPr="00ED6118">
        <w:rPr>
          <w:rFonts w:ascii="Times New Roman" w:hAnsi="Times New Roman" w:cs="Times New Roman"/>
          <w:bCs/>
          <w:sz w:val="24"/>
          <w:szCs w:val="24"/>
        </w:rPr>
        <w:t xml:space="preserve"> de interoperabilitate a sistemului feroviar, aprobat prin Hotărârea Guvernului nr. 725/2024</w:t>
      </w:r>
      <w:r w:rsidRPr="00A5257E">
        <w:rPr>
          <w:rFonts w:ascii="Times New Roman" w:hAnsi="Times New Roman" w:cs="Times New Roman"/>
          <w:bCs/>
          <w:sz w:val="24"/>
          <w:szCs w:val="24"/>
        </w:rPr>
        <w:t xml:space="preserve"> și ale STI, organismul notificat trebuie să elibereze solicitantului un certificat de examinare de tip. Certificatul trebuie să conțină denumirea și adresa entității contractante și ale producătorului (producătorilor), concluziile examinării, condițiile de valabilitate ale acestuia și datele necesare pentru identificarea tipului omologat.</w:t>
      </w:r>
    </w:p>
    <w:p w14:paraId="2D8C4E80" w14:textId="77777777" w:rsidR="00A5257E" w:rsidRPr="00A5257E" w:rsidRDefault="00A5257E" w:rsidP="008D5892">
      <w:pPr>
        <w:spacing w:after="0" w:line="240" w:lineRule="auto"/>
        <w:ind w:firstLine="720"/>
        <w:jc w:val="both"/>
        <w:rPr>
          <w:rFonts w:ascii="Times New Roman" w:hAnsi="Times New Roman" w:cs="Times New Roman"/>
          <w:bCs/>
          <w:sz w:val="24"/>
          <w:szCs w:val="24"/>
        </w:rPr>
      </w:pPr>
      <w:r w:rsidRPr="00A5257E">
        <w:rPr>
          <w:rFonts w:ascii="Times New Roman" w:hAnsi="Times New Roman" w:cs="Times New Roman"/>
          <w:bCs/>
          <w:sz w:val="24"/>
          <w:szCs w:val="24"/>
        </w:rPr>
        <w:t>Perioada de valabilitate nu poate fi mai mare de trei ani.</w:t>
      </w:r>
    </w:p>
    <w:p w14:paraId="40810EBA" w14:textId="77777777" w:rsidR="00A5257E" w:rsidRPr="00A5257E" w:rsidRDefault="00A5257E" w:rsidP="008D5892">
      <w:pPr>
        <w:spacing w:after="0" w:line="240" w:lineRule="auto"/>
        <w:ind w:firstLine="720"/>
        <w:jc w:val="both"/>
        <w:rPr>
          <w:rFonts w:ascii="Times New Roman" w:hAnsi="Times New Roman" w:cs="Times New Roman"/>
          <w:bCs/>
          <w:sz w:val="24"/>
          <w:szCs w:val="24"/>
        </w:rPr>
      </w:pPr>
      <w:r w:rsidRPr="00A5257E">
        <w:rPr>
          <w:rFonts w:ascii="Times New Roman" w:hAnsi="Times New Roman" w:cs="Times New Roman"/>
          <w:bCs/>
          <w:sz w:val="24"/>
          <w:szCs w:val="24"/>
        </w:rPr>
        <w:t>La certificat trebuie să se anexeze o listă cu părțile relevante ale documentației tehnice, iar o copie a listei este păstrată de către organismul notificat.</w:t>
      </w:r>
    </w:p>
    <w:p w14:paraId="63F935F3" w14:textId="0BE319B6" w:rsidR="00A5257E" w:rsidRPr="00A5257E" w:rsidRDefault="00A5257E" w:rsidP="008D5892">
      <w:pPr>
        <w:spacing w:after="0" w:line="240" w:lineRule="auto"/>
        <w:ind w:firstLine="720"/>
        <w:jc w:val="both"/>
        <w:rPr>
          <w:rFonts w:ascii="Times New Roman" w:hAnsi="Times New Roman" w:cs="Times New Roman"/>
          <w:bCs/>
          <w:sz w:val="24"/>
          <w:szCs w:val="24"/>
        </w:rPr>
      </w:pPr>
      <w:r w:rsidRPr="00A5257E">
        <w:rPr>
          <w:rFonts w:ascii="Times New Roman" w:hAnsi="Times New Roman" w:cs="Times New Roman"/>
          <w:bCs/>
          <w:sz w:val="24"/>
          <w:szCs w:val="24"/>
        </w:rPr>
        <w:t>În cazul în care entității contractante sau reprezentantului autorizat al acesteia i se refuză acordarea unui certificat de examinare CE de tip, organismul notificat trebuie să motiveze în detaliu un astfel de refuz.</w:t>
      </w:r>
    </w:p>
    <w:p w14:paraId="5766A1AF" w14:textId="77777777" w:rsidR="00A5257E" w:rsidRPr="00A5257E" w:rsidRDefault="00A5257E" w:rsidP="008D5892">
      <w:pPr>
        <w:spacing w:after="0" w:line="240" w:lineRule="auto"/>
        <w:ind w:firstLine="720"/>
        <w:jc w:val="both"/>
        <w:rPr>
          <w:rFonts w:ascii="Times New Roman" w:hAnsi="Times New Roman" w:cs="Times New Roman"/>
          <w:bCs/>
          <w:sz w:val="24"/>
          <w:szCs w:val="24"/>
        </w:rPr>
      </w:pPr>
      <w:r w:rsidRPr="00A5257E">
        <w:rPr>
          <w:rFonts w:ascii="Times New Roman" w:hAnsi="Times New Roman" w:cs="Times New Roman"/>
          <w:bCs/>
          <w:sz w:val="24"/>
          <w:szCs w:val="24"/>
        </w:rPr>
        <w:t>Trebuie să se prevadă o cale de atac împotriva refuzului.</w:t>
      </w:r>
    </w:p>
    <w:p w14:paraId="1F1D5590" w14:textId="2C56E87A" w:rsidR="00A5257E" w:rsidRPr="00A5257E" w:rsidRDefault="00A5257E" w:rsidP="008D5892">
      <w:pPr>
        <w:spacing w:after="0" w:line="240" w:lineRule="auto"/>
        <w:ind w:firstLine="720"/>
        <w:jc w:val="both"/>
        <w:rPr>
          <w:rFonts w:ascii="Times New Roman" w:hAnsi="Times New Roman" w:cs="Times New Roman"/>
          <w:bCs/>
          <w:sz w:val="24"/>
          <w:szCs w:val="24"/>
        </w:rPr>
      </w:pPr>
      <w:r w:rsidRPr="00077939">
        <w:rPr>
          <w:rFonts w:ascii="Times New Roman" w:hAnsi="Times New Roman" w:cs="Times New Roman"/>
          <w:b/>
          <w:bCs/>
          <w:sz w:val="24"/>
          <w:szCs w:val="24"/>
        </w:rPr>
        <w:t>6.</w:t>
      </w:r>
      <w:r w:rsidR="00991736">
        <w:rPr>
          <w:rFonts w:ascii="Times New Roman" w:hAnsi="Times New Roman" w:cs="Times New Roman"/>
          <w:bCs/>
          <w:sz w:val="24"/>
          <w:szCs w:val="24"/>
        </w:rPr>
        <w:t xml:space="preserve"> </w:t>
      </w:r>
      <w:r w:rsidRPr="00A5257E">
        <w:rPr>
          <w:rFonts w:ascii="Times New Roman" w:hAnsi="Times New Roman" w:cs="Times New Roman"/>
          <w:bCs/>
          <w:sz w:val="24"/>
          <w:szCs w:val="24"/>
        </w:rPr>
        <w:t xml:space="preserve">Solicitantul trebuie să informeze organismul notificat care deține documentația tehnică referitoare la certificatul de examinare CE de tip cu privire la toate modificările aduse subsistemului omologat, acestea trebuind să primească o omologare suplimentară în cazul în care pot afecta conformitatea cu cerințele </w:t>
      </w:r>
      <w:r w:rsidR="00800741" w:rsidRPr="00800741">
        <w:rPr>
          <w:rFonts w:ascii="Times New Roman" w:hAnsi="Times New Roman" w:cs="Times New Roman"/>
          <w:bCs/>
          <w:sz w:val="24"/>
          <w:szCs w:val="24"/>
        </w:rPr>
        <w:t>Regulamentul</w:t>
      </w:r>
      <w:r w:rsidR="00765F3B">
        <w:rPr>
          <w:rFonts w:ascii="Times New Roman" w:hAnsi="Times New Roman" w:cs="Times New Roman"/>
          <w:bCs/>
          <w:sz w:val="24"/>
          <w:szCs w:val="24"/>
        </w:rPr>
        <w:t>ui</w:t>
      </w:r>
      <w:r w:rsidR="00800741" w:rsidRPr="00800741">
        <w:rPr>
          <w:rFonts w:ascii="Times New Roman" w:hAnsi="Times New Roman" w:cs="Times New Roman"/>
          <w:bCs/>
          <w:sz w:val="24"/>
          <w:szCs w:val="24"/>
        </w:rPr>
        <w:t xml:space="preserve"> de interoperabilitate a sistemului feroviar, aprobat prin Hotărârea Guvernului nr. 725/2024</w:t>
      </w:r>
      <w:r w:rsidRPr="00A5257E">
        <w:rPr>
          <w:rFonts w:ascii="Times New Roman" w:hAnsi="Times New Roman" w:cs="Times New Roman"/>
          <w:bCs/>
          <w:sz w:val="24"/>
          <w:szCs w:val="24"/>
        </w:rPr>
        <w:t xml:space="preserve"> și ale STI sau cu condițiile prescrise de utilizare a subsistemului. Această omologare suplimentară se acordă sub forma unei completări la certificatul de examinare de tip inițial sau se va emite un nou certificat după retragerea certificatului anterior.</w:t>
      </w:r>
    </w:p>
    <w:p w14:paraId="2012B72E" w14:textId="1B9D8945" w:rsidR="00A5257E" w:rsidRPr="00A5257E" w:rsidRDefault="00A5257E" w:rsidP="008D5892">
      <w:pPr>
        <w:spacing w:after="0" w:line="240" w:lineRule="auto"/>
        <w:ind w:firstLine="720"/>
        <w:jc w:val="both"/>
        <w:rPr>
          <w:rFonts w:ascii="Times New Roman" w:hAnsi="Times New Roman" w:cs="Times New Roman"/>
          <w:bCs/>
          <w:sz w:val="24"/>
          <w:szCs w:val="24"/>
        </w:rPr>
      </w:pPr>
      <w:r w:rsidRPr="00077939">
        <w:rPr>
          <w:rFonts w:ascii="Times New Roman" w:hAnsi="Times New Roman" w:cs="Times New Roman"/>
          <w:b/>
          <w:bCs/>
          <w:sz w:val="24"/>
          <w:szCs w:val="24"/>
        </w:rPr>
        <w:t>7.</w:t>
      </w:r>
      <w:r w:rsidR="00991736">
        <w:rPr>
          <w:rFonts w:ascii="Times New Roman" w:hAnsi="Times New Roman" w:cs="Times New Roman"/>
          <w:bCs/>
          <w:sz w:val="24"/>
          <w:szCs w:val="24"/>
        </w:rPr>
        <w:t xml:space="preserve"> </w:t>
      </w:r>
      <w:r w:rsidRPr="00A5257E">
        <w:rPr>
          <w:rFonts w:ascii="Times New Roman" w:hAnsi="Times New Roman" w:cs="Times New Roman"/>
          <w:bCs/>
          <w:sz w:val="24"/>
          <w:szCs w:val="24"/>
        </w:rPr>
        <w:t>În cazul în care nu s-a făcut nici o modificare în condițiile de la punctul 6, valabilitatea unui certificat expirat poate fi prelungită cu un alt termen de valabilitate. Solicitantul poate solicita o astfel de prelungire, confirmând în scris că nu s-au făcut nici un fel de modificări, și, în cazul în care nu există informații care să afirme contrariul, organismul notificat acordă o prelungire cu un alt termen de valabilitate în conformitate cu punctul 5. Această procedură poate fi repetată.</w:t>
      </w:r>
    </w:p>
    <w:p w14:paraId="029F3BFC" w14:textId="6574BF60" w:rsidR="00A5257E" w:rsidRPr="00A5257E" w:rsidRDefault="00A5257E" w:rsidP="008D5892">
      <w:pPr>
        <w:spacing w:after="0" w:line="240" w:lineRule="auto"/>
        <w:ind w:firstLine="720"/>
        <w:jc w:val="both"/>
        <w:rPr>
          <w:rFonts w:ascii="Times New Roman" w:hAnsi="Times New Roman" w:cs="Times New Roman"/>
          <w:bCs/>
          <w:sz w:val="24"/>
          <w:szCs w:val="24"/>
        </w:rPr>
      </w:pPr>
      <w:r w:rsidRPr="00077939">
        <w:rPr>
          <w:rFonts w:ascii="Times New Roman" w:hAnsi="Times New Roman" w:cs="Times New Roman"/>
          <w:b/>
          <w:bCs/>
          <w:sz w:val="24"/>
          <w:szCs w:val="24"/>
        </w:rPr>
        <w:lastRenderedPageBreak/>
        <w:t>8.</w:t>
      </w:r>
      <w:r w:rsidR="00991736">
        <w:rPr>
          <w:rFonts w:ascii="Times New Roman" w:hAnsi="Times New Roman" w:cs="Times New Roman"/>
          <w:bCs/>
          <w:sz w:val="24"/>
          <w:szCs w:val="24"/>
        </w:rPr>
        <w:t xml:space="preserve"> </w:t>
      </w:r>
      <w:r w:rsidRPr="00A5257E">
        <w:rPr>
          <w:rFonts w:ascii="Times New Roman" w:hAnsi="Times New Roman" w:cs="Times New Roman"/>
          <w:bCs/>
          <w:sz w:val="24"/>
          <w:szCs w:val="24"/>
        </w:rPr>
        <w:t>Fiecare organism notificat trebuie să comunice celorlalte organisme notificate informațiile relevante privind certificatele de examinare CE de tip pe care le-a retras sau a refuzat să le elibereze.</w:t>
      </w:r>
    </w:p>
    <w:p w14:paraId="68EE1C56" w14:textId="3C4B4652" w:rsidR="00A5257E" w:rsidRPr="00A5257E" w:rsidRDefault="00A5257E" w:rsidP="008D5892">
      <w:pPr>
        <w:spacing w:after="0" w:line="240" w:lineRule="auto"/>
        <w:ind w:firstLine="720"/>
        <w:jc w:val="both"/>
        <w:rPr>
          <w:rFonts w:ascii="Times New Roman" w:hAnsi="Times New Roman" w:cs="Times New Roman"/>
          <w:bCs/>
          <w:sz w:val="24"/>
          <w:szCs w:val="24"/>
        </w:rPr>
      </w:pPr>
      <w:r w:rsidRPr="00077939">
        <w:rPr>
          <w:rFonts w:ascii="Times New Roman" w:hAnsi="Times New Roman" w:cs="Times New Roman"/>
          <w:b/>
          <w:bCs/>
          <w:sz w:val="24"/>
          <w:szCs w:val="24"/>
        </w:rPr>
        <w:t>9.</w:t>
      </w:r>
      <w:r w:rsidR="00991736">
        <w:rPr>
          <w:rFonts w:ascii="Times New Roman" w:hAnsi="Times New Roman" w:cs="Times New Roman"/>
          <w:bCs/>
          <w:sz w:val="24"/>
          <w:szCs w:val="24"/>
        </w:rPr>
        <w:t xml:space="preserve"> </w:t>
      </w:r>
      <w:r w:rsidRPr="00A5257E">
        <w:rPr>
          <w:rFonts w:ascii="Times New Roman" w:hAnsi="Times New Roman" w:cs="Times New Roman"/>
          <w:bCs/>
          <w:sz w:val="24"/>
          <w:szCs w:val="24"/>
        </w:rPr>
        <w:t>La cerere, celelalte organisme notificate vor primi copii ale certificatelor de examinare de tip eliberate și/sau completările lor. Anexele la certificate trebuie să fie păstrate pentru a fi puse la dispoziția celorlalte organisme notificate.</w:t>
      </w:r>
    </w:p>
    <w:p w14:paraId="40A63854" w14:textId="684543EB" w:rsidR="009A669D" w:rsidRDefault="00A5257E" w:rsidP="008D5892">
      <w:pPr>
        <w:spacing w:after="0" w:line="240" w:lineRule="auto"/>
        <w:ind w:firstLine="720"/>
        <w:jc w:val="both"/>
        <w:rPr>
          <w:rFonts w:ascii="Times New Roman" w:hAnsi="Times New Roman" w:cs="Times New Roman"/>
          <w:bCs/>
          <w:sz w:val="24"/>
          <w:szCs w:val="24"/>
        </w:rPr>
      </w:pPr>
      <w:r w:rsidRPr="00077939">
        <w:rPr>
          <w:rFonts w:ascii="Times New Roman" w:hAnsi="Times New Roman" w:cs="Times New Roman"/>
          <w:b/>
          <w:bCs/>
          <w:sz w:val="24"/>
          <w:szCs w:val="24"/>
        </w:rPr>
        <w:t>10.</w:t>
      </w:r>
      <w:r w:rsidR="00991736">
        <w:rPr>
          <w:rFonts w:ascii="Times New Roman" w:hAnsi="Times New Roman" w:cs="Times New Roman"/>
          <w:bCs/>
          <w:sz w:val="24"/>
          <w:szCs w:val="24"/>
        </w:rPr>
        <w:t xml:space="preserve"> </w:t>
      </w:r>
      <w:r w:rsidRPr="00A5257E">
        <w:rPr>
          <w:rFonts w:ascii="Times New Roman" w:hAnsi="Times New Roman" w:cs="Times New Roman"/>
          <w:bCs/>
          <w:sz w:val="24"/>
          <w:szCs w:val="24"/>
        </w:rPr>
        <w:t>Entitatea contractantă sau reprezentantul său autorizat trebuie să păstreze, împreună cu documentația tehnică, copii ale certificatelor de examinare de tip și ale completărilor acestora pe întreaga durată de viață a subsistemului; acestea trebuie să fie trimise oricărui alt stat membru care le solicită.</w:t>
      </w:r>
    </w:p>
    <w:p w14:paraId="5CF3C8FA" w14:textId="77777777" w:rsidR="009A669D" w:rsidRDefault="009A669D">
      <w:pPr>
        <w:spacing w:line="259" w:lineRule="auto"/>
        <w:rPr>
          <w:rFonts w:ascii="Times New Roman" w:hAnsi="Times New Roman" w:cs="Times New Roman"/>
          <w:bCs/>
          <w:sz w:val="24"/>
          <w:szCs w:val="24"/>
        </w:rPr>
      </w:pPr>
      <w:r>
        <w:rPr>
          <w:rFonts w:ascii="Times New Roman" w:hAnsi="Times New Roman" w:cs="Times New Roman"/>
          <w:bCs/>
          <w:sz w:val="24"/>
          <w:szCs w:val="24"/>
        </w:rPr>
        <w:br w:type="page"/>
      </w:r>
    </w:p>
    <w:p w14:paraId="7C4237AF" w14:textId="0F71F691" w:rsidR="00A5257E" w:rsidRPr="00A120A5" w:rsidRDefault="00A5257E" w:rsidP="004F6813">
      <w:pPr>
        <w:spacing w:after="0" w:line="259" w:lineRule="auto"/>
        <w:jc w:val="center"/>
        <w:rPr>
          <w:rFonts w:ascii="Times New Roman" w:hAnsi="Times New Roman" w:cs="Times New Roman"/>
          <w:b/>
          <w:bCs/>
          <w:sz w:val="24"/>
          <w:szCs w:val="24"/>
        </w:rPr>
      </w:pPr>
      <w:r w:rsidRPr="00A120A5">
        <w:rPr>
          <w:rFonts w:ascii="Times New Roman" w:hAnsi="Times New Roman" w:cs="Times New Roman"/>
          <w:b/>
          <w:bCs/>
          <w:sz w:val="24"/>
          <w:szCs w:val="24"/>
        </w:rPr>
        <w:lastRenderedPageBreak/>
        <w:t>MODULUL SD (ASIGURAREA CALITĂȚII PRODUSULUI)</w:t>
      </w:r>
    </w:p>
    <w:p w14:paraId="793DD6B1" w14:textId="77777777" w:rsidR="00592B71" w:rsidRDefault="00592B71" w:rsidP="004F6813">
      <w:pPr>
        <w:spacing w:after="0" w:line="259" w:lineRule="auto"/>
        <w:jc w:val="both"/>
        <w:rPr>
          <w:rFonts w:ascii="Times New Roman" w:hAnsi="Times New Roman" w:cs="Times New Roman"/>
          <w:b/>
          <w:bCs/>
          <w:sz w:val="24"/>
          <w:szCs w:val="24"/>
        </w:rPr>
      </w:pPr>
    </w:p>
    <w:p w14:paraId="45507549" w14:textId="77777777" w:rsidR="00A5257E" w:rsidRPr="00592B71" w:rsidRDefault="00A5257E" w:rsidP="004F6813">
      <w:pPr>
        <w:spacing w:after="0" w:line="259" w:lineRule="auto"/>
        <w:jc w:val="both"/>
        <w:rPr>
          <w:rFonts w:ascii="Times New Roman" w:hAnsi="Times New Roman" w:cs="Times New Roman"/>
          <w:b/>
          <w:bCs/>
          <w:sz w:val="24"/>
          <w:szCs w:val="24"/>
        </w:rPr>
      </w:pPr>
      <w:r w:rsidRPr="00592B71">
        <w:rPr>
          <w:rFonts w:ascii="Times New Roman" w:hAnsi="Times New Roman" w:cs="Times New Roman"/>
          <w:b/>
          <w:bCs/>
          <w:sz w:val="24"/>
          <w:szCs w:val="24"/>
        </w:rPr>
        <w:t>Verificarea CE a subsistemului material rulant</w:t>
      </w:r>
    </w:p>
    <w:p w14:paraId="7C5F09DE" w14:textId="65D45D67" w:rsidR="00A5257E" w:rsidRPr="008D5892" w:rsidRDefault="00A5257E" w:rsidP="004F6813">
      <w:pPr>
        <w:spacing w:after="0" w:line="240" w:lineRule="auto"/>
        <w:ind w:firstLine="720"/>
        <w:jc w:val="both"/>
        <w:rPr>
          <w:rFonts w:ascii="Times New Roman" w:hAnsi="Times New Roman" w:cs="Times New Roman"/>
          <w:bCs/>
          <w:sz w:val="24"/>
          <w:szCs w:val="24"/>
        </w:rPr>
      </w:pPr>
      <w:r w:rsidRPr="008D5892">
        <w:rPr>
          <w:rFonts w:ascii="Times New Roman" w:hAnsi="Times New Roman" w:cs="Times New Roman"/>
          <w:b/>
          <w:bCs/>
          <w:sz w:val="24"/>
          <w:szCs w:val="24"/>
        </w:rPr>
        <w:t>1.</w:t>
      </w:r>
      <w:r w:rsidR="00925257" w:rsidRPr="008D5892">
        <w:rPr>
          <w:rFonts w:ascii="Times New Roman" w:hAnsi="Times New Roman" w:cs="Times New Roman"/>
          <w:bCs/>
          <w:sz w:val="24"/>
          <w:szCs w:val="24"/>
        </w:rPr>
        <w:t xml:space="preserve"> </w:t>
      </w:r>
      <w:r w:rsidRPr="008D5892">
        <w:rPr>
          <w:rFonts w:ascii="Times New Roman" w:hAnsi="Times New Roman" w:cs="Times New Roman"/>
          <w:bCs/>
          <w:sz w:val="24"/>
          <w:szCs w:val="24"/>
        </w:rPr>
        <w:t>Acest modul descrie procedura de verificare CE prin care un organism notificat verifică și certifică, la cererea unei entități contractante sau a reprezentantului său autorizat, că un subsistem material rulant, pentru care s-a eliberat deja un certificat de examinare CE de tip de către un organism notificat:</w:t>
      </w:r>
    </w:p>
    <w:p w14:paraId="613A57CC" w14:textId="438295F8" w:rsidR="00A5257E" w:rsidRPr="008D5892" w:rsidRDefault="00A5257E" w:rsidP="004F6813">
      <w:pPr>
        <w:spacing w:after="0" w:line="240" w:lineRule="auto"/>
        <w:ind w:firstLine="720"/>
        <w:jc w:val="both"/>
        <w:rPr>
          <w:rFonts w:ascii="Times New Roman" w:hAnsi="Times New Roman" w:cs="Times New Roman"/>
          <w:bCs/>
          <w:sz w:val="24"/>
          <w:szCs w:val="24"/>
        </w:rPr>
      </w:pPr>
      <w:r w:rsidRPr="008D5892">
        <w:rPr>
          <w:rFonts w:ascii="Times New Roman" w:hAnsi="Times New Roman" w:cs="Times New Roman"/>
          <w:bCs/>
          <w:sz w:val="24"/>
          <w:szCs w:val="24"/>
        </w:rPr>
        <w:t xml:space="preserve">— este conform cu dispozițiile prezentei STI și ale oricăror alte STI aplicabile, fapt ce demonstrează că au fost îndeplinite cerințele esențiale ale </w:t>
      </w:r>
      <w:r w:rsidR="00800741" w:rsidRPr="00800741">
        <w:rPr>
          <w:rFonts w:ascii="Times New Roman" w:hAnsi="Times New Roman" w:cs="Times New Roman"/>
          <w:bCs/>
          <w:sz w:val="24"/>
          <w:szCs w:val="24"/>
        </w:rPr>
        <w:t>Regulamentul</w:t>
      </w:r>
      <w:r w:rsidR="00800741">
        <w:rPr>
          <w:rFonts w:ascii="Times New Roman" w:hAnsi="Times New Roman" w:cs="Times New Roman"/>
          <w:bCs/>
          <w:sz w:val="24"/>
          <w:szCs w:val="24"/>
        </w:rPr>
        <w:t>ui</w:t>
      </w:r>
      <w:r w:rsidR="00800741" w:rsidRPr="00800741">
        <w:rPr>
          <w:rFonts w:ascii="Times New Roman" w:hAnsi="Times New Roman" w:cs="Times New Roman"/>
          <w:bCs/>
          <w:sz w:val="24"/>
          <w:szCs w:val="24"/>
        </w:rPr>
        <w:t xml:space="preserve"> de interoperabilitate a sistemului feroviar, aprobat prin Hotărârea Guvernului nr. 725/2024</w:t>
      </w:r>
      <w:r w:rsidRPr="008D5892">
        <w:rPr>
          <w:rFonts w:ascii="Times New Roman" w:hAnsi="Times New Roman" w:cs="Times New Roman"/>
          <w:bCs/>
          <w:sz w:val="24"/>
          <w:szCs w:val="24"/>
        </w:rPr>
        <w:t>;</w:t>
      </w:r>
    </w:p>
    <w:p w14:paraId="42DBD0A8" w14:textId="77777777" w:rsidR="00A5257E" w:rsidRPr="008D5892" w:rsidRDefault="00A5257E" w:rsidP="008D5892">
      <w:pPr>
        <w:spacing w:after="0" w:line="240" w:lineRule="auto"/>
        <w:ind w:firstLine="720"/>
        <w:jc w:val="both"/>
        <w:rPr>
          <w:rFonts w:ascii="Times New Roman" w:hAnsi="Times New Roman" w:cs="Times New Roman"/>
          <w:bCs/>
          <w:sz w:val="24"/>
          <w:szCs w:val="24"/>
        </w:rPr>
      </w:pPr>
      <w:r w:rsidRPr="008D5892">
        <w:rPr>
          <w:rFonts w:ascii="Times New Roman" w:hAnsi="Times New Roman" w:cs="Times New Roman"/>
          <w:bCs/>
          <w:sz w:val="24"/>
          <w:szCs w:val="24"/>
        </w:rPr>
        <w:t>— este conform cu celelalte reglementări care decurg din tratat și că poate fi dat în exploatare.</w:t>
      </w:r>
    </w:p>
    <w:p w14:paraId="1656002D" w14:textId="77777777" w:rsidR="00A5257E" w:rsidRPr="008D5892" w:rsidRDefault="00A5257E" w:rsidP="008D5892">
      <w:pPr>
        <w:spacing w:after="0" w:line="240" w:lineRule="auto"/>
        <w:ind w:firstLine="720"/>
        <w:jc w:val="both"/>
        <w:rPr>
          <w:rFonts w:ascii="Times New Roman" w:hAnsi="Times New Roman" w:cs="Times New Roman"/>
          <w:bCs/>
          <w:sz w:val="24"/>
          <w:szCs w:val="24"/>
        </w:rPr>
      </w:pPr>
      <w:r w:rsidRPr="008D5892">
        <w:rPr>
          <w:rFonts w:ascii="Times New Roman" w:hAnsi="Times New Roman" w:cs="Times New Roman"/>
          <w:bCs/>
          <w:sz w:val="24"/>
          <w:szCs w:val="24"/>
        </w:rPr>
        <w:t>Organismul notificat aplică procedura cu condiția ca entitatea contractantă și producătorii implicați să îndeplinească obligațiile de la punctul 2.</w:t>
      </w:r>
    </w:p>
    <w:p w14:paraId="4D163D94" w14:textId="7193DE90" w:rsidR="00A5257E" w:rsidRPr="008D5892" w:rsidRDefault="00A5257E" w:rsidP="008D5892">
      <w:pPr>
        <w:spacing w:after="0" w:line="240" w:lineRule="auto"/>
        <w:ind w:firstLine="720"/>
        <w:jc w:val="both"/>
        <w:rPr>
          <w:rFonts w:ascii="Times New Roman" w:hAnsi="Times New Roman" w:cs="Times New Roman"/>
          <w:bCs/>
          <w:sz w:val="24"/>
          <w:szCs w:val="24"/>
        </w:rPr>
      </w:pPr>
      <w:r w:rsidRPr="008D5892">
        <w:rPr>
          <w:rFonts w:ascii="Times New Roman" w:hAnsi="Times New Roman" w:cs="Times New Roman"/>
          <w:b/>
          <w:bCs/>
          <w:sz w:val="24"/>
          <w:szCs w:val="24"/>
        </w:rPr>
        <w:t>2.</w:t>
      </w:r>
      <w:r w:rsidR="00925257" w:rsidRPr="008D5892">
        <w:rPr>
          <w:rFonts w:ascii="Times New Roman" w:hAnsi="Times New Roman" w:cs="Times New Roman"/>
          <w:bCs/>
          <w:sz w:val="24"/>
          <w:szCs w:val="24"/>
        </w:rPr>
        <w:t xml:space="preserve"> </w:t>
      </w:r>
      <w:r w:rsidRPr="008D5892">
        <w:rPr>
          <w:rFonts w:ascii="Times New Roman" w:hAnsi="Times New Roman" w:cs="Times New Roman"/>
          <w:bCs/>
          <w:sz w:val="24"/>
          <w:szCs w:val="24"/>
        </w:rPr>
        <w:t>Pentru subsistemul care face obiectul procedurii de verificare CE, entitatea contractantă trebuie să încheie contracte numai cu producătorii ale căror activități care contribuie la realizarea proiectului subsistemului ce urmează sa fie verificat (fabricare, asamblare, instalare) fac obiectul unui sistem de asigurare a calității certificat pentru producție și pentru controlul și testarea produsului finit, în conformitate cu prevederile de la punctul 3, și care vor face obiectul supravegherii specificate la punctul 4.</w:t>
      </w:r>
    </w:p>
    <w:p w14:paraId="69452823" w14:textId="77777777" w:rsidR="00A5257E" w:rsidRPr="008D5892" w:rsidRDefault="00A5257E" w:rsidP="008D5892">
      <w:pPr>
        <w:spacing w:after="0" w:line="240" w:lineRule="auto"/>
        <w:ind w:firstLine="720"/>
        <w:jc w:val="both"/>
        <w:rPr>
          <w:rFonts w:ascii="Times New Roman" w:hAnsi="Times New Roman" w:cs="Times New Roman"/>
          <w:bCs/>
          <w:sz w:val="24"/>
          <w:szCs w:val="24"/>
        </w:rPr>
      </w:pPr>
      <w:r w:rsidRPr="008D5892">
        <w:rPr>
          <w:rFonts w:ascii="Times New Roman" w:hAnsi="Times New Roman" w:cs="Times New Roman"/>
          <w:bCs/>
          <w:sz w:val="24"/>
          <w:szCs w:val="24"/>
        </w:rPr>
        <w:t>Termenul „producător” se referă, de asemenea, la societăți:</w:t>
      </w:r>
    </w:p>
    <w:p w14:paraId="2F9A67EE" w14:textId="77777777" w:rsidR="00A5257E" w:rsidRPr="008D5892" w:rsidRDefault="00A5257E" w:rsidP="008D5892">
      <w:pPr>
        <w:spacing w:after="0" w:line="240" w:lineRule="auto"/>
        <w:ind w:firstLine="720"/>
        <w:jc w:val="both"/>
        <w:rPr>
          <w:rFonts w:ascii="Times New Roman" w:hAnsi="Times New Roman" w:cs="Times New Roman"/>
          <w:bCs/>
          <w:sz w:val="24"/>
          <w:szCs w:val="24"/>
        </w:rPr>
      </w:pPr>
      <w:r w:rsidRPr="008D5892">
        <w:rPr>
          <w:rFonts w:ascii="Times New Roman" w:hAnsi="Times New Roman" w:cs="Times New Roman"/>
          <w:bCs/>
          <w:sz w:val="24"/>
          <w:szCs w:val="24"/>
        </w:rPr>
        <w:t>— care sunt responsabile pentru proiectul de ansamblu al subsistemului [inclusiv, în special, responsabilitatea pentru integrarea subsistemului (contractantul principal)];</w:t>
      </w:r>
    </w:p>
    <w:p w14:paraId="6440498B" w14:textId="77777777" w:rsidR="00A5257E" w:rsidRPr="008D5892" w:rsidRDefault="00A5257E" w:rsidP="008D5892">
      <w:pPr>
        <w:spacing w:after="0" w:line="240" w:lineRule="auto"/>
        <w:ind w:firstLine="720"/>
        <w:jc w:val="both"/>
        <w:rPr>
          <w:rFonts w:ascii="Times New Roman" w:hAnsi="Times New Roman" w:cs="Times New Roman"/>
          <w:bCs/>
          <w:sz w:val="24"/>
          <w:szCs w:val="24"/>
        </w:rPr>
      </w:pPr>
      <w:r w:rsidRPr="008D5892">
        <w:rPr>
          <w:rFonts w:ascii="Times New Roman" w:hAnsi="Times New Roman" w:cs="Times New Roman"/>
          <w:bCs/>
          <w:sz w:val="24"/>
          <w:szCs w:val="24"/>
        </w:rPr>
        <w:t>— care efectuează asamblarea (unități de asamblare) și instalarea subsistemului.</w:t>
      </w:r>
    </w:p>
    <w:p w14:paraId="1B70E5EE" w14:textId="77777777" w:rsidR="00A5257E" w:rsidRPr="008D5892" w:rsidRDefault="00A5257E" w:rsidP="008D5892">
      <w:pPr>
        <w:spacing w:after="0" w:line="240" w:lineRule="auto"/>
        <w:ind w:firstLine="720"/>
        <w:jc w:val="both"/>
        <w:rPr>
          <w:rFonts w:ascii="Times New Roman" w:hAnsi="Times New Roman" w:cs="Times New Roman"/>
          <w:bCs/>
          <w:sz w:val="24"/>
          <w:szCs w:val="24"/>
        </w:rPr>
      </w:pPr>
      <w:r w:rsidRPr="008D5892">
        <w:rPr>
          <w:rFonts w:ascii="Times New Roman" w:hAnsi="Times New Roman" w:cs="Times New Roman"/>
          <w:bCs/>
          <w:sz w:val="24"/>
          <w:szCs w:val="24"/>
        </w:rPr>
        <w:t>Contractantul principal responsabil pentru proiectul de ansamblu al subsistemului (inclusiv, în special, responsabilitatea pentru integrarea subsistemului), trebuie să pună în aplicare, în toate cazurile, un sistem de asigurare a calității certificat pentru producție și pentru controlul și testarea produsului finit, în conformitate cu prevederile de la punctul 3, și care trebuie să facă obiectul supravegherii specificate la punctul 4.</w:t>
      </w:r>
    </w:p>
    <w:p w14:paraId="6D72AEBF" w14:textId="77777777" w:rsidR="00A5257E" w:rsidRPr="008D5892" w:rsidRDefault="00A5257E" w:rsidP="008D5892">
      <w:pPr>
        <w:spacing w:after="0" w:line="240" w:lineRule="auto"/>
        <w:ind w:firstLine="720"/>
        <w:jc w:val="both"/>
        <w:rPr>
          <w:rFonts w:ascii="Times New Roman" w:hAnsi="Times New Roman" w:cs="Times New Roman"/>
          <w:bCs/>
          <w:sz w:val="24"/>
          <w:szCs w:val="24"/>
        </w:rPr>
      </w:pPr>
      <w:r w:rsidRPr="008D5892">
        <w:rPr>
          <w:rFonts w:ascii="Times New Roman" w:hAnsi="Times New Roman" w:cs="Times New Roman"/>
          <w:bCs/>
          <w:sz w:val="24"/>
          <w:szCs w:val="24"/>
        </w:rPr>
        <w:t>În cazul în care entitatea contractantă este direct implicată în producție (inclusiv asamblare și instalare) sau în cazul în care chiar entitatea contractantă este direct responsabilă pentru proiectul de ansamblu al subsistemului (inclusiv, în special, responsabilitatea pentru integrarea subsistemului), trebuie să pună în aplicare un sistem de asigurare a calității certificat pentru aceste activități, în conformitate cu prevederile de la punctul 3, și care va face obiectul supravegherii specificate la punctul 4.</w:t>
      </w:r>
    </w:p>
    <w:p w14:paraId="5B352C47" w14:textId="262DA57D" w:rsidR="00A5257E" w:rsidRPr="008D5892" w:rsidRDefault="00A5257E" w:rsidP="008D5892">
      <w:pPr>
        <w:spacing w:after="0" w:line="240" w:lineRule="auto"/>
        <w:ind w:firstLine="720"/>
        <w:jc w:val="both"/>
        <w:rPr>
          <w:rFonts w:ascii="Times New Roman" w:hAnsi="Times New Roman" w:cs="Times New Roman"/>
          <w:bCs/>
          <w:sz w:val="24"/>
          <w:szCs w:val="24"/>
        </w:rPr>
      </w:pPr>
      <w:r w:rsidRPr="008D5892">
        <w:rPr>
          <w:rFonts w:ascii="Times New Roman" w:hAnsi="Times New Roman" w:cs="Times New Roman"/>
          <w:b/>
          <w:bCs/>
          <w:sz w:val="24"/>
          <w:szCs w:val="24"/>
        </w:rPr>
        <w:t>3.</w:t>
      </w:r>
      <w:r w:rsidR="00925257" w:rsidRPr="008D5892">
        <w:rPr>
          <w:rFonts w:ascii="Times New Roman" w:hAnsi="Times New Roman" w:cs="Times New Roman"/>
          <w:bCs/>
          <w:sz w:val="24"/>
          <w:szCs w:val="24"/>
        </w:rPr>
        <w:t xml:space="preserve"> </w:t>
      </w:r>
      <w:r w:rsidRPr="008D5892">
        <w:rPr>
          <w:rFonts w:ascii="Times New Roman" w:hAnsi="Times New Roman" w:cs="Times New Roman"/>
          <w:bCs/>
          <w:sz w:val="24"/>
          <w:szCs w:val="24"/>
        </w:rPr>
        <w:t>Sistemul calității</w:t>
      </w:r>
    </w:p>
    <w:p w14:paraId="43A45910" w14:textId="3DE52044" w:rsidR="00A5257E" w:rsidRPr="008D5892" w:rsidRDefault="00A5257E" w:rsidP="008D5892">
      <w:pPr>
        <w:spacing w:after="0" w:line="240" w:lineRule="auto"/>
        <w:ind w:firstLine="720"/>
        <w:jc w:val="both"/>
        <w:rPr>
          <w:rFonts w:ascii="Times New Roman" w:hAnsi="Times New Roman" w:cs="Times New Roman"/>
          <w:bCs/>
          <w:sz w:val="24"/>
          <w:szCs w:val="24"/>
        </w:rPr>
      </w:pPr>
      <w:r w:rsidRPr="008D5892">
        <w:rPr>
          <w:rFonts w:ascii="Times New Roman" w:hAnsi="Times New Roman" w:cs="Times New Roman"/>
          <w:b/>
          <w:bCs/>
          <w:sz w:val="24"/>
          <w:szCs w:val="24"/>
        </w:rPr>
        <w:t>3.1.</w:t>
      </w:r>
      <w:r w:rsidR="00925257" w:rsidRPr="008D5892">
        <w:rPr>
          <w:rFonts w:ascii="Times New Roman" w:hAnsi="Times New Roman" w:cs="Times New Roman"/>
          <w:bCs/>
          <w:sz w:val="24"/>
          <w:szCs w:val="24"/>
        </w:rPr>
        <w:t xml:space="preserve"> </w:t>
      </w:r>
      <w:r w:rsidRPr="008D5892">
        <w:rPr>
          <w:rFonts w:ascii="Times New Roman" w:hAnsi="Times New Roman" w:cs="Times New Roman"/>
          <w:bCs/>
          <w:sz w:val="24"/>
          <w:szCs w:val="24"/>
        </w:rPr>
        <w:t>Producătorul (producătorii) implicat (implicați) și, în cazul în care este implicată, entitatea contractată trebuie să înainteze unui organism notificat, la alegere, o cerere pentru evaluarea sistemului lor de asigurare a calității.</w:t>
      </w:r>
    </w:p>
    <w:p w14:paraId="08D1BE7C" w14:textId="77777777" w:rsidR="00A5257E" w:rsidRPr="008D5892" w:rsidRDefault="00A5257E" w:rsidP="008D5892">
      <w:pPr>
        <w:spacing w:after="0" w:line="240" w:lineRule="auto"/>
        <w:ind w:firstLine="720"/>
        <w:jc w:val="both"/>
        <w:rPr>
          <w:rFonts w:ascii="Times New Roman" w:hAnsi="Times New Roman" w:cs="Times New Roman"/>
          <w:bCs/>
          <w:sz w:val="24"/>
          <w:szCs w:val="24"/>
        </w:rPr>
      </w:pPr>
      <w:r w:rsidRPr="008D5892">
        <w:rPr>
          <w:rFonts w:ascii="Times New Roman" w:hAnsi="Times New Roman" w:cs="Times New Roman"/>
          <w:bCs/>
          <w:sz w:val="24"/>
          <w:szCs w:val="24"/>
        </w:rPr>
        <w:t>Cererea trebuie să cuprindă:</w:t>
      </w:r>
    </w:p>
    <w:p w14:paraId="2421E555" w14:textId="77777777" w:rsidR="00A5257E" w:rsidRPr="008D5892" w:rsidRDefault="00A5257E" w:rsidP="008D5892">
      <w:pPr>
        <w:spacing w:after="0" w:line="240" w:lineRule="auto"/>
        <w:ind w:firstLine="720"/>
        <w:jc w:val="both"/>
        <w:rPr>
          <w:rFonts w:ascii="Times New Roman" w:hAnsi="Times New Roman" w:cs="Times New Roman"/>
          <w:bCs/>
          <w:sz w:val="24"/>
          <w:szCs w:val="24"/>
        </w:rPr>
      </w:pPr>
      <w:r w:rsidRPr="008D5892">
        <w:rPr>
          <w:rFonts w:ascii="Times New Roman" w:hAnsi="Times New Roman" w:cs="Times New Roman"/>
          <w:bCs/>
          <w:sz w:val="24"/>
          <w:szCs w:val="24"/>
        </w:rPr>
        <w:t>— toate informațiile relevante pentru subsistemul avut în vedere;</w:t>
      </w:r>
    </w:p>
    <w:p w14:paraId="7EA2384E" w14:textId="77777777" w:rsidR="00A5257E" w:rsidRPr="008D5892" w:rsidRDefault="00A5257E" w:rsidP="008D5892">
      <w:pPr>
        <w:spacing w:after="0" w:line="240" w:lineRule="auto"/>
        <w:ind w:firstLine="720"/>
        <w:jc w:val="both"/>
        <w:rPr>
          <w:rFonts w:ascii="Times New Roman" w:hAnsi="Times New Roman" w:cs="Times New Roman"/>
          <w:bCs/>
          <w:sz w:val="24"/>
          <w:szCs w:val="24"/>
        </w:rPr>
      </w:pPr>
      <w:r w:rsidRPr="008D5892">
        <w:rPr>
          <w:rFonts w:ascii="Times New Roman" w:hAnsi="Times New Roman" w:cs="Times New Roman"/>
          <w:bCs/>
          <w:sz w:val="24"/>
          <w:szCs w:val="24"/>
        </w:rPr>
        <w:t>— documentația sistemului calității;</w:t>
      </w:r>
    </w:p>
    <w:p w14:paraId="179E947C" w14:textId="77777777" w:rsidR="00A5257E" w:rsidRPr="008D5892" w:rsidRDefault="00A5257E" w:rsidP="008D5892">
      <w:pPr>
        <w:spacing w:after="0" w:line="240" w:lineRule="auto"/>
        <w:ind w:firstLine="720"/>
        <w:jc w:val="both"/>
        <w:rPr>
          <w:rFonts w:ascii="Times New Roman" w:hAnsi="Times New Roman" w:cs="Times New Roman"/>
          <w:bCs/>
          <w:sz w:val="24"/>
          <w:szCs w:val="24"/>
        </w:rPr>
      </w:pPr>
      <w:r w:rsidRPr="008D5892">
        <w:rPr>
          <w:rFonts w:ascii="Times New Roman" w:hAnsi="Times New Roman" w:cs="Times New Roman"/>
          <w:bCs/>
          <w:sz w:val="24"/>
          <w:szCs w:val="24"/>
        </w:rPr>
        <w:t>— documentația tehnică a tipului omologat și o copie a certificatului de examinare de tip, eliberat după încheierea procedurii de examinare de tip din cadrul modulului SB.</w:t>
      </w:r>
    </w:p>
    <w:p w14:paraId="25479E9A" w14:textId="77777777" w:rsidR="00A5257E" w:rsidRPr="008D5892" w:rsidRDefault="00A5257E" w:rsidP="008D5892">
      <w:pPr>
        <w:spacing w:after="0" w:line="240" w:lineRule="auto"/>
        <w:ind w:firstLine="720"/>
        <w:jc w:val="both"/>
        <w:rPr>
          <w:rFonts w:ascii="Times New Roman" w:hAnsi="Times New Roman" w:cs="Times New Roman"/>
          <w:bCs/>
          <w:sz w:val="24"/>
          <w:szCs w:val="24"/>
        </w:rPr>
      </w:pPr>
      <w:r w:rsidRPr="008D5892">
        <w:rPr>
          <w:rFonts w:ascii="Times New Roman" w:hAnsi="Times New Roman" w:cs="Times New Roman"/>
          <w:bCs/>
          <w:sz w:val="24"/>
          <w:szCs w:val="24"/>
        </w:rPr>
        <w:t>Pentru producătorii implicați doar într-o parte a proiectului subsistemului, trebuie furnizate informații numai pentru acea parte relevantă.</w:t>
      </w:r>
    </w:p>
    <w:p w14:paraId="01FA895A" w14:textId="2737ADC0" w:rsidR="00A5257E" w:rsidRPr="008D5892" w:rsidRDefault="00A5257E" w:rsidP="008D5892">
      <w:pPr>
        <w:spacing w:after="0" w:line="240" w:lineRule="auto"/>
        <w:ind w:firstLine="720"/>
        <w:jc w:val="both"/>
        <w:rPr>
          <w:rFonts w:ascii="Times New Roman" w:hAnsi="Times New Roman" w:cs="Times New Roman"/>
          <w:bCs/>
          <w:sz w:val="24"/>
          <w:szCs w:val="24"/>
        </w:rPr>
      </w:pPr>
      <w:r w:rsidRPr="008D5892">
        <w:rPr>
          <w:rFonts w:ascii="Times New Roman" w:hAnsi="Times New Roman" w:cs="Times New Roman"/>
          <w:b/>
          <w:bCs/>
          <w:sz w:val="24"/>
          <w:szCs w:val="24"/>
        </w:rPr>
        <w:t>3.2.</w:t>
      </w:r>
      <w:r w:rsidR="00925257" w:rsidRPr="008D5892">
        <w:rPr>
          <w:rFonts w:ascii="Times New Roman" w:hAnsi="Times New Roman" w:cs="Times New Roman"/>
          <w:bCs/>
          <w:sz w:val="24"/>
          <w:szCs w:val="24"/>
        </w:rPr>
        <w:t xml:space="preserve"> </w:t>
      </w:r>
      <w:r w:rsidRPr="008D5892">
        <w:rPr>
          <w:rFonts w:ascii="Times New Roman" w:hAnsi="Times New Roman" w:cs="Times New Roman"/>
          <w:bCs/>
          <w:sz w:val="24"/>
          <w:szCs w:val="24"/>
        </w:rPr>
        <w:t>Pentru contractantul principal, sistemul de calitate trebuie să asigure conformitatea globală a subsistemului cu tipul descris în certificatul de examinare de tip și conformitatea globală a subsistemului cu cerințele din STI. Pentru alți producători (subfurnizori), sistemul calității trebuie să garanteze conformitatea contribuției lor relevante la subsistem cu tipul descris în certificatul de examinare de tip și cu cerințele din STI.</w:t>
      </w:r>
    </w:p>
    <w:p w14:paraId="1044252C" w14:textId="77777777" w:rsidR="00A5257E" w:rsidRPr="008D5892" w:rsidRDefault="00A5257E" w:rsidP="008D5892">
      <w:pPr>
        <w:spacing w:after="0" w:line="240" w:lineRule="auto"/>
        <w:ind w:firstLine="720"/>
        <w:jc w:val="both"/>
        <w:rPr>
          <w:rFonts w:ascii="Times New Roman" w:hAnsi="Times New Roman" w:cs="Times New Roman"/>
          <w:bCs/>
          <w:sz w:val="24"/>
          <w:szCs w:val="24"/>
        </w:rPr>
      </w:pPr>
      <w:r w:rsidRPr="008D5892">
        <w:rPr>
          <w:rFonts w:ascii="Times New Roman" w:hAnsi="Times New Roman" w:cs="Times New Roman"/>
          <w:bCs/>
          <w:sz w:val="24"/>
          <w:szCs w:val="24"/>
        </w:rPr>
        <w:lastRenderedPageBreak/>
        <w:t>Toate elementele, cerințele și dispozițiile adoptate de solicitanți trebuie susținute prin documente, într-un mod sistematic și ordonat, sub formă de politici, proceduri și instrucțiuni scrise. Această documentație a sistemului calității trebuie să asigure o interpretare unitară politicilor și a procedurilor de calitate, cum ar fi programe, planuri, manuale și înregistrări privind calitatea.</w:t>
      </w:r>
    </w:p>
    <w:p w14:paraId="01954838" w14:textId="77777777" w:rsidR="00A5257E" w:rsidRPr="008D5892" w:rsidRDefault="00A5257E" w:rsidP="008D5892">
      <w:pPr>
        <w:spacing w:after="0" w:line="240" w:lineRule="auto"/>
        <w:ind w:firstLine="720"/>
        <w:jc w:val="both"/>
        <w:rPr>
          <w:rFonts w:ascii="Times New Roman" w:hAnsi="Times New Roman" w:cs="Times New Roman"/>
          <w:bCs/>
          <w:sz w:val="24"/>
          <w:szCs w:val="24"/>
        </w:rPr>
      </w:pPr>
      <w:r w:rsidRPr="008D5892">
        <w:rPr>
          <w:rFonts w:ascii="Times New Roman" w:hAnsi="Times New Roman" w:cs="Times New Roman"/>
          <w:bCs/>
          <w:sz w:val="24"/>
          <w:szCs w:val="24"/>
        </w:rPr>
        <w:t>Documentația trebuie să conțină, pentru toți solicitanții, în special o descriere corespunzătoare a următoarelor aspecte:</w:t>
      </w:r>
    </w:p>
    <w:p w14:paraId="3FAA1C61" w14:textId="77777777" w:rsidR="00A5257E" w:rsidRPr="008D5892" w:rsidRDefault="00A5257E" w:rsidP="008D5892">
      <w:pPr>
        <w:spacing w:after="0" w:line="240" w:lineRule="auto"/>
        <w:ind w:firstLine="720"/>
        <w:jc w:val="both"/>
        <w:rPr>
          <w:rFonts w:ascii="Times New Roman" w:hAnsi="Times New Roman" w:cs="Times New Roman"/>
          <w:bCs/>
          <w:sz w:val="24"/>
          <w:szCs w:val="24"/>
        </w:rPr>
      </w:pPr>
      <w:r w:rsidRPr="008D5892">
        <w:rPr>
          <w:rFonts w:ascii="Times New Roman" w:hAnsi="Times New Roman" w:cs="Times New Roman"/>
          <w:bCs/>
          <w:sz w:val="24"/>
          <w:szCs w:val="24"/>
        </w:rPr>
        <w:t>— obiectivele de calitate și structura organizatorică;</w:t>
      </w:r>
    </w:p>
    <w:p w14:paraId="7DB12FC2" w14:textId="77777777" w:rsidR="00A5257E" w:rsidRPr="008D5892" w:rsidRDefault="00A5257E" w:rsidP="008D5892">
      <w:pPr>
        <w:spacing w:after="0" w:line="240" w:lineRule="auto"/>
        <w:ind w:firstLine="720"/>
        <w:jc w:val="both"/>
        <w:rPr>
          <w:rFonts w:ascii="Times New Roman" w:hAnsi="Times New Roman" w:cs="Times New Roman"/>
          <w:bCs/>
          <w:sz w:val="24"/>
          <w:szCs w:val="24"/>
        </w:rPr>
      </w:pPr>
      <w:r w:rsidRPr="008D5892">
        <w:rPr>
          <w:rFonts w:ascii="Times New Roman" w:hAnsi="Times New Roman" w:cs="Times New Roman"/>
          <w:bCs/>
          <w:sz w:val="24"/>
          <w:szCs w:val="24"/>
        </w:rPr>
        <w:t>— tehnicile, procesele și acțiunile sistematice de producție, control și asigurare a calității corespunzătore care vor fi folosite;</w:t>
      </w:r>
    </w:p>
    <w:p w14:paraId="4A454670" w14:textId="77777777" w:rsidR="00A5257E" w:rsidRPr="008D5892" w:rsidRDefault="00A5257E" w:rsidP="008D5892">
      <w:pPr>
        <w:spacing w:after="0" w:line="240" w:lineRule="auto"/>
        <w:ind w:firstLine="720"/>
        <w:jc w:val="both"/>
        <w:rPr>
          <w:rFonts w:ascii="Times New Roman" w:hAnsi="Times New Roman" w:cs="Times New Roman"/>
          <w:bCs/>
          <w:sz w:val="24"/>
          <w:szCs w:val="24"/>
        </w:rPr>
      </w:pPr>
      <w:r w:rsidRPr="008D5892">
        <w:rPr>
          <w:rFonts w:ascii="Times New Roman" w:hAnsi="Times New Roman" w:cs="Times New Roman"/>
          <w:bCs/>
          <w:sz w:val="24"/>
          <w:szCs w:val="24"/>
        </w:rPr>
        <w:t>— examinările, verificările și încercările care urmează să fie efectuate înainte, în timpul și după fabricație, asamblare și instalare, precum și frecvența cu care vor fi efectuate;</w:t>
      </w:r>
    </w:p>
    <w:p w14:paraId="0B9DEA3A" w14:textId="77777777" w:rsidR="00A5257E" w:rsidRPr="008D5892" w:rsidRDefault="00A5257E" w:rsidP="008D5892">
      <w:pPr>
        <w:spacing w:after="0" w:line="240" w:lineRule="auto"/>
        <w:ind w:firstLine="720"/>
        <w:jc w:val="both"/>
        <w:rPr>
          <w:rFonts w:ascii="Times New Roman" w:hAnsi="Times New Roman" w:cs="Times New Roman"/>
          <w:bCs/>
          <w:sz w:val="24"/>
          <w:szCs w:val="24"/>
        </w:rPr>
      </w:pPr>
      <w:r w:rsidRPr="008D5892">
        <w:rPr>
          <w:rFonts w:ascii="Times New Roman" w:hAnsi="Times New Roman" w:cs="Times New Roman"/>
          <w:bCs/>
          <w:sz w:val="24"/>
          <w:szCs w:val="24"/>
        </w:rPr>
        <w:t>— înregistrări referitoare la calitate, cum ar fi rapoartele de inspecție și datele de încercare, datele de etalonare, rapoartele de calificare a personalului implicat etc.,</w:t>
      </w:r>
    </w:p>
    <w:p w14:paraId="6758D33B" w14:textId="77777777" w:rsidR="00A5257E" w:rsidRPr="008D5892" w:rsidRDefault="00A5257E" w:rsidP="008D5892">
      <w:pPr>
        <w:spacing w:after="0" w:line="240" w:lineRule="auto"/>
        <w:ind w:firstLine="720"/>
        <w:jc w:val="both"/>
        <w:rPr>
          <w:rFonts w:ascii="Times New Roman" w:hAnsi="Times New Roman" w:cs="Times New Roman"/>
          <w:bCs/>
          <w:sz w:val="24"/>
          <w:szCs w:val="24"/>
        </w:rPr>
      </w:pPr>
      <w:r w:rsidRPr="008D5892">
        <w:rPr>
          <w:rFonts w:ascii="Times New Roman" w:hAnsi="Times New Roman" w:cs="Times New Roman"/>
          <w:bCs/>
          <w:sz w:val="24"/>
          <w:szCs w:val="24"/>
        </w:rPr>
        <w:t>iar pentru contractantul principal:</w:t>
      </w:r>
    </w:p>
    <w:p w14:paraId="52ABC59B" w14:textId="77777777" w:rsidR="00A5257E" w:rsidRPr="008D5892" w:rsidRDefault="00A5257E" w:rsidP="008D5892">
      <w:pPr>
        <w:spacing w:after="0" w:line="240" w:lineRule="auto"/>
        <w:ind w:firstLine="720"/>
        <w:jc w:val="both"/>
        <w:rPr>
          <w:rFonts w:ascii="Times New Roman" w:hAnsi="Times New Roman" w:cs="Times New Roman"/>
          <w:bCs/>
          <w:sz w:val="24"/>
          <w:szCs w:val="24"/>
        </w:rPr>
      </w:pPr>
      <w:r w:rsidRPr="008D5892">
        <w:rPr>
          <w:rFonts w:ascii="Times New Roman" w:hAnsi="Times New Roman" w:cs="Times New Roman"/>
          <w:bCs/>
          <w:sz w:val="24"/>
          <w:szCs w:val="24"/>
        </w:rPr>
        <w:t>— responsabilitățile și competențele conducerii în ceea ce privește calitatea totală a subsistemului, inclusiv, în special, gestionarea integrării subsistemului.</w:t>
      </w:r>
    </w:p>
    <w:p w14:paraId="0768C97D" w14:textId="77777777" w:rsidR="00A5257E" w:rsidRPr="008D5892" w:rsidRDefault="00A5257E" w:rsidP="008D5892">
      <w:pPr>
        <w:spacing w:after="0" w:line="240" w:lineRule="auto"/>
        <w:ind w:firstLine="720"/>
        <w:jc w:val="both"/>
        <w:rPr>
          <w:rFonts w:ascii="Times New Roman" w:hAnsi="Times New Roman" w:cs="Times New Roman"/>
          <w:bCs/>
          <w:sz w:val="24"/>
          <w:szCs w:val="24"/>
        </w:rPr>
      </w:pPr>
      <w:r w:rsidRPr="008D5892">
        <w:rPr>
          <w:rFonts w:ascii="Times New Roman" w:hAnsi="Times New Roman" w:cs="Times New Roman"/>
          <w:bCs/>
          <w:sz w:val="24"/>
          <w:szCs w:val="24"/>
        </w:rPr>
        <w:t>Examinările, încercările și verificările includ următoarele etape:</w:t>
      </w:r>
    </w:p>
    <w:p w14:paraId="43C6C694" w14:textId="77777777" w:rsidR="00A5257E" w:rsidRPr="008D5892" w:rsidRDefault="00A5257E" w:rsidP="008D5892">
      <w:pPr>
        <w:spacing w:after="0" w:line="240" w:lineRule="auto"/>
        <w:ind w:firstLine="720"/>
        <w:jc w:val="both"/>
        <w:rPr>
          <w:rFonts w:ascii="Times New Roman" w:hAnsi="Times New Roman" w:cs="Times New Roman"/>
          <w:bCs/>
          <w:sz w:val="24"/>
          <w:szCs w:val="24"/>
        </w:rPr>
      </w:pPr>
      <w:r w:rsidRPr="008D5892">
        <w:rPr>
          <w:rFonts w:ascii="Times New Roman" w:hAnsi="Times New Roman" w:cs="Times New Roman"/>
          <w:bCs/>
          <w:sz w:val="24"/>
          <w:szCs w:val="24"/>
        </w:rPr>
        <w:t>— structura subsistemului, inclusiv, în special, activitățile de construcții civile, asamblarea elementelor constitutive, reglajele finale;</w:t>
      </w:r>
    </w:p>
    <w:p w14:paraId="5A2CF83B" w14:textId="77777777" w:rsidR="00A5257E" w:rsidRPr="008D5892" w:rsidRDefault="00A5257E" w:rsidP="008D5892">
      <w:pPr>
        <w:spacing w:after="0" w:line="240" w:lineRule="auto"/>
        <w:ind w:firstLine="720"/>
        <w:jc w:val="both"/>
        <w:rPr>
          <w:rFonts w:ascii="Times New Roman" w:hAnsi="Times New Roman" w:cs="Times New Roman"/>
          <w:bCs/>
          <w:sz w:val="24"/>
          <w:szCs w:val="24"/>
        </w:rPr>
      </w:pPr>
      <w:r w:rsidRPr="008D5892">
        <w:rPr>
          <w:rFonts w:ascii="Times New Roman" w:hAnsi="Times New Roman" w:cs="Times New Roman"/>
          <w:bCs/>
          <w:sz w:val="24"/>
          <w:szCs w:val="24"/>
        </w:rPr>
        <w:t>— testarea finală a subsistemului;</w:t>
      </w:r>
    </w:p>
    <w:p w14:paraId="3490DDFD" w14:textId="77777777" w:rsidR="00A5257E" w:rsidRPr="008D5892" w:rsidRDefault="00A5257E" w:rsidP="008D5892">
      <w:pPr>
        <w:spacing w:after="0" w:line="240" w:lineRule="auto"/>
        <w:ind w:firstLine="720"/>
        <w:jc w:val="both"/>
        <w:rPr>
          <w:rFonts w:ascii="Times New Roman" w:hAnsi="Times New Roman" w:cs="Times New Roman"/>
          <w:bCs/>
          <w:sz w:val="24"/>
          <w:szCs w:val="24"/>
        </w:rPr>
      </w:pPr>
      <w:r w:rsidRPr="008D5892">
        <w:rPr>
          <w:rFonts w:ascii="Times New Roman" w:hAnsi="Times New Roman" w:cs="Times New Roman"/>
          <w:bCs/>
          <w:sz w:val="24"/>
          <w:szCs w:val="24"/>
        </w:rPr>
        <w:t>— și, în cazul în care se specifică acest lucru în STI, validarea în condiții de funcționare la capacitate maximă.</w:t>
      </w:r>
    </w:p>
    <w:p w14:paraId="2E6763D0" w14:textId="779AA2F7" w:rsidR="00A5257E" w:rsidRPr="008D5892" w:rsidRDefault="00A5257E" w:rsidP="008D5892">
      <w:pPr>
        <w:spacing w:after="0" w:line="240" w:lineRule="auto"/>
        <w:ind w:firstLine="720"/>
        <w:jc w:val="both"/>
        <w:rPr>
          <w:rFonts w:ascii="Times New Roman" w:hAnsi="Times New Roman" w:cs="Times New Roman"/>
          <w:bCs/>
          <w:sz w:val="24"/>
          <w:szCs w:val="24"/>
        </w:rPr>
      </w:pPr>
      <w:r w:rsidRPr="008D5892">
        <w:rPr>
          <w:rFonts w:ascii="Times New Roman" w:hAnsi="Times New Roman" w:cs="Times New Roman"/>
          <w:b/>
          <w:bCs/>
          <w:sz w:val="24"/>
          <w:szCs w:val="24"/>
        </w:rPr>
        <w:t>3.3.</w:t>
      </w:r>
      <w:r w:rsidR="00925257" w:rsidRPr="008D5892">
        <w:rPr>
          <w:rFonts w:ascii="Times New Roman" w:hAnsi="Times New Roman" w:cs="Times New Roman"/>
          <w:bCs/>
          <w:sz w:val="24"/>
          <w:szCs w:val="24"/>
        </w:rPr>
        <w:t xml:space="preserve"> </w:t>
      </w:r>
      <w:r w:rsidRPr="008D5892">
        <w:rPr>
          <w:rFonts w:ascii="Times New Roman" w:hAnsi="Times New Roman" w:cs="Times New Roman"/>
          <w:bCs/>
          <w:sz w:val="24"/>
          <w:szCs w:val="24"/>
        </w:rPr>
        <w:t xml:space="preserve">Organismul notificat menționat la </w:t>
      </w:r>
      <w:r w:rsidR="009C05FD">
        <w:rPr>
          <w:rFonts w:ascii="Times New Roman" w:hAnsi="Times New Roman" w:cs="Times New Roman"/>
          <w:bCs/>
          <w:sz w:val="24"/>
          <w:szCs w:val="24"/>
        </w:rPr>
        <w:t>sub</w:t>
      </w:r>
      <w:r w:rsidRPr="008D5892">
        <w:rPr>
          <w:rFonts w:ascii="Times New Roman" w:hAnsi="Times New Roman" w:cs="Times New Roman"/>
          <w:bCs/>
          <w:sz w:val="24"/>
          <w:szCs w:val="24"/>
        </w:rPr>
        <w:t xml:space="preserve">punctul 3.1 trebuie să evalueze sistemul calității pentru a stabili dacă acesta satisface cerințele specificate la </w:t>
      </w:r>
      <w:r w:rsidR="008A10CB">
        <w:rPr>
          <w:rFonts w:ascii="Times New Roman" w:hAnsi="Times New Roman" w:cs="Times New Roman"/>
          <w:bCs/>
          <w:sz w:val="24"/>
          <w:szCs w:val="24"/>
        </w:rPr>
        <w:t>sub</w:t>
      </w:r>
      <w:r w:rsidRPr="008D5892">
        <w:rPr>
          <w:rFonts w:ascii="Times New Roman" w:hAnsi="Times New Roman" w:cs="Times New Roman"/>
          <w:bCs/>
          <w:sz w:val="24"/>
          <w:szCs w:val="24"/>
        </w:rPr>
        <w:t>punctul 3.2. Conformitatea cu aceste cerințe se stabilește în raport cu sistemele de asigurare a calității care pun în aplicare standardul relevant armonizat. Acest standard armonizat este</w:t>
      </w:r>
      <w:r w:rsidR="0059400F">
        <w:rPr>
          <w:rFonts w:ascii="Times New Roman" w:hAnsi="Times New Roman" w:cs="Times New Roman"/>
          <w:bCs/>
          <w:sz w:val="24"/>
          <w:szCs w:val="24"/>
        </w:rPr>
        <w:t xml:space="preserve"> SM</w:t>
      </w:r>
      <w:r w:rsidRPr="008D5892">
        <w:rPr>
          <w:rFonts w:ascii="Times New Roman" w:hAnsi="Times New Roman" w:cs="Times New Roman"/>
          <w:bCs/>
          <w:sz w:val="24"/>
          <w:szCs w:val="24"/>
        </w:rPr>
        <w:t xml:space="preserve"> EN ISO 9001</w:t>
      </w:r>
      <w:r w:rsidR="00B7736B">
        <w:rPr>
          <w:rFonts w:ascii="Times New Roman" w:hAnsi="Times New Roman" w:cs="Times New Roman"/>
          <w:bCs/>
          <w:sz w:val="24"/>
          <w:szCs w:val="24"/>
        </w:rPr>
        <w:t>:2015</w:t>
      </w:r>
      <w:r w:rsidRPr="008D5892">
        <w:rPr>
          <w:rFonts w:ascii="Times New Roman" w:hAnsi="Times New Roman" w:cs="Times New Roman"/>
          <w:bCs/>
          <w:sz w:val="24"/>
          <w:szCs w:val="24"/>
        </w:rPr>
        <w:t>, completat, în cazul în care este necesar, pentru a ține seama de caracterul specific al subsistemului pentru care este pus în aplicare.</w:t>
      </w:r>
    </w:p>
    <w:p w14:paraId="206CCC00" w14:textId="77777777" w:rsidR="00A5257E" w:rsidRPr="008D5892" w:rsidRDefault="00A5257E" w:rsidP="008D5892">
      <w:pPr>
        <w:spacing w:after="0" w:line="240" w:lineRule="auto"/>
        <w:ind w:firstLine="720"/>
        <w:jc w:val="both"/>
        <w:rPr>
          <w:rFonts w:ascii="Times New Roman" w:hAnsi="Times New Roman" w:cs="Times New Roman"/>
          <w:bCs/>
          <w:sz w:val="24"/>
          <w:szCs w:val="24"/>
        </w:rPr>
      </w:pPr>
      <w:r w:rsidRPr="008D5892">
        <w:rPr>
          <w:rFonts w:ascii="Times New Roman" w:hAnsi="Times New Roman" w:cs="Times New Roman"/>
          <w:bCs/>
          <w:sz w:val="24"/>
          <w:szCs w:val="24"/>
        </w:rPr>
        <w:t>Auditul trebuie să fie specific pentru subsistemul în cauză și să țină seama de contribuția specifică a solicitantului la subsistem. Echipa de audit trebuie să aibă în componență cel puțin un membru cu experiență în evaluarea tehnologiei subsistemului în cauză. Procedura de evaluare include o vizită de evaluare în incinta solicitantului.</w:t>
      </w:r>
    </w:p>
    <w:p w14:paraId="5124C126" w14:textId="77777777" w:rsidR="00A5257E" w:rsidRPr="008D5892" w:rsidRDefault="00A5257E" w:rsidP="008D5892">
      <w:pPr>
        <w:spacing w:after="0" w:line="240" w:lineRule="auto"/>
        <w:ind w:firstLine="720"/>
        <w:jc w:val="both"/>
        <w:rPr>
          <w:rFonts w:ascii="Times New Roman" w:hAnsi="Times New Roman" w:cs="Times New Roman"/>
          <w:bCs/>
          <w:sz w:val="24"/>
          <w:szCs w:val="24"/>
        </w:rPr>
      </w:pPr>
      <w:r w:rsidRPr="008D5892">
        <w:rPr>
          <w:rFonts w:ascii="Times New Roman" w:hAnsi="Times New Roman" w:cs="Times New Roman"/>
          <w:bCs/>
          <w:sz w:val="24"/>
          <w:szCs w:val="24"/>
        </w:rPr>
        <w:t>Decizia trebuie să fie comunicată solicitantului. Notificarea trebuie să conțină concluziile examinării și decizia de evaluare motivată.</w:t>
      </w:r>
    </w:p>
    <w:p w14:paraId="1EA23A3C" w14:textId="52717639" w:rsidR="00A5257E" w:rsidRPr="008D5892" w:rsidRDefault="00A5257E" w:rsidP="008D5892">
      <w:pPr>
        <w:spacing w:after="0" w:line="240" w:lineRule="auto"/>
        <w:ind w:firstLine="720"/>
        <w:jc w:val="both"/>
        <w:rPr>
          <w:rFonts w:ascii="Times New Roman" w:hAnsi="Times New Roman" w:cs="Times New Roman"/>
          <w:bCs/>
          <w:sz w:val="24"/>
          <w:szCs w:val="24"/>
        </w:rPr>
      </w:pPr>
      <w:r w:rsidRPr="008D5892">
        <w:rPr>
          <w:rFonts w:ascii="Times New Roman" w:hAnsi="Times New Roman" w:cs="Times New Roman"/>
          <w:b/>
          <w:bCs/>
          <w:sz w:val="24"/>
          <w:szCs w:val="24"/>
        </w:rPr>
        <w:t>3.4.</w:t>
      </w:r>
      <w:r w:rsidR="00925257" w:rsidRPr="008D5892">
        <w:rPr>
          <w:rFonts w:ascii="Times New Roman" w:hAnsi="Times New Roman" w:cs="Times New Roman"/>
          <w:bCs/>
          <w:sz w:val="24"/>
          <w:szCs w:val="24"/>
        </w:rPr>
        <w:t xml:space="preserve"> </w:t>
      </w:r>
      <w:r w:rsidRPr="008D5892">
        <w:rPr>
          <w:rFonts w:ascii="Times New Roman" w:hAnsi="Times New Roman" w:cs="Times New Roman"/>
          <w:bCs/>
          <w:sz w:val="24"/>
          <w:szCs w:val="24"/>
        </w:rPr>
        <w:t>Producătorul (producătorii) și entitatea contractantă, în cazul în care este implicată, trebuie să se angajeze să îndeplinească obligațiile care decurg din sistemul calității certificat și să îl mențină astfel încât să rămână adecvat și eficient.</w:t>
      </w:r>
    </w:p>
    <w:p w14:paraId="46ABD558" w14:textId="77777777" w:rsidR="00A5257E" w:rsidRPr="008D5892" w:rsidRDefault="00A5257E" w:rsidP="008D5892">
      <w:pPr>
        <w:spacing w:after="0" w:line="240" w:lineRule="auto"/>
        <w:ind w:firstLine="720"/>
        <w:jc w:val="both"/>
        <w:rPr>
          <w:rFonts w:ascii="Times New Roman" w:hAnsi="Times New Roman" w:cs="Times New Roman"/>
          <w:bCs/>
          <w:sz w:val="24"/>
          <w:szCs w:val="24"/>
        </w:rPr>
      </w:pPr>
      <w:r w:rsidRPr="008D5892">
        <w:rPr>
          <w:rFonts w:ascii="Times New Roman" w:hAnsi="Times New Roman" w:cs="Times New Roman"/>
          <w:bCs/>
          <w:sz w:val="24"/>
          <w:szCs w:val="24"/>
        </w:rPr>
        <w:t>Aceștia trebuie să informeze organismul notificat care le-a certificat sistemul de calitate cu privire la orice intenție de actualizare a sistemului de calitate.</w:t>
      </w:r>
    </w:p>
    <w:p w14:paraId="17F3D86A" w14:textId="026ADB04" w:rsidR="00A5257E" w:rsidRPr="008D5892" w:rsidRDefault="00A5257E" w:rsidP="008D5892">
      <w:pPr>
        <w:spacing w:after="0" w:line="240" w:lineRule="auto"/>
        <w:ind w:firstLine="720"/>
        <w:jc w:val="both"/>
        <w:rPr>
          <w:rFonts w:ascii="Times New Roman" w:hAnsi="Times New Roman" w:cs="Times New Roman"/>
          <w:bCs/>
          <w:sz w:val="24"/>
          <w:szCs w:val="24"/>
        </w:rPr>
      </w:pPr>
      <w:r w:rsidRPr="008D5892">
        <w:rPr>
          <w:rFonts w:ascii="Times New Roman" w:hAnsi="Times New Roman" w:cs="Times New Roman"/>
          <w:bCs/>
          <w:sz w:val="24"/>
          <w:szCs w:val="24"/>
        </w:rPr>
        <w:t xml:space="preserve">Organismul notificat trebuie să evalueze modificările propuse și să decidă dacă sistemul calității modificat va satisface în continuare cerințele specificate la </w:t>
      </w:r>
      <w:r w:rsidR="008A10CB">
        <w:rPr>
          <w:rFonts w:ascii="Times New Roman" w:hAnsi="Times New Roman" w:cs="Times New Roman"/>
          <w:bCs/>
          <w:sz w:val="24"/>
          <w:szCs w:val="24"/>
        </w:rPr>
        <w:t>sub</w:t>
      </w:r>
      <w:r w:rsidRPr="008D5892">
        <w:rPr>
          <w:rFonts w:ascii="Times New Roman" w:hAnsi="Times New Roman" w:cs="Times New Roman"/>
          <w:bCs/>
          <w:sz w:val="24"/>
          <w:szCs w:val="24"/>
        </w:rPr>
        <w:t>punctul 3.2 sau dacă este necesară o reevaluare.</w:t>
      </w:r>
    </w:p>
    <w:p w14:paraId="2FC4AC8A" w14:textId="77777777" w:rsidR="00A5257E" w:rsidRPr="008D5892" w:rsidRDefault="00A5257E" w:rsidP="008D5892">
      <w:pPr>
        <w:spacing w:after="0" w:line="240" w:lineRule="auto"/>
        <w:ind w:firstLine="720"/>
        <w:jc w:val="both"/>
        <w:rPr>
          <w:rFonts w:ascii="Times New Roman" w:hAnsi="Times New Roman" w:cs="Times New Roman"/>
          <w:bCs/>
          <w:sz w:val="24"/>
          <w:szCs w:val="24"/>
        </w:rPr>
      </w:pPr>
      <w:r w:rsidRPr="008D5892">
        <w:rPr>
          <w:rFonts w:ascii="Times New Roman" w:hAnsi="Times New Roman" w:cs="Times New Roman"/>
          <w:bCs/>
          <w:sz w:val="24"/>
          <w:szCs w:val="24"/>
        </w:rPr>
        <w:t>Acesta trebuie să comunice solicitantului decizia sa. Notificarea trebuie să conțină concluziile examinării și decizia de evaluare motivată.</w:t>
      </w:r>
    </w:p>
    <w:p w14:paraId="5CF9DB57" w14:textId="11B35622" w:rsidR="00A5257E" w:rsidRPr="008D5892" w:rsidRDefault="00A5257E" w:rsidP="008D5892">
      <w:pPr>
        <w:spacing w:after="0" w:line="240" w:lineRule="auto"/>
        <w:ind w:firstLine="720"/>
        <w:jc w:val="both"/>
        <w:rPr>
          <w:rFonts w:ascii="Times New Roman" w:hAnsi="Times New Roman" w:cs="Times New Roman"/>
          <w:bCs/>
          <w:sz w:val="24"/>
          <w:szCs w:val="24"/>
        </w:rPr>
      </w:pPr>
      <w:r w:rsidRPr="008D5892">
        <w:rPr>
          <w:rFonts w:ascii="Times New Roman" w:hAnsi="Times New Roman" w:cs="Times New Roman"/>
          <w:b/>
          <w:bCs/>
          <w:sz w:val="24"/>
          <w:szCs w:val="24"/>
        </w:rPr>
        <w:t>4.</w:t>
      </w:r>
      <w:r w:rsidR="00925257" w:rsidRPr="008D5892">
        <w:rPr>
          <w:rFonts w:ascii="Times New Roman" w:hAnsi="Times New Roman" w:cs="Times New Roman"/>
          <w:bCs/>
          <w:sz w:val="24"/>
          <w:szCs w:val="24"/>
        </w:rPr>
        <w:t xml:space="preserve"> </w:t>
      </w:r>
      <w:r w:rsidRPr="008D5892">
        <w:rPr>
          <w:rFonts w:ascii="Times New Roman" w:hAnsi="Times New Roman" w:cs="Times New Roman"/>
          <w:bCs/>
          <w:sz w:val="24"/>
          <w:szCs w:val="24"/>
        </w:rPr>
        <w:t>Supravegherea sistemului (sistemelor) calității sub responsabilitatea organismului (organismelor) notificat(e)</w:t>
      </w:r>
    </w:p>
    <w:p w14:paraId="6C2D2198" w14:textId="079CC5EF" w:rsidR="00A5257E" w:rsidRPr="008D5892" w:rsidRDefault="00A5257E" w:rsidP="008D5892">
      <w:pPr>
        <w:spacing w:after="0" w:line="240" w:lineRule="auto"/>
        <w:ind w:firstLine="720"/>
        <w:jc w:val="both"/>
        <w:rPr>
          <w:rFonts w:ascii="Times New Roman" w:hAnsi="Times New Roman" w:cs="Times New Roman"/>
          <w:bCs/>
          <w:sz w:val="24"/>
          <w:szCs w:val="24"/>
        </w:rPr>
      </w:pPr>
      <w:r w:rsidRPr="008D5892">
        <w:rPr>
          <w:rFonts w:ascii="Times New Roman" w:hAnsi="Times New Roman" w:cs="Times New Roman"/>
          <w:b/>
          <w:bCs/>
          <w:sz w:val="24"/>
          <w:szCs w:val="24"/>
        </w:rPr>
        <w:t>4.1.</w:t>
      </w:r>
      <w:r w:rsidR="00925257" w:rsidRPr="008D5892">
        <w:rPr>
          <w:rFonts w:ascii="Times New Roman" w:hAnsi="Times New Roman" w:cs="Times New Roman"/>
          <w:bCs/>
          <w:sz w:val="24"/>
          <w:szCs w:val="24"/>
        </w:rPr>
        <w:t xml:space="preserve"> </w:t>
      </w:r>
      <w:r w:rsidRPr="008D5892">
        <w:rPr>
          <w:rFonts w:ascii="Times New Roman" w:hAnsi="Times New Roman" w:cs="Times New Roman"/>
          <w:bCs/>
          <w:sz w:val="24"/>
          <w:szCs w:val="24"/>
        </w:rPr>
        <w:t>Scopul supravegherii este acela de a garanta că producătorul (producătorii) și entitatea contractantă, în cazul în care este implicată, își îndeplinesc în mod corespunzător obligațiile care decurg din sistemul calității certificat.</w:t>
      </w:r>
    </w:p>
    <w:p w14:paraId="61D33944" w14:textId="5860D08A" w:rsidR="00A5257E" w:rsidRPr="009B284E" w:rsidRDefault="00A5257E" w:rsidP="008D5892">
      <w:pPr>
        <w:spacing w:after="0" w:line="240" w:lineRule="auto"/>
        <w:ind w:firstLine="720"/>
        <w:jc w:val="both"/>
        <w:rPr>
          <w:rFonts w:ascii="Times New Roman" w:hAnsi="Times New Roman" w:cs="Times New Roman"/>
          <w:bCs/>
          <w:sz w:val="24"/>
          <w:szCs w:val="24"/>
        </w:rPr>
      </w:pPr>
      <w:r w:rsidRPr="008D5892">
        <w:rPr>
          <w:rFonts w:ascii="Times New Roman" w:hAnsi="Times New Roman" w:cs="Times New Roman"/>
          <w:b/>
          <w:bCs/>
          <w:sz w:val="24"/>
          <w:szCs w:val="24"/>
        </w:rPr>
        <w:t>4.2.</w:t>
      </w:r>
      <w:r w:rsidR="00925257" w:rsidRPr="008D5892">
        <w:rPr>
          <w:rFonts w:ascii="Times New Roman" w:hAnsi="Times New Roman" w:cs="Times New Roman"/>
          <w:bCs/>
          <w:sz w:val="24"/>
          <w:szCs w:val="24"/>
        </w:rPr>
        <w:t xml:space="preserve"> </w:t>
      </w:r>
      <w:r w:rsidRPr="008D5892">
        <w:rPr>
          <w:rFonts w:ascii="Times New Roman" w:hAnsi="Times New Roman" w:cs="Times New Roman"/>
          <w:bCs/>
          <w:sz w:val="24"/>
          <w:szCs w:val="24"/>
        </w:rPr>
        <w:t xml:space="preserve">Organismul notificat menționat la </w:t>
      </w:r>
      <w:r w:rsidR="008A10CB">
        <w:rPr>
          <w:rFonts w:ascii="Times New Roman" w:hAnsi="Times New Roman" w:cs="Times New Roman"/>
          <w:bCs/>
          <w:sz w:val="24"/>
          <w:szCs w:val="24"/>
        </w:rPr>
        <w:t>sub</w:t>
      </w:r>
      <w:r w:rsidRPr="008D5892">
        <w:rPr>
          <w:rFonts w:ascii="Times New Roman" w:hAnsi="Times New Roman" w:cs="Times New Roman"/>
          <w:bCs/>
          <w:sz w:val="24"/>
          <w:szCs w:val="24"/>
        </w:rPr>
        <w:t xml:space="preserve">punctul 3.1 trebuie să aibă acces permanent, în scopul inspecției, la șantierele de construcție, atelierele de producție, spațiile de asamblare și de </w:t>
      </w:r>
      <w:r w:rsidRPr="008D5892">
        <w:rPr>
          <w:rFonts w:ascii="Times New Roman" w:hAnsi="Times New Roman" w:cs="Times New Roman"/>
          <w:bCs/>
          <w:sz w:val="24"/>
          <w:szCs w:val="24"/>
        </w:rPr>
        <w:lastRenderedPageBreak/>
        <w:t xml:space="preserve">instalare, la spațiile de depozitare, precum și, după caz, la instalațiile de prefabricare sau de încercare și, în general, la toate spațiile </w:t>
      </w:r>
      <w:r w:rsidRPr="009B284E">
        <w:rPr>
          <w:rFonts w:ascii="Times New Roman" w:hAnsi="Times New Roman" w:cs="Times New Roman"/>
          <w:bCs/>
          <w:sz w:val="24"/>
          <w:szCs w:val="24"/>
        </w:rPr>
        <w:t>pe care le consideră necesare pentru îndeplinirea sarcinilor sale, în funcție de specificitatea contribuției solicitantului la proiectul subsistemului.</w:t>
      </w:r>
    </w:p>
    <w:p w14:paraId="16A06049" w14:textId="152D1ECC" w:rsidR="00A5257E" w:rsidRPr="009B284E" w:rsidRDefault="00A5257E" w:rsidP="008D5892">
      <w:pPr>
        <w:spacing w:after="0" w:line="240" w:lineRule="auto"/>
        <w:ind w:firstLine="720"/>
        <w:jc w:val="both"/>
        <w:rPr>
          <w:rFonts w:ascii="Times New Roman" w:hAnsi="Times New Roman" w:cs="Times New Roman"/>
          <w:bCs/>
          <w:sz w:val="24"/>
          <w:szCs w:val="24"/>
        </w:rPr>
      </w:pPr>
      <w:r w:rsidRPr="009B284E">
        <w:rPr>
          <w:rFonts w:ascii="Times New Roman" w:hAnsi="Times New Roman" w:cs="Times New Roman"/>
          <w:b/>
          <w:bCs/>
          <w:sz w:val="24"/>
          <w:szCs w:val="24"/>
        </w:rPr>
        <w:t>4.3.</w:t>
      </w:r>
      <w:r w:rsidR="00925257" w:rsidRPr="009B284E">
        <w:rPr>
          <w:rFonts w:ascii="Times New Roman" w:hAnsi="Times New Roman" w:cs="Times New Roman"/>
          <w:bCs/>
          <w:sz w:val="24"/>
          <w:szCs w:val="24"/>
        </w:rPr>
        <w:t xml:space="preserve"> </w:t>
      </w:r>
      <w:r w:rsidRPr="009B284E">
        <w:rPr>
          <w:rFonts w:ascii="Times New Roman" w:hAnsi="Times New Roman" w:cs="Times New Roman"/>
          <w:bCs/>
          <w:sz w:val="24"/>
          <w:szCs w:val="24"/>
        </w:rPr>
        <w:t xml:space="preserve">Producătorul (producătorii) și entitatea contractantă, în cazul în care este implicată, sau reprezentantul său autorizat trebuie să trimită organismului notificat menționat la </w:t>
      </w:r>
      <w:r w:rsidR="008A10CB">
        <w:rPr>
          <w:rFonts w:ascii="Times New Roman" w:hAnsi="Times New Roman" w:cs="Times New Roman"/>
          <w:bCs/>
          <w:sz w:val="24"/>
          <w:szCs w:val="24"/>
        </w:rPr>
        <w:t>sub</w:t>
      </w:r>
      <w:r w:rsidRPr="009B284E">
        <w:rPr>
          <w:rFonts w:ascii="Times New Roman" w:hAnsi="Times New Roman" w:cs="Times New Roman"/>
          <w:bCs/>
          <w:sz w:val="24"/>
          <w:szCs w:val="24"/>
        </w:rPr>
        <w:t>punctul 3.1 (sau să dispună acest lucru) toate documentele necesare în acel scop și, în special, planurile de punere în aplicare și înregistrările tehnice referitoare la subsistem (în funcție de relevanța pentru contribuția specifică a solicitantului la subsistem), în special:</w:t>
      </w:r>
    </w:p>
    <w:p w14:paraId="427E4003" w14:textId="77777777" w:rsidR="00A5257E" w:rsidRPr="009B284E" w:rsidRDefault="00A5257E" w:rsidP="008D5892">
      <w:pPr>
        <w:spacing w:after="0" w:line="240" w:lineRule="auto"/>
        <w:ind w:firstLine="720"/>
        <w:jc w:val="both"/>
        <w:rPr>
          <w:rFonts w:ascii="Times New Roman" w:hAnsi="Times New Roman" w:cs="Times New Roman"/>
          <w:bCs/>
          <w:sz w:val="24"/>
          <w:szCs w:val="24"/>
        </w:rPr>
      </w:pPr>
      <w:r w:rsidRPr="009B284E">
        <w:rPr>
          <w:rFonts w:ascii="Times New Roman" w:hAnsi="Times New Roman" w:cs="Times New Roman"/>
          <w:bCs/>
          <w:sz w:val="24"/>
          <w:szCs w:val="24"/>
        </w:rPr>
        <w:t>— documentația sistemului calității, inclusiv mijloacele speciale puse în aplicare pentru a asigura că:</w:t>
      </w:r>
    </w:p>
    <w:p w14:paraId="6601422D" w14:textId="77777777" w:rsidR="00A5257E" w:rsidRPr="009B284E" w:rsidRDefault="00A5257E" w:rsidP="008D5892">
      <w:pPr>
        <w:spacing w:after="0" w:line="240" w:lineRule="auto"/>
        <w:ind w:firstLine="720"/>
        <w:jc w:val="both"/>
        <w:rPr>
          <w:rFonts w:ascii="Times New Roman" w:hAnsi="Times New Roman" w:cs="Times New Roman"/>
          <w:bCs/>
          <w:sz w:val="24"/>
          <w:szCs w:val="24"/>
        </w:rPr>
      </w:pPr>
      <w:r w:rsidRPr="009B284E">
        <w:rPr>
          <w:rFonts w:ascii="Times New Roman" w:hAnsi="Times New Roman" w:cs="Times New Roman"/>
          <w:bCs/>
          <w:sz w:val="24"/>
          <w:szCs w:val="24"/>
        </w:rPr>
        <w:t>— (pentru contractantul principal) responsabilitățile și competențele generale ale conducerii pentru asigurarea conformității întregului subsistem sunt definite corespunzător și suficient;</w:t>
      </w:r>
    </w:p>
    <w:p w14:paraId="21FAFDA4" w14:textId="77777777" w:rsidR="00A5257E" w:rsidRPr="009B284E" w:rsidRDefault="00A5257E" w:rsidP="008D5892">
      <w:pPr>
        <w:spacing w:after="0" w:line="240" w:lineRule="auto"/>
        <w:ind w:firstLine="720"/>
        <w:jc w:val="both"/>
        <w:rPr>
          <w:rFonts w:ascii="Times New Roman" w:hAnsi="Times New Roman" w:cs="Times New Roman"/>
          <w:bCs/>
          <w:sz w:val="24"/>
          <w:szCs w:val="24"/>
        </w:rPr>
      </w:pPr>
      <w:r w:rsidRPr="009B284E">
        <w:rPr>
          <w:rFonts w:ascii="Times New Roman" w:hAnsi="Times New Roman" w:cs="Times New Roman"/>
          <w:bCs/>
          <w:sz w:val="24"/>
          <w:szCs w:val="24"/>
        </w:rPr>
        <w:t>— fiecare producător își gestionează corect sistemul calității pentru a asigura integrarea la nivelul subsistemului;</w:t>
      </w:r>
    </w:p>
    <w:p w14:paraId="3F2E0D0D" w14:textId="77777777" w:rsidR="00A5257E" w:rsidRPr="009B284E" w:rsidRDefault="00A5257E" w:rsidP="008D5892">
      <w:pPr>
        <w:spacing w:after="0" w:line="240" w:lineRule="auto"/>
        <w:ind w:firstLine="720"/>
        <w:jc w:val="both"/>
        <w:rPr>
          <w:rFonts w:ascii="Times New Roman" w:hAnsi="Times New Roman" w:cs="Times New Roman"/>
          <w:bCs/>
          <w:sz w:val="24"/>
          <w:szCs w:val="24"/>
        </w:rPr>
      </w:pPr>
      <w:r w:rsidRPr="009B284E">
        <w:rPr>
          <w:rFonts w:ascii="Times New Roman" w:hAnsi="Times New Roman" w:cs="Times New Roman"/>
          <w:bCs/>
          <w:sz w:val="24"/>
          <w:szCs w:val="24"/>
        </w:rPr>
        <w:t>— înregistrările referitoare la calitate prevăzute în partea sistemului calității consacrată fabricației (inclusiv asamblarea și instalarea), cum ar fi rapoartele de inspecție și datele de încercare, datele de etalonare, rapoartele de calificare a personalului implicat etc.</w:t>
      </w:r>
    </w:p>
    <w:p w14:paraId="62FB6E1F" w14:textId="61098931" w:rsidR="00A5257E" w:rsidRPr="009B284E" w:rsidRDefault="00A5257E" w:rsidP="008D5892">
      <w:pPr>
        <w:spacing w:after="0" w:line="240" w:lineRule="auto"/>
        <w:ind w:firstLine="720"/>
        <w:jc w:val="both"/>
        <w:rPr>
          <w:rFonts w:ascii="Times New Roman" w:hAnsi="Times New Roman" w:cs="Times New Roman"/>
          <w:bCs/>
          <w:sz w:val="24"/>
          <w:szCs w:val="24"/>
        </w:rPr>
      </w:pPr>
      <w:r w:rsidRPr="009B284E">
        <w:rPr>
          <w:rFonts w:ascii="Times New Roman" w:hAnsi="Times New Roman" w:cs="Times New Roman"/>
          <w:b/>
          <w:bCs/>
          <w:sz w:val="24"/>
          <w:szCs w:val="24"/>
        </w:rPr>
        <w:t>4.4.</w:t>
      </w:r>
      <w:r w:rsidR="00925257" w:rsidRPr="009B284E">
        <w:rPr>
          <w:rFonts w:ascii="Times New Roman" w:hAnsi="Times New Roman" w:cs="Times New Roman"/>
          <w:bCs/>
          <w:sz w:val="24"/>
          <w:szCs w:val="24"/>
        </w:rPr>
        <w:t xml:space="preserve"> </w:t>
      </w:r>
      <w:r w:rsidRPr="009B284E">
        <w:rPr>
          <w:rFonts w:ascii="Times New Roman" w:hAnsi="Times New Roman" w:cs="Times New Roman"/>
          <w:bCs/>
          <w:sz w:val="24"/>
          <w:szCs w:val="24"/>
        </w:rPr>
        <w:t>Organismul (organismele) notificat(e) trebuie să efectueze periodic activități de audit pentru a se asigura că producătorul (producătorii) și entitatea contractantă, în cazul în care este implicată, mențin și aplică sistemul calității și trebuie să le furnizeze acestora un raport de audit.</w:t>
      </w:r>
    </w:p>
    <w:p w14:paraId="76045429" w14:textId="77777777" w:rsidR="00A5257E" w:rsidRPr="009B284E" w:rsidRDefault="00A5257E" w:rsidP="008D5892">
      <w:pPr>
        <w:spacing w:after="0" w:line="240" w:lineRule="auto"/>
        <w:ind w:firstLine="720"/>
        <w:jc w:val="both"/>
        <w:rPr>
          <w:rFonts w:ascii="Times New Roman" w:hAnsi="Times New Roman" w:cs="Times New Roman"/>
          <w:bCs/>
          <w:sz w:val="24"/>
          <w:szCs w:val="24"/>
        </w:rPr>
      </w:pPr>
      <w:r w:rsidRPr="009B284E">
        <w:rPr>
          <w:rFonts w:ascii="Times New Roman" w:hAnsi="Times New Roman" w:cs="Times New Roman"/>
          <w:bCs/>
          <w:sz w:val="24"/>
          <w:szCs w:val="24"/>
        </w:rPr>
        <w:t>Frecvența cu care se efectuează activitatea de audit este de cel puțin o dată pe an, cu cel puțin un audit în perioada efectuării activităților relevante (fabricație, asamblare sau instalare) pentru subsistemul care face obiectul procedurii de verificare CE menționate la punctul 6.</w:t>
      </w:r>
    </w:p>
    <w:p w14:paraId="6AD287F4" w14:textId="7F03285C" w:rsidR="00A5257E" w:rsidRPr="009B284E" w:rsidRDefault="00A5257E" w:rsidP="008D5892">
      <w:pPr>
        <w:spacing w:after="0" w:line="240" w:lineRule="auto"/>
        <w:ind w:firstLine="720"/>
        <w:jc w:val="both"/>
        <w:rPr>
          <w:rFonts w:ascii="Times New Roman" w:hAnsi="Times New Roman" w:cs="Times New Roman"/>
          <w:bCs/>
          <w:sz w:val="24"/>
          <w:szCs w:val="24"/>
        </w:rPr>
      </w:pPr>
      <w:r w:rsidRPr="009B284E">
        <w:rPr>
          <w:rFonts w:ascii="Times New Roman" w:hAnsi="Times New Roman" w:cs="Times New Roman"/>
          <w:b/>
          <w:bCs/>
          <w:sz w:val="24"/>
          <w:szCs w:val="24"/>
        </w:rPr>
        <w:t>4.5.</w:t>
      </w:r>
      <w:r w:rsidR="00925257" w:rsidRPr="009B284E">
        <w:rPr>
          <w:rFonts w:ascii="Times New Roman" w:hAnsi="Times New Roman" w:cs="Times New Roman"/>
          <w:bCs/>
          <w:sz w:val="24"/>
          <w:szCs w:val="24"/>
        </w:rPr>
        <w:t xml:space="preserve"> </w:t>
      </w:r>
      <w:r w:rsidRPr="009B284E">
        <w:rPr>
          <w:rFonts w:ascii="Times New Roman" w:hAnsi="Times New Roman" w:cs="Times New Roman"/>
          <w:bCs/>
          <w:sz w:val="24"/>
          <w:szCs w:val="24"/>
        </w:rPr>
        <w:t xml:space="preserve">În plus, organismul (organismele) notificat(e) poate (pot) face vizite inopinate la locațiile solicitantului (solicitanților) menționate la </w:t>
      </w:r>
      <w:r w:rsidR="008A10CB">
        <w:rPr>
          <w:rFonts w:ascii="Times New Roman" w:hAnsi="Times New Roman" w:cs="Times New Roman"/>
          <w:bCs/>
          <w:sz w:val="24"/>
          <w:szCs w:val="24"/>
        </w:rPr>
        <w:t>sub</w:t>
      </w:r>
      <w:r w:rsidRPr="009B284E">
        <w:rPr>
          <w:rFonts w:ascii="Times New Roman" w:hAnsi="Times New Roman" w:cs="Times New Roman"/>
          <w:bCs/>
          <w:sz w:val="24"/>
          <w:szCs w:val="24"/>
        </w:rPr>
        <w:t>punctul 4.2. În timpul acestor vizite, în cazul în care este necesar, organismul notificat poate desfășura activități de audit complete sau parțiale și poate efectua sau poate dispune efectuarea de încercări pentru a verifica funcționarea corespunzătoare a sistemului calității. Acesta trebuie să furnizeze solicitantului (solicitanților) un raport de inspecție și, în cazul în care s-a efectuat un audit, un raport de audit, iar în cazul în care s-a efectuat o încercare, un raport de încercare.</w:t>
      </w:r>
    </w:p>
    <w:p w14:paraId="5B0DBEB0" w14:textId="7972DBAD" w:rsidR="00A5257E" w:rsidRPr="009B284E" w:rsidRDefault="00A5257E" w:rsidP="008D5892">
      <w:pPr>
        <w:spacing w:after="0" w:line="240" w:lineRule="auto"/>
        <w:ind w:firstLine="720"/>
        <w:jc w:val="both"/>
        <w:rPr>
          <w:rFonts w:ascii="Times New Roman" w:hAnsi="Times New Roman" w:cs="Times New Roman"/>
          <w:bCs/>
          <w:sz w:val="24"/>
          <w:szCs w:val="24"/>
        </w:rPr>
      </w:pPr>
      <w:r w:rsidRPr="009B284E">
        <w:rPr>
          <w:rFonts w:ascii="Times New Roman" w:hAnsi="Times New Roman" w:cs="Times New Roman"/>
          <w:b/>
          <w:bCs/>
          <w:sz w:val="24"/>
          <w:szCs w:val="24"/>
        </w:rPr>
        <w:t>5.</w:t>
      </w:r>
      <w:r w:rsidR="00925257" w:rsidRPr="009B284E">
        <w:rPr>
          <w:rFonts w:ascii="Times New Roman" w:hAnsi="Times New Roman" w:cs="Times New Roman"/>
          <w:bCs/>
          <w:sz w:val="24"/>
          <w:szCs w:val="24"/>
        </w:rPr>
        <w:t xml:space="preserve"> </w:t>
      </w:r>
      <w:r w:rsidRPr="009B284E">
        <w:rPr>
          <w:rFonts w:ascii="Times New Roman" w:hAnsi="Times New Roman" w:cs="Times New Roman"/>
          <w:bCs/>
          <w:sz w:val="24"/>
          <w:szCs w:val="24"/>
        </w:rPr>
        <w:t>Producătorul (producătorii) și entitatea contractantă, în cazul în care este implicată, trebuie să păstreze la dispoziția autorităților naționale, pentru o perioadă de 10 ani de la fabricarea ultimului subsistem:</w:t>
      </w:r>
    </w:p>
    <w:p w14:paraId="3323C21C" w14:textId="78DA455C" w:rsidR="00A5257E" w:rsidRPr="009B284E" w:rsidRDefault="00A5257E" w:rsidP="008D5892">
      <w:pPr>
        <w:spacing w:after="0" w:line="240" w:lineRule="auto"/>
        <w:ind w:firstLine="720"/>
        <w:jc w:val="both"/>
        <w:rPr>
          <w:rFonts w:ascii="Times New Roman" w:hAnsi="Times New Roman" w:cs="Times New Roman"/>
          <w:bCs/>
          <w:sz w:val="24"/>
          <w:szCs w:val="24"/>
        </w:rPr>
      </w:pPr>
      <w:r w:rsidRPr="009B284E">
        <w:rPr>
          <w:rFonts w:ascii="Times New Roman" w:hAnsi="Times New Roman" w:cs="Times New Roman"/>
          <w:bCs/>
          <w:sz w:val="24"/>
          <w:szCs w:val="24"/>
        </w:rPr>
        <w:t xml:space="preserve">— documentația menționată la </w:t>
      </w:r>
      <w:r w:rsidR="00073993">
        <w:rPr>
          <w:rFonts w:ascii="Times New Roman" w:hAnsi="Times New Roman" w:cs="Times New Roman"/>
          <w:bCs/>
          <w:sz w:val="24"/>
          <w:szCs w:val="24"/>
        </w:rPr>
        <w:t>sub</w:t>
      </w:r>
      <w:r w:rsidRPr="009B284E">
        <w:rPr>
          <w:rFonts w:ascii="Times New Roman" w:hAnsi="Times New Roman" w:cs="Times New Roman"/>
          <w:bCs/>
          <w:sz w:val="24"/>
          <w:szCs w:val="24"/>
        </w:rPr>
        <w:t>punctul 3.1 paragraful al doilea a doua liniuță;</w:t>
      </w:r>
    </w:p>
    <w:p w14:paraId="3FB93C47" w14:textId="68A3E2A4" w:rsidR="00A5257E" w:rsidRPr="009B284E" w:rsidRDefault="00A5257E" w:rsidP="008D5892">
      <w:pPr>
        <w:spacing w:after="0" w:line="240" w:lineRule="auto"/>
        <w:ind w:firstLine="720"/>
        <w:jc w:val="both"/>
        <w:rPr>
          <w:rFonts w:ascii="Times New Roman" w:hAnsi="Times New Roman" w:cs="Times New Roman"/>
          <w:bCs/>
          <w:sz w:val="24"/>
          <w:szCs w:val="24"/>
        </w:rPr>
      </w:pPr>
      <w:r w:rsidRPr="009B284E">
        <w:rPr>
          <w:rFonts w:ascii="Times New Roman" w:hAnsi="Times New Roman" w:cs="Times New Roman"/>
          <w:bCs/>
          <w:sz w:val="24"/>
          <w:szCs w:val="24"/>
        </w:rPr>
        <w:t xml:space="preserve">— actualizarea menționată la </w:t>
      </w:r>
      <w:r w:rsidR="00073993">
        <w:rPr>
          <w:rFonts w:ascii="Times New Roman" w:hAnsi="Times New Roman" w:cs="Times New Roman"/>
          <w:bCs/>
          <w:sz w:val="24"/>
          <w:szCs w:val="24"/>
        </w:rPr>
        <w:t>sub</w:t>
      </w:r>
      <w:r w:rsidRPr="009B284E">
        <w:rPr>
          <w:rFonts w:ascii="Times New Roman" w:hAnsi="Times New Roman" w:cs="Times New Roman"/>
          <w:bCs/>
          <w:sz w:val="24"/>
          <w:szCs w:val="24"/>
        </w:rPr>
        <w:t>punctul 3.4 paragraful al doilea;</w:t>
      </w:r>
    </w:p>
    <w:p w14:paraId="79EF8070" w14:textId="723A901B" w:rsidR="00A5257E" w:rsidRPr="009B284E" w:rsidRDefault="00A5257E" w:rsidP="008D5892">
      <w:pPr>
        <w:spacing w:after="0" w:line="240" w:lineRule="auto"/>
        <w:ind w:firstLine="720"/>
        <w:jc w:val="both"/>
        <w:rPr>
          <w:rFonts w:ascii="Times New Roman" w:hAnsi="Times New Roman" w:cs="Times New Roman"/>
          <w:bCs/>
          <w:sz w:val="24"/>
          <w:szCs w:val="24"/>
        </w:rPr>
      </w:pPr>
      <w:r w:rsidRPr="009B284E">
        <w:rPr>
          <w:rFonts w:ascii="Times New Roman" w:hAnsi="Times New Roman" w:cs="Times New Roman"/>
          <w:bCs/>
          <w:sz w:val="24"/>
          <w:szCs w:val="24"/>
        </w:rPr>
        <w:t xml:space="preserve">— deciziile și rapoartele primite de la organismul notificat menționate la </w:t>
      </w:r>
      <w:r w:rsidR="00073993">
        <w:rPr>
          <w:rFonts w:ascii="Times New Roman" w:hAnsi="Times New Roman" w:cs="Times New Roman"/>
          <w:bCs/>
          <w:sz w:val="24"/>
          <w:szCs w:val="24"/>
        </w:rPr>
        <w:t>sub</w:t>
      </w:r>
      <w:r w:rsidRPr="009B284E">
        <w:rPr>
          <w:rFonts w:ascii="Times New Roman" w:hAnsi="Times New Roman" w:cs="Times New Roman"/>
          <w:bCs/>
          <w:sz w:val="24"/>
          <w:szCs w:val="24"/>
        </w:rPr>
        <w:t>punctul 3.4 ultimul paragraf și la punctele 4.4 și 4.5.</w:t>
      </w:r>
    </w:p>
    <w:p w14:paraId="30BFD114" w14:textId="08EC970D" w:rsidR="00A5257E" w:rsidRPr="009B284E" w:rsidRDefault="00A5257E" w:rsidP="008D5892">
      <w:pPr>
        <w:spacing w:after="0" w:line="240" w:lineRule="auto"/>
        <w:ind w:firstLine="720"/>
        <w:jc w:val="both"/>
        <w:rPr>
          <w:rFonts w:ascii="Times New Roman" w:hAnsi="Times New Roman" w:cs="Times New Roman"/>
          <w:bCs/>
          <w:sz w:val="24"/>
          <w:szCs w:val="24"/>
        </w:rPr>
      </w:pPr>
      <w:r w:rsidRPr="009B284E">
        <w:rPr>
          <w:rFonts w:ascii="Times New Roman" w:hAnsi="Times New Roman" w:cs="Times New Roman"/>
          <w:b/>
          <w:bCs/>
          <w:sz w:val="24"/>
          <w:szCs w:val="24"/>
        </w:rPr>
        <w:t>6.</w:t>
      </w:r>
      <w:r w:rsidR="00925257" w:rsidRPr="009B284E">
        <w:rPr>
          <w:rFonts w:ascii="Times New Roman" w:hAnsi="Times New Roman" w:cs="Times New Roman"/>
          <w:bCs/>
          <w:sz w:val="24"/>
          <w:szCs w:val="24"/>
        </w:rPr>
        <w:t xml:space="preserve"> </w:t>
      </w:r>
      <w:r w:rsidRPr="009B284E">
        <w:rPr>
          <w:rFonts w:ascii="Times New Roman" w:hAnsi="Times New Roman" w:cs="Times New Roman"/>
          <w:bCs/>
          <w:sz w:val="24"/>
          <w:szCs w:val="24"/>
        </w:rPr>
        <w:t>Procedura de verificare CE</w:t>
      </w:r>
      <w:r w:rsidR="00894385" w:rsidRPr="009B284E">
        <w:rPr>
          <w:rFonts w:ascii="Times New Roman" w:hAnsi="Times New Roman" w:cs="Times New Roman"/>
          <w:bCs/>
          <w:sz w:val="24"/>
          <w:szCs w:val="24"/>
        </w:rPr>
        <w:t xml:space="preserve"> </w:t>
      </w:r>
    </w:p>
    <w:p w14:paraId="628ED05F" w14:textId="4BB7568A" w:rsidR="00A5257E" w:rsidRPr="008D5892" w:rsidRDefault="00A5257E" w:rsidP="008D5892">
      <w:pPr>
        <w:spacing w:after="0" w:line="240" w:lineRule="auto"/>
        <w:ind w:firstLine="720"/>
        <w:jc w:val="both"/>
        <w:rPr>
          <w:rFonts w:ascii="Times New Roman" w:hAnsi="Times New Roman" w:cs="Times New Roman"/>
          <w:bCs/>
          <w:sz w:val="24"/>
          <w:szCs w:val="24"/>
        </w:rPr>
      </w:pPr>
      <w:r w:rsidRPr="009B284E">
        <w:rPr>
          <w:rFonts w:ascii="Times New Roman" w:hAnsi="Times New Roman" w:cs="Times New Roman"/>
          <w:b/>
          <w:bCs/>
          <w:sz w:val="24"/>
          <w:szCs w:val="24"/>
        </w:rPr>
        <w:t>6.1.</w:t>
      </w:r>
      <w:r w:rsidR="00925257" w:rsidRPr="009B284E">
        <w:rPr>
          <w:rFonts w:ascii="Times New Roman" w:hAnsi="Times New Roman" w:cs="Times New Roman"/>
          <w:bCs/>
          <w:sz w:val="24"/>
          <w:szCs w:val="24"/>
        </w:rPr>
        <w:t xml:space="preserve"> </w:t>
      </w:r>
      <w:r w:rsidRPr="009B284E">
        <w:rPr>
          <w:rFonts w:ascii="Times New Roman" w:hAnsi="Times New Roman" w:cs="Times New Roman"/>
          <w:bCs/>
          <w:sz w:val="24"/>
          <w:szCs w:val="24"/>
        </w:rPr>
        <w:t>Entitatea contractantă sau reprezentantul</w:t>
      </w:r>
      <w:r w:rsidRPr="00775CD0">
        <w:rPr>
          <w:rFonts w:ascii="Times New Roman" w:hAnsi="Times New Roman" w:cs="Times New Roman"/>
          <w:bCs/>
          <w:sz w:val="24"/>
          <w:szCs w:val="24"/>
        </w:rPr>
        <w:t xml:space="preserve"> său autorizat </w:t>
      </w:r>
      <w:r w:rsidRPr="008D5892">
        <w:rPr>
          <w:rFonts w:ascii="Times New Roman" w:hAnsi="Times New Roman" w:cs="Times New Roman"/>
          <w:bCs/>
          <w:sz w:val="24"/>
          <w:szCs w:val="24"/>
        </w:rPr>
        <w:t xml:space="preserve">trebuie să înainteze unui organism notificat, la alegere, o cerere pentru verificarea CE a subsistemului (prin asigurarea calității producției), inclusiv pentru coordonarea supravegherii sistemului calității specificate la </w:t>
      </w:r>
      <w:r w:rsidR="00073993">
        <w:rPr>
          <w:rFonts w:ascii="Times New Roman" w:hAnsi="Times New Roman" w:cs="Times New Roman"/>
          <w:bCs/>
          <w:sz w:val="24"/>
          <w:szCs w:val="24"/>
        </w:rPr>
        <w:t>sub</w:t>
      </w:r>
      <w:r w:rsidRPr="008D5892">
        <w:rPr>
          <w:rFonts w:ascii="Times New Roman" w:hAnsi="Times New Roman" w:cs="Times New Roman"/>
          <w:bCs/>
          <w:sz w:val="24"/>
          <w:szCs w:val="24"/>
        </w:rPr>
        <w:t>punctul 6.5. Entitatea contractantă sau reprezentantul său autorizat trebuie să îi informeze pe producătorii implicați cu privire organismul notificat ales și la cererea înaintată.</w:t>
      </w:r>
    </w:p>
    <w:p w14:paraId="5D839799" w14:textId="29A05311" w:rsidR="00A5257E" w:rsidRPr="008D5892" w:rsidRDefault="00A5257E" w:rsidP="008D5892">
      <w:pPr>
        <w:spacing w:after="0" w:line="240" w:lineRule="auto"/>
        <w:ind w:firstLine="720"/>
        <w:jc w:val="both"/>
        <w:rPr>
          <w:rFonts w:ascii="Times New Roman" w:hAnsi="Times New Roman" w:cs="Times New Roman"/>
          <w:bCs/>
          <w:sz w:val="24"/>
          <w:szCs w:val="24"/>
        </w:rPr>
      </w:pPr>
      <w:r w:rsidRPr="008D5892">
        <w:rPr>
          <w:rFonts w:ascii="Times New Roman" w:hAnsi="Times New Roman" w:cs="Times New Roman"/>
          <w:b/>
          <w:bCs/>
          <w:sz w:val="24"/>
          <w:szCs w:val="24"/>
        </w:rPr>
        <w:t>6.2.</w:t>
      </w:r>
      <w:r w:rsidR="00925257" w:rsidRPr="008D5892">
        <w:rPr>
          <w:rFonts w:ascii="Times New Roman" w:hAnsi="Times New Roman" w:cs="Times New Roman"/>
          <w:bCs/>
          <w:sz w:val="24"/>
          <w:szCs w:val="24"/>
        </w:rPr>
        <w:t xml:space="preserve"> </w:t>
      </w:r>
      <w:r w:rsidRPr="008D5892">
        <w:rPr>
          <w:rFonts w:ascii="Times New Roman" w:hAnsi="Times New Roman" w:cs="Times New Roman"/>
          <w:bCs/>
          <w:sz w:val="24"/>
          <w:szCs w:val="24"/>
        </w:rPr>
        <w:t xml:space="preserve">Cererea trebuie să permită înțelegerea proiectului, a producției, a asamblării, a instalării și a funcționării subsistemului, precum și evaluarea respectării cerințelor STI și ale </w:t>
      </w:r>
      <w:r w:rsidR="00196BE2" w:rsidRPr="00196BE2">
        <w:rPr>
          <w:rFonts w:ascii="Times New Roman" w:hAnsi="Times New Roman" w:cs="Times New Roman"/>
          <w:bCs/>
          <w:sz w:val="24"/>
          <w:szCs w:val="24"/>
        </w:rPr>
        <w:t>Regulamentul</w:t>
      </w:r>
      <w:r w:rsidR="00196BE2">
        <w:rPr>
          <w:rFonts w:ascii="Times New Roman" w:hAnsi="Times New Roman" w:cs="Times New Roman"/>
          <w:bCs/>
          <w:sz w:val="24"/>
          <w:szCs w:val="24"/>
        </w:rPr>
        <w:t>ui</w:t>
      </w:r>
      <w:r w:rsidR="00196BE2" w:rsidRPr="00196BE2">
        <w:rPr>
          <w:rFonts w:ascii="Times New Roman" w:hAnsi="Times New Roman" w:cs="Times New Roman"/>
          <w:bCs/>
          <w:sz w:val="24"/>
          <w:szCs w:val="24"/>
        </w:rPr>
        <w:t xml:space="preserve"> de interoperabilitate a sistemului feroviar, aprobat prin Hotărârea Guvernului nr. 725/2024</w:t>
      </w:r>
      <w:r w:rsidRPr="008D5892">
        <w:rPr>
          <w:rFonts w:ascii="Times New Roman" w:hAnsi="Times New Roman" w:cs="Times New Roman"/>
          <w:bCs/>
          <w:sz w:val="24"/>
          <w:szCs w:val="24"/>
        </w:rPr>
        <w:t>.</w:t>
      </w:r>
    </w:p>
    <w:p w14:paraId="0436269B" w14:textId="77777777" w:rsidR="00A5257E" w:rsidRPr="008D5892" w:rsidRDefault="00A5257E" w:rsidP="008D5892">
      <w:pPr>
        <w:spacing w:after="0" w:line="240" w:lineRule="auto"/>
        <w:ind w:firstLine="720"/>
        <w:jc w:val="both"/>
        <w:rPr>
          <w:rFonts w:ascii="Times New Roman" w:hAnsi="Times New Roman" w:cs="Times New Roman"/>
          <w:bCs/>
          <w:sz w:val="24"/>
          <w:szCs w:val="24"/>
        </w:rPr>
      </w:pPr>
      <w:r w:rsidRPr="008D5892">
        <w:rPr>
          <w:rFonts w:ascii="Times New Roman" w:hAnsi="Times New Roman" w:cs="Times New Roman"/>
          <w:bCs/>
          <w:sz w:val="24"/>
          <w:szCs w:val="24"/>
        </w:rPr>
        <w:t>Cererea trebuie să cuprindă:</w:t>
      </w:r>
    </w:p>
    <w:p w14:paraId="6FACF78B" w14:textId="77777777" w:rsidR="00A5257E" w:rsidRPr="008D5892" w:rsidRDefault="00A5257E" w:rsidP="008D5892">
      <w:pPr>
        <w:spacing w:after="0" w:line="240" w:lineRule="auto"/>
        <w:ind w:firstLine="720"/>
        <w:jc w:val="both"/>
        <w:rPr>
          <w:rFonts w:ascii="Times New Roman" w:hAnsi="Times New Roman" w:cs="Times New Roman"/>
          <w:bCs/>
          <w:sz w:val="24"/>
          <w:szCs w:val="24"/>
        </w:rPr>
      </w:pPr>
      <w:r w:rsidRPr="008D5892">
        <w:rPr>
          <w:rFonts w:ascii="Times New Roman" w:hAnsi="Times New Roman" w:cs="Times New Roman"/>
          <w:bCs/>
          <w:sz w:val="24"/>
          <w:szCs w:val="24"/>
        </w:rPr>
        <w:t>— documentația tehnică privind tipul omologat, inclusiv certificatul de examinare de tip eliberat după finalizarea procedurii definite în modulul SB;</w:t>
      </w:r>
    </w:p>
    <w:p w14:paraId="2197AB4D" w14:textId="77777777" w:rsidR="00A5257E" w:rsidRPr="008D5892" w:rsidRDefault="00A5257E" w:rsidP="008D5892">
      <w:pPr>
        <w:spacing w:after="0" w:line="240" w:lineRule="auto"/>
        <w:ind w:firstLine="720"/>
        <w:jc w:val="both"/>
        <w:rPr>
          <w:rFonts w:ascii="Times New Roman" w:hAnsi="Times New Roman" w:cs="Times New Roman"/>
          <w:bCs/>
          <w:sz w:val="24"/>
          <w:szCs w:val="24"/>
        </w:rPr>
      </w:pPr>
      <w:r w:rsidRPr="008D5892">
        <w:rPr>
          <w:rFonts w:ascii="Times New Roman" w:hAnsi="Times New Roman" w:cs="Times New Roman"/>
          <w:bCs/>
          <w:sz w:val="24"/>
          <w:szCs w:val="24"/>
        </w:rPr>
        <w:t>— și, în cazul în care aceste elemente nu sunt incluse în această documentație,</w:t>
      </w:r>
    </w:p>
    <w:p w14:paraId="7F30E130" w14:textId="77777777" w:rsidR="00A5257E" w:rsidRPr="008D5892" w:rsidRDefault="00A5257E" w:rsidP="008D5892">
      <w:pPr>
        <w:spacing w:after="0" w:line="240" w:lineRule="auto"/>
        <w:ind w:firstLine="720"/>
        <w:jc w:val="both"/>
        <w:rPr>
          <w:rFonts w:ascii="Times New Roman" w:hAnsi="Times New Roman" w:cs="Times New Roman"/>
          <w:bCs/>
          <w:sz w:val="24"/>
          <w:szCs w:val="24"/>
        </w:rPr>
      </w:pPr>
      <w:r w:rsidRPr="008D5892">
        <w:rPr>
          <w:rFonts w:ascii="Times New Roman" w:hAnsi="Times New Roman" w:cs="Times New Roman"/>
          <w:bCs/>
          <w:sz w:val="24"/>
          <w:szCs w:val="24"/>
        </w:rPr>
        <w:t xml:space="preserve">— </w:t>
      </w:r>
    </w:p>
    <w:p w14:paraId="113BF89C" w14:textId="77777777" w:rsidR="00A5257E" w:rsidRPr="008D5892" w:rsidRDefault="00A5257E" w:rsidP="008D5892">
      <w:pPr>
        <w:spacing w:after="0" w:line="240" w:lineRule="auto"/>
        <w:ind w:firstLine="720"/>
        <w:jc w:val="both"/>
        <w:rPr>
          <w:rFonts w:ascii="Times New Roman" w:hAnsi="Times New Roman" w:cs="Times New Roman"/>
          <w:bCs/>
          <w:sz w:val="24"/>
          <w:szCs w:val="24"/>
        </w:rPr>
      </w:pPr>
      <w:r w:rsidRPr="008D5892">
        <w:rPr>
          <w:rFonts w:ascii="Times New Roman" w:hAnsi="Times New Roman" w:cs="Times New Roman"/>
          <w:bCs/>
          <w:sz w:val="24"/>
          <w:szCs w:val="24"/>
        </w:rPr>
        <w:lastRenderedPageBreak/>
        <w:t>— specificațiile tehnice de proiectare, inclusiv specificațiile europene, care au fost aplicate;</w:t>
      </w:r>
    </w:p>
    <w:p w14:paraId="28030319" w14:textId="77777777" w:rsidR="00A5257E" w:rsidRPr="008D5892" w:rsidRDefault="00A5257E" w:rsidP="008D5892">
      <w:pPr>
        <w:spacing w:after="0" w:line="240" w:lineRule="auto"/>
        <w:ind w:firstLine="720"/>
        <w:jc w:val="both"/>
        <w:rPr>
          <w:rFonts w:ascii="Times New Roman" w:hAnsi="Times New Roman" w:cs="Times New Roman"/>
          <w:bCs/>
          <w:sz w:val="24"/>
          <w:szCs w:val="24"/>
        </w:rPr>
      </w:pPr>
      <w:r w:rsidRPr="008D5892">
        <w:rPr>
          <w:rFonts w:ascii="Times New Roman" w:hAnsi="Times New Roman" w:cs="Times New Roman"/>
          <w:bCs/>
          <w:sz w:val="24"/>
          <w:szCs w:val="24"/>
        </w:rPr>
        <w:t>— documentele justificative necesare pentru a demonstra caracterul adecvat, în special în cazul în care specificațiile europene menționate la articolul 10 nu au fost aplicate integral. Aceste documente justificative trebuie să includă rezultatele încercărilor efectuate de către laboratorul corespunzător al producătorului sau în numele acestuia;</w:t>
      </w:r>
    </w:p>
    <w:p w14:paraId="515D9CAD" w14:textId="77777777" w:rsidR="00A5257E" w:rsidRPr="008D5892" w:rsidRDefault="00A5257E" w:rsidP="008D5892">
      <w:pPr>
        <w:spacing w:after="0" w:line="240" w:lineRule="auto"/>
        <w:ind w:firstLine="720"/>
        <w:jc w:val="both"/>
        <w:rPr>
          <w:rFonts w:ascii="Times New Roman" w:hAnsi="Times New Roman" w:cs="Times New Roman"/>
          <w:bCs/>
          <w:sz w:val="24"/>
          <w:szCs w:val="24"/>
        </w:rPr>
      </w:pPr>
      <w:r w:rsidRPr="008D5892">
        <w:rPr>
          <w:rFonts w:ascii="Times New Roman" w:hAnsi="Times New Roman" w:cs="Times New Roman"/>
          <w:bCs/>
          <w:sz w:val="24"/>
          <w:szCs w:val="24"/>
        </w:rPr>
        <w:t>— documentația tehnică privind la fabricarea și asamblarea subsistemului;</w:t>
      </w:r>
    </w:p>
    <w:p w14:paraId="1CCB15EC" w14:textId="77777777" w:rsidR="00A5257E" w:rsidRPr="008D5892" w:rsidRDefault="00A5257E" w:rsidP="008D5892">
      <w:pPr>
        <w:spacing w:after="0" w:line="240" w:lineRule="auto"/>
        <w:ind w:firstLine="720"/>
        <w:jc w:val="both"/>
        <w:rPr>
          <w:rFonts w:ascii="Times New Roman" w:hAnsi="Times New Roman" w:cs="Times New Roman"/>
          <w:bCs/>
          <w:sz w:val="24"/>
          <w:szCs w:val="24"/>
        </w:rPr>
      </w:pPr>
      <w:r w:rsidRPr="008D5892">
        <w:rPr>
          <w:rFonts w:ascii="Times New Roman" w:hAnsi="Times New Roman" w:cs="Times New Roman"/>
          <w:bCs/>
          <w:sz w:val="24"/>
          <w:szCs w:val="24"/>
        </w:rPr>
        <w:t>— o listă a elementelor constitutive de interoperabilitate care urmează să fie incorporate în subsistem;</w:t>
      </w:r>
    </w:p>
    <w:p w14:paraId="5486C1F5" w14:textId="77777777" w:rsidR="00A5257E" w:rsidRPr="008D5892" w:rsidRDefault="00A5257E" w:rsidP="008D5892">
      <w:pPr>
        <w:spacing w:after="0" w:line="240" w:lineRule="auto"/>
        <w:ind w:firstLine="720"/>
        <w:jc w:val="both"/>
        <w:rPr>
          <w:rFonts w:ascii="Times New Roman" w:hAnsi="Times New Roman" w:cs="Times New Roman"/>
          <w:bCs/>
          <w:sz w:val="24"/>
          <w:szCs w:val="24"/>
        </w:rPr>
      </w:pPr>
      <w:r w:rsidRPr="008D5892">
        <w:rPr>
          <w:rFonts w:ascii="Times New Roman" w:hAnsi="Times New Roman" w:cs="Times New Roman"/>
          <w:bCs/>
          <w:sz w:val="24"/>
          <w:szCs w:val="24"/>
        </w:rPr>
        <w:t>— o listă a tuturor producătorilor implicați în proiectarea, fabricarea, asamblarea și instalarea subsistemului;</w:t>
      </w:r>
    </w:p>
    <w:p w14:paraId="3442E1D4" w14:textId="537FDA5A" w:rsidR="00A5257E" w:rsidRPr="008D5892" w:rsidRDefault="00A5257E" w:rsidP="008D5892">
      <w:pPr>
        <w:spacing w:after="0" w:line="240" w:lineRule="auto"/>
        <w:ind w:firstLine="720"/>
        <w:jc w:val="both"/>
        <w:rPr>
          <w:rFonts w:ascii="Times New Roman" w:hAnsi="Times New Roman" w:cs="Times New Roman"/>
          <w:bCs/>
          <w:sz w:val="24"/>
          <w:szCs w:val="24"/>
        </w:rPr>
      </w:pPr>
      <w:r w:rsidRPr="008D5892">
        <w:rPr>
          <w:rFonts w:ascii="Times New Roman" w:hAnsi="Times New Roman" w:cs="Times New Roman"/>
          <w:bCs/>
          <w:sz w:val="24"/>
          <w:szCs w:val="24"/>
        </w:rPr>
        <w:t xml:space="preserve">— demonstrația că toate etapele menționate la </w:t>
      </w:r>
      <w:r w:rsidR="00073993">
        <w:rPr>
          <w:rFonts w:ascii="Times New Roman" w:hAnsi="Times New Roman" w:cs="Times New Roman"/>
          <w:bCs/>
          <w:sz w:val="24"/>
          <w:szCs w:val="24"/>
        </w:rPr>
        <w:t>sub</w:t>
      </w:r>
      <w:r w:rsidRPr="008D5892">
        <w:rPr>
          <w:rFonts w:ascii="Times New Roman" w:hAnsi="Times New Roman" w:cs="Times New Roman"/>
          <w:bCs/>
          <w:sz w:val="24"/>
          <w:szCs w:val="24"/>
        </w:rPr>
        <w:t>punctul 3.2 sunt acoperite de sistemele de asigurare a calității ale producătorului (producătorilor) și/sau ale entității contractante implicate, precum și dovada eficienței acestora;</w:t>
      </w:r>
    </w:p>
    <w:p w14:paraId="5D9F9E75" w14:textId="77777777" w:rsidR="00A5257E" w:rsidRPr="008D5892" w:rsidRDefault="00A5257E" w:rsidP="008D5892">
      <w:pPr>
        <w:spacing w:after="0" w:line="240" w:lineRule="auto"/>
        <w:ind w:firstLine="720"/>
        <w:jc w:val="both"/>
        <w:rPr>
          <w:rFonts w:ascii="Times New Roman" w:hAnsi="Times New Roman" w:cs="Times New Roman"/>
          <w:bCs/>
          <w:sz w:val="24"/>
          <w:szCs w:val="24"/>
        </w:rPr>
      </w:pPr>
      <w:r w:rsidRPr="008D5892">
        <w:rPr>
          <w:rFonts w:ascii="Times New Roman" w:hAnsi="Times New Roman" w:cs="Times New Roman"/>
          <w:bCs/>
          <w:sz w:val="24"/>
          <w:szCs w:val="24"/>
        </w:rPr>
        <w:t>— indicarea organismului (organismelor) notificat(e) responsabil(e) cu certificarea și supravegherea acestor sisteme de asigurare a calității.</w:t>
      </w:r>
    </w:p>
    <w:p w14:paraId="7BE870BF" w14:textId="091110E2" w:rsidR="00A5257E" w:rsidRPr="008D5892" w:rsidRDefault="00A5257E" w:rsidP="008D5892">
      <w:pPr>
        <w:spacing w:after="0" w:line="240" w:lineRule="auto"/>
        <w:ind w:firstLine="720"/>
        <w:jc w:val="both"/>
        <w:rPr>
          <w:rFonts w:ascii="Times New Roman" w:hAnsi="Times New Roman" w:cs="Times New Roman"/>
          <w:bCs/>
          <w:sz w:val="24"/>
          <w:szCs w:val="24"/>
        </w:rPr>
      </w:pPr>
      <w:r w:rsidRPr="008D5892">
        <w:rPr>
          <w:rFonts w:ascii="Times New Roman" w:hAnsi="Times New Roman" w:cs="Times New Roman"/>
          <w:b/>
          <w:bCs/>
          <w:sz w:val="24"/>
          <w:szCs w:val="24"/>
        </w:rPr>
        <w:t>6.3.</w:t>
      </w:r>
      <w:r w:rsidR="008D7A0C" w:rsidRPr="008D5892">
        <w:rPr>
          <w:rFonts w:ascii="Times New Roman" w:hAnsi="Times New Roman" w:cs="Times New Roman"/>
          <w:bCs/>
          <w:sz w:val="24"/>
          <w:szCs w:val="24"/>
        </w:rPr>
        <w:t xml:space="preserve"> </w:t>
      </w:r>
      <w:r w:rsidRPr="008D5892">
        <w:rPr>
          <w:rFonts w:ascii="Times New Roman" w:hAnsi="Times New Roman" w:cs="Times New Roman"/>
          <w:bCs/>
          <w:sz w:val="24"/>
          <w:szCs w:val="24"/>
        </w:rPr>
        <w:t>Organismul notificat trebuie să examineze cererea din punctul de vedere al valabilității examinării de tip și a certificatului de examinare de tip.</w:t>
      </w:r>
    </w:p>
    <w:p w14:paraId="358775E9" w14:textId="6AE88FF3" w:rsidR="00A5257E" w:rsidRPr="008D5892" w:rsidRDefault="00A5257E" w:rsidP="008D5892">
      <w:pPr>
        <w:spacing w:after="0" w:line="240" w:lineRule="auto"/>
        <w:ind w:firstLine="720"/>
        <w:jc w:val="both"/>
        <w:rPr>
          <w:rFonts w:ascii="Times New Roman" w:hAnsi="Times New Roman" w:cs="Times New Roman"/>
          <w:bCs/>
          <w:sz w:val="24"/>
          <w:szCs w:val="24"/>
        </w:rPr>
      </w:pPr>
      <w:r w:rsidRPr="008D5892">
        <w:rPr>
          <w:rFonts w:ascii="Times New Roman" w:hAnsi="Times New Roman" w:cs="Times New Roman"/>
          <w:b/>
          <w:bCs/>
          <w:sz w:val="24"/>
          <w:szCs w:val="24"/>
        </w:rPr>
        <w:t>6.4.</w:t>
      </w:r>
      <w:r w:rsidR="008D7A0C" w:rsidRPr="008D5892">
        <w:rPr>
          <w:rFonts w:ascii="Times New Roman" w:hAnsi="Times New Roman" w:cs="Times New Roman"/>
          <w:bCs/>
          <w:sz w:val="24"/>
          <w:szCs w:val="24"/>
        </w:rPr>
        <w:t xml:space="preserve"> </w:t>
      </w:r>
      <w:r w:rsidRPr="008D5892">
        <w:rPr>
          <w:rFonts w:ascii="Times New Roman" w:hAnsi="Times New Roman" w:cs="Times New Roman"/>
          <w:bCs/>
          <w:sz w:val="24"/>
          <w:szCs w:val="24"/>
        </w:rPr>
        <w:t xml:space="preserve">Organismul notificat trebuie apoi să examineze dacă aprobarea și supravegherea sistemului (sistemelor) calității astfel cum sunt menționate în ultimul paragraf de la </w:t>
      </w:r>
      <w:r w:rsidR="00073993">
        <w:rPr>
          <w:rFonts w:ascii="Times New Roman" w:hAnsi="Times New Roman" w:cs="Times New Roman"/>
          <w:bCs/>
          <w:sz w:val="24"/>
          <w:szCs w:val="24"/>
        </w:rPr>
        <w:t>sub</w:t>
      </w:r>
      <w:r w:rsidRPr="008D5892">
        <w:rPr>
          <w:rFonts w:ascii="Times New Roman" w:hAnsi="Times New Roman" w:cs="Times New Roman"/>
          <w:bCs/>
          <w:sz w:val="24"/>
          <w:szCs w:val="24"/>
        </w:rPr>
        <w:t>punctul 3.2 acoperă într-un mod suficient și corespunzător toate etapele subsistemului.</w:t>
      </w:r>
    </w:p>
    <w:p w14:paraId="65985FDD" w14:textId="6447A0E9" w:rsidR="00A5257E" w:rsidRPr="008D5892" w:rsidRDefault="00A5257E" w:rsidP="008D5892">
      <w:pPr>
        <w:spacing w:after="0" w:line="240" w:lineRule="auto"/>
        <w:ind w:firstLine="720"/>
        <w:jc w:val="both"/>
        <w:rPr>
          <w:rFonts w:ascii="Times New Roman" w:hAnsi="Times New Roman" w:cs="Times New Roman"/>
          <w:bCs/>
          <w:sz w:val="24"/>
          <w:szCs w:val="24"/>
        </w:rPr>
      </w:pPr>
      <w:r w:rsidRPr="008D5892">
        <w:rPr>
          <w:rFonts w:ascii="Times New Roman" w:hAnsi="Times New Roman" w:cs="Times New Roman"/>
          <w:bCs/>
          <w:sz w:val="24"/>
          <w:szCs w:val="24"/>
        </w:rPr>
        <w:t xml:space="preserve">În cazul în care conformitatea subsistemului cu tipul descris în certificatul de examinare CE de tip și conformitatea subsistemului cu cerințele </w:t>
      </w:r>
      <w:r w:rsidR="00196BE2" w:rsidRPr="00196BE2">
        <w:rPr>
          <w:rFonts w:ascii="Times New Roman" w:hAnsi="Times New Roman" w:cs="Times New Roman"/>
          <w:bCs/>
          <w:sz w:val="24"/>
          <w:szCs w:val="24"/>
        </w:rPr>
        <w:t>Regulamentul</w:t>
      </w:r>
      <w:r w:rsidR="00196BE2">
        <w:rPr>
          <w:rFonts w:ascii="Times New Roman" w:hAnsi="Times New Roman" w:cs="Times New Roman"/>
          <w:bCs/>
          <w:sz w:val="24"/>
          <w:szCs w:val="24"/>
        </w:rPr>
        <w:t>ui</w:t>
      </w:r>
      <w:r w:rsidR="00196BE2" w:rsidRPr="00196BE2">
        <w:rPr>
          <w:rFonts w:ascii="Times New Roman" w:hAnsi="Times New Roman" w:cs="Times New Roman"/>
          <w:bCs/>
          <w:sz w:val="24"/>
          <w:szCs w:val="24"/>
        </w:rPr>
        <w:t xml:space="preserve"> de interoperabilitate a sistemului feroviar, aprobat prin Hotărârea Guvernului nr. 725/2024 </w:t>
      </w:r>
      <w:r w:rsidRPr="008D5892">
        <w:rPr>
          <w:rFonts w:ascii="Times New Roman" w:hAnsi="Times New Roman" w:cs="Times New Roman"/>
          <w:bCs/>
          <w:sz w:val="24"/>
          <w:szCs w:val="24"/>
        </w:rPr>
        <w:t>și ale STI se bazează pe mai multe sisteme de calitate, în loc de unul singur, trebuie să se examineze, în special:</w:t>
      </w:r>
    </w:p>
    <w:p w14:paraId="75B2BA3F" w14:textId="77777777" w:rsidR="00A5257E" w:rsidRPr="008D5892" w:rsidRDefault="00A5257E" w:rsidP="008D5892">
      <w:pPr>
        <w:spacing w:after="0" w:line="240" w:lineRule="auto"/>
        <w:ind w:firstLine="720"/>
        <w:jc w:val="both"/>
        <w:rPr>
          <w:rFonts w:ascii="Times New Roman" w:hAnsi="Times New Roman" w:cs="Times New Roman"/>
          <w:bCs/>
          <w:sz w:val="24"/>
          <w:szCs w:val="24"/>
        </w:rPr>
      </w:pPr>
      <w:r w:rsidRPr="008D5892">
        <w:rPr>
          <w:rFonts w:ascii="Times New Roman" w:hAnsi="Times New Roman" w:cs="Times New Roman"/>
          <w:bCs/>
          <w:sz w:val="24"/>
          <w:szCs w:val="24"/>
        </w:rPr>
        <w:t>— dacă relațiile și interfețele dintre sistemele de calitate sunt susținute într-un mod clar prin documente;</w:t>
      </w:r>
    </w:p>
    <w:p w14:paraId="6647E1B2" w14:textId="77777777" w:rsidR="00A5257E" w:rsidRPr="008D5892" w:rsidRDefault="00A5257E" w:rsidP="008D5892">
      <w:pPr>
        <w:spacing w:after="0" w:line="240" w:lineRule="auto"/>
        <w:ind w:firstLine="720"/>
        <w:jc w:val="both"/>
        <w:rPr>
          <w:rFonts w:ascii="Times New Roman" w:hAnsi="Times New Roman" w:cs="Times New Roman"/>
          <w:bCs/>
          <w:sz w:val="24"/>
          <w:szCs w:val="24"/>
        </w:rPr>
      </w:pPr>
      <w:r w:rsidRPr="008D5892">
        <w:rPr>
          <w:rFonts w:ascii="Times New Roman" w:hAnsi="Times New Roman" w:cs="Times New Roman"/>
          <w:bCs/>
          <w:sz w:val="24"/>
          <w:szCs w:val="24"/>
        </w:rPr>
        <w:t>— și dacă, la nivelul contractantului principal, responsabilitățile și competențele generale ale conducerii pentru asigurarea conformității întregului subsistem sunt definite în mod suficient și corespunzător.</w:t>
      </w:r>
    </w:p>
    <w:p w14:paraId="68F87024" w14:textId="2C3AD36B" w:rsidR="00A5257E" w:rsidRPr="008D5892" w:rsidRDefault="00A5257E" w:rsidP="008D5892">
      <w:pPr>
        <w:spacing w:after="0" w:line="240" w:lineRule="auto"/>
        <w:ind w:firstLine="720"/>
        <w:jc w:val="both"/>
        <w:rPr>
          <w:rFonts w:ascii="Times New Roman" w:hAnsi="Times New Roman" w:cs="Times New Roman"/>
          <w:bCs/>
          <w:sz w:val="24"/>
          <w:szCs w:val="24"/>
        </w:rPr>
      </w:pPr>
      <w:r w:rsidRPr="008D5892">
        <w:rPr>
          <w:rFonts w:ascii="Times New Roman" w:hAnsi="Times New Roman" w:cs="Times New Roman"/>
          <w:b/>
          <w:bCs/>
          <w:sz w:val="24"/>
          <w:szCs w:val="24"/>
        </w:rPr>
        <w:t>6.5.</w:t>
      </w:r>
      <w:r w:rsidR="008D7A0C" w:rsidRPr="008D5892">
        <w:rPr>
          <w:rFonts w:ascii="Times New Roman" w:hAnsi="Times New Roman" w:cs="Times New Roman"/>
          <w:bCs/>
          <w:sz w:val="24"/>
          <w:szCs w:val="24"/>
        </w:rPr>
        <w:t xml:space="preserve"> </w:t>
      </w:r>
      <w:r w:rsidRPr="008D5892">
        <w:rPr>
          <w:rFonts w:ascii="Times New Roman" w:hAnsi="Times New Roman" w:cs="Times New Roman"/>
          <w:bCs/>
          <w:sz w:val="24"/>
          <w:szCs w:val="24"/>
        </w:rPr>
        <w:t>Organismul notificat responsabil pentru verificarea CE, în cazul în care nu efectuează în mod direct supravegherea sistemului (sistemelor) calității specificată la punctul 4, trebuie cel puțin să coordoneze activitățile de supraveghere desfășurate de alte organisme notificate care răspund de această sarcină, pentru a se asigura că s-a realizat o gestionare corectă a interfețelor dintre diferitele sisteme de calitate în vederea integrării subsistemelor. Această coordonare include dreptul organismului notificat responsabil de verificarea CE:</w:t>
      </w:r>
    </w:p>
    <w:p w14:paraId="0E81EAF4" w14:textId="77777777" w:rsidR="00A5257E" w:rsidRPr="008D5892" w:rsidRDefault="00A5257E" w:rsidP="008D5892">
      <w:pPr>
        <w:spacing w:after="0" w:line="240" w:lineRule="auto"/>
        <w:ind w:firstLine="720"/>
        <w:jc w:val="both"/>
        <w:rPr>
          <w:rFonts w:ascii="Times New Roman" w:hAnsi="Times New Roman" w:cs="Times New Roman"/>
          <w:bCs/>
          <w:sz w:val="24"/>
          <w:szCs w:val="24"/>
        </w:rPr>
      </w:pPr>
      <w:r w:rsidRPr="008D5892">
        <w:rPr>
          <w:rFonts w:ascii="Times New Roman" w:hAnsi="Times New Roman" w:cs="Times New Roman"/>
          <w:bCs/>
          <w:sz w:val="24"/>
          <w:szCs w:val="24"/>
        </w:rPr>
        <w:t>— de a primi toată documentația (aprobare și supraveghere) emisă de un alt organism notificat (celelalte organisme notificate);</w:t>
      </w:r>
    </w:p>
    <w:p w14:paraId="331638F0" w14:textId="55CFDE57" w:rsidR="00A5257E" w:rsidRPr="008D5892" w:rsidRDefault="00A5257E" w:rsidP="008D5892">
      <w:pPr>
        <w:spacing w:after="0" w:line="240" w:lineRule="auto"/>
        <w:ind w:firstLine="720"/>
        <w:jc w:val="both"/>
        <w:rPr>
          <w:rFonts w:ascii="Times New Roman" w:hAnsi="Times New Roman" w:cs="Times New Roman"/>
          <w:bCs/>
          <w:sz w:val="24"/>
          <w:szCs w:val="24"/>
        </w:rPr>
      </w:pPr>
      <w:r w:rsidRPr="008D5892">
        <w:rPr>
          <w:rFonts w:ascii="Times New Roman" w:hAnsi="Times New Roman" w:cs="Times New Roman"/>
          <w:bCs/>
          <w:sz w:val="24"/>
          <w:szCs w:val="24"/>
        </w:rPr>
        <w:t xml:space="preserve">— de a asista la activitățile de audit de supraveghere specificate la </w:t>
      </w:r>
      <w:r w:rsidR="00946E18">
        <w:rPr>
          <w:rFonts w:ascii="Times New Roman" w:hAnsi="Times New Roman" w:cs="Times New Roman"/>
          <w:bCs/>
          <w:sz w:val="24"/>
          <w:szCs w:val="24"/>
        </w:rPr>
        <w:t>sub</w:t>
      </w:r>
      <w:r w:rsidRPr="008D5892">
        <w:rPr>
          <w:rFonts w:ascii="Times New Roman" w:hAnsi="Times New Roman" w:cs="Times New Roman"/>
          <w:bCs/>
          <w:sz w:val="24"/>
          <w:szCs w:val="24"/>
        </w:rPr>
        <w:t>punctul 4.4;</w:t>
      </w:r>
    </w:p>
    <w:p w14:paraId="050A3532" w14:textId="22919E20" w:rsidR="00A5257E" w:rsidRPr="008D5892" w:rsidRDefault="00A5257E" w:rsidP="008D5892">
      <w:pPr>
        <w:spacing w:after="0" w:line="240" w:lineRule="auto"/>
        <w:ind w:firstLine="720"/>
        <w:jc w:val="both"/>
        <w:rPr>
          <w:rFonts w:ascii="Times New Roman" w:hAnsi="Times New Roman" w:cs="Times New Roman"/>
          <w:bCs/>
          <w:sz w:val="24"/>
          <w:szCs w:val="24"/>
        </w:rPr>
      </w:pPr>
      <w:r w:rsidRPr="008D5892">
        <w:rPr>
          <w:rFonts w:ascii="Times New Roman" w:hAnsi="Times New Roman" w:cs="Times New Roman"/>
          <w:bCs/>
          <w:sz w:val="24"/>
          <w:szCs w:val="24"/>
        </w:rPr>
        <w:t xml:space="preserve">— de a iniția activități de audit suplimentare în conformitate cu </w:t>
      </w:r>
      <w:r w:rsidR="00946E18">
        <w:rPr>
          <w:rFonts w:ascii="Times New Roman" w:hAnsi="Times New Roman" w:cs="Times New Roman"/>
          <w:bCs/>
          <w:sz w:val="24"/>
          <w:szCs w:val="24"/>
        </w:rPr>
        <w:t>sub</w:t>
      </w:r>
      <w:r w:rsidRPr="008D5892">
        <w:rPr>
          <w:rFonts w:ascii="Times New Roman" w:hAnsi="Times New Roman" w:cs="Times New Roman"/>
          <w:bCs/>
          <w:sz w:val="24"/>
          <w:szCs w:val="24"/>
        </w:rPr>
        <w:t>punctul 4.5, sub responsabilitatea sa și împreună cu celălalt (celelalte) organism(e) notificat(e).</w:t>
      </w:r>
    </w:p>
    <w:p w14:paraId="1347D083" w14:textId="3A816598" w:rsidR="00A5257E" w:rsidRPr="008D5892" w:rsidRDefault="00A5257E" w:rsidP="008D5892">
      <w:pPr>
        <w:spacing w:after="0" w:line="240" w:lineRule="auto"/>
        <w:ind w:firstLine="720"/>
        <w:jc w:val="both"/>
        <w:rPr>
          <w:rFonts w:ascii="Times New Roman" w:hAnsi="Times New Roman" w:cs="Times New Roman"/>
          <w:bCs/>
          <w:sz w:val="24"/>
          <w:szCs w:val="24"/>
        </w:rPr>
      </w:pPr>
      <w:r w:rsidRPr="008D5892">
        <w:rPr>
          <w:rFonts w:ascii="Times New Roman" w:hAnsi="Times New Roman" w:cs="Times New Roman"/>
          <w:b/>
          <w:bCs/>
          <w:sz w:val="24"/>
          <w:szCs w:val="24"/>
        </w:rPr>
        <w:t>6.6.</w:t>
      </w:r>
      <w:r w:rsidR="008D7A0C" w:rsidRPr="008D5892">
        <w:rPr>
          <w:rFonts w:ascii="Times New Roman" w:hAnsi="Times New Roman" w:cs="Times New Roman"/>
          <w:bCs/>
          <w:sz w:val="24"/>
          <w:szCs w:val="24"/>
        </w:rPr>
        <w:t xml:space="preserve"> </w:t>
      </w:r>
      <w:r w:rsidRPr="008D5892">
        <w:rPr>
          <w:rFonts w:ascii="Times New Roman" w:hAnsi="Times New Roman" w:cs="Times New Roman"/>
          <w:bCs/>
          <w:sz w:val="24"/>
          <w:szCs w:val="24"/>
        </w:rPr>
        <w:t>În cazul în care subsistemul respectă cerințele STI, organismul notificat trebuie, pe baza examinării de tip, a certificării și a supravegherii sistemului (sistemelor) calității, să întocmească certificatul de verificare CE destinat entității contractante sau reprezentantului său autorizat, care, la rândul său, întocmește declarația CE de verificare destinată autorității de supraveghere din statul membru în care este amplasat și/sau funcționează subsistemul.</w:t>
      </w:r>
    </w:p>
    <w:p w14:paraId="1BEE1CE0" w14:textId="03F9CEC9" w:rsidR="00A5257E" w:rsidRPr="008D5892" w:rsidRDefault="00A5257E" w:rsidP="008D5892">
      <w:pPr>
        <w:spacing w:after="0" w:line="240" w:lineRule="auto"/>
        <w:ind w:firstLine="720"/>
        <w:jc w:val="both"/>
        <w:rPr>
          <w:rFonts w:ascii="Times New Roman" w:hAnsi="Times New Roman" w:cs="Times New Roman"/>
          <w:bCs/>
          <w:sz w:val="24"/>
          <w:szCs w:val="24"/>
        </w:rPr>
      </w:pPr>
      <w:r w:rsidRPr="008D5892">
        <w:rPr>
          <w:rFonts w:ascii="Times New Roman" w:hAnsi="Times New Roman" w:cs="Times New Roman"/>
          <w:bCs/>
          <w:sz w:val="24"/>
          <w:szCs w:val="24"/>
        </w:rPr>
        <w:t xml:space="preserve">Declarația CE de verificare și documentele însoțitoare trebuie să fie datate și semnate. Declarația trebuie să fie întocmită în aceeași limbă ca și dosarul tehnic și trebuie să conțină cel puțin informațiile </w:t>
      </w:r>
      <w:r w:rsidR="00AA4186">
        <w:rPr>
          <w:rFonts w:ascii="Times New Roman" w:hAnsi="Times New Roman" w:cs="Times New Roman"/>
          <w:bCs/>
          <w:sz w:val="24"/>
          <w:szCs w:val="24"/>
        </w:rPr>
        <w:t xml:space="preserve">impuse de </w:t>
      </w:r>
      <w:r w:rsidR="00AA4186" w:rsidRPr="00AA4186">
        <w:rPr>
          <w:rFonts w:ascii="Times New Roman" w:hAnsi="Times New Roman" w:cs="Times New Roman"/>
          <w:bCs/>
          <w:sz w:val="24"/>
          <w:szCs w:val="24"/>
        </w:rPr>
        <w:t>Regulamentul de interoperabilitate a sistemului feroviar, aprobat prin Hotărârea Guvernului nr. 725/2024</w:t>
      </w:r>
      <w:r w:rsidRPr="008D5892">
        <w:rPr>
          <w:rFonts w:ascii="Times New Roman" w:hAnsi="Times New Roman" w:cs="Times New Roman"/>
          <w:bCs/>
          <w:sz w:val="24"/>
          <w:szCs w:val="24"/>
        </w:rPr>
        <w:t>.</w:t>
      </w:r>
    </w:p>
    <w:p w14:paraId="75DAD5E3" w14:textId="76E7C6E1" w:rsidR="00A5257E" w:rsidRPr="008D5892" w:rsidRDefault="00A5257E" w:rsidP="008D5892">
      <w:pPr>
        <w:spacing w:after="0" w:line="240" w:lineRule="auto"/>
        <w:ind w:firstLine="720"/>
        <w:jc w:val="both"/>
        <w:rPr>
          <w:rFonts w:ascii="Times New Roman" w:hAnsi="Times New Roman" w:cs="Times New Roman"/>
          <w:bCs/>
          <w:sz w:val="24"/>
          <w:szCs w:val="24"/>
        </w:rPr>
      </w:pPr>
      <w:r w:rsidRPr="008D5892">
        <w:rPr>
          <w:rFonts w:ascii="Times New Roman" w:hAnsi="Times New Roman" w:cs="Times New Roman"/>
          <w:b/>
          <w:bCs/>
          <w:sz w:val="24"/>
          <w:szCs w:val="24"/>
        </w:rPr>
        <w:t>6.7.</w:t>
      </w:r>
      <w:r w:rsidR="008D7A0C" w:rsidRPr="008D5892">
        <w:rPr>
          <w:rFonts w:ascii="Times New Roman" w:hAnsi="Times New Roman" w:cs="Times New Roman"/>
          <w:bCs/>
          <w:sz w:val="24"/>
          <w:szCs w:val="24"/>
        </w:rPr>
        <w:t xml:space="preserve"> </w:t>
      </w:r>
      <w:r w:rsidRPr="008D5892">
        <w:rPr>
          <w:rFonts w:ascii="Times New Roman" w:hAnsi="Times New Roman" w:cs="Times New Roman"/>
          <w:bCs/>
          <w:sz w:val="24"/>
          <w:szCs w:val="24"/>
        </w:rPr>
        <w:t xml:space="preserve">Organismul notificat este responsabil de alcătuirea dosarului tehnic care trebuie să însoțească declarația CE de verificare. Dosarul tehnic trebuie să includă cel puțin informațiile indicate </w:t>
      </w:r>
      <w:r w:rsidR="00590F7B">
        <w:rPr>
          <w:rFonts w:ascii="Times New Roman" w:hAnsi="Times New Roman" w:cs="Times New Roman"/>
          <w:bCs/>
          <w:sz w:val="24"/>
          <w:szCs w:val="24"/>
        </w:rPr>
        <w:lastRenderedPageBreak/>
        <w:t xml:space="preserve">în </w:t>
      </w:r>
      <w:r w:rsidR="00AB0117" w:rsidRPr="00AB0117">
        <w:rPr>
          <w:rFonts w:ascii="Times New Roman" w:hAnsi="Times New Roman" w:cs="Times New Roman"/>
          <w:bCs/>
          <w:sz w:val="24"/>
          <w:szCs w:val="24"/>
        </w:rPr>
        <w:t>Regulamentul de interoperabilitate a sistemului feroviar, aprobat prin Hotărârea Guvernului nr. 725/2024</w:t>
      </w:r>
      <w:r w:rsidRPr="008D5892">
        <w:rPr>
          <w:rFonts w:ascii="Times New Roman" w:hAnsi="Times New Roman" w:cs="Times New Roman"/>
          <w:bCs/>
          <w:sz w:val="24"/>
          <w:szCs w:val="24"/>
        </w:rPr>
        <w:t xml:space="preserve"> și, în special, următoarele elemente:</w:t>
      </w:r>
    </w:p>
    <w:p w14:paraId="7510EF0A" w14:textId="77777777" w:rsidR="00A5257E" w:rsidRPr="008D5892" w:rsidRDefault="00A5257E" w:rsidP="008D5892">
      <w:pPr>
        <w:spacing w:after="0" w:line="240" w:lineRule="auto"/>
        <w:ind w:firstLine="720"/>
        <w:jc w:val="both"/>
        <w:rPr>
          <w:rFonts w:ascii="Times New Roman" w:hAnsi="Times New Roman" w:cs="Times New Roman"/>
          <w:bCs/>
          <w:sz w:val="24"/>
          <w:szCs w:val="24"/>
        </w:rPr>
      </w:pPr>
      <w:r w:rsidRPr="008D5892">
        <w:rPr>
          <w:rFonts w:ascii="Times New Roman" w:hAnsi="Times New Roman" w:cs="Times New Roman"/>
          <w:bCs/>
          <w:sz w:val="24"/>
          <w:szCs w:val="24"/>
        </w:rPr>
        <w:t>— toate documentele necesare referitoare la caracteristicile subsistemului;</w:t>
      </w:r>
    </w:p>
    <w:p w14:paraId="51EFCEBA" w14:textId="77777777" w:rsidR="00A5257E" w:rsidRPr="008D5892" w:rsidRDefault="00A5257E" w:rsidP="008D5892">
      <w:pPr>
        <w:spacing w:after="0" w:line="240" w:lineRule="auto"/>
        <w:ind w:firstLine="720"/>
        <w:jc w:val="both"/>
        <w:rPr>
          <w:rFonts w:ascii="Times New Roman" w:hAnsi="Times New Roman" w:cs="Times New Roman"/>
          <w:bCs/>
          <w:sz w:val="24"/>
          <w:szCs w:val="24"/>
        </w:rPr>
      </w:pPr>
      <w:r w:rsidRPr="008D5892">
        <w:rPr>
          <w:rFonts w:ascii="Times New Roman" w:hAnsi="Times New Roman" w:cs="Times New Roman"/>
          <w:bCs/>
          <w:sz w:val="24"/>
          <w:szCs w:val="24"/>
        </w:rPr>
        <w:t>— lista elementelor constitutive de interoperabilitate încorporate în subsistem;</w:t>
      </w:r>
    </w:p>
    <w:p w14:paraId="18910BBD" w14:textId="667BBEDA" w:rsidR="00A5257E" w:rsidRPr="008D5892" w:rsidRDefault="00A5257E" w:rsidP="008D5892">
      <w:pPr>
        <w:spacing w:after="0" w:line="240" w:lineRule="auto"/>
        <w:ind w:firstLine="720"/>
        <w:jc w:val="both"/>
        <w:rPr>
          <w:rFonts w:ascii="Times New Roman" w:hAnsi="Times New Roman" w:cs="Times New Roman"/>
          <w:bCs/>
          <w:sz w:val="24"/>
          <w:szCs w:val="24"/>
        </w:rPr>
      </w:pPr>
      <w:r w:rsidRPr="008D5892">
        <w:rPr>
          <w:rFonts w:ascii="Times New Roman" w:hAnsi="Times New Roman" w:cs="Times New Roman"/>
          <w:bCs/>
          <w:sz w:val="24"/>
          <w:szCs w:val="24"/>
        </w:rPr>
        <w:t xml:space="preserve">— copii ale declarațiilor CE de conformitate și, după caz, copii ale declarațiilor CE privind caracterul adecvat pentru utilizare care trebuie furnizate pentru elementele constitutive în cauză, în conformitate </w:t>
      </w:r>
      <w:r w:rsidR="00AB0117" w:rsidRPr="00AB0117">
        <w:rPr>
          <w:rFonts w:ascii="Times New Roman" w:hAnsi="Times New Roman" w:cs="Times New Roman"/>
          <w:bCs/>
          <w:sz w:val="24"/>
          <w:szCs w:val="24"/>
        </w:rPr>
        <w:t>Regulamentul de interoperabilitate a sistemului feroviar, aprobat prin Hotărârea Guvernului nr. 725/2024</w:t>
      </w:r>
      <w:r w:rsidRPr="008D5892">
        <w:rPr>
          <w:rFonts w:ascii="Times New Roman" w:hAnsi="Times New Roman" w:cs="Times New Roman"/>
          <w:bCs/>
          <w:sz w:val="24"/>
          <w:szCs w:val="24"/>
        </w:rPr>
        <w:t>, însoțite, după caz, de documentele corespunzătoare (certificate, documente privind certificarea și supravegherea sistemului calității) eliberate de organismele notificate în baza STI;</w:t>
      </w:r>
    </w:p>
    <w:p w14:paraId="26A10193" w14:textId="77777777" w:rsidR="00A5257E" w:rsidRPr="008D5892" w:rsidRDefault="00A5257E" w:rsidP="008D5892">
      <w:pPr>
        <w:spacing w:after="0" w:line="240" w:lineRule="auto"/>
        <w:ind w:firstLine="720"/>
        <w:jc w:val="both"/>
        <w:rPr>
          <w:rFonts w:ascii="Times New Roman" w:hAnsi="Times New Roman" w:cs="Times New Roman"/>
          <w:bCs/>
          <w:sz w:val="24"/>
          <w:szCs w:val="24"/>
        </w:rPr>
      </w:pPr>
      <w:r w:rsidRPr="008D5892">
        <w:rPr>
          <w:rFonts w:ascii="Times New Roman" w:hAnsi="Times New Roman" w:cs="Times New Roman"/>
          <w:bCs/>
          <w:sz w:val="24"/>
          <w:szCs w:val="24"/>
        </w:rPr>
        <w:t>— toate elementele referitoare la condițiile și restricțiile de utilizare;</w:t>
      </w:r>
    </w:p>
    <w:p w14:paraId="12CABF2B" w14:textId="77777777" w:rsidR="00A5257E" w:rsidRPr="008D5892" w:rsidRDefault="00A5257E" w:rsidP="008D5892">
      <w:pPr>
        <w:spacing w:after="0" w:line="240" w:lineRule="auto"/>
        <w:ind w:firstLine="720"/>
        <w:jc w:val="both"/>
        <w:rPr>
          <w:rFonts w:ascii="Times New Roman" w:hAnsi="Times New Roman" w:cs="Times New Roman"/>
          <w:bCs/>
          <w:sz w:val="24"/>
          <w:szCs w:val="24"/>
        </w:rPr>
      </w:pPr>
      <w:r w:rsidRPr="008D5892">
        <w:rPr>
          <w:rFonts w:ascii="Times New Roman" w:hAnsi="Times New Roman" w:cs="Times New Roman"/>
          <w:bCs/>
          <w:sz w:val="24"/>
          <w:szCs w:val="24"/>
        </w:rPr>
        <w:t>— toate elementele referitoare la instrucțiunile privind intervențiile de service, monitorizarea constantă sau periodică, reglarea și întreținerea;</w:t>
      </w:r>
    </w:p>
    <w:p w14:paraId="3A00B564" w14:textId="77777777" w:rsidR="00A5257E" w:rsidRPr="008D5892" w:rsidRDefault="00A5257E" w:rsidP="008D5892">
      <w:pPr>
        <w:spacing w:after="0" w:line="240" w:lineRule="auto"/>
        <w:ind w:firstLine="720"/>
        <w:jc w:val="both"/>
        <w:rPr>
          <w:rFonts w:ascii="Times New Roman" w:hAnsi="Times New Roman" w:cs="Times New Roman"/>
          <w:bCs/>
          <w:sz w:val="24"/>
          <w:szCs w:val="24"/>
        </w:rPr>
      </w:pPr>
      <w:r w:rsidRPr="008D5892">
        <w:rPr>
          <w:rFonts w:ascii="Times New Roman" w:hAnsi="Times New Roman" w:cs="Times New Roman"/>
          <w:bCs/>
          <w:sz w:val="24"/>
          <w:szCs w:val="24"/>
        </w:rPr>
        <w:t>— certificatul de examinare de tip pentru subsistem și documentația tehnică însoțitoare;</w:t>
      </w:r>
    </w:p>
    <w:p w14:paraId="05E9CAE5" w14:textId="13611DEF" w:rsidR="00A5257E" w:rsidRPr="008D5892" w:rsidRDefault="00A5257E" w:rsidP="008D5892">
      <w:pPr>
        <w:spacing w:after="0" w:line="240" w:lineRule="auto"/>
        <w:ind w:firstLine="720"/>
        <w:jc w:val="both"/>
        <w:rPr>
          <w:rFonts w:ascii="Times New Roman" w:hAnsi="Times New Roman" w:cs="Times New Roman"/>
          <w:bCs/>
          <w:sz w:val="24"/>
          <w:szCs w:val="24"/>
        </w:rPr>
      </w:pPr>
      <w:r w:rsidRPr="008D5892">
        <w:rPr>
          <w:rFonts w:ascii="Times New Roman" w:hAnsi="Times New Roman" w:cs="Times New Roman"/>
          <w:bCs/>
          <w:sz w:val="24"/>
          <w:szCs w:val="24"/>
        </w:rPr>
        <w:t xml:space="preserve">— certificatul de verificare CE eliberat de organismul notificat specificat la </w:t>
      </w:r>
      <w:r w:rsidR="007735B8">
        <w:rPr>
          <w:rFonts w:ascii="Times New Roman" w:hAnsi="Times New Roman" w:cs="Times New Roman"/>
          <w:bCs/>
          <w:sz w:val="24"/>
          <w:szCs w:val="24"/>
        </w:rPr>
        <w:t>sub</w:t>
      </w:r>
      <w:r w:rsidRPr="008D5892">
        <w:rPr>
          <w:rFonts w:ascii="Times New Roman" w:hAnsi="Times New Roman" w:cs="Times New Roman"/>
          <w:bCs/>
          <w:sz w:val="24"/>
          <w:szCs w:val="24"/>
        </w:rPr>
        <w:t>punctul 6.5 însoțit de notele de calcul corespunzătoare și vizat de către acesta, prin care se declară că proiectul este în conformitate cu dispozițiile d</w:t>
      </w:r>
      <w:r w:rsidR="003979D2">
        <w:rPr>
          <w:rFonts w:ascii="Times New Roman" w:hAnsi="Times New Roman" w:cs="Times New Roman"/>
          <w:bCs/>
          <w:sz w:val="24"/>
          <w:szCs w:val="24"/>
        </w:rPr>
        <w:t>in</w:t>
      </w:r>
      <w:r w:rsidR="00AB0117" w:rsidRPr="00AB0117">
        <w:t xml:space="preserve"> </w:t>
      </w:r>
      <w:r w:rsidR="00AB0117" w:rsidRPr="00AB0117">
        <w:rPr>
          <w:rFonts w:ascii="Times New Roman" w:hAnsi="Times New Roman" w:cs="Times New Roman"/>
          <w:bCs/>
          <w:sz w:val="24"/>
          <w:szCs w:val="24"/>
        </w:rPr>
        <w:t>Regulamentul de interoperabilitate a sistemului feroviar, aprobat prin Hotărârea Guvernului nr. 725/2024</w:t>
      </w:r>
      <w:r w:rsidRPr="008D5892">
        <w:rPr>
          <w:rFonts w:ascii="Times New Roman" w:hAnsi="Times New Roman" w:cs="Times New Roman"/>
          <w:bCs/>
          <w:sz w:val="24"/>
          <w:szCs w:val="24"/>
        </w:rPr>
        <w:t xml:space="preserve"> și ale STI și care menționează, după caz, obiecțiunile formulate în timpul efectuării activităților și care nu au fost încă rezolvate; certificatul trebuie să fie însoțit, de asemenea, și de rapoartele de inspecție și de audit aferente verificării, în conformitate cu prevederile de la punctele 4.4 și 4.5. </w:t>
      </w:r>
    </w:p>
    <w:p w14:paraId="3733F61B" w14:textId="1B5986EE" w:rsidR="00A5257E" w:rsidRPr="008D5892" w:rsidRDefault="00A5257E" w:rsidP="008D5892">
      <w:pPr>
        <w:spacing w:after="0" w:line="240" w:lineRule="auto"/>
        <w:ind w:firstLine="720"/>
        <w:jc w:val="both"/>
        <w:rPr>
          <w:rFonts w:ascii="Times New Roman" w:hAnsi="Times New Roman" w:cs="Times New Roman"/>
          <w:bCs/>
          <w:sz w:val="24"/>
          <w:szCs w:val="24"/>
        </w:rPr>
      </w:pPr>
      <w:r w:rsidRPr="008D5892">
        <w:rPr>
          <w:rFonts w:ascii="Times New Roman" w:hAnsi="Times New Roman" w:cs="Times New Roman"/>
          <w:b/>
          <w:bCs/>
          <w:sz w:val="24"/>
          <w:szCs w:val="24"/>
        </w:rPr>
        <w:t>7.</w:t>
      </w:r>
      <w:r w:rsidR="008D7A0C" w:rsidRPr="008D5892">
        <w:rPr>
          <w:rFonts w:ascii="Times New Roman" w:hAnsi="Times New Roman" w:cs="Times New Roman"/>
          <w:bCs/>
          <w:sz w:val="24"/>
          <w:szCs w:val="24"/>
        </w:rPr>
        <w:t xml:space="preserve"> </w:t>
      </w:r>
      <w:r w:rsidRPr="008D5892">
        <w:rPr>
          <w:rFonts w:ascii="Times New Roman" w:hAnsi="Times New Roman" w:cs="Times New Roman"/>
          <w:bCs/>
          <w:sz w:val="24"/>
          <w:szCs w:val="24"/>
        </w:rPr>
        <w:t>Dosarul complet care însoțește certificatul de verificare CE trebuie să fie înaintat entității contractante sau reprezentantului autorizat al acesteia, în sprijinul certificatului de verificare CE eliberat de către organismul notificat și trebuie anexat la declarația CE de verificare întocmită de entitatea contractantă și destinată autorității de supraveghere.</w:t>
      </w:r>
    </w:p>
    <w:p w14:paraId="321A7C2A" w14:textId="112351E9" w:rsidR="00F52012" w:rsidRDefault="00A5257E" w:rsidP="008D5892">
      <w:pPr>
        <w:spacing w:after="0" w:line="240" w:lineRule="auto"/>
        <w:ind w:firstLine="720"/>
        <w:jc w:val="both"/>
        <w:rPr>
          <w:rFonts w:ascii="Times New Roman" w:hAnsi="Times New Roman" w:cs="Times New Roman"/>
          <w:bCs/>
          <w:sz w:val="24"/>
          <w:szCs w:val="24"/>
        </w:rPr>
      </w:pPr>
      <w:r w:rsidRPr="008D5892">
        <w:rPr>
          <w:rFonts w:ascii="Times New Roman" w:hAnsi="Times New Roman" w:cs="Times New Roman"/>
          <w:b/>
          <w:bCs/>
          <w:sz w:val="24"/>
          <w:szCs w:val="24"/>
        </w:rPr>
        <w:t>8.</w:t>
      </w:r>
      <w:r w:rsidR="008D7A0C" w:rsidRPr="008D5892">
        <w:rPr>
          <w:rFonts w:ascii="Times New Roman" w:hAnsi="Times New Roman" w:cs="Times New Roman"/>
          <w:bCs/>
          <w:sz w:val="24"/>
          <w:szCs w:val="24"/>
        </w:rPr>
        <w:t xml:space="preserve"> </w:t>
      </w:r>
      <w:r w:rsidRPr="008D5892">
        <w:rPr>
          <w:rFonts w:ascii="Times New Roman" w:hAnsi="Times New Roman" w:cs="Times New Roman"/>
          <w:bCs/>
          <w:sz w:val="24"/>
          <w:szCs w:val="24"/>
        </w:rPr>
        <w:t>Entitatea contractantă sau reprezentantul său autorizat trebuie să păstreze o copie a dosarului pe întreaga durată de viață a subsistemului; această copie trebuie să fie trimisă celorlalte state membre care solicită acest lucru.</w:t>
      </w:r>
    </w:p>
    <w:p w14:paraId="538764D3" w14:textId="77777777" w:rsidR="00F52012" w:rsidRDefault="00F52012">
      <w:pPr>
        <w:spacing w:line="259" w:lineRule="auto"/>
        <w:rPr>
          <w:rFonts w:ascii="Times New Roman" w:hAnsi="Times New Roman" w:cs="Times New Roman"/>
          <w:bCs/>
          <w:sz w:val="24"/>
          <w:szCs w:val="24"/>
        </w:rPr>
      </w:pPr>
      <w:r>
        <w:rPr>
          <w:rFonts w:ascii="Times New Roman" w:hAnsi="Times New Roman" w:cs="Times New Roman"/>
          <w:bCs/>
          <w:sz w:val="24"/>
          <w:szCs w:val="24"/>
        </w:rPr>
        <w:br w:type="page"/>
      </w:r>
    </w:p>
    <w:p w14:paraId="318F759C" w14:textId="77777777" w:rsidR="00A5257E" w:rsidRPr="00F52012" w:rsidRDefault="00A5257E" w:rsidP="00452BB9">
      <w:pPr>
        <w:spacing w:after="0" w:line="240" w:lineRule="auto"/>
        <w:ind w:firstLine="720"/>
        <w:jc w:val="center"/>
        <w:rPr>
          <w:rFonts w:ascii="Times New Roman" w:hAnsi="Times New Roman" w:cs="Times New Roman"/>
          <w:b/>
          <w:bCs/>
          <w:sz w:val="24"/>
          <w:szCs w:val="24"/>
        </w:rPr>
      </w:pPr>
      <w:r w:rsidRPr="00F52012">
        <w:rPr>
          <w:rFonts w:ascii="Times New Roman" w:hAnsi="Times New Roman" w:cs="Times New Roman"/>
          <w:b/>
          <w:bCs/>
          <w:sz w:val="24"/>
          <w:szCs w:val="24"/>
        </w:rPr>
        <w:lastRenderedPageBreak/>
        <w:t>MODULUL SF (VERIFICAREA PRODUSELOR)</w:t>
      </w:r>
    </w:p>
    <w:p w14:paraId="679F9D9D" w14:textId="77777777" w:rsidR="00A5257E" w:rsidRPr="00452BB9" w:rsidRDefault="00A5257E" w:rsidP="00452BB9">
      <w:pPr>
        <w:spacing w:after="0" w:line="240" w:lineRule="auto"/>
        <w:ind w:firstLine="720"/>
        <w:jc w:val="both"/>
        <w:rPr>
          <w:rFonts w:ascii="Times New Roman" w:hAnsi="Times New Roman" w:cs="Times New Roman"/>
          <w:b/>
          <w:bCs/>
          <w:sz w:val="24"/>
          <w:szCs w:val="24"/>
        </w:rPr>
      </w:pPr>
    </w:p>
    <w:p w14:paraId="716E75DC" w14:textId="77777777" w:rsidR="00A5257E" w:rsidRPr="00452BB9" w:rsidRDefault="00A5257E" w:rsidP="00452BB9">
      <w:pPr>
        <w:spacing w:after="0" w:line="240" w:lineRule="auto"/>
        <w:ind w:firstLine="720"/>
        <w:jc w:val="both"/>
        <w:rPr>
          <w:rFonts w:ascii="Times New Roman" w:hAnsi="Times New Roman" w:cs="Times New Roman"/>
          <w:b/>
          <w:bCs/>
          <w:sz w:val="24"/>
          <w:szCs w:val="24"/>
        </w:rPr>
      </w:pPr>
      <w:r w:rsidRPr="00452BB9">
        <w:rPr>
          <w:rFonts w:ascii="Times New Roman" w:hAnsi="Times New Roman" w:cs="Times New Roman"/>
          <w:b/>
          <w:bCs/>
          <w:sz w:val="24"/>
          <w:szCs w:val="24"/>
        </w:rPr>
        <w:t>Verificarea CE a subsistemului material rulant</w:t>
      </w:r>
    </w:p>
    <w:p w14:paraId="55254D64" w14:textId="410F14FB" w:rsidR="00A5257E" w:rsidRPr="00592078" w:rsidRDefault="00A5257E" w:rsidP="00452BB9">
      <w:pPr>
        <w:spacing w:after="0" w:line="240" w:lineRule="auto"/>
        <w:ind w:firstLine="720"/>
        <w:jc w:val="both"/>
        <w:rPr>
          <w:rFonts w:ascii="Times New Roman" w:hAnsi="Times New Roman" w:cs="Times New Roman"/>
          <w:bCs/>
          <w:sz w:val="24"/>
          <w:szCs w:val="24"/>
        </w:rPr>
      </w:pPr>
      <w:r w:rsidRPr="0084296A">
        <w:rPr>
          <w:rFonts w:ascii="Times New Roman" w:hAnsi="Times New Roman" w:cs="Times New Roman"/>
          <w:b/>
          <w:bCs/>
          <w:sz w:val="24"/>
          <w:szCs w:val="24"/>
        </w:rPr>
        <w:t>1.</w:t>
      </w:r>
      <w:r w:rsidR="00452BB9">
        <w:rPr>
          <w:rFonts w:ascii="Times New Roman" w:hAnsi="Times New Roman" w:cs="Times New Roman"/>
          <w:bCs/>
          <w:sz w:val="24"/>
          <w:szCs w:val="24"/>
        </w:rPr>
        <w:t xml:space="preserve"> </w:t>
      </w:r>
      <w:r w:rsidRPr="00A5257E">
        <w:rPr>
          <w:rFonts w:ascii="Times New Roman" w:hAnsi="Times New Roman" w:cs="Times New Roman"/>
          <w:bCs/>
          <w:sz w:val="24"/>
          <w:szCs w:val="24"/>
        </w:rPr>
        <w:t xml:space="preserve">Acest modul descrie procedura de verificare CE prin care un organism notificat verifică și certifică, la cererea unei entități contractante sau a reprezentantului său, că un subsistem de material rulant, pentru care s-a eliberat deja un certificat de </w:t>
      </w:r>
      <w:r w:rsidRPr="00592078">
        <w:rPr>
          <w:rFonts w:ascii="Times New Roman" w:hAnsi="Times New Roman" w:cs="Times New Roman"/>
          <w:bCs/>
          <w:sz w:val="24"/>
          <w:szCs w:val="24"/>
        </w:rPr>
        <w:t>examinare CE de tip de către un organism notificat:</w:t>
      </w:r>
    </w:p>
    <w:p w14:paraId="713B2692" w14:textId="7623F801" w:rsidR="00A5257E" w:rsidRPr="00592078" w:rsidRDefault="00A5257E" w:rsidP="00452BB9">
      <w:pPr>
        <w:spacing w:after="0" w:line="240" w:lineRule="auto"/>
        <w:ind w:firstLine="720"/>
        <w:jc w:val="both"/>
        <w:rPr>
          <w:rFonts w:ascii="Times New Roman" w:hAnsi="Times New Roman" w:cs="Times New Roman"/>
          <w:bCs/>
          <w:sz w:val="24"/>
          <w:szCs w:val="24"/>
        </w:rPr>
      </w:pPr>
      <w:r w:rsidRPr="00592078">
        <w:rPr>
          <w:rFonts w:ascii="Times New Roman" w:hAnsi="Times New Roman" w:cs="Times New Roman"/>
          <w:bCs/>
          <w:sz w:val="24"/>
          <w:szCs w:val="24"/>
        </w:rPr>
        <w:t xml:space="preserve">— este conform cu dispozițiile prezentei STI și ale oricăror alte STI aplicabile, fapt ce demonstrează că au fost îndeplinite cerințele esențiale </w:t>
      </w:r>
      <w:r w:rsidR="00C14ABE" w:rsidRPr="00592078">
        <w:rPr>
          <w:rFonts w:ascii="Times New Roman" w:hAnsi="Times New Roman" w:cs="Times New Roman"/>
          <w:bCs/>
          <w:sz w:val="24"/>
          <w:szCs w:val="24"/>
        </w:rPr>
        <w:t>din</w:t>
      </w:r>
      <w:r w:rsidRPr="00592078">
        <w:rPr>
          <w:rFonts w:ascii="Times New Roman" w:hAnsi="Times New Roman" w:cs="Times New Roman"/>
          <w:bCs/>
          <w:sz w:val="24"/>
          <w:szCs w:val="24"/>
        </w:rPr>
        <w:t xml:space="preserve"> </w:t>
      </w:r>
      <w:r w:rsidR="003979D2" w:rsidRPr="00592078">
        <w:rPr>
          <w:rFonts w:ascii="Times New Roman" w:hAnsi="Times New Roman" w:cs="Times New Roman"/>
          <w:bCs/>
          <w:sz w:val="24"/>
          <w:szCs w:val="24"/>
        </w:rPr>
        <w:t>Regulamentul de interoperabilitate a sistemului feroviar, aprobat prin Hotărârea Guvernului nr. 725/2024</w:t>
      </w:r>
      <w:r w:rsidRPr="00592078">
        <w:rPr>
          <w:rFonts w:ascii="Times New Roman" w:hAnsi="Times New Roman" w:cs="Times New Roman"/>
          <w:bCs/>
          <w:sz w:val="24"/>
          <w:szCs w:val="24"/>
        </w:rPr>
        <w:t>;</w:t>
      </w:r>
    </w:p>
    <w:p w14:paraId="0CE97A6A" w14:textId="77777777" w:rsidR="00A5257E" w:rsidRPr="00592078" w:rsidRDefault="00A5257E" w:rsidP="00452BB9">
      <w:pPr>
        <w:spacing w:after="0" w:line="240" w:lineRule="auto"/>
        <w:ind w:firstLine="720"/>
        <w:jc w:val="both"/>
        <w:rPr>
          <w:rFonts w:ascii="Times New Roman" w:hAnsi="Times New Roman" w:cs="Times New Roman"/>
          <w:bCs/>
          <w:sz w:val="24"/>
          <w:szCs w:val="24"/>
        </w:rPr>
      </w:pPr>
      <w:r w:rsidRPr="00592078">
        <w:rPr>
          <w:rFonts w:ascii="Times New Roman" w:hAnsi="Times New Roman" w:cs="Times New Roman"/>
          <w:bCs/>
          <w:sz w:val="24"/>
          <w:szCs w:val="24"/>
        </w:rPr>
        <w:t>— este conform cu celelalte reglementări care decurg din tratat și că poate fi dat în exploatare.</w:t>
      </w:r>
    </w:p>
    <w:p w14:paraId="2C1A402B" w14:textId="7AA4BDF1" w:rsidR="00A5257E" w:rsidRPr="00592078" w:rsidRDefault="00A5257E" w:rsidP="00452BB9">
      <w:pPr>
        <w:spacing w:after="0" w:line="240" w:lineRule="auto"/>
        <w:ind w:firstLine="720"/>
        <w:jc w:val="both"/>
        <w:rPr>
          <w:rFonts w:ascii="Times New Roman" w:hAnsi="Times New Roman" w:cs="Times New Roman"/>
          <w:bCs/>
          <w:sz w:val="24"/>
          <w:szCs w:val="24"/>
        </w:rPr>
      </w:pPr>
      <w:r w:rsidRPr="00592078">
        <w:rPr>
          <w:rFonts w:ascii="Times New Roman" w:hAnsi="Times New Roman" w:cs="Times New Roman"/>
          <w:b/>
          <w:bCs/>
          <w:sz w:val="24"/>
          <w:szCs w:val="24"/>
        </w:rPr>
        <w:t>2.</w:t>
      </w:r>
      <w:r w:rsidR="004F6813" w:rsidRPr="00592078">
        <w:rPr>
          <w:rFonts w:ascii="Times New Roman" w:hAnsi="Times New Roman" w:cs="Times New Roman"/>
          <w:bCs/>
          <w:sz w:val="24"/>
          <w:szCs w:val="24"/>
        </w:rPr>
        <w:t xml:space="preserve"> </w:t>
      </w:r>
      <w:r w:rsidRPr="00592078">
        <w:rPr>
          <w:rFonts w:ascii="Times New Roman" w:hAnsi="Times New Roman" w:cs="Times New Roman"/>
          <w:bCs/>
          <w:sz w:val="24"/>
          <w:szCs w:val="24"/>
        </w:rPr>
        <w:t>Entitatea contractantă sau reprezentantul al acesteia trebuie să înainteze unui organism notificat, la alegere, o cerere pentru verificarea CE (prin verificarea produsului) a subsistemului.</w:t>
      </w:r>
    </w:p>
    <w:p w14:paraId="0EA3909D" w14:textId="77777777" w:rsidR="00A5257E" w:rsidRPr="00592078" w:rsidRDefault="00A5257E" w:rsidP="00452BB9">
      <w:pPr>
        <w:spacing w:after="0" w:line="240" w:lineRule="auto"/>
        <w:ind w:firstLine="720"/>
        <w:jc w:val="both"/>
        <w:rPr>
          <w:rFonts w:ascii="Times New Roman" w:hAnsi="Times New Roman" w:cs="Times New Roman"/>
          <w:bCs/>
          <w:sz w:val="24"/>
          <w:szCs w:val="24"/>
        </w:rPr>
      </w:pPr>
      <w:r w:rsidRPr="00592078">
        <w:rPr>
          <w:rFonts w:ascii="Times New Roman" w:hAnsi="Times New Roman" w:cs="Times New Roman"/>
          <w:bCs/>
          <w:sz w:val="24"/>
          <w:szCs w:val="24"/>
        </w:rPr>
        <w:t>Cererea cuprinde:</w:t>
      </w:r>
    </w:p>
    <w:p w14:paraId="0898CA25" w14:textId="77777777" w:rsidR="00A5257E" w:rsidRPr="00592078" w:rsidRDefault="00A5257E" w:rsidP="00452BB9">
      <w:pPr>
        <w:spacing w:after="0" w:line="240" w:lineRule="auto"/>
        <w:ind w:firstLine="720"/>
        <w:jc w:val="both"/>
        <w:rPr>
          <w:rFonts w:ascii="Times New Roman" w:hAnsi="Times New Roman" w:cs="Times New Roman"/>
          <w:bCs/>
          <w:sz w:val="24"/>
          <w:szCs w:val="24"/>
        </w:rPr>
      </w:pPr>
      <w:r w:rsidRPr="00592078">
        <w:rPr>
          <w:rFonts w:ascii="Times New Roman" w:hAnsi="Times New Roman" w:cs="Times New Roman"/>
          <w:bCs/>
          <w:sz w:val="24"/>
          <w:szCs w:val="24"/>
        </w:rPr>
        <w:t>— denumirea și adresa entității contractante sau ale reprezentantului său autorizat;</w:t>
      </w:r>
    </w:p>
    <w:p w14:paraId="67AD3998" w14:textId="77777777" w:rsidR="00A5257E" w:rsidRPr="00592078" w:rsidRDefault="00A5257E" w:rsidP="00452BB9">
      <w:pPr>
        <w:spacing w:after="0" w:line="240" w:lineRule="auto"/>
        <w:ind w:firstLine="720"/>
        <w:jc w:val="both"/>
        <w:rPr>
          <w:rFonts w:ascii="Times New Roman" w:hAnsi="Times New Roman" w:cs="Times New Roman"/>
          <w:bCs/>
          <w:sz w:val="24"/>
          <w:szCs w:val="24"/>
        </w:rPr>
      </w:pPr>
      <w:r w:rsidRPr="00592078">
        <w:rPr>
          <w:rFonts w:ascii="Times New Roman" w:hAnsi="Times New Roman" w:cs="Times New Roman"/>
          <w:bCs/>
          <w:sz w:val="24"/>
          <w:szCs w:val="24"/>
        </w:rPr>
        <w:t>— documentația tehnică.</w:t>
      </w:r>
    </w:p>
    <w:p w14:paraId="7C190E89" w14:textId="01566228" w:rsidR="00A5257E" w:rsidRPr="00592078" w:rsidRDefault="00A5257E" w:rsidP="00452BB9">
      <w:pPr>
        <w:spacing w:after="0" w:line="240" w:lineRule="auto"/>
        <w:ind w:firstLine="720"/>
        <w:jc w:val="both"/>
        <w:rPr>
          <w:rFonts w:ascii="Times New Roman" w:hAnsi="Times New Roman" w:cs="Times New Roman"/>
          <w:bCs/>
          <w:sz w:val="24"/>
          <w:szCs w:val="24"/>
        </w:rPr>
      </w:pPr>
      <w:r w:rsidRPr="00592078">
        <w:rPr>
          <w:rFonts w:ascii="Times New Roman" w:hAnsi="Times New Roman" w:cs="Times New Roman"/>
          <w:b/>
          <w:bCs/>
          <w:sz w:val="24"/>
          <w:szCs w:val="24"/>
        </w:rPr>
        <w:t>3.</w:t>
      </w:r>
      <w:r w:rsidR="004F6813" w:rsidRPr="00592078">
        <w:rPr>
          <w:rFonts w:ascii="Times New Roman" w:hAnsi="Times New Roman" w:cs="Times New Roman"/>
          <w:bCs/>
          <w:sz w:val="24"/>
          <w:szCs w:val="24"/>
        </w:rPr>
        <w:t xml:space="preserve"> </w:t>
      </w:r>
      <w:r w:rsidRPr="00592078">
        <w:rPr>
          <w:rFonts w:ascii="Times New Roman" w:hAnsi="Times New Roman" w:cs="Times New Roman"/>
          <w:bCs/>
          <w:sz w:val="24"/>
          <w:szCs w:val="24"/>
        </w:rPr>
        <w:t xml:space="preserve">În cadrul acestei părți a procedurii, entitatea contractantă sau reprezentantul său autorizat verifică și certifică că subsistemul respectiv este conform cu tipul descris în certificatul de examinare CE de tip și că îndeplinește cerințele </w:t>
      </w:r>
      <w:r w:rsidR="003979D2" w:rsidRPr="00592078">
        <w:rPr>
          <w:rFonts w:ascii="Times New Roman" w:hAnsi="Times New Roman" w:cs="Times New Roman"/>
          <w:bCs/>
          <w:sz w:val="24"/>
          <w:szCs w:val="24"/>
        </w:rPr>
        <w:t xml:space="preserve">Regulamentului de interoperabilitate a sistemului feroviar, aprobat prin Hotărârea Guvernului nr. 725/2024 </w:t>
      </w:r>
      <w:r w:rsidRPr="00592078">
        <w:rPr>
          <w:rFonts w:ascii="Times New Roman" w:hAnsi="Times New Roman" w:cs="Times New Roman"/>
          <w:bCs/>
          <w:sz w:val="24"/>
          <w:szCs w:val="24"/>
        </w:rPr>
        <w:t>și ale STI aplicabile.</w:t>
      </w:r>
    </w:p>
    <w:p w14:paraId="71849C75" w14:textId="12B15E29" w:rsidR="00A5257E" w:rsidRPr="00592078" w:rsidRDefault="00A5257E" w:rsidP="00452BB9">
      <w:pPr>
        <w:spacing w:after="0" w:line="240" w:lineRule="auto"/>
        <w:ind w:firstLine="720"/>
        <w:jc w:val="both"/>
        <w:rPr>
          <w:rFonts w:ascii="Times New Roman" w:hAnsi="Times New Roman" w:cs="Times New Roman"/>
          <w:bCs/>
          <w:sz w:val="24"/>
          <w:szCs w:val="24"/>
        </w:rPr>
      </w:pPr>
      <w:r w:rsidRPr="00592078">
        <w:rPr>
          <w:rFonts w:ascii="Times New Roman" w:hAnsi="Times New Roman" w:cs="Times New Roman"/>
          <w:b/>
          <w:bCs/>
          <w:sz w:val="24"/>
          <w:szCs w:val="24"/>
        </w:rPr>
        <w:t>4.</w:t>
      </w:r>
      <w:r w:rsidR="004F6813" w:rsidRPr="00592078">
        <w:rPr>
          <w:rFonts w:ascii="Times New Roman" w:hAnsi="Times New Roman" w:cs="Times New Roman"/>
          <w:bCs/>
          <w:sz w:val="24"/>
          <w:szCs w:val="24"/>
        </w:rPr>
        <w:t xml:space="preserve"> </w:t>
      </w:r>
      <w:r w:rsidRPr="00592078">
        <w:rPr>
          <w:rFonts w:ascii="Times New Roman" w:hAnsi="Times New Roman" w:cs="Times New Roman"/>
          <w:bCs/>
          <w:sz w:val="24"/>
          <w:szCs w:val="24"/>
        </w:rPr>
        <w:t>Entitatea contractantă trebuie să ia toate măsurile necesare pentru ca procesul de producție (inclusiv asamblarea și integrarea elementelor constitutive de interoperabilitate) să asigure conformitatea subsistemului cu tipul descris în certificatul de examinare CE de tip și cu cerințele aplicabile.</w:t>
      </w:r>
    </w:p>
    <w:p w14:paraId="37449662" w14:textId="5B625981" w:rsidR="00A5257E" w:rsidRPr="00592078" w:rsidRDefault="00A5257E" w:rsidP="00452BB9">
      <w:pPr>
        <w:spacing w:after="0" w:line="240" w:lineRule="auto"/>
        <w:ind w:firstLine="720"/>
        <w:jc w:val="both"/>
        <w:rPr>
          <w:rFonts w:ascii="Times New Roman" w:hAnsi="Times New Roman" w:cs="Times New Roman"/>
          <w:bCs/>
          <w:sz w:val="24"/>
          <w:szCs w:val="24"/>
        </w:rPr>
      </w:pPr>
      <w:r w:rsidRPr="00592078">
        <w:rPr>
          <w:rFonts w:ascii="Times New Roman" w:hAnsi="Times New Roman" w:cs="Times New Roman"/>
          <w:b/>
          <w:bCs/>
          <w:sz w:val="24"/>
          <w:szCs w:val="24"/>
        </w:rPr>
        <w:t>5.</w:t>
      </w:r>
      <w:r w:rsidR="004F6813" w:rsidRPr="00592078">
        <w:rPr>
          <w:rFonts w:ascii="Times New Roman" w:hAnsi="Times New Roman" w:cs="Times New Roman"/>
          <w:bCs/>
          <w:sz w:val="24"/>
          <w:szCs w:val="24"/>
        </w:rPr>
        <w:t xml:space="preserve"> </w:t>
      </w:r>
      <w:r w:rsidRPr="00592078">
        <w:rPr>
          <w:rFonts w:ascii="Times New Roman" w:hAnsi="Times New Roman" w:cs="Times New Roman"/>
          <w:bCs/>
          <w:sz w:val="24"/>
          <w:szCs w:val="24"/>
        </w:rPr>
        <w:t xml:space="preserve">Documentația tehnică trebuie să permită înțelegerea proiectării, a producției, a instalării și a funcționării subsistemului, precum și evaluarea conformității cu tipul descris în certificatul de examinare de tip și cu cerințele </w:t>
      </w:r>
      <w:r w:rsidR="003979D2" w:rsidRPr="00592078">
        <w:rPr>
          <w:rFonts w:ascii="Times New Roman" w:hAnsi="Times New Roman" w:cs="Times New Roman"/>
          <w:bCs/>
          <w:sz w:val="24"/>
          <w:szCs w:val="24"/>
        </w:rPr>
        <w:t xml:space="preserve">Regulamentului de interoperabilitate a sistemului feroviar, aprobat prin Hotărârea Guvernului nr. 725/2024 </w:t>
      </w:r>
      <w:r w:rsidRPr="00592078">
        <w:rPr>
          <w:rFonts w:ascii="Times New Roman" w:hAnsi="Times New Roman" w:cs="Times New Roman"/>
          <w:bCs/>
          <w:sz w:val="24"/>
          <w:szCs w:val="24"/>
        </w:rPr>
        <w:t>și ale STI.</w:t>
      </w:r>
    </w:p>
    <w:p w14:paraId="7AAD9B7F" w14:textId="020B885A" w:rsidR="00A5257E" w:rsidRPr="00592078" w:rsidRDefault="00A5257E" w:rsidP="00452BB9">
      <w:pPr>
        <w:spacing w:after="0" w:line="240" w:lineRule="auto"/>
        <w:ind w:firstLine="720"/>
        <w:jc w:val="both"/>
        <w:rPr>
          <w:rFonts w:ascii="Times New Roman" w:hAnsi="Times New Roman" w:cs="Times New Roman"/>
          <w:bCs/>
          <w:sz w:val="24"/>
          <w:szCs w:val="24"/>
        </w:rPr>
      </w:pPr>
      <w:r w:rsidRPr="00592078">
        <w:rPr>
          <w:rFonts w:ascii="Times New Roman" w:hAnsi="Times New Roman" w:cs="Times New Roman"/>
          <w:bCs/>
          <w:sz w:val="24"/>
          <w:szCs w:val="24"/>
        </w:rPr>
        <w:t>Documentația tehnică trebuie să cuprindă:</w:t>
      </w:r>
      <w:r w:rsidR="007D545F" w:rsidRPr="00592078">
        <w:rPr>
          <w:rFonts w:ascii="Times New Roman" w:hAnsi="Times New Roman" w:cs="Times New Roman"/>
          <w:bCs/>
          <w:sz w:val="24"/>
          <w:szCs w:val="24"/>
        </w:rPr>
        <w:t xml:space="preserve">  </w:t>
      </w:r>
    </w:p>
    <w:p w14:paraId="28BF15E2" w14:textId="63FE6D1D" w:rsidR="00A5257E" w:rsidRPr="00592078" w:rsidRDefault="00A5257E" w:rsidP="00452BB9">
      <w:pPr>
        <w:spacing w:after="0" w:line="240" w:lineRule="auto"/>
        <w:ind w:firstLine="720"/>
        <w:jc w:val="both"/>
        <w:rPr>
          <w:rFonts w:ascii="Times New Roman" w:hAnsi="Times New Roman" w:cs="Times New Roman"/>
          <w:bCs/>
          <w:sz w:val="24"/>
          <w:szCs w:val="24"/>
        </w:rPr>
      </w:pPr>
      <w:r w:rsidRPr="00592078">
        <w:rPr>
          <w:rFonts w:ascii="Times New Roman" w:hAnsi="Times New Roman" w:cs="Times New Roman"/>
          <w:bCs/>
          <w:sz w:val="24"/>
          <w:szCs w:val="24"/>
        </w:rPr>
        <w:t>— certificatul de examinare de tip și documentele însoțitoare și completările acestuia și, în măsura în care aceste elemente nu sunt incluse în documentele însoțitoare ale certificatului CE de examinare de tip;</w:t>
      </w:r>
    </w:p>
    <w:p w14:paraId="45B73BCB" w14:textId="77777777" w:rsidR="00A5257E" w:rsidRPr="00592078" w:rsidRDefault="00A5257E" w:rsidP="00452BB9">
      <w:pPr>
        <w:spacing w:after="0" w:line="240" w:lineRule="auto"/>
        <w:ind w:firstLine="720"/>
        <w:jc w:val="both"/>
        <w:rPr>
          <w:rFonts w:ascii="Times New Roman" w:hAnsi="Times New Roman" w:cs="Times New Roman"/>
          <w:bCs/>
          <w:sz w:val="24"/>
          <w:szCs w:val="24"/>
        </w:rPr>
      </w:pPr>
      <w:r w:rsidRPr="00592078">
        <w:rPr>
          <w:rFonts w:ascii="Times New Roman" w:hAnsi="Times New Roman" w:cs="Times New Roman"/>
          <w:bCs/>
          <w:sz w:val="24"/>
          <w:szCs w:val="24"/>
        </w:rPr>
        <w:t>— o descriere generală a subsistemului, a proiectului de ansamblu și a structurii;</w:t>
      </w:r>
    </w:p>
    <w:p w14:paraId="1BF1F5BD" w14:textId="39EAF26F" w:rsidR="00A5257E" w:rsidRPr="00592078" w:rsidRDefault="00A5257E" w:rsidP="00452BB9">
      <w:pPr>
        <w:spacing w:after="0" w:line="240" w:lineRule="auto"/>
        <w:ind w:firstLine="720"/>
        <w:jc w:val="both"/>
        <w:rPr>
          <w:rFonts w:ascii="Times New Roman" w:hAnsi="Times New Roman" w:cs="Times New Roman"/>
          <w:bCs/>
          <w:sz w:val="24"/>
          <w:szCs w:val="24"/>
        </w:rPr>
      </w:pPr>
      <w:r w:rsidRPr="00592078">
        <w:rPr>
          <w:rFonts w:ascii="Times New Roman" w:hAnsi="Times New Roman" w:cs="Times New Roman"/>
          <w:bCs/>
          <w:sz w:val="24"/>
          <w:szCs w:val="24"/>
        </w:rPr>
        <w:t>— proiectul de execuție, desenele de fabricație și schemele subansamblurilor, ale circuitelor etc.;</w:t>
      </w:r>
    </w:p>
    <w:p w14:paraId="723287C8" w14:textId="77777777" w:rsidR="00A5257E" w:rsidRPr="00592078" w:rsidRDefault="00A5257E" w:rsidP="00452BB9">
      <w:pPr>
        <w:spacing w:after="0" w:line="240" w:lineRule="auto"/>
        <w:ind w:firstLine="720"/>
        <w:jc w:val="both"/>
        <w:rPr>
          <w:rFonts w:ascii="Times New Roman" w:hAnsi="Times New Roman" w:cs="Times New Roman"/>
          <w:bCs/>
          <w:sz w:val="24"/>
          <w:szCs w:val="24"/>
        </w:rPr>
      </w:pPr>
      <w:r w:rsidRPr="00592078">
        <w:rPr>
          <w:rFonts w:ascii="Times New Roman" w:hAnsi="Times New Roman" w:cs="Times New Roman"/>
          <w:bCs/>
          <w:sz w:val="24"/>
          <w:szCs w:val="24"/>
        </w:rPr>
        <w:t>— documentația tehnică privind fabricarea și asamblarea subsistemului;</w:t>
      </w:r>
    </w:p>
    <w:p w14:paraId="0BABB831" w14:textId="77777777" w:rsidR="00A5257E" w:rsidRPr="00592078" w:rsidRDefault="00A5257E" w:rsidP="00452BB9">
      <w:pPr>
        <w:spacing w:after="0" w:line="240" w:lineRule="auto"/>
        <w:ind w:firstLine="720"/>
        <w:jc w:val="both"/>
        <w:rPr>
          <w:rFonts w:ascii="Times New Roman" w:hAnsi="Times New Roman" w:cs="Times New Roman"/>
          <w:bCs/>
          <w:sz w:val="24"/>
          <w:szCs w:val="24"/>
        </w:rPr>
      </w:pPr>
      <w:r w:rsidRPr="00592078">
        <w:rPr>
          <w:rFonts w:ascii="Times New Roman" w:hAnsi="Times New Roman" w:cs="Times New Roman"/>
          <w:bCs/>
          <w:sz w:val="24"/>
          <w:szCs w:val="24"/>
        </w:rPr>
        <w:t>— specificațiile tehnice de proiectare, inclusiv specificațiile europene, care au fost aplicate;</w:t>
      </w:r>
    </w:p>
    <w:p w14:paraId="23B58C14" w14:textId="77777777" w:rsidR="00A5257E" w:rsidRPr="00592078" w:rsidRDefault="00A5257E" w:rsidP="00452BB9">
      <w:pPr>
        <w:spacing w:after="0" w:line="240" w:lineRule="auto"/>
        <w:ind w:firstLine="720"/>
        <w:jc w:val="both"/>
        <w:rPr>
          <w:rFonts w:ascii="Times New Roman" w:hAnsi="Times New Roman" w:cs="Times New Roman"/>
          <w:bCs/>
          <w:sz w:val="24"/>
          <w:szCs w:val="24"/>
        </w:rPr>
      </w:pPr>
      <w:r w:rsidRPr="00592078">
        <w:rPr>
          <w:rFonts w:ascii="Times New Roman" w:hAnsi="Times New Roman" w:cs="Times New Roman"/>
          <w:bCs/>
          <w:sz w:val="24"/>
          <w:szCs w:val="24"/>
        </w:rPr>
        <w:t>— documentele justificative necesare care să ateste caracterul adecvat, în special în cazul în care specificațiile europene nu au fost aplicate integral;</w:t>
      </w:r>
    </w:p>
    <w:p w14:paraId="4E041498" w14:textId="77777777" w:rsidR="00A5257E" w:rsidRPr="00592078" w:rsidRDefault="00A5257E" w:rsidP="00452BB9">
      <w:pPr>
        <w:spacing w:after="0" w:line="240" w:lineRule="auto"/>
        <w:ind w:firstLine="720"/>
        <w:jc w:val="both"/>
        <w:rPr>
          <w:rFonts w:ascii="Times New Roman" w:hAnsi="Times New Roman" w:cs="Times New Roman"/>
          <w:bCs/>
          <w:sz w:val="24"/>
          <w:szCs w:val="24"/>
        </w:rPr>
      </w:pPr>
      <w:r w:rsidRPr="00592078">
        <w:rPr>
          <w:rFonts w:ascii="Times New Roman" w:hAnsi="Times New Roman" w:cs="Times New Roman"/>
          <w:bCs/>
          <w:sz w:val="24"/>
          <w:szCs w:val="24"/>
        </w:rPr>
        <w:t>— o listă a elementelor constitutive de interoperabilitate care urmează să fie încorporate în subsistem;</w:t>
      </w:r>
    </w:p>
    <w:p w14:paraId="72EC4A74" w14:textId="77777777" w:rsidR="00A5257E" w:rsidRPr="00592078" w:rsidRDefault="00A5257E" w:rsidP="00452BB9">
      <w:pPr>
        <w:spacing w:after="0" w:line="240" w:lineRule="auto"/>
        <w:ind w:firstLine="720"/>
        <w:jc w:val="both"/>
        <w:rPr>
          <w:rFonts w:ascii="Times New Roman" w:hAnsi="Times New Roman" w:cs="Times New Roman"/>
          <w:bCs/>
          <w:sz w:val="24"/>
          <w:szCs w:val="24"/>
        </w:rPr>
      </w:pPr>
      <w:r w:rsidRPr="00592078">
        <w:rPr>
          <w:rFonts w:ascii="Times New Roman" w:hAnsi="Times New Roman" w:cs="Times New Roman"/>
          <w:bCs/>
          <w:sz w:val="24"/>
          <w:szCs w:val="24"/>
        </w:rPr>
        <w:t>— o listă a producătorilor care participă la proiectarea, fabricarea, asamblarea și instalarea subsistemului;</w:t>
      </w:r>
    </w:p>
    <w:p w14:paraId="57FDC200" w14:textId="77777777" w:rsidR="00A5257E" w:rsidRPr="00A5257E" w:rsidRDefault="00A5257E" w:rsidP="00452BB9">
      <w:pPr>
        <w:spacing w:after="0" w:line="240" w:lineRule="auto"/>
        <w:ind w:firstLine="720"/>
        <w:jc w:val="both"/>
        <w:rPr>
          <w:rFonts w:ascii="Times New Roman" w:hAnsi="Times New Roman" w:cs="Times New Roman"/>
          <w:bCs/>
          <w:sz w:val="24"/>
          <w:szCs w:val="24"/>
        </w:rPr>
      </w:pPr>
      <w:r w:rsidRPr="00592078">
        <w:rPr>
          <w:rFonts w:ascii="Times New Roman" w:hAnsi="Times New Roman" w:cs="Times New Roman"/>
          <w:bCs/>
          <w:sz w:val="24"/>
          <w:szCs w:val="24"/>
        </w:rPr>
        <w:t>— o listă a specificațiilor europene. În cazul în care STI impune informații suplimentare pentru documentația tehnică, acestea trebuie să fie, de asemenea, incluse în documentație</w:t>
      </w:r>
      <w:r w:rsidRPr="00A5257E">
        <w:rPr>
          <w:rFonts w:ascii="Times New Roman" w:hAnsi="Times New Roman" w:cs="Times New Roman"/>
          <w:bCs/>
          <w:sz w:val="24"/>
          <w:szCs w:val="24"/>
        </w:rPr>
        <w:t>.</w:t>
      </w:r>
    </w:p>
    <w:p w14:paraId="220185C5" w14:textId="2DBD84AB" w:rsidR="00A5257E" w:rsidRPr="00A5257E" w:rsidRDefault="00A5257E" w:rsidP="00452BB9">
      <w:pPr>
        <w:spacing w:after="0" w:line="240" w:lineRule="auto"/>
        <w:ind w:firstLine="720"/>
        <w:jc w:val="both"/>
        <w:rPr>
          <w:rFonts w:ascii="Times New Roman" w:hAnsi="Times New Roman" w:cs="Times New Roman"/>
          <w:bCs/>
          <w:sz w:val="24"/>
          <w:szCs w:val="24"/>
        </w:rPr>
      </w:pPr>
      <w:r w:rsidRPr="0084296A">
        <w:rPr>
          <w:rFonts w:ascii="Times New Roman" w:hAnsi="Times New Roman" w:cs="Times New Roman"/>
          <w:b/>
          <w:bCs/>
          <w:sz w:val="24"/>
          <w:szCs w:val="24"/>
        </w:rPr>
        <w:t>6.</w:t>
      </w:r>
      <w:r w:rsidR="004F6813">
        <w:rPr>
          <w:rFonts w:ascii="Times New Roman" w:hAnsi="Times New Roman" w:cs="Times New Roman"/>
          <w:bCs/>
          <w:sz w:val="24"/>
          <w:szCs w:val="24"/>
        </w:rPr>
        <w:t xml:space="preserve"> </w:t>
      </w:r>
      <w:r w:rsidRPr="00A5257E">
        <w:rPr>
          <w:rFonts w:ascii="Times New Roman" w:hAnsi="Times New Roman" w:cs="Times New Roman"/>
          <w:bCs/>
          <w:sz w:val="24"/>
          <w:szCs w:val="24"/>
        </w:rPr>
        <w:t>Organismul notificat trebuie să efectueze examinări și încercări adecvate pentru a verifica conformitatea subsistemului cu tipul descris în certificatul de examinare CE de tip și cu cerințele STI, prin examinarea și încercarea fiecărui subsistem, fabricat sub formă de produs în serie, astfel cum se specifică la punctul 4.</w:t>
      </w:r>
    </w:p>
    <w:p w14:paraId="1EAA27F5" w14:textId="35825608" w:rsidR="00A5257E" w:rsidRPr="00A5257E" w:rsidRDefault="00A5257E" w:rsidP="00452BB9">
      <w:pPr>
        <w:spacing w:after="0" w:line="240" w:lineRule="auto"/>
        <w:ind w:firstLine="720"/>
        <w:jc w:val="both"/>
        <w:rPr>
          <w:rFonts w:ascii="Times New Roman" w:hAnsi="Times New Roman" w:cs="Times New Roman"/>
          <w:bCs/>
          <w:sz w:val="24"/>
          <w:szCs w:val="24"/>
        </w:rPr>
      </w:pPr>
      <w:r w:rsidRPr="0084296A">
        <w:rPr>
          <w:rFonts w:ascii="Times New Roman" w:hAnsi="Times New Roman" w:cs="Times New Roman"/>
          <w:b/>
          <w:bCs/>
          <w:sz w:val="24"/>
          <w:szCs w:val="24"/>
        </w:rPr>
        <w:t>7.</w:t>
      </w:r>
      <w:r w:rsidR="004F6813">
        <w:rPr>
          <w:rFonts w:ascii="Times New Roman" w:hAnsi="Times New Roman" w:cs="Times New Roman"/>
          <w:bCs/>
          <w:sz w:val="24"/>
          <w:szCs w:val="24"/>
        </w:rPr>
        <w:t xml:space="preserve"> </w:t>
      </w:r>
      <w:r w:rsidRPr="00A5257E">
        <w:rPr>
          <w:rFonts w:ascii="Times New Roman" w:hAnsi="Times New Roman" w:cs="Times New Roman"/>
          <w:bCs/>
          <w:sz w:val="24"/>
          <w:szCs w:val="24"/>
        </w:rPr>
        <w:t>Verificare prin examinarea și încercarea fiecărui subsistem (sub formă de produs în serie)</w:t>
      </w:r>
    </w:p>
    <w:p w14:paraId="7D68BE13" w14:textId="2290308E" w:rsidR="00A5257E" w:rsidRPr="00A5257E" w:rsidRDefault="00A5257E" w:rsidP="00452BB9">
      <w:pPr>
        <w:spacing w:after="0" w:line="240" w:lineRule="auto"/>
        <w:ind w:firstLine="720"/>
        <w:jc w:val="both"/>
        <w:rPr>
          <w:rFonts w:ascii="Times New Roman" w:hAnsi="Times New Roman" w:cs="Times New Roman"/>
          <w:bCs/>
          <w:sz w:val="24"/>
          <w:szCs w:val="24"/>
        </w:rPr>
      </w:pPr>
      <w:r w:rsidRPr="0084296A">
        <w:rPr>
          <w:rFonts w:ascii="Times New Roman" w:hAnsi="Times New Roman" w:cs="Times New Roman"/>
          <w:b/>
          <w:bCs/>
          <w:sz w:val="24"/>
          <w:szCs w:val="24"/>
        </w:rPr>
        <w:t>7.1.</w:t>
      </w:r>
      <w:r w:rsidR="004F6813">
        <w:rPr>
          <w:rFonts w:ascii="Times New Roman" w:hAnsi="Times New Roman" w:cs="Times New Roman"/>
          <w:bCs/>
          <w:sz w:val="24"/>
          <w:szCs w:val="24"/>
        </w:rPr>
        <w:t xml:space="preserve"> </w:t>
      </w:r>
      <w:r w:rsidRPr="00A5257E">
        <w:rPr>
          <w:rFonts w:ascii="Times New Roman" w:hAnsi="Times New Roman" w:cs="Times New Roman"/>
          <w:bCs/>
          <w:sz w:val="24"/>
          <w:szCs w:val="24"/>
        </w:rPr>
        <w:t xml:space="preserve">Organismul notificat trebuie să efectueze încercări, examinări și verificări, pentru a asigura conformitatea subsistemului ca produs de serie cu cerințele esențiale ale </w:t>
      </w:r>
      <w:r w:rsidR="003979D2" w:rsidRPr="003979D2">
        <w:rPr>
          <w:rFonts w:ascii="Times New Roman" w:hAnsi="Times New Roman" w:cs="Times New Roman"/>
          <w:bCs/>
          <w:sz w:val="24"/>
          <w:szCs w:val="24"/>
        </w:rPr>
        <w:t>Regulamentul</w:t>
      </w:r>
      <w:r w:rsidR="003979D2">
        <w:rPr>
          <w:rFonts w:ascii="Times New Roman" w:hAnsi="Times New Roman" w:cs="Times New Roman"/>
          <w:bCs/>
          <w:sz w:val="24"/>
          <w:szCs w:val="24"/>
        </w:rPr>
        <w:t>ui</w:t>
      </w:r>
      <w:r w:rsidR="003979D2" w:rsidRPr="003979D2">
        <w:rPr>
          <w:rFonts w:ascii="Times New Roman" w:hAnsi="Times New Roman" w:cs="Times New Roman"/>
          <w:bCs/>
          <w:sz w:val="24"/>
          <w:szCs w:val="24"/>
        </w:rPr>
        <w:t xml:space="preserve"> de </w:t>
      </w:r>
      <w:r w:rsidR="003979D2" w:rsidRPr="003979D2">
        <w:rPr>
          <w:rFonts w:ascii="Times New Roman" w:hAnsi="Times New Roman" w:cs="Times New Roman"/>
          <w:bCs/>
          <w:sz w:val="24"/>
          <w:szCs w:val="24"/>
        </w:rPr>
        <w:lastRenderedPageBreak/>
        <w:t>interoperabilitate a sistemului feroviar, aprobat prin Hotărârea Guvernului nr. 725/2024</w:t>
      </w:r>
      <w:r w:rsidRPr="00A5257E">
        <w:rPr>
          <w:rFonts w:ascii="Times New Roman" w:hAnsi="Times New Roman" w:cs="Times New Roman"/>
          <w:bCs/>
          <w:sz w:val="24"/>
          <w:szCs w:val="24"/>
        </w:rPr>
        <w:t xml:space="preserve"> și ale STI. Examinările, încercările și verificarea se extind astfel încât să includă următoarele etape prevăzute de STI:</w:t>
      </w:r>
    </w:p>
    <w:p w14:paraId="579E8FAD" w14:textId="77777777" w:rsidR="00A5257E" w:rsidRPr="00A5257E" w:rsidRDefault="00A5257E" w:rsidP="00452BB9">
      <w:pPr>
        <w:spacing w:after="0" w:line="240" w:lineRule="auto"/>
        <w:ind w:firstLine="720"/>
        <w:jc w:val="both"/>
        <w:rPr>
          <w:rFonts w:ascii="Times New Roman" w:hAnsi="Times New Roman" w:cs="Times New Roman"/>
          <w:bCs/>
          <w:sz w:val="24"/>
          <w:szCs w:val="24"/>
        </w:rPr>
      </w:pPr>
      <w:r w:rsidRPr="00A5257E">
        <w:rPr>
          <w:rFonts w:ascii="Times New Roman" w:hAnsi="Times New Roman" w:cs="Times New Roman"/>
          <w:bCs/>
          <w:sz w:val="24"/>
          <w:szCs w:val="24"/>
        </w:rPr>
        <w:t>— structura subsistemului, inclusiv asamblarea elementelor constitutive și reglajele globale;</w:t>
      </w:r>
    </w:p>
    <w:p w14:paraId="47E2ED64" w14:textId="77777777" w:rsidR="00A5257E" w:rsidRPr="00A5257E" w:rsidRDefault="00A5257E" w:rsidP="00452BB9">
      <w:pPr>
        <w:spacing w:after="0" w:line="240" w:lineRule="auto"/>
        <w:ind w:firstLine="720"/>
        <w:jc w:val="both"/>
        <w:rPr>
          <w:rFonts w:ascii="Times New Roman" w:hAnsi="Times New Roman" w:cs="Times New Roman"/>
          <w:bCs/>
          <w:sz w:val="24"/>
          <w:szCs w:val="24"/>
        </w:rPr>
      </w:pPr>
      <w:r w:rsidRPr="00A5257E">
        <w:rPr>
          <w:rFonts w:ascii="Times New Roman" w:hAnsi="Times New Roman" w:cs="Times New Roman"/>
          <w:bCs/>
          <w:sz w:val="24"/>
          <w:szCs w:val="24"/>
        </w:rPr>
        <w:t>— testarea finală a subsistemului</w:t>
      </w:r>
    </w:p>
    <w:p w14:paraId="63585372" w14:textId="77777777" w:rsidR="00A5257E" w:rsidRPr="00A5257E" w:rsidRDefault="00A5257E" w:rsidP="00452BB9">
      <w:pPr>
        <w:spacing w:after="0" w:line="240" w:lineRule="auto"/>
        <w:ind w:firstLine="720"/>
        <w:jc w:val="both"/>
        <w:rPr>
          <w:rFonts w:ascii="Times New Roman" w:hAnsi="Times New Roman" w:cs="Times New Roman"/>
          <w:bCs/>
          <w:sz w:val="24"/>
          <w:szCs w:val="24"/>
        </w:rPr>
      </w:pPr>
      <w:r w:rsidRPr="00A5257E">
        <w:rPr>
          <w:rFonts w:ascii="Times New Roman" w:hAnsi="Times New Roman" w:cs="Times New Roman"/>
          <w:bCs/>
          <w:sz w:val="24"/>
          <w:szCs w:val="24"/>
        </w:rPr>
        <w:t>— și, în cazul în care se specifică acest lucru în STI, validarea în condiții funcționare la capacitate maximă.</w:t>
      </w:r>
    </w:p>
    <w:p w14:paraId="2325B3C2" w14:textId="3FBF49F6" w:rsidR="00A5257E" w:rsidRPr="00A5257E" w:rsidRDefault="00A5257E" w:rsidP="00452BB9">
      <w:pPr>
        <w:spacing w:after="0" w:line="240" w:lineRule="auto"/>
        <w:ind w:firstLine="720"/>
        <w:jc w:val="both"/>
        <w:rPr>
          <w:rFonts w:ascii="Times New Roman" w:hAnsi="Times New Roman" w:cs="Times New Roman"/>
          <w:bCs/>
          <w:sz w:val="24"/>
          <w:szCs w:val="24"/>
        </w:rPr>
      </w:pPr>
      <w:r w:rsidRPr="0084296A">
        <w:rPr>
          <w:rFonts w:ascii="Times New Roman" w:hAnsi="Times New Roman" w:cs="Times New Roman"/>
          <w:b/>
          <w:bCs/>
          <w:sz w:val="24"/>
          <w:szCs w:val="24"/>
        </w:rPr>
        <w:t>7.2.</w:t>
      </w:r>
      <w:r w:rsidR="004F6813">
        <w:rPr>
          <w:rFonts w:ascii="Times New Roman" w:hAnsi="Times New Roman" w:cs="Times New Roman"/>
          <w:bCs/>
          <w:sz w:val="24"/>
          <w:szCs w:val="24"/>
        </w:rPr>
        <w:t xml:space="preserve"> </w:t>
      </w:r>
      <w:r w:rsidRPr="00A5257E">
        <w:rPr>
          <w:rFonts w:ascii="Times New Roman" w:hAnsi="Times New Roman" w:cs="Times New Roman"/>
          <w:bCs/>
          <w:sz w:val="24"/>
          <w:szCs w:val="24"/>
        </w:rPr>
        <w:t>Toate subsistemele (ca produse de serie) trebuie să fie examinate individual și se efectuează încercările și verificările adecvate definite în STI și în specificațiile europene relevante (sau alte încercări echivalente) pentru a verifica conformitatea lor cu tipul descris în certificatul de examinare de tip și cu cerințele STI aplicabile.</w:t>
      </w:r>
    </w:p>
    <w:p w14:paraId="08EBF6E0" w14:textId="70F28056" w:rsidR="00A5257E" w:rsidRPr="00A5257E" w:rsidRDefault="00A5257E" w:rsidP="00452BB9">
      <w:pPr>
        <w:spacing w:after="0" w:line="240" w:lineRule="auto"/>
        <w:ind w:firstLine="720"/>
        <w:jc w:val="both"/>
        <w:rPr>
          <w:rFonts w:ascii="Times New Roman" w:hAnsi="Times New Roman" w:cs="Times New Roman"/>
          <w:bCs/>
          <w:sz w:val="24"/>
          <w:szCs w:val="24"/>
        </w:rPr>
      </w:pPr>
      <w:r w:rsidRPr="0084296A">
        <w:rPr>
          <w:rFonts w:ascii="Times New Roman" w:hAnsi="Times New Roman" w:cs="Times New Roman"/>
          <w:b/>
          <w:bCs/>
          <w:sz w:val="24"/>
          <w:szCs w:val="24"/>
        </w:rPr>
        <w:t>8.</w:t>
      </w:r>
      <w:r w:rsidR="004F6813">
        <w:rPr>
          <w:rFonts w:ascii="Times New Roman" w:hAnsi="Times New Roman" w:cs="Times New Roman"/>
          <w:bCs/>
          <w:sz w:val="24"/>
          <w:szCs w:val="24"/>
        </w:rPr>
        <w:t xml:space="preserve"> </w:t>
      </w:r>
      <w:r w:rsidRPr="00A5257E">
        <w:rPr>
          <w:rFonts w:ascii="Times New Roman" w:hAnsi="Times New Roman" w:cs="Times New Roman"/>
          <w:bCs/>
          <w:sz w:val="24"/>
          <w:szCs w:val="24"/>
        </w:rPr>
        <w:t>Organismul notificat poate conveni cu entitatea contractantă asupra locațiilor în care să se efectueze încercările și poate conveni ca testarea finală a subsistemului și, în cazul în care acest lucru este prescris în STI, ca încercările sau validarea în condiții de funcționare totală să fie efectuate de către entitatea contractantă sub supravegherea directă și în prezența organismului notificat.</w:t>
      </w:r>
    </w:p>
    <w:p w14:paraId="76AB997D" w14:textId="7E77DE7E" w:rsidR="00A5257E" w:rsidRPr="00A5257E" w:rsidRDefault="00A5257E" w:rsidP="00452BB9">
      <w:pPr>
        <w:spacing w:after="0" w:line="240" w:lineRule="auto"/>
        <w:ind w:firstLine="720"/>
        <w:jc w:val="both"/>
        <w:rPr>
          <w:rFonts w:ascii="Times New Roman" w:hAnsi="Times New Roman" w:cs="Times New Roman"/>
          <w:bCs/>
          <w:sz w:val="24"/>
          <w:szCs w:val="24"/>
        </w:rPr>
      </w:pPr>
      <w:r w:rsidRPr="0084296A">
        <w:rPr>
          <w:rFonts w:ascii="Times New Roman" w:hAnsi="Times New Roman" w:cs="Times New Roman"/>
          <w:b/>
          <w:bCs/>
          <w:sz w:val="24"/>
          <w:szCs w:val="24"/>
        </w:rPr>
        <w:t>9.</w:t>
      </w:r>
      <w:r w:rsidR="004F6813">
        <w:rPr>
          <w:rFonts w:ascii="Times New Roman" w:hAnsi="Times New Roman" w:cs="Times New Roman"/>
          <w:bCs/>
          <w:sz w:val="24"/>
          <w:szCs w:val="24"/>
        </w:rPr>
        <w:t xml:space="preserve"> </w:t>
      </w:r>
      <w:r w:rsidRPr="00A5257E">
        <w:rPr>
          <w:rFonts w:ascii="Times New Roman" w:hAnsi="Times New Roman" w:cs="Times New Roman"/>
          <w:bCs/>
          <w:sz w:val="24"/>
          <w:szCs w:val="24"/>
        </w:rPr>
        <w:t>Organismul notificat trebuie să aibă acces permanent, în vederea testării și a verificării, la atelierele de producție, spațiile de asamblare și de instalare și, după caz, trebuie să aibă acces la instalațiile de prefabricare și de testare, pentru a-și îndeplini sarcinile prevăzute de STI.</w:t>
      </w:r>
    </w:p>
    <w:p w14:paraId="2D0DB77A" w14:textId="77777777" w:rsidR="00D85330" w:rsidRDefault="00A5257E" w:rsidP="00452BB9">
      <w:pPr>
        <w:spacing w:after="0" w:line="240" w:lineRule="auto"/>
        <w:ind w:firstLine="720"/>
        <w:jc w:val="both"/>
        <w:rPr>
          <w:rFonts w:ascii="Times New Roman" w:hAnsi="Times New Roman" w:cs="Times New Roman"/>
          <w:bCs/>
          <w:sz w:val="24"/>
          <w:szCs w:val="24"/>
        </w:rPr>
      </w:pPr>
      <w:r w:rsidRPr="0084296A">
        <w:rPr>
          <w:rFonts w:ascii="Times New Roman" w:hAnsi="Times New Roman" w:cs="Times New Roman"/>
          <w:b/>
          <w:bCs/>
          <w:sz w:val="24"/>
          <w:szCs w:val="24"/>
        </w:rPr>
        <w:t>10.</w:t>
      </w:r>
      <w:r w:rsidR="004F6813">
        <w:rPr>
          <w:rFonts w:ascii="Times New Roman" w:hAnsi="Times New Roman" w:cs="Times New Roman"/>
          <w:bCs/>
          <w:sz w:val="24"/>
          <w:szCs w:val="24"/>
        </w:rPr>
        <w:t xml:space="preserve"> </w:t>
      </w:r>
      <w:r w:rsidRPr="00A5257E">
        <w:rPr>
          <w:rFonts w:ascii="Times New Roman" w:hAnsi="Times New Roman" w:cs="Times New Roman"/>
          <w:bCs/>
          <w:sz w:val="24"/>
          <w:szCs w:val="24"/>
        </w:rPr>
        <w:t xml:space="preserve">În cazul în care subsistemul satisface cerințele </w:t>
      </w:r>
      <w:r w:rsidR="006C051B" w:rsidRPr="006C051B">
        <w:rPr>
          <w:rFonts w:ascii="Times New Roman" w:hAnsi="Times New Roman" w:cs="Times New Roman"/>
          <w:bCs/>
          <w:sz w:val="24"/>
          <w:szCs w:val="24"/>
        </w:rPr>
        <w:t>Regulamentul</w:t>
      </w:r>
      <w:r w:rsidR="006C051B">
        <w:rPr>
          <w:rFonts w:ascii="Times New Roman" w:hAnsi="Times New Roman" w:cs="Times New Roman"/>
          <w:bCs/>
          <w:sz w:val="24"/>
          <w:szCs w:val="24"/>
        </w:rPr>
        <w:t>ui</w:t>
      </w:r>
      <w:r w:rsidR="006C051B" w:rsidRPr="006C051B">
        <w:rPr>
          <w:rFonts w:ascii="Times New Roman" w:hAnsi="Times New Roman" w:cs="Times New Roman"/>
          <w:bCs/>
          <w:sz w:val="24"/>
          <w:szCs w:val="24"/>
        </w:rPr>
        <w:t xml:space="preserve"> de interoperabilitate a sistemului feroviar, aprobat prin Hotărârea Guvernului nr. 725/2024 </w:t>
      </w:r>
      <w:r w:rsidRPr="00A5257E">
        <w:rPr>
          <w:rFonts w:ascii="Times New Roman" w:hAnsi="Times New Roman" w:cs="Times New Roman"/>
          <w:bCs/>
          <w:sz w:val="24"/>
          <w:szCs w:val="24"/>
        </w:rPr>
        <w:t>și ale STI, organismul notificat trebuie să întocmească, pe baza încercărilor, a verificărilor și a controalelor efectuate asupra tuturor produselor de serie indicate la punctul 7 și prevăzute de STI, un certificat de verificare CE destinat entității contractante sau reprezentantului său autorizat</w:t>
      </w:r>
      <w:r w:rsidR="00010E4D">
        <w:rPr>
          <w:rFonts w:ascii="Times New Roman" w:hAnsi="Times New Roman" w:cs="Times New Roman"/>
          <w:bCs/>
          <w:sz w:val="24"/>
          <w:szCs w:val="24"/>
        </w:rPr>
        <w:t xml:space="preserve"> care</w:t>
      </w:r>
      <w:r w:rsidRPr="00A5257E">
        <w:rPr>
          <w:rFonts w:ascii="Times New Roman" w:hAnsi="Times New Roman" w:cs="Times New Roman"/>
          <w:bCs/>
          <w:sz w:val="24"/>
          <w:szCs w:val="24"/>
        </w:rPr>
        <w:t xml:space="preserve"> la rândul său, întocmește o declarație CE de verificare destinată autorității de supraveghere din statul membru în care subsistemul este amplasat și/sau funcționează. Declarația CE de verificare și documentele însoțitoare trebuie să fie datate și semnate. Declarația trebuie să fie întocmită în aceeași limbă ca și dosarul tehnic și trebuie să conțină cel puțin</w:t>
      </w:r>
      <w:r w:rsidR="00D85330">
        <w:rPr>
          <w:rFonts w:ascii="Times New Roman" w:hAnsi="Times New Roman" w:cs="Times New Roman"/>
          <w:bCs/>
          <w:sz w:val="24"/>
          <w:szCs w:val="24"/>
        </w:rPr>
        <w:t>:</w:t>
      </w:r>
    </w:p>
    <w:p w14:paraId="61958A10" w14:textId="6746B1FC" w:rsidR="00D85330" w:rsidRPr="00D85330" w:rsidRDefault="00D85330" w:rsidP="00D85330">
      <w:pPr>
        <w:spacing w:after="0" w:line="240" w:lineRule="auto"/>
        <w:ind w:firstLine="720"/>
        <w:jc w:val="both"/>
        <w:rPr>
          <w:rFonts w:ascii="Times New Roman" w:hAnsi="Times New Roman" w:cs="Times New Roman"/>
          <w:bCs/>
          <w:sz w:val="24"/>
          <w:szCs w:val="24"/>
        </w:rPr>
      </w:pPr>
      <w:r w:rsidRPr="00D85330">
        <w:rPr>
          <w:rFonts w:ascii="Times New Roman" w:hAnsi="Times New Roman" w:cs="Times New Roman"/>
          <w:bCs/>
          <w:sz w:val="24"/>
          <w:szCs w:val="24"/>
        </w:rPr>
        <w:t xml:space="preserve">—trimiterile la </w:t>
      </w:r>
      <w:r>
        <w:rPr>
          <w:rFonts w:ascii="Times New Roman" w:hAnsi="Times New Roman" w:cs="Times New Roman"/>
          <w:bCs/>
          <w:sz w:val="24"/>
          <w:szCs w:val="24"/>
        </w:rPr>
        <w:t>Regulamentul</w:t>
      </w:r>
      <w:r w:rsidRPr="00D85330">
        <w:rPr>
          <w:rFonts w:ascii="Times New Roman" w:hAnsi="Times New Roman" w:cs="Times New Roman"/>
          <w:bCs/>
          <w:sz w:val="24"/>
          <w:szCs w:val="24"/>
        </w:rPr>
        <w:t xml:space="preserve"> de interoperabilitate a sistemului feroviar, aprobat prin Hotărârea Guvernului nr. 725/2024;</w:t>
      </w:r>
    </w:p>
    <w:p w14:paraId="6F380FC0" w14:textId="49C273D2" w:rsidR="00D85330" w:rsidRPr="00D85330" w:rsidRDefault="00D85330" w:rsidP="00D85330">
      <w:pPr>
        <w:spacing w:after="0" w:line="240" w:lineRule="auto"/>
        <w:ind w:firstLine="720"/>
        <w:jc w:val="both"/>
        <w:rPr>
          <w:rFonts w:ascii="Times New Roman" w:hAnsi="Times New Roman" w:cs="Times New Roman"/>
          <w:bCs/>
          <w:sz w:val="24"/>
          <w:szCs w:val="24"/>
        </w:rPr>
      </w:pPr>
      <w:r w:rsidRPr="00D85330">
        <w:rPr>
          <w:rFonts w:ascii="Times New Roman" w:hAnsi="Times New Roman" w:cs="Times New Roman"/>
          <w:bCs/>
          <w:sz w:val="24"/>
          <w:szCs w:val="24"/>
        </w:rPr>
        <w:t>—numele și adresa entității contractante sau ale reprez</w:t>
      </w:r>
      <w:r w:rsidR="00BC6133">
        <w:rPr>
          <w:rFonts w:ascii="Times New Roman" w:hAnsi="Times New Roman" w:cs="Times New Roman"/>
          <w:bCs/>
          <w:sz w:val="24"/>
          <w:szCs w:val="24"/>
        </w:rPr>
        <w:t>entantului său autorizat;</w:t>
      </w:r>
    </w:p>
    <w:p w14:paraId="44A7487F" w14:textId="2B8CE96E" w:rsidR="00D85330" w:rsidRPr="00D85330" w:rsidRDefault="00D85330" w:rsidP="00D85330">
      <w:pPr>
        <w:spacing w:after="0" w:line="240" w:lineRule="auto"/>
        <w:ind w:firstLine="720"/>
        <w:jc w:val="both"/>
        <w:rPr>
          <w:rFonts w:ascii="Times New Roman" w:hAnsi="Times New Roman" w:cs="Times New Roman"/>
          <w:bCs/>
          <w:sz w:val="24"/>
          <w:szCs w:val="24"/>
        </w:rPr>
      </w:pPr>
      <w:r w:rsidRPr="00D85330">
        <w:rPr>
          <w:rFonts w:ascii="Times New Roman" w:hAnsi="Times New Roman" w:cs="Times New Roman"/>
          <w:bCs/>
          <w:sz w:val="24"/>
          <w:szCs w:val="24"/>
        </w:rPr>
        <w:t>—o descriere succintă a subsistemului;</w:t>
      </w:r>
    </w:p>
    <w:p w14:paraId="20135EA5" w14:textId="43E20BB7" w:rsidR="00D85330" w:rsidRPr="00D85330" w:rsidRDefault="00D85330" w:rsidP="00D85330">
      <w:pPr>
        <w:spacing w:after="0" w:line="240" w:lineRule="auto"/>
        <w:ind w:firstLine="720"/>
        <w:jc w:val="both"/>
        <w:rPr>
          <w:rFonts w:ascii="Times New Roman" w:hAnsi="Times New Roman" w:cs="Times New Roman"/>
          <w:bCs/>
          <w:sz w:val="24"/>
          <w:szCs w:val="24"/>
        </w:rPr>
      </w:pPr>
      <w:r w:rsidRPr="00D85330">
        <w:rPr>
          <w:rFonts w:ascii="Times New Roman" w:hAnsi="Times New Roman" w:cs="Times New Roman"/>
          <w:bCs/>
          <w:sz w:val="24"/>
          <w:szCs w:val="24"/>
        </w:rPr>
        <w:t>—numele și adresa organismului notificat care a efectuat inspecția CE;</w:t>
      </w:r>
    </w:p>
    <w:p w14:paraId="10191BAE" w14:textId="2DB73611" w:rsidR="00D85330" w:rsidRPr="00D85330" w:rsidRDefault="00D85330" w:rsidP="00D85330">
      <w:pPr>
        <w:spacing w:after="0" w:line="240" w:lineRule="auto"/>
        <w:ind w:firstLine="720"/>
        <w:jc w:val="both"/>
        <w:rPr>
          <w:rFonts w:ascii="Times New Roman" w:hAnsi="Times New Roman" w:cs="Times New Roman"/>
          <w:bCs/>
          <w:sz w:val="24"/>
          <w:szCs w:val="24"/>
        </w:rPr>
      </w:pPr>
      <w:r w:rsidRPr="00D85330">
        <w:rPr>
          <w:rFonts w:ascii="Times New Roman" w:hAnsi="Times New Roman" w:cs="Times New Roman"/>
          <w:bCs/>
          <w:sz w:val="24"/>
          <w:szCs w:val="24"/>
        </w:rPr>
        <w:t>—trimiterile la documentele conținute în dosarul tehnic;</w:t>
      </w:r>
    </w:p>
    <w:p w14:paraId="74091231" w14:textId="275C0357" w:rsidR="00D85330" w:rsidRPr="00D85330" w:rsidRDefault="00D85330" w:rsidP="00D85330">
      <w:pPr>
        <w:spacing w:after="0" w:line="240" w:lineRule="auto"/>
        <w:ind w:firstLine="720"/>
        <w:jc w:val="both"/>
        <w:rPr>
          <w:rFonts w:ascii="Times New Roman" w:hAnsi="Times New Roman" w:cs="Times New Roman"/>
          <w:bCs/>
          <w:sz w:val="24"/>
          <w:szCs w:val="24"/>
        </w:rPr>
      </w:pPr>
      <w:r w:rsidRPr="00D85330">
        <w:rPr>
          <w:rFonts w:ascii="Times New Roman" w:hAnsi="Times New Roman" w:cs="Times New Roman"/>
          <w:bCs/>
          <w:sz w:val="24"/>
          <w:szCs w:val="24"/>
        </w:rPr>
        <w:t>—toate dispozițiile temporare sau definitive pertinente care trebuie respectate de subsisteme și, în special, după caz, orice restricții sau condiții de exploatare;</w:t>
      </w:r>
    </w:p>
    <w:p w14:paraId="17E6E7ED" w14:textId="584EB6E7" w:rsidR="00D85330" w:rsidRPr="00D85330" w:rsidRDefault="00D85330" w:rsidP="00D85330">
      <w:pPr>
        <w:spacing w:after="0" w:line="240" w:lineRule="auto"/>
        <w:ind w:firstLine="720"/>
        <w:jc w:val="both"/>
        <w:rPr>
          <w:rFonts w:ascii="Times New Roman" w:hAnsi="Times New Roman" w:cs="Times New Roman"/>
          <w:bCs/>
          <w:sz w:val="24"/>
          <w:szCs w:val="24"/>
        </w:rPr>
      </w:pPr>
      <w:r w:rsidRPr="00D85330">
        <w:rPr>
          <w:rFonts w:ascii="Times New Roman" w:hAnsi="Times New Roman" w:cs="Times New Roman"/>
          <w:bCs/>
          <w:sz w:val="24"/>
          <w:szCs w:val="24"/>
        </w:rPr>
        <w:t>—perioada de valabilitate a declarației CE, dacă este provizorie;</w:t>
      </w:r>
    </w:p>
    <w:p w14:paraId="069ABFB8" w14:textId="452B6EE8" w:rsidR="00D85330" w:rsidRPr="00D85330" w:rsidRDefault="00D85330" w:rsidP="00D85330">
      <w:pPr>
        <w:spacing w:after="0" w:line="240" w:lineRule="auto"/>
        <w:ind w:firstLine="720"/>
        <w:jc w:val="both"/>
        <w:rPr>
          <w:rFonts w:ascii="Times New Roman" w:hAnsi="Times New Roman" w:cs="Times New Roman"/>
          <w:bCs/>
          <w:sz w:val="24"/>
          <w:szCs w:val="24"/>
        </w:rPr>
      </w:pPr>
      <w:r w:rsidRPr="00D85330">
        <w:rPr>
          <w:rFonts w:ascii="Times New Roman" w:hAnsi="Times New Roman" w:cs="Times New Roman"/>
          <w:bCs/>
          <w:sz w:val="24"/>
          <w:szCs w:val="24"/>
        </w:rPr>
        <w:t>—identitatea semnatarului.</w:t>
      </w:r>
    </w:p>
    <w:p w14:paraId="36C688B6" w14:textId="71523FC8" w:rsidR="00A5257E" w:rsidRPr="00A5257E" w:rsidRDefault="00A5257E" w:rsidP="00452BB9">
      <w:pPr>
        <w:spacing w:after="0" w:line="240" w:lineRule="auto"/>
        <w:ind w:firstLine="720"/>
        <w:jc w:val="both"/>
        <w:rPr>
          <w:rFonts w:ascii="Times New Roman" w:hAnsi="Times New Roman" w:cs="Times New Roman"/>
          <w:bCs/>
          <w:sz w:val="24"/>
          <w:szCs w:val="24"/>
        </w:rPr>
      </w:pPr>
      <w:r w:rsidRPr="0084296A">
        <w:rPr>
          <w:rFonts w:ascii="Times New Roman" w:hAnsi="Times New Roman" w:cs="Times New Roman"/>
          <w:b/>
          <w:bCs/>
          <w:sz w:val="24"/>
          <w:szCs w:val="24"/>
        </w:rPr>
        <w:t>11.</w:t>
      </w:r>
      <w:r w:rsidR="004F6813">
        <w:rPr>
          <w:rFonts w:ascii="Times New Roman" w:hAnsi="Times New Roman" w:cs="Times New Roman"/>
          <w:bCs/>
          <w:sz w:val="24"/>
          <w:szCs w:val="24"/>
        </w:rPr>
        <w:t xml:space="preserve"> </w:t>
      </w:r>
      <w:r w:rsidRPr="00A5257E">
        <w:rPr>
          <w:rFonts w:ascii="Times New Roman" w:hAnsi="Times New Roman" w:cs="Times New Roman"/>
          <w:bCs/>
          <w:sz w:val="24"/>
          <w:szCs w:val="24"/>
        </w:rPr>
        <w:t>Organismul notificat este responsabil pentru întocmirea dosarului tehnic care trebuie să însoțească declarația CE de verificare. Dosarul tehnic trebuie să includă elementele următoare:</w:t>
      </w:r>
    </w:p>
    <w:p w14:paraId="77A7EAB1" w14:textId="77777777" w:rsidR="00A5257E" w:rsidRPr="00A5257E" w:rsidRDefault="00A5257E" w:rsidP="00452BB9">
      <w:pPr>
        <w:spacing w:after="0" w:line="240" w:lineRule="auto"/>
        <w:ind w:firstLine="720"/>
        <w:jc w:val="both"/>
        <w:rPr>
          <w:rFonts w:ascii="Times New Roman" w:hAnsi="Times New Roman" w:cs="Times New Roman"/>
          <w:bCs/>
          <w:sz w:val="24"/>
          <w:szCs w:val="24"/>
        </w:rPr>
      </w:pPr>
      <w:r w:rsidRPr="00A5257E">
        <w:rPr>
          <w:rFonts w:ascii="Times New Roman" w:hAnsi="Times New Roman" w:cs="Times New Roman"/>
          <w:bCs/>
          <w:sz w:val="24"/>
          <w:szCs w:val="24"/>
        </w:rPr>
        <w:t>— toate documentele necesare referitoare la caracteristicile subsistemului;</w:t>
      </w:r>
    </w:p>
    <w:p w14:paraId="4439DAC3" w14:textId="77777777" w:rsidR="00A5257E" w:rsidRPr="00A5257E" w:rsidRDefault="00A5257E" w:rsidP="00452BB9">
      <w:pPr>
        <w:spacing w:after="0" w:line="240" w:lineRule="auto"/>
        <w:ind w:firstLine="720"/>
        <w:jc w:val="both"/>
        <w:rPr>
          <w:rFonts w:ascii="Times New Roman" w:hAnsi="Times New Roman" w:cs="Times New Roman"/>
          <w:bCs/>
          <w:sz w:val="24"/>
          <w:szCs w:val="24"/>
        </w:rPr>
      </w:pPr>
      <w:r w:rsidRPr="00A5257E">
        <w:rPr>
          <w:rFonts w:ascii="Times New Roman" w:hAnsi="Times New Roman" w:cs="Times New Roman"/>
          <w:bCs/>
          <w:sz w:val="24"/>
          <w:szCs w:val="24"/>
        </w:rPr>
        <w:t>— lista elementelor constitutive de interoperabilitate încorporate în subsistem;</w:t>
      </w:r>
    </w:p>
    <w:p w14:paraId="272305BF" w14:textId="18580652" w:rsidR="00A5257E" w:rsidRPr="00A5257E" w:rsidRDefault="00A5257E" w:rsidP="00452BB9">
      <w:pPr>
        <w:spacing w:after="0" w:line="240" w:lineRule="auto"/>
        <w:ind w:firstLine="720"/>
        <w:jc w:val="both"/>
        <w:rPr>
          <w:rFonts w:ascii="Times New Roman" w:hAnsi="Times New Roman" w:cs="Times New Roman"/>
          <w:bCs/>
          <w:sz w:val="24"/>
          <w:szCs w:val="24"/>
        </w:rPr>
      </w:pPr>
      <w:r w:rsidRPr="00A5257E">
        <w:rPr>
          <w:rFonts w:ascii="Times New Roman" w:hAnsi="Times New Roman" w:cs="Times New Roman"/>
          <w:bCs/>
          <w:sz w:val="24"/>
          <w:szCs w:val="24"/>
        </w:rPr>
        <w:t xml:space="preserve">— copii ale declarațiilor CE de conformitate și, după caz, ale declarațiilor CE privind caracterul adecvat pentru utilizare care trebuie furnizate împreună cu elementele </w:t>
      </w:r>
      <w:r w:rsidR="00503AC6">
        <w:rPr>
          <w:rFonts w:ascii="Times New Roman" w:hAnsi="Times New Roman" w:cs="Times New Roman"/>
          <w:bCs/>
          <w:sz w:val="24"/>
          <w:szCs w:val="24"/>
        </w:rPr>
        <w:t>menționate mai sus</w:t>
      </w:r>
      <w:r w:rsidRPr="00A5257E">
        <w:rPr>
          <w:rFonts w:ascii="Times New Roman" w:hAnsi="Times New Roman" w:cs="Times New Roman"/>
          <w:bCs/>
          <w:sz w:val="24"/>
          <w:szCs w:val="24"/>
        </w:rPr>
        <w:t>, însoțite, după caz, de documentele corespunzătoare (certificate, documente privind certificarea și supravegherea sistemului calității) eliberate de organismele notificate în baza STI;</w:t>
      </w:r>
    </w:p>
    <w:p w14:paraId="6C16A0BF" w14:textId="77777777" w:rsidR="00A5257E" w:rsidRPr="00A5257E" w:rsidRDefault="00A5257E" w:rsidP="00452BB9">
      <w:pPr>
        <w:spacing w:after="0" w:line="240" w:lineRule="auto"/>
        <w:ind w:firstLine="720"/>
        <w:jc w:val="both"/>
        <w:rPr>
          <w:rFonts w:ascii="Times New Roman" w:hAnsi="Times New Roman" w:cs="Times New Roman"/>
          <w:bCs/>
          <w:sz w:val="24"/>
          <w:szCs w:val="24"/>
        </w:rPr>
      </w:pPr>
      <w:r w:rsidRPr="00A5257E">
        <w:rPr>
          <w:rFonts w:ascii="Times New Roman" w:hAnsi="Times New Roman" w:cs="Times New Roman"/>
          <w:bCs/>
          <w:sz w:val="24"/>
          <w:szCs w:val="24"/>
        </w:rPr>
        <w:t>— toate elementele referitoare la condițiile și restricțiile de utilizare;</w:t>
      </w:r>
    </w:p>
    <w:p w14:paraId="17C8A0BA" w14:textId="77777777" w:rsidR="00A5257E" w:rsidRPr="00A5257E" w:rsidRDefault="00A5257E" w:rsidP="00452BB9">
      <w:pPr>
        <w:spacing w:after="0" w:line="240" w:lineRule="auto"/>
        <w:ind w:firstLine="720"/>
        <w:jc w:val="both"/>
        <w:rPr>
          <w:rFonts w:ascii="Times New Roman" w:hAnsi="Times New Roman" w:cs="Times New Roman"/>
          <w:bCs/>
          <w:sz w:val="24"/>
          <w:szCs w:val="24"/>
        </w:rPr>
      </w:pPr>
      <w:r w:rsidRPr="00A5257E">
        <w:rPr>
          <w:rFonts w:ascii="Times New Roman" w:hAnsi="Times New Roman" w:cs="Times New Roman"/>
          <w:bCs/>
          <w:sz w:val="24"/>
          <w:szCs w:val="24"/>
        </w:rPr>
        <w:t>— toate elementele referitoare la instrucțiunile privind intervențiile de service, monitorizarea constantă sau periodică, reglarea și întreținerea;</w:t>
      </w:r>
    </w:p>
    <w:p w14:paraId="2B9C6A01" w14:textId="77777777" w:rsidR="00A5257E" w:rsidRPr="00A5257E" w:rsidRDefault="00A5257E" w:rsidP="00452BB9">
      <w:pPr>
        <w:spacing w:after="0" w:line="240" w:lineRule="auto"/>
        <w:ind w:firstLine="720"/>
        <w:jc w:val="both"/>
        <w:rPr>
          <w:rFonts w:ascii="Times New Roman" w:hAnsi="Times New Roman" w:cs="Times New Roman"/>
          <w:bCs/>
          <w:sz w:val="24"/>
          <w:szCs w:val="24"/>
        </w:rPr>
      </w:pPr>
      <w:r w:rsidRPr="00A5257E">
        <w:rPr>
          <w:rFonts w:ascii="Times New Roman" w:hAnsi="Times New Roman" w:cs="Times New Roman"/>
          <w:bCs/>
          <w:sz w:val="24"/>
          <w:szCs w:val="24"/>
        </w:rPr>
        <w:t>— certificatul de examinare CE de tip și documentația tehnică însoțitoare;</w:t>
      </w:r>
    </w:p>
    <w:p w14:paraId="28359537" w14:textId="168B022C" w:rsidR="00A5257E" w:rsidRPr="00A5257E" w:rsidRDefault="00A5257E" w:rsidP="00452BB9">
      <w:pPr>
        <w:spacing w:after="0" w:line="240" w:lineRule="auto"/>
        <w:ind w:firstLine="720"/>
        <w:jc w:val="both"/>
        <w:rPr>
          <w:rFonts w:ascii="Times New Roman" w:hAnsi="Times New Roman" w:cs="Times New Roman"/>
          <w:bCs/>
          <w:sz w:val="24"/>
          <w:szCs w:val="24"/>
        </w:rPr>
      </w:pPr>
      <w:r w:rsidRPr="00A5257E">
        <w:rPr>
          <w:rFonts w:ascii="Times New Roman" w:hAnsi="Times New Roman" w:cs="Times New Roman"/>
          <w:bCs/>
          <w:sz w:val="24"/>
          <w:szCs w:val="24"/>
        </w:rPr>
        <w:t xml:space="preserve">— certificatul de verificare CE al organismului notificat menționat la punctul 10, însoțit de notele de calcul corespunzătoare și avizat de către acesta, prin care se declară conformitatea </w:t>
      </w:r>
      <w:r w:rsidRPr="00A5257E">
        <w:rPr>
          <w:rFonts w:ascii="Times New Roman" w:hAnsi="Times New Roman" w:cs="Times New Roman"/>
          <w:bCs/>
          <w:sz w:val="24"/>
          <w:szCs w:val="24"/>
        </w:rPr>
        <w:lastRenderedPageBreak/>
        <w:t xml:space="preserve">proiectului cu </w:t>
      </w:r>
      <w:r w:rsidR="00712414" w:rsidRPr="00712414">
        <w:rPr>
          <w:rFonts w:ascii="Times New Roman" w:hAnsi="Times New Roman" w:cs="Times New Roman"/>
          <w:bCs/>
          <w:sz w:val="24"/>
          <w:szCs w:val="24"/>
        </w:rPr>
        <w:t>Regulamentul de interoperabilitate a sistemului feroviar, aprobat prin Hotărârea Guvernului nr. 725/2024</w:t>
      </w:r>
      <w:r w:rsidRPr="00A5257E">
        <w:rPr>
          <w:rFonts w:ascii="Times New Roman" w:hAnsi="Times New Roman" w:cs="Times New Roman"/>
          <w:bCs/>
          <w:sz w:val="24"/>
          <w:szCs w:val="24"/>
        </w:rPr>
        <w:t xml:space="preserve"> și cu STI și în care se menționează, după caz, obiecțiunile formulate în timpul efectuării activităților și care nu au fost încă rezolvate; certificatul trebuie să fie însoțit, de asemenea, de rapoartele de inspecție și de audit întocmite cu ocazia verificării, în funcție de relevanța acestora.</w:t>
      </w:r>
    </w:p>
    <w:p w14:paraId="2F9DBE52" w14:textId="483B1ED7" w:rsidR="00A5257E" w:rsidRPr="00A5257E" w:rsidRDefault="00A5257E" w:rsidP="00452BB9">
      <w:pPr>
        <w:spacing w:after="0" w:line="240" w:lineRule="auto"/>
        <w:ind w:firstLine="720"/>
        <w:jc w:val="both"/>
        <w:rPr>
          <w:rFonts w:ascii="Times New Roman" w:hAnsi="Times New Roman" w:cs="Times New Roman"/>
          <w:bCs/>
          <w:sz w:val="24"/>
          <w:szCs w:val="24"/>
        </w:rPr>
      </w:pPr>
      <w:r w:rsidRPr="0084296A">
        <w:rPr>
          <w:rFonts w:ascii="Times New Roman" w:hAnsi="Times New Roman" w:cs="Times New Roman"/>
          <w:b/>
          <w:bCs/>
          <w:sz w:val="24"/>
          <w:szCs w:val="24"/>
        </w:rPr>
        <w:t>12.</w:t>
      </w:r>
      <w:r w:rsidR="00452BB9">
        <w:rPr>
          <w:rFonts w:ascii="Times New Roman" w:hAnsi="Times New Roman" w:cs="Times New Roman"/>
          <w:bCs/>
          <w:sz w:val="24"/>
          <w:szCs w:val="24"/>
        </w:rPr>
        <w:t xml:space="preserve"> </w:t>
      </w:r>
      <w:r w:rsidRPr="00A5257E">
        <w:rPr>
          <w:rFonts w:ascii="Times New Roman" w:hAnsi="Times New Roman" w:cs="Times New Roman"/>
          <w:bCs/>
          <w:sz w:val="24"/>
          <w:szCs w:val="24"/>
        </w:rPr>
        <w:t>Dosarul complet care însoțește certificatul de verificare CE trebuie înaintat entității contractante sau reprezentantului său autorizat, pentru a veni în sprijinul certificatului de verificare CE eliberat de organismul notificat și trebuie să fie anexat la declarația CE de verificare întocmită de entitatea contractantă și destinată autorității de supraveghere.</w:t>
      </w:r>
      <w:r w:rsidR="003F6550">
        <w:rPr>
          <w:rFonts w:ascii="Times New Roman" w:hAnsi="Times New Roman" w:cs="Times New Roman"/>
          <w:bCs/>
          <w:sz w:val="24"/>
          <w:szCs w:val="24"/>
        </w:rPr>
        <w:t xml:space="preserve"> </w:t>
      </w:r>
      <w:r w:rsidR="003B1CB3">
        <w:rPr>
          <w:rFonts w:ascii="Times New Roman" w:hAnsi="Times New Roman" w:cs="Times New Roman"/>
          <w:bCs/>
          <w:sz w:val="24"/>
          <w:szCs w:val="24"/>
        </w:rPr>
        <w:t xml:space="preserve"> </w:t>
      </w:r>
    </w:p>
    <w:p w14:paraId="721B7B64" w14:textId="0652651C" w:rsidR="00452BB9" w:rsidRDefault="00A5257E" w:rsidP="00452BB9">
      <w:pPr>
        <w:spacing w:after="0" w:line="240" w:lineRule="auto"/>
        <w:ind w:firstLine="720"/>
        <w:jc w:val="both"/>
        <w:rPr>
          <w:rFonts w:ascii="Times New Roman" w:hAnsi="Times New Roman" w:cs="Times New Roman"/>
          <w:bCs/>
          <w:sz w:val="24"/>
          <w:szCs w:val="24"/>
        </w:rPr>
      </w:pPr>
      <w:r w:rsidRPr="0084296A">
        <w:rPr>
          <w:rFonts w:ascii="Times New Roman" w:hAnsi="Times New Roman" w:cs="Times New Roman"/>
          <w:b/>
          <w:bCs/>
          <w:sz w:val="24"/>
          <w:szCs w:val="24"/>
        </w:rPr>
        <w:t>13.</w:t>
      </w:r>
      <w:r w:rsidR="0084296A">
        <w:rPr>
          <w:rFonts w:ascii="Times New Roman" w:hAnsi="Times New Roman" w:cs="Times New Roman"/>
          <w:bCs/>
          <w:sz w:val="24"/>
          <w:szCs w:val="24"/>
        </w:rPr>
        <w:t xml:space="preserve"> </w:t>
      </w:r>
      <w:r w:rsidRPr="00A5257E">
        <w:rPr>
          <w:rFonts w:ascii="Times New Roman" w:hAnsi="Times New Roman" w:cs="Times New Roman"/>
          <w:bCs/>
          <w:sz w:val="24"/>
          <w:szCs w:val="24"/>
        </w:rPr>
        <w:t>Entitatea contractantă sau reprezentantul său autorizat trebuie să păstreze o copie a dosarului pe toată durata de viață a subsistemului; aceasta trebuie trimisă celorlalte state membre care solicită acest lucru.</w:t>
      </w:r>
    </w:p>
    <w:p w14:paraId="059B668E" w14:textId="77777777" w:rsidR="00452BB9" w:rsidRDefault="00452BB9">
      <w:pPr>
        <w:spacing w:line="259" w:lineRule="auto"/>
        <w:rPr>
          <w:rFonts w:ascii="Times New Roman" w:hAnsi="Times New Roman" w:cs="Times New Roman"/>
          <w:bCs/>
          <w:sz w:val="24"/>
          <w:szCs w:val="24"/>
        </w:rPr>
      </w:pPr>
      <w:r>
        <w:rPr>
          <w:rFonts w:ascii="Times New Roman" w:hAnsi="Times New Roman" w:cs="Times New Roman"/>
          <w:bCs/>
          <w:sz w:val="24"/>
          <w:szCs w:val="24"/>
        </w:rPr>
        <w:br w:type="page"/>
      </w:r>
    </w:p>
    <w:p w14:paraId="4186989F" w14:textId="77777777" w:rsidR="00A5257E" w:rsidRPr="007665CF" w:rsidRDefault="00A5257E" w:rsidP="00BF19E7">
      <w:pPr>
        <w:spacing w:after="0" w:line="240" w:lineRule="auto"/>
        <w:ind w:firstLine="720"/>
        <w:jc w:val="center"/>
        <w:rPr>
          <w:rFonts w:ascii="Times New Roman" w:hAnsi="Times New Roman" w:cs="Times New Roman"/>
          <w:b/>
          <w:bCs/>
          <w:sz w:val="24"/>
          <w:szCs w:val="24"/>
        </w:rPr>
      </w:pPr>
      <w:r w:rsidRPr="007665CF">
        <w:rPr>
          <w:rFonts w:ascii="Times New Roman" w:hAnsi="Times New Roman" w:cs="Times New Roman"/>
          <w:b/>
          <w:bCs/>
          <w:sz w:val="24"/>
          <w:szCs w:val="24"/>
        </w:rPr>
        <w:lastRenderedPageBreak/>
        <w:t>MODULUL SH2 (ASIGURAREA CALITĂȚII TOTALE CU EXAMINAREA PROIECTĂRII)</w:t>
      </w:r>
    </w:p>
    <w:p w14:paraId="6399D3FE" w14:textId="77777777" w:rsidR="00A5257E" w:rsidRPr="007665CF" w:rsidRDefault="00A5257E" w:rsidP="007665CF">
      <w:pPr>
        <w:spacing w:after="0" w:line="240" w:lineRule="auto"/>
        <w:ind w:firstLine="720"/>
        <w:jc w:val="both"/>
        <w:rPr>
          <w:rFonts w:ascii="Times New Roman" w:hAnsi="Times New Roman" w:cs="Times New Roman"/>
          <w:bCs/>
          <w:sz w:val="24"/>
          <w:szCs w:val="24"/>
        </w:rPr>
      </w:pPr>
    </w:p>
    <w:p w14:paraId="1F669503" w14:textId="77777777" w:rsidR="00A5257E" w:rsidRPr="00BF19E7" w:rsidRDefault="00A5257E" w:rsidP="007665CF">
      <w:pPr>
        <w:spacing w:after="0" w:line="240" w:lineRule="auto"/>
        <w:ind w:firstLine="720"/>
        <w:jc w:val="both"/>
        <w:rPr>
          <w:rFonts w:ascii="Times New Roman" w:hAnsi="Times New Roman" w:cs="Times New Roman"/>
          <w:b/>
          <w:bCs/>
          <w:sz w:val="24"/>
          <w:szCs w:val="24"/>
        </w:rPr>
      </w:pPr>
      <w:r w:rsidRPr="00BF19E7">
        <w:rPr>
          <w:rFonts w:ascii="Times New Roman" w:hAnsi="Times New Roman" w:cs="Times New Roman"/>
          <w:b/>
          <w:bCs/>
          <w:sz w:val="24"/>
          <w:szCs w:val="24"/>
        </w:rPr>
        <w:t>Verificarea CE a subsistemului material rulant</w:t>
      </w:r>
    </w:p>
    <w:p w14:paraId="4A3F3190" w14:textId="21FDA51C" w:rsidR="00A5257E" w:rsidRPr="007665CF" w:rsidRDefault="00A5257E" w:rsidP="007665CF">
      <w:pPr>
        <w:spacing w:after="0" w:line="240" w:lineRule="auto"/>
        <w:ind w:firstLine="720"/>
        <w:jc w:val="both"/>
        <w:rPr>
          <w:rFonts w:ascii="Times New Roman" w:hAnsi="Times New Roman" w:cs="Times New Roman"/>
          <w:bCs/>
          <w:sz w:val="24"/>
          <w:szCs w:val="24"/>
        </w:rPr>
      </w:pPr>
      <w:r w:rsidRPr="00BF19E7">
        <w:rPr>
          <w:rFonts w:ascii="Times New Roman" w:hAnsi="Times New Roman" w:cs="Times New Roman"/>
          <w:b/>
          <w:bCs/>
          <w:sz w:val="24"/>
          <w:szCs w:val="24"/>
        </w:rPr>
        <w:t>1.</w:t>
      </w:r>
      <w:r w:rsidR="003A6032" w:rsidRPr="007665CF">
        <w:rPr>
          <w:rFonts w:ascii="Times New Roman" w:hAnsi="Times New Roman" w:cs="Times New Roman"/>
          <w:bCs/>
          <w:sz w:val="24"/>
          <w:szCs w:val="24"/>
        </w:rPr>
        <w:t xml:space="preserve"> </w:t>
      </w:r>
      <w:r w:rsidRPr="007665CF">
        <w:rPr>
          <w:rFonts w:ascii="Times New Roman" w:hAnsi="Times New Roman" w:cs="Times New Roman"/>
          <w:bCs/>
          <w:sz w:val="24"/>
          <w:szCs w:val="24"/>
        </w:rPr>
        <w:t>Acest modul descrie procedura CE de verificare prin care un organism notificat verifică și certifică, la cererea unei entități contractante sau a reprezentantului său autorizat, că un subsistem material rulant:</w:t>
      </w:r>
    </w:p>
    <w:p w14:paraId="1306CC1D" w14:textId="3F078357" w:rsidR="00A5257E" w:rsidRPr="007665CF" w:rsidRDefault="00A5257E" w:rsidP="007665CF">
      <w:pPr>
        <w:spacing w:after="0" w:line="240" w:lineRule="auto"/>
        <w:ind w:firstLine="720"/>
        <w:jc w:val="both"/>
        <w:rPr>
          <w:rFonts w:ascii="Times New Roman" w:hAnsi="Times New Roman" w:cs="Times New Roman"/>
          <w:bCs/>
          <w:sz w:val="24"/>
          <w:szCs w:val="24"/>
        </w:rPr>
      </w:pPr>
      <w:r w:rsidRPr="007665CF">
        <w:rPr>
          <w:rFonts w:ascii="Times New Roman" w:hAnsi="Times New Roman" w:cs="Times New Roman"/>
          <w:bCs/>
          <w:sz w:val="24"/>
          <w:szCs w:val="24"/>
        </w:rPr>
        <w:t xml:space="preserve">— este conform cu dispozițiile prezentei STI și ale altor STI aplicabile, fapt ce demonstrează că sunt îndeplinite cerințele esențiale </w:t>
      </w:r>
      <w:r w:rsidR="00712414">
        <w:rPr>
          <w:rFonts w:ascii="Times New Roman" w:hAnsi="Times New Roman" w:cs="Times New Roman"/>
          <w:bCs/>
          <w:sz w:val="24"/>
          <w:szCs w:val="24"/>
        </w:rPr>
        <w:t xml:space="preserve">din </w:t>
      </w:r>
      <w:r w:rsidR="00712414" w:rsidRPr="00712414">
        <w:rPr>
          <w:rFonts w:ascii="Times New Roman" w:hAnsi="Times New Roman" w:cs="Times New Roman"/>
          <w:bCs/>
          <w:sz w:val="24"/>
          <w:szCs w:val="24"/>
        </w:rPr>
        <w:t>Regulamentul de interoperabilitate a sistemului feroviar, aprobat prin Hotărârea Guvernului nr. 725/2024</w:t>
      </w:r>
      <w:r w:rsidRPr="007665CF">
        <w:rPr>
          <w:rFonts w:ascii="Times New Roman" w:hAnsi="Times New Roman" w:cs="Times New Roman"/>
          <w:bCs/>
          <w:sz w:val="24"/>
          <w:szCs w:val="24"/>
        </w:rPr>
        <w:t>;</w:t>
      </w:r>
    </w:p>
    <w:p w14:paraId="20F30D06" w14:textId="77777777" w:rsidR="00A5257E" w:rsidRPr="007665CF" w:rsidRDefault="00A5257E" w:rsidP="007665CF">
      <w:pPr>
        <w:spacing w:after="0" w:line="240" w:lineRule="auto"/>
        <w:ind w:firstLine="720"/>
        <w:jc w:val="both"/>
        <w:rPr>
          <w:rFonts w:ascii="Times New Roman" w:hAnsi="Times New Roman" w:cs="Times New Roman"/>
          <w:bCs/>
          <w:sz w:val="24"/>
          <w:szCs w:val="24"/>
        </w:rPr>
      </w:pPr>
      <w:r w:rsidRPr="007665CF">
        <w:rPr>
          <w:rFonts w:ascii="Times New Roman" w:hAnsi="Times New Roman" w:cs="Times New Roman"/>
          <w:bCs/>
          <w:sz w:val="24"/>
          <w:szCs w:val="24"/>
        </w:rPr>
        <w:t>— este conform cu celelalte reglementări care decurg din tratat și că poate fi dat în exploatare.</w:t>
      </w:r>
    </w:p>
    <w:p w14:paraId="7765BB40" w14:textId="77777777" w:rsidR="00A5257E" w:rsidRPr="007665CF" w:rsidRDefault="00A5257E" w:rsidP="007665CF">
      <w:pPr>
        <w:spacing w:after="0" w:line="240" w:lineRule="auto"/>
        <w:ind w:firstLine="720"/>
        <w:jc w:val="both"/>
        <w:rPr>
          <w:rFonts w:ascii="Times New Roman" w:hAnsi="Times New Roman" w:cs="Times New Roman"/>
          <w:bCs/>
          <w:sz w:val="24"/>
          <w:szCs w:val="24"/>
        </w:rPr>
      </w:pPr>
      <w:r w:rsidRPr="007665CF">
        <w:rPr>
          <w:rFonts w:ascii="Times New Roman" w:hAnsi="Times New Roman" w:cs="Times New Roman"/>
          <w:bCs/>
          <w:sz w:val="24"/>
          <w:szCs w:val="24"/>
        </w:rPr>
        <w:t>Organismul notificat aplică procedura, inclusiv o examinare a proiectării, cu condiția ca entitatea contractantă și producătorii implicați să respecte obligațiile de la punctul 2.</w:t>
      </w:r>
    </w:p>
    <w:p w14:paraId="491872B2" w14:textId="2D1FCCED" w:rsidR="00A5257E" w:rsidRPr="007665CF" w:rsidRDefault="00A5257E" w:rsidP="007665CF">
      <w:pPr>
        <w:spacing w:after="0" w:line="240" w:lineRule="auto"/>
        <w:ind w:firstLine="720"/>
        <w:jc w:val="both"/>
        <w:rPr>
          <w:rFonts w:ascii="Times New Roman" w:hAnsi="Times New Roman" w:cs="Times New Roman"/>
          <w:bCs/>
          <w:sz w:val="24"/>
          <w:szCs w:val="24"/>
        </w:rPr>
      </w:pPr>
      <w:r w:rsidRPr="00BF19E7">
        <w:rPr>
          <w:rFonts w:ascii="Times New Roman" w:hAnsi="Times New Roman" w:cs="Times New Roman"/>
          <w:b/>
          <w:bCs/>
          <w:sz w:val="24"/>
          <w:szCs w:val="24"/>
        </w:rPr>
        <w:t>2.</w:t>
      </w:r>
      <w:r w:rsidR="003A6032" w:rsidRPr="007665CF">
        <w:rPr>
          <w:rFonts w:ascii="Times New Roman" w:hAnsi="Times New Roman" w:cs="Times New Roman"/>
          <w:bCs/>
          <w:sz w:val="24"/>
          <w:szCs w:val="24"/>
        </w:rPr>
        <w:t xml:space="preserve"> </w:t>
      </w:r>
      <w:r w:rsidRPr="007665CF">
        <w:rPr>
          <w:rFonts w:ascii="Times New Roman" w:hAnsi="Times New Roman" w:cs="Times New Roman"/>
          <w:bCs/>
          <w:sz w:val="24"/>
          <w:szCs w:val="24"/>
        </w:rPr>
        <w:t>Pentru subsistemul care face obiectul procedurii de verificare CE, entitatea contractantă trebuie să încheie contracte numai cu producătorii ale căror activități care contribuie la realizarea subsistemului care urmează a fi verificat (proiectare, fabricație, asamblare, instalare) fac obiectul unui sistem al calității certificat pentru proiectare, producție, control și testare a produsului finit, astfel cum se specifică la punctul 3, și care va face obiectul supravegherii specificate la punctul 4.</w:t>
      </w:r>
    </w:p>
    <w:p w14:paraId="564DC46E" w14:textId="77777777" w:rsidR="00A5257E" w:rsidRPr="007665CF" w:rsidRDefault="00A5257E" w:rsidP="007665CF">
      <w:pPr>
        <w:spacing w:after="0" w:line="240" w:lineRule="auto"/>
        <w:ind w:firstLine="720"/>
        <w:jc w:val="both"/>
        <w:rPr>
          <w:rFonts w:ascii="Times New Roman" w:hAnsi="Times New Roman" w:cs="Times New Roman"/>
          <w:bCs/>
          <w:sz w:val="24"/>
          <w:szCs w:val="24"/>
        </w:rPr>
      </w:pPr>
      <w:r w:rsidRPr="007665CF">
        <w:rPr>
          <w:rFonts w:ascii="Times New Roman" w:hAnsi="Times New Roman" w:cs="Times New Roman"/>
          <w:bCs/>
          <w:sz w:val="24"/>
          <w:szCs w:val="24"/>
        </w:rPr>
        <w:t>Termenul „producător” se referă, de asemenea, la societățile care:</w:t>
      </w:r>
    </w:p>
    <w:p w14:paraId="37E99282" w14:textId="77777777" w:rsidR="00A5257E" w:rsidRPr="007665CF" w:rsidRDefault="00A5257E" w:rsidP="007665CF">
      <w:pPr>
        <w:spacing w:after="0" w:line="240" w:lineRule="auto"/>
        <w:ind w:firstLine="720"/>
        <w:jc w:val="both"/>
        <w:rPr>
          <w:rFonts w:ascii="Times New Roman" w:hAnsi="Times New Roman" w:cs="Times New Roman"/>
          <w:bCs/>
          <w:sz w:val="24"/>
          <w:szCs w:val="24"/>
        </w:rPr>
      </w:pPr>
      <w:r w:rsidRPr="007665CF">
        <w:rPr>
          <w:rFonts w:ascii="Times New Roman" w:hAnsi="Times New Roman" w:cs="Times New Roman"/>
          <w:bCs/>
          <w:sz w:val="24"/>
          <w:szCs w:val="24"/>
        </w:rPr>
        <w:t>— sunt responsabile pentru întregul proiect al subsistemului [inclusiv, în special, responsabilitatea pentru integrarea subsistemului (contractantul principal)];</w:t>
      </w:r>
    </w:p>
    <w:p w14:paraId="0657FACD" w14:textId="77777777" w:rsidR="00A5257E" w:rsidRPr="007665CF" w:rsidRDefault="00A5257E" w:rsidP="007665CF">
      <w:pPr>
        <w:spacing w:after="0" w:line="240" w:lineRule="auto"/>
        <w:ind w:firstLine="720"/>
        <w:jc w:val="both"/>
        <w:rPr>
          <w:rFonts w:ascii="Times New Roman" w:hAnsi="Times New Roman" w:cs="Times New Roman"/>
          <w:bCs/>
          <w:sz w:val="24"/>
          <w:szCs w:val="24"/>
        </w:rPr>
      </w:pPr>
      <w:r w:rsidRPr="007665CF">
        <w:rPr>
          <w:rFonts w:ascii="Times New Roman" w:hAnsi="Times New Roman" w:cs="Times New Roman"/>
          <w:bCs/>
          <w:sz w:val="24"/>
          <w:szCs w:val="24"/>
        </w:rPr>
        <w:t>— furnizează servicii de proiectare sau realizează studii de proiectare (de exemplu, consultanți);</w:t>
      </w:r>
    </w:p>
    <w:p w14:paraId="5F67917E" w14:textId="77777777" w:rsidR="00A5257E" w:rsidRPr="007665CF" w:rsidRDefault="00A5257E" w:rsidP="007665CF">
      <w:pPr>
        <w:spacing w:after="0" w:line="240" w:lineRule="auto"/>
        <w:ind w:firstLine="720"/>
        <w:jc w:val="both"/>
        <w:rPr>
          <w:rFonts w:ascii="Times New Roman" w:hAnsi="Times New Roman" w:cs="Times New Roman"/>
          <w:bCs/>
          <w:sz w:val="24"/>
          <w:szCs w:val="24"/>
        </w:rPr>
      </w:pPr>
      <w:r w:rsidRPr="007665CF">
        <w:rPr>
          <w:rFonts w:ascii="Times New Roman" w:hAnsi="Times New Roman" w:cs="Times New Roman"/>
          <w:bCs/>
          <w:sz w:val="24"/>
          <w:szCs w:val="24"/>
        </w:rPr>
        <w:t>— efectuează asamblarea (unități de asamblare) și instalarea subsistemului. Pentru producătorii care efectuează numai asamblarea și instalarea, este suficient un sistem al calității pentru producție, control și testare a produsului finit.</w:t>
      </w:r>
    </w:p>
    <w:p w14:paraId="3B26C58D" w14:textId="77777777" w:rsidR="00A5257E" w:rsidRPr="007665CF" w:rsidRDefault="00A5257E" w:rsidP="007665CF">
      <w:pPr>
        <w:spacing w:after="0" w:line="240" w:lineRule="auto"/>
        <w:ind w:firstLine="720"/>
        <w:jc w:val="both"/>
        <w:rPr>
          <w:rFonts w:ascii="Times New Roman" w:hAnsi="Times New Roman" w:cs="Times New Roman"/>
          <w:bCs/>
          <w:sz w:val="24"/>
          <w:szCs w:val="24"/>
        </w:rPr>
      </w:pPr>
      <w:r w:rsidRPr="007665CF">
        <w:rPr>
          <w:rFonts w:ascii="Times New Roman" w:hAnsi="Times New Roman" w:cs="Times New Roman"/>
          <w:bCs/>
          <w:sz w:val="24"/>
          <w:szCs w:val="24"/>
        </w:rPr>
        <w:t>Contractantul principal responsabil pentru întregul proiect al subsistemului (inclusiv, în special, responsabilitatea pentru integrarea subsistemului) trebuie să pună în aplicare, în toate cazurile, un sistem al calității certificat pentru proiectare, producție, control și testare a produsului finit, astfel cum se specifică la punctul 3, și care va face obiectul supravegherii specificate la punctul 4.</w:t>
      </w:r>
    </w:p>
    <w:p w14:paraId="0A43B940" w14:textId="677B0BE7" w:rsidR="00A5257E" w:rsidRPr="007665CF" w:rsidRDefault="00A5257E" w:rsidP="007665CF">
      <w:pPr>
        <w:spacing w:after="0" w:line="240" w:lineRule="auto"/>
        <w:ind w:firstLine="720"/>
        <w:jc w:val="both"/>
        <w:rPr>
          <w:rFonts w:ascii="Times New Roman" w:hAnsi="Times New Roman" w:cs="Times New Roman"/>
          <w:bCs/>
          <w:sz w:val="24"/>
          <w:szCs w:val="24"/>
        </w:rPr>
      </w:pPr>
      <w:r w:rsidRPr="007665CF">
        <w:rPr>
          <w:rFonts w:ascii="Times New Roman" w:hAnsi="Times New Roman" w:cs="Times New Roman"/>
          <w:bCs/>
          <w:sz w:val="24"/>
          <w:szCs w:val="24"/>
        </w:rPr>
        <w:t>În cazul în care entitatea contractantă este direct implicată în proiectare și/sau producție (inclusiv asamblare și instalare) sau în cazul în care entitatea contractantă este direct responsabilă pentru întregul proiect al subsistemului (inclusiv, în special, responsabilitatea pentru integrarea subsistemului), aceasta trebuie să pună în aplicare un sistem al calității certificat pentru activitățile respective, astfel cum sunt specificate la punctul 3, și care va face obiectul supravegherii specificate la punctul 4.</w:t>
      </w:r>
      <w:r w:rsidR="00564AE5" w:rsidRPr="007665CF">
        <w:rPr>
          <w:rFonts w:ascii="Times New Roman" w:hAnsi="Times New Roman" w:cs="Times New Roman"/>
          <w:bCs/>
          <w:sz w:val="24"/>
          <w:szCs w:val="24"/>
        </w:rPr>
        <w:t xml:space="preserve"> </w:t>
      </w:r>
    </w:p>
    <w:p w14:paraId="30460F23" w14:textId="2AFDD716" w:rsidR="00A5257E" w:rsidRPr="007665CF" w:rsidRDefault="00A5257E" w:rsidP="007665CF">
      <w:pPr>
        <w:spacing w:after="0" w:line="240" w:lineRule="auto"/>
        <w:ind w:firstLine="720"/>
        <w:jc w:val="both"/>
        <w:rPr>
          <w:rFonts w:ascii="Times New Roman" w:hAnsi="Times New Roman" w:cs="Times New Roman"/>
          <w:bCs/>
          <w:sz w:val="24"/>
          <w:szCs w:val="24"/>
        </w:rPr>
      </w:pPr>
      <w:r w:rsidRPr="00BF19E7">
        <w:rPr>
          <w:rFonts w:ascii="Times New Roman" w:hAnsi="Times New Roman" w:cs="Times New Roman"/>
          <w:b/>
          <w:bCs/>
          <w:sz w:val="24"/>
          <w:szCs w:val="24"/>
        </w:rPr>
        <w:t>3.</w:t>
      </w:r>
      <w:r w:rsidR="00027461" w:rsidRPr="007665CF">
        <w:rPr>
          <w:rFonts w:ascii="Times New Roman" w:hAnsi="Times New Roman" w:cs="Times New Roman"/>
          <w:bCs/>
          <w:sz w:val="24"/>
          <w:szCs w:val="24"/>
        </w:rPr>
        <w:t xml:space="preserve"> </w:t>
      </w:r>
      <w:r w:rsidRPr="007665CF">
        <w:rPr>
          <w:rFonts w:ascii="Times New Roman" w:hAnsi="Times New Roman" w:cs="Times New Roman"/>
          <w:bCs/>
          <w:sz w:val="24"/>
          <w:szCs w:val="24"/>
        </w:rPr>
        <w:t>Sistemul calității</w:t>
      </w:r>
    </w:p>
    <w:p w14:paraId="134C114E" w14:textId="4860B9CC" w:rsidR="00A5257E" w:rsidRPr="007665CF" w:rsidRDefault="00A5257E" w:rsidP="007665CF">
      <w:pPr>
        <w:spacing w:after="0" w:line="240" w:lineRule="auto"/>
        <w:ind w:firstLine="720"/>
        <w:jc w:val="both"/>
        <w:rPr>
          <w:rFonts w:ascii="Times New Roman" w:hAnsi="Times New Roman" w:cs="Times New Roman"/>
          <w:bCs/>
          <w:sz w:val="24"/>
          <w:szCs w:val="24"/>
        </w:rPr>
      </w:pPr>
      <w:r w:rsidRPr="00BF19E7">
        <w:rPr>
          <w:rFonts w:ascii="Times New Roman" w:hAnsi="Times New Roman" w:cs="Times New Roman"/>
          <w:b/>
          <w:bCs/>
          <w:sz w:val="24"/>
          <w:szCs w:val="24"/>
        </w:rPr>
        <w:t>3.1.</w:t>
      </w:r>
      <w:r w:rsidR="00027461" w:rsidRPr="007665CF">
        <w:rPr>
          <w:rFonts w:ascii="Times New Roman" w:hAnsi="Times New Roman" w:cs="Times New Roman"/>
          <w:bCs/>
          <w:sz w:val="24"/>
          <w:szCs w:val="24"/>
        </w:rPr>
        <w:t xml:space="preserve"> </w:t>
      </w:r>
      <w:r w:rsidRPr="007665CF">
        <w:rPr>
          <w:rFonts w:ascii="Times New Roman" w:hAnsi="Times New Roman" w:cs="Times New Roman"/>
          <w:bCs/>
          <w:sz w:val="24"/>
          <w:szCs w:val="24"/>
        </w:rPr>
        <w:t>Producătorul (producătorii) implicat (implicați) și entitatea contractantă, în cazul în care este implicată, trebuie să înainteze unui organism notificat, la alegere, o cerere de evaluare a sistemului lor de calitate.</w:t>
      </w:r>
    </w:p>
    <w:p w14:paraId="11FFF638" w14:textId="77777777" w:rsidR="00A5257E" w:rsidRPr="007665CF" w:rsidRDefault="00A5257E" w:rsidP="007665CF">
      <w:pPr>
        <w:spacing w:after="0" w:line="240" w:lineRule="auto"/>
        <w:ind w:firstLine="720"/>
        <w:jc w:val="both"/>
        <w:rPr>
          <w:rFonts w:ascii="Times New Roman" w:hAnsi="Times New Roman" w:cs="Times New Roman"/>
          <w:bCs/>
          <w:sz w:val="24"/>
          <w:szCs w:val="24"/>
        </w:rPr>
      </w:pPr>
      <w:r w:rsidRPr="007665CF">
        <w:rPr>
          <w:rFonts w:ascii="Times New Roman" w:hAnsi="Times New Roman" w:cs="Times New Roman"/>
          <w:bCs/>
          <w:sz w:val="24"/>
          <w:szCs w:val="24"/>
        </w:rPr>
        <w:t>Cererea trebuie să cuprindă:</w:t>
      </w:r>
    </w:p>
    <w:p w14:paraId="371253C2" w14:textId="77777777" w:rsidR="00A5257E" w:rsidRPr="007665CF" w:rsidRDefault="00A5257E" w:rsidP="007665CF">
      <w:pPr>
        <w:spacing w:after="0" w:line="240" w:lineRule="auto"/>
        <w:ind w:firstLine="720"/>
        <w:jc w:val="both"/>
        <w:rPr>
          <w:rFonts w:ascii="Times New Roman" w:hAnsi="Times New Roman" w:cs="Times New Roman"/>
          <w:bCs/>
          <w:sz w:val="24"/>
          <w:szCs w:val="24"/>
        </w:rPr>
      </w:pPr>
      <w:r w:rsidRPr="007665CF">
        <w:rPr>
          <w:rFonts w:ascii="Times New Roman" w:hAnsi="Times New Roman" w:cs="Times New Roman"/>
          <w:bCs/>
          <w:sz w:val="24"/>
          <w:szCs w:val="24"/>
        </w:rPr>
        <w:t>— toate informațiile relevante pentru subsistemul avut în vedere;</w:t>
      </w:r>
    </w:p>
    <w:p w14:paraId="5FF54AE9" w14:textId="77777777" w:rsidR="00A5257E" w:rsidRPr="007665CF" w:rsidRDefault="00A5257E" w:rsidP="007665CF">
      <w:pPr>
        <w:spacing w:after="0" w:line="240" w:lineRule="auto"/>
        <w:ind w:firstLine="720"/>
        <w:jc w:val="both"/>
        <w:rPr>
          <w:rFonts w:ascii="Times New Roman" w:hAnsi="Times New Roman" w:cs="Times New Roman"/>
          <w:bCs/>
          <w:sz w:val="24"/>
          <w:szCs w:val="24"/>
        </w:rPr>
      </w:pPr>
      <w:r w:rsidRPr="007665CF">
        <w:rPr>
          <w:rFonts w:ascii="Times New Roman" w:hAnsi="Times New Roman" w:cs="Times New Roman"/>
          <w:bCs/>
          <w:sz w:val="24"/>
          <w:szCs w:val="24"/>
        </w:rPr>
        <w:t>— documentația sistemului calității.</w:t>
      </w:r>
    </w:p>
    <w:p w14:paraId="3CD27AC8" w14:textId="77777777" w:rsidR="00A5257E" w:rsidRPr="007665CF" w:rsidRDefault="00A5257E" w:rsidP="007665CF">
      <w:pPr>
        <w:spacing w:after="0" w:line="240" w:lineRule="auto"/>
        <w:ind w:firstLine="720"/>
        <w:jc w:val="both"/>
        <w:rPr>
          <w:rFonts w:ascii="Times New Roman" w:hAnsi="Times New Roman" w:cs="Times New Roman"/>
          <w:bCs/>
          <w:sz w:val="24"/>
          <w:szCs w:val="24"/>
        </w:rPr>
      </w:pPr>
      <w:r w:rsidRPr="007665CF">
        <w:rPr>
          <w:rFonts w:ascii="Times New Roman" w:hAnsi="Times New Roman" w:cs="Times New Roman"/>
          <w:bCs/>
          <w:sz w:val="24"/>
          <w:szCs w:val="24"/>
        </w:rPr>
        <w:t>Pentru producătorii implicați numai într-o parte a proiectului subsistemului sunt necesare numai informațiile pentru partea respectivă.</w:t>
      </w:r>
    </w:p>
    <w:p w14:paraId="75313BF5" w14:textId="7D30FDB4" w:rsidR="00A5257E" w:rsidRPr="007665CF" w:rsidRDefault="00A5257E" w:rsidP="007665CF">
      <w:pPr>
        <w:spacing w:after="0" w:line="240" w:lineRule="auto"/>
        <w:ind w:firstLine="720"/>
        <w:jc w:val="both"/>
        <w:rPr>
          <w:rFonts w:ascii="Times New Roman" w:hAnsi="Times New Roman" w:cs="Times New Roman"/>
          <w:bCs/>
          <w:sz w:val="24"/>
          <w:szCs w:val="24"/>
        </w:rPr>
      </w:pPr>
      <w:r w:rsidRPr="00BF19E7">
        <w:rPr>
          <w:rFonts w:ascii="Times New Roman" w:hAnsi="Times New Roman" w:cs="Times New Roman"/>
          <w:b/>
          <w:bCs/>
          <w:sz w:val="24"/>
          <w:szCs w:val="24"/>
        </w:rPr>
        <w:t>3.2.</w:t>
      </w:r>
      <w:r w:rsidR="00027461" w:rsidRPr="007665CF">
        <w:rPr>
          <w:rFonts w:ascii="Times New Roman" w:hAnsi="Times New Roman" w:cs="Times New Roman"/>
          <w:bCs/>
          <w:sz w:val="24"/>
          <w:szCs w:val="24"/>
        </w:rPr>
        <w:t xml:space="preserve"> </w:t>
      </w:r>
      <w:r w:rsidRPr="007665CF">
        <w:rPr>
          <w:rFonts w:ascii="Times New Roman" w:hAnsi="Times New Roman" w:cs="Times New Roman"/>
          <w:bCs/>
          <w:sz w:val="24"/>
          <w:szCs w:val="24"/>
        </w:rPr>
        <w:t xml:space="preserve">Pentru contractantul principal, sistemul calității trebuie să asigure conformitatea globală a subsistemului cu cerințele </w:t>
      </w:r>
      <w:r w:rsidR="00503AC6" w:rsidRPr="00503AC6">
        <w:rPr>
          <w:rFonts w:ascii="Times New Roman" w:hAnsi="Times New Roman" w:cs="Times New Roman"/>
          <w:bCs/>
          <w:sz w:val="24"/>
          <w:szCs w:val="24"/>
        </w:rPr>
        <w:t>Regulamentul</w:t>
      </w:r>
      <w:r w:rsidR="00503AC6">
        <w:rPr>
          <w:rFonts w:ascii="Times New Roman" w:hAnsi="Times New Roman" w:cs="Times New Roman"/>
          <w:bCs/>
          <w:sz w:val="24"/>
          <w:szCs w:val="24"/>
        </w:rPr>
        <w:t>ui</w:t>
      </w:r>
      <w:r w:rsidR="00503AC6" w:rsidRPr="00503AC6">
        <w:rPr>
          <w:rFonts w:ascii="Times New Roman" w:hAnsi="Times New Roman" w:cs="Times New Roman"/>
          <w:bCs/>
          <w:sz w:val="24"/>
          <w:szCs w:val="24"/>
        </w:rPr>
        <w:t xml:space="preserve"> de interoperabilitate a sistemului feroviar, aprobat prin Hotărârea Guvernului nr. 725/2024</w:t>
      </w:r>
      <w:r w:rsidRPr="007665CF">
        <w:rPr>
          <w:rFonts w:ascii="Times New Roman" w:hAnsi="Times New Roman" w:cs="Times New Roman"/>
          <w:bCs/>
          <w:sz w:val="24"/>
          <w:szCs w:val="24"/>
        </w:rPr>
        <w:t xml:space="preserve"> și ale STI. Pentru alți producători (subfurnizori), sistemul calității trebuie să asigure conformitatea contribuției acestora la subsistem cu cerințele STI.</w:t>
      </w:r>
    </w:p>
    <w:p w14:paraId="3FE6212B" w14:textId="77777777" w:rsidR="00A5257E" w:rsidRPr="007665CF" w:rsidRDefault="00A5257E" w:rsidP="007665CF">
      <w:pPr>
        <w:spacing w:after="0" w:line="240" w:lineRule="auto"/>
        <w:ind w:firstLine="720"/>
        <w:jc w:val="both"/>
        <w:rPr>
          <w:rFonts w:ascii="Times New Roman" w:hAnsi="Times New Roman" w:cs="Times New Roman"/>
          <w:bCs/>
          <w:sz w:val="24"/>
          <w:szCs w:val="24"/>
        </w:rPr>
      </w:pPr>
      <w:r w:rsidRPr="007665CF">
        <w:rPr>
          <w:rFonts w:ascii="Times New Roman" w:hAnsi="Times New Roman" w:cs="Times New Roman"/>
          <w:bCs/>
          <w:sz w:val="24"/>
          <w:szCs w:val="24"/>
        </w:rPr>
        <w:lastRenderedPageBreak/>
        <w:t>Toate elementele, cerințele și dispozițiile adoptate de solicitanți trebuie să fie susținute prin documente, într-un mod sistematic și ordonat, sub formă de politici, proceduri și instrucțiuni scrise. Această documentație privind sistemul calității trebuie să permită o interpretare unitară a politicilor și a procedurilor de calitate, cum ar fi programe, planuri, manuale și înregistrări referitoare la calitate.</w:t>
      </w:r>
    </w:p>
    <w:p w14:paraId="001E9F3B" w14:textId="77777777" w:rsidR="00A5257E" w:rsidRPr="007665CF" w:rsidRDefault="00A5257E" w:rsidP="007665CF">
      <w:pPr>
        <w:spacing w:after="0" w:line="240" w:lineRule="auto"/>
        <w:ind w:firstLine="720"/>
        <w:jc w:val="both"/>
        <w:rPr>
          <w:rFonts w:ascii="Times New Roman" w:hAnsi="Times New Roman" w:cs="Times New Roman"/>
          <w:bCs/>
          <w:sz w:val="24"/>
          <w:szCs w:val="24"/>
        </w:rPr>
      </w:pPr>
      <w:r w:rsidRPr="007665CF">
        <w:rPr>
          <w:rFonts w:ascii="Times New Roman" w:hAnsi="Times New Roman" w:cs="Times New Roman"/>
          <w:bCs/>
          <w:sz w:val="24"/>
          <w:szCs w:val="24"/>
        </w:rPr>
        <w:t>Această documentație trebuie să conțină, în special, o descriere corespunzătoare a următoarelor aspecte să conțină o descriere suficientă a următoarelor elemente:</w:t>
      </w:r>
    </w:p>
    <w:p w14:paraId="7A68243E" w14:textId="77777777" w:rsidR="00A5257E" w:rsidRPr="007665CF" w:rsidRDefault="00A5257E" w:rsidP="007665CF">
      <w:pPr>
        <w:spacing w:after="0" w:line="240" w:lineRule="auto"/>
        <w:ind w:firstLine="720"/>
        <w:jc w:val="both"/>
        <w:rPr>
          <w:rFonts w:ascii="Times New Roman" w:hAnsi="Times New Roman" w:cs="Times New Roman"/>
          <w:bCs/>
          <w:sz w:val="24"/>
          <w:szCs w:val="24"/>
        </w:rPr>
      </w:pPr>
      <w:r w:rsidRPr="007665CF">
        <w:rPr>
          <w:rFonts w:ascii="Times New Roman" w:hAnsi="Times New Roman" w:cs="Times New Roman"/>
          <w:bCs/>
          <w:sz w:val="24"/>
          <w:szCs w:val="24"/>
        </w:rPr>
        <w:t>pentru toți solicitanții:</w:t>
      </w:r>
    </w:p>
    <w:p w14:paraId="1CA40B2A" w14:textId="77777777" w:rsidR="00A5257E" w:rsidRPr="007665CF" w:rsidRDefault="00A5257E" w:rsidP="007665CF">
      <w:pPr>
        <w:spacing w:after="0" w:line="240" w:lineRule="auto"/>
        <w:ind w:firstLine="720"/>
        <w:jc w:val="both"/>
        <w:rPr>
          <w:rFonts w:ascii="Times New Roman" w:hAnsi="Times New Roman" w:cs="Times New Roman"/>
          <w:bCs/>
          <w:sz w:val="24"/>
          <w:szCs w:val="24"/>
        </w:rPr>
      </w:pPr>
      <w:r w:rsidRPr="007665CF">
        <w:rPr>
          <w:rFonts w:ascii="Times New Roman" w:hAnsi="Times New Roman" w:cs="Times New Roman"/>
          <w:bCs/>
          <w:sz w:val="24"/>
          <w:szCs w:val="24"/>
        </w:rPr>
        <w:t>— obiectivele de calitate și structura organizatorică;</w:t>
      </w:r>
    </w:p>
    <w:p w14:paraId="11194230" w14:textId="77777777" w:rsidR="00A5257E" w:rsidRPr="007665CF" w:rsidRDefault="00A5257E" w:rsidP="007665CF">
      <w:pPr>
        <w:spacing w:after="0" w:line="240" w:lineRule="auto"/>
        <w:ind w:firstLine="720"/>
        <w:jc w:val="both"/>
        <w:rPr>
          <w:rFonts w:ascii="Times New Roman" w:hAnsi="Times New Roman" w:cs="Times New Roman"/>
          <w:bCs/>
          <w:sz w:val="24"/>
          <w:szCs w:val="24"/>
        </w:rPr>
      </w:pPr>
      <w:r w:rsidRPr="007665CF">
        <w:rPr>
          <w:rFonts w:ascii="Times New Roman" w:hAnsi="Times New Roman" w:cs="Times New Roman"/>
          <w:bCs/>
          <w:sz w:val="24"/>
          <w:szCs w:val="24"/>
        </w:rPr>
        <w:t>— tehnicile, procesele și acțiunile sistematice corespunzătoare de fabricație control și asigurare a calității care vor fi utilizate;</w:t>
      </w:r>
    </w:p>
    <w:p w14:paraId="35E4A7C6" w14:textId="77777777" w:rsidR="00A5257E" w:rsidRPr="007665CF" w:rsidRDefault="00A5257E" w:rsidP="007665CF">
      <w:pPr>
        <w:spacing w:after="0" w:line="240" w:lineRule="auto"/>
        <w:ind w:firstLine="720"/>
        <w:jc w:val="both"/>
        <w:rPr>
          <w:rFonts w:ascii="Times New Roman" w:hAnsi="Times New Roman" w:cs="Times New Roman"/>
          <w:bCs/>
          <w:sz w:val="24"/>
          <w:szCs w:val="24"/>
        </w:rPr>
      </w:pPr>
      <w:r w:rsidRPr="007665CF">
        <w:rPr>
          <w:rFonts w:ascii="Times New Roman" w:hAnsi="Times New Roman" w:cs="Times New Roman"/>
          <w:bCs/>
          <w:sz w:val="24"/>
          <w:szCs w:val="24"/>
        </w:rPr>
        <w:t>— examinările, verificările și încercările care urmează să fie efectuate înainte, în timpul și după fabricație, precum și frecvența cu care vor fi efectuate acestea;</w:t>
      </w:r>
    </w:p>
    <w:p w14:paraId="03889798" w14:textId="77777777" w:rsidR="00A5257E" w:rsidRPr="007665CF" w:rsidRDefault="00A5257E" w:rsidP="007665CF">
      <w:pPr>
        <w:spacing w:after="0" w:line="240" w:lineRule="auto"/>
        <w:ind w:firstLine="720"/>
        <w:jc w:val="both"/>
        <w:rPr>
          <w:rFonts w:ascii="Times New Roman" w:hAnsi="Times New Roman" w:cs="Times New Roman"/>
          <w:bCs/>
          <w:sz w:val="24"/>
          <w:szCs w:val="24"/>
        </w:rPr>
      </w:pPr>
      <w:r w:rsidRPr="007665CF">
        <w:rPr>
          <w:rFonts w:ascii="Times New Roman" w:hAnsi="Times New Roman" w:cs="Times New Roman"/>
          <w:bCs/>
          <w:sz w:val="24"/>
          <w:szCs w:val="24"/>
        </w:rPr>
        <w:t>— înregistrările referitoare la calitate, cum ar fi rapoartele de inspecție și datele de încercare, datele de etalonare, rapoartele de calificare a personalului implicat etc.;</w:t>
      </w:r>
    </w:p>
    <w:p w14:paraId="01D1FFFD" w14:textId="77777777" w:rsidR="00A5257E" w:rsidRPr="007665CF" w:rsidRDefault="00A5257E" w:rsidP="007665CF">
      <w:pPr>
        <w:spacing w:after="0" w:line="240" w:lineRule="auto"/>
        <w:ind w:firstLine="720"/>
        <w:jc w:val="both"/>
        <w:rPr>
          <w:rFonts w:ascii="Times New Roman" w:hAnsi="Times New Roman" w:cs="Times New Roman"/>
          <w:bCs/>
          <w:sz w:val="24"/>
          <w:szCs w:val="24"/>
        </w:rPr>
      </w:pPr>
      <w:r w:rsidRPr="007665CF">
        <w:rPr>
          <w:rFonts w:ascii="Times New Roman" w:hAnsi="Times New Roman" w:cs="Times New Roman"/>
          <w:bCs/>
          <w:sz w:val="24"/>
          <w:szCs w:val="24"/>
        </w:rPr>
        <w:t>pentru contractorul principal și pentru subfurnizori (numai în funcție de relevanța acestor elemente pentru contribuția lor specifică la proiectul subsistemului):</w:t>
      </w:r>
    </w:p>
    <w:p w14:paraId="35366711" w14:textId="77777777" w:rsidR="00A5257E" w:rsidRPr="007665CF" w:rsidRDefault="00A5257E" w:rsidP="007665CF">
      <w:pPr>
        <w:spacing w:after="0" w:line="240" w:lineRule="auto"/>
        <w:ind w:firstLine="720"/>
        <w:jc w:val="both"/>
        <w:rPr>
          <w:rFonts w:ascii="Times New Roman" w:hAnsi="Times New Roman" w:cs="Times New Roman"/>
          <w:bCs/>
          <w:sz w:val="24"/>
          <w:szCs w:val="24"/>
        </w:rPr>
      </w:pPr>
      <w:r w:rsidRPr="007665CF">
        <w:rPr>
          <w:rFonts w:ascii="Times New Roman" w:hAnsi="Times New Roman" w:cs="Times New Roman"/>
          <w:bCs/>
          <w:sz w:val="24"/>
          <w:szCs w:val="24"/>
        </w:rPr>
        <w:t>— specificațiile tehnice de proiectare, inclusiv specificațiile europene, care urmează să fie aplicate, și, în cazul în care specificațiile europene menționate de STI nu vor fi aplicate integral, metodele care vor fi utilizate pentru a asigura respectarea cerințelor STI aplicabile subsistemului;</w:t>
      </w:r>
    </w:p>
    <w:p w14:paraId="01C52C90" w14:textId="77777777" w:rsidR="00A5257E" w:rsidRPr="007665CF" w:rsidRDefault="00A5257E" w:rsidP="007665CF">
      <w:pPr>
        <w:spacing w:after="0" w:line="240" w:lineRule="auto"/>
        <w:ind w:firstLine="720"/>
        <w:jc w:val="both"/>
        <w:rPr>
          <w:rFonts w:ascii="Times New Roman" w:hAnsi="Times New Roman" w:cs="Times New Roman"/>
          <w:bCs/>
          <w:sz w:val="24"/>
          <w:szCs w:val="24"/>
        </w:rPr>
      </w:pPr>
      <w:r w:rsidRPr="007665CF">
        <w:rPr>
          <w:rFonts w:ascii="Times New Roman" w:hAnsi="Times New Roman" w:cs="Times New Roman"/>
          <w:bCs/>
          <w:sz w:val="24"/>
          <w:szCs w:val="24"/>
        </w:rPr>
        <w:t>— tehnicile, procesele și acțiunile sistematice de control și de verificare a proiectului, care vor fi utilizate la proiectarea subsistemului;</w:t>
      </w:r>
    </w:p>
    <w:p w14:paraId="563B07A3" w14:textId="77777777" w:rsidR="00A5257E" w:rsidRPr="007665CF" w:rsidRDefault="00A5257E" w:rsidP="007665CF">
      <w:pPr>
        <w:spacing w:after="0" w:line="240" w:lineRule="auto"/>
        <w:ind w:firstLine="720"/>
        <w:jc w:val="both"/>
        <w:rPr>
          <w:rFonts w:ascii="Times New Roman" w:hAnsi="Times New Roman" w:cs="Times New Roman"/>
          <w:bCs/>
          <w:sz w:val="24"/>
          <w:szCs w:val="24"/>
        </w:rPr>
      </w:pPr>
      <w:r w:rsidRPr="007665CF">
        <w:rPr>
          <w:rFonts w:ascii="Times New Roman" w:hAnsi="Times New Roman" w:cs="Times New Roman"/>
          <w:bCs/>
          <w:sz w:val="24"/>
          <w:szCs w:val="24"/>
        </w:rPr>
        <w:t>— mijloacele prin care se verifică atingerea nivelului dorit de calitate pentru proiectare și pentru realizarea subsistemului și buna funcționare a sistemului calității,</w:t>
      </w:r>
    </w:p>
    <w:p w14:paraId="05AFB047" w14:textId="77777777" w:rsidR="00A5257E" w:rsidRPr="007665CF" w:rsidRDefault="00A5257E" w:rsidP="007665CF">
      <w:pPr>
        <w:spacing w:after="0" w:line="240" w:lineRule="auto"/>
        <w:ind w:firstLine="720"/>
        <w:jc w:val="both"/>
        <w:rPr>
          <w:rFonts w:ascii="Times New Roman" w:hAnsi="Times New Roman" w:cs="Times New Roman"/>
          <w:bCs/>
          <w:sz w:val="24"/>
          <w:szCs w:val="24"/>
        </w:rPr>
      </w:pPr>
      <w:r w:rsidRPr="007665CF">
        <w:rPr>
          <w:rFonts w:ascii="Times New Roman" w:hAnsi="Times New Roman" w:cs="Times New Roman"/>
          <w:bCs/>
          <w:sz w:val="24"/>
          <w:szCs w:val="24"/>
        </w:rPr>
        <w:t>iar pentru contractantul principal:</w:t>
      </w:r>
    </w:p>
    <w:p w14:paraId="645A3F60" w14:textId="77777777" w:rsidR="00A5257E" w:rsidRPr="007665CF" w:rsidRDefault="00A5257E" w:rsidP="007665CF">
      <w:pPr>
        <w:spacing w:after="0" w:line="240" w:lineRule="auto"/>
        <w:ind w:firstLine="720"/>
        <w:jc w:val="both"/>
        <w:rPr>
          <w:rFonts w:ascii="Times New Roman" w:hAnsi="Times New Roman" w:cs="Times New Roman"/>
          <w:bCs/>
          <w:sz w:val="24"/>
          <w:szCs w:val="24"/>
        </w:rPr>
      </w:pPr>
      <w:r w:rsidRPr="007665CF">
        <w:rPr>
          <w:rFonts w:ascii="Times New Roman" w:hAnsi="Times New Roman" w:cs="Times New Roman"/>
          <w:bCs/>
          <w:sz w:val="24"/>
          <w:szCs w:val="24"/>
        </w:rPr>
        <w:t>— responsabilitățile și competențele conducerii privind calitatea proiectului și a subsistemului, inclusiv gestionarea integrării subsistemului.</w:t>
      </w:r>
    </w:p>
    <w:p w14:paraId="6F1955B2" w14:textId="77777777" w:rsidR="00A5257E" w:rsidRPr="007665CF" w:rsidRDefault="00A5257E" w:rsidP="007665CF">
      <w:pPr>
        <w:spacing w:after="0" w:line="240" w:lineRule="auto"/>
        <w:ind w:firstLine="720"/>
        <w:jc w:val="both"/>
        <w:rPr>
          <w:rFonts w:ascii="Times New Roman" w:hAnsi="Times New Roman" w:cs="Times New Roman"/>
          <w:bCs/>
          <w:sz w:val="24"/>
          <w:szCs w:val="24"/>
        </w:rPr>
      </w:pPr>
      <w:r w:rsidRPr="007665CF">
        <w:rPr>
          <w:rFonts w:ascii="Times New Roman" w:hAnsi="Times New Roman" w:cs="Times New Roman"/>
          <w:bCs/>
          <w:sz w:val="24"/>
          <w:szCs w:val="24"/>
        </w:rPr>
        <w:t>Examinările, încercările și verificările se referă la următoarele etape:</w:t>
      </w:r>
    </w:p>
    <w:p w14:paraId="352ED61F" w14:textId="77777777" w:rsidR="00A5257E" w:rsidRPr="007665CF" w:rsidRDefault="00A5257E" w:rsidP="007665CF">
      <w:pPr>
        <w:spacing w:after="0" w:line="240" w:lineRule="auto"/>
        <w:ind w:firstLine="720"/>
        <w:jc w:val="both"/>
        <w:rPr>
          <w:rFonts w:ascii="Times New Roman" w:hAnsi="Times New Roman" w:cs="Times New Roman"/>
          <w:bCs/>
          <w:sz w:val="24"/>
          <w:szCs w:val="24"/>
        </w:rPr>
      </w:pPr>
      <w:r w:rsidRPr="007665CF">
        <w:rPr>
          <w:rFonts w:ascii="Times New Roman" w:hAnsi="Times New Roman" w:cs="Times New Roman"/>
          <w:bCs/>
          <w:sz w:val="24"/>
          <w:szCs w:val="24"/>
        </w:rPr>
        <w:t>— proiectul de ansamblu;</w:t>
      </w:r>
    </w:p>
    <w:p w14:paraId="07A29049" w14:textId="77777777" w:rsidR="00A5257E" w:rsidRPr="007665CF" w:rsidRDefault="00A5257E" w:rsidP="007665CF">
      <w:pPr>
        <w:spacing w:after="0" w:line="240" w:lineRule="auto"/>
        <w:ind w:firstLine="720"/>
        <w:jc w:val="both"/>
        <w:rPr>
          <w:rFonts w:ascii="Times New Roman" w:hAnsi="Times New Roman" w:cs="Times New Roman"/>
          <w:bCs/>
          <w:sz w:val="24"/>
          <w:szCs w:val="24"/>
        </w:rPr>
      </w:pPr>
      <w:r w:rsidRPr="007665CF">
        <w:rPr>
          <w:rFonts w:ascii="Times New Roman" w:hAnsi="Times New Roman" w:cs="Times New Roman"/>
          <w:bCs/>
          <w:sz w:val="24"/>
          <w:szCs w:val="24"/>
        </w:rPr>
        <w:t>— structura subsistemului, inclusiv, în special, activitățile de construcții civile, asamblarea componentelor, reglaje finale;</w:t>
      </w:r>
    </w:p>
    <w:p w14:paraId="6A5293C3" w14:textId="77777777" w:rsidR="00A5257E" w:rsidRPr="007665CF" w:rsidRDefault="00A5257E" w:rsidP="007665CF">
      <w:pPr>
        <w:spacing w:after="0" w:line="240" w:lineRule="auto"/>
        <w:ind w:firstLine="720"/>
        <w:jc w:val="both"/>
        <w:rPr>
          <w:rFonts w:ascii="Times New Roman" w:hAnsi="Times New Roman" w:cs="Times New Roman"/>
          <w:bCs/>
          <w:sz w:val="24"/>
          <w:szCs w:val="24"/>
        </w:rPr>
      </w:pPr>
      <w:r w:rsidRPr="007665CF">
        <w:rPr>
          <w:rFonts w:ascii="Times New Roman" w:hAnsi="Times New Roman" w:cs="Times New Roman"/>
          <w:bCs/>
          <w:sz w:val="24"/>
          <w:szCs w:val="24"/>
        </w:rPr>
        <w:t>— testarea finală a subsistemului;</w:t>
      </w:r>
    </w:p>
    <w:p w14:paraId="571609C6" w14:textId="77777777" w:rsidR="00A5257E" w:rsidRPr="007665CF" w:rsidRDefault="00A5257E" w:rsidP="007665CF">
      <w:pPr>
        <w:spacing w:after="0" w:line="240" w:lineRule="auto"/>
        <w:ind w:firstLine="720"/>
        <w:jc w:val="both"/>
        <w:rPr>
          <w:rFonts w:ascii="Times New Roman" w:hAnsi="Times New Roman" w:cs="Times New Roman"/>
          <w:bCs/>
          <w:sz w:val="24"/>
          <w:szCs w:val="24"/>
        </w:rPr>
      </w:pPr>
      <w:r w:rsidRPr="007665CF">
        <w:rPr>
          <w:rFonts w:ascii="Times New Roman" w:hAnsi="Times New Roman" w:cs="Times New Roman"/>
          <w:bCs/>
          <w:sz w:val="24"/>
          <w:szCs w:val="24"/>
        </w:rPr>
        <w:t>— și, în cazul în care se specifică acest lucru în STI, validarea în condiții de exploatare la capacitate maximă.</w:t>
      </w:r>
    </w:p>
    <w:p w14:paraId="22A6093B" w14:textId="3E6318D7" w:rsidR="00A5257E" w:rsidRPr="007665CF" w:rsidRDefault="00A5257E" w:rsidP="007665CF">
      <w:pPr>
        <w:spacing w:after="0" w:line="240" w:lineRule="auto"/>
        <w:ind w:firstLine="720"/>
        <w:jc w:val="both"/>
        <w:rPr>
          <w:rFonts w:ascii="Times New Roman" w:hAnsi="Times New Roman" w:cs="Times New Roman"/>
          <w:bCs/>
          <w:sz w:val="24"/>
          <w:szCs w:val="24"/>
        </w:rPr>
      </w:pPr>
      <w:r w:rsidRPr="00BF19E7">
        <w:rPr>
          <w:rFonts w:ascii="Times New Roman" w:hAnsi="Times New Roman" w:cs="Times New Roman"/>
          <w:b/>
          <w:bCs/>
          <w:sz w:val="24"/>
          <w:szCs w:val="24"/>
        </w:rPr>
        <w:t>3.3.</w:t>
      </w:r>
      <w:r w:rsidR="00027461" w:rsidRPr="007665CF">
        <w:rPr>
          <w:rFonts w:ascii="Times New Roman" w:hAnsi="Times New Roman" w:cs="Times New Roman"/>
          <w:bCs/>
          <w:sz w:val="24"/>
          <w:szCs w:val="24"/>
        </w:rPr>
        <w:t xml:space="preserve"> </w:t>
      </w:r>
      <w:r w:rsidRPr="007665CF">
        <w:rPr>
          <w:rFonts w:ascii="Times New Roman" w:hAnsi="Times New Roman" w:cs="Times New Roman"/>
          <w:bCs/>
          <w:sz w:val="24"/>
          <w:szCs w:val="24"/>
        </w:rPr>
        <w:t xml:space="preserve">Organismul notificat menționat la </w:t>
      </w:r>
      <w:r w:rsidR="007735B8">
        <w:rPr>
          <w:rFonts w:ascii="Times New Roman" w:hAnsi="Times New Roman" w:cs="Times New Roman"/>
          <w:bCs/>
          <w:sz w:val="24"/>
          <w:szCs w:val="24"/>
        </w:rPr>
        <w:t>sub</w:t>
      </w:r>
      <w:r w:rsidRPr="007665CF">
        <w:rPr>
          <w:rFonts w:ascii="Times New Roman" w:hAnsi="Times New Roman" w:cs="Times New Roman"/>
          <w:bCs/>
          <w:sz w:val="24"/>
          <w:szCs w:val="24"/>
        </w:rPr>
        <w:t xml:space="preserve">punctul 3.1 trebuie să evalueze sistemul calității pentru a stabili dacă respectă cerințele menționate la </w:t>
      </w:r>
      <w:r w:rsidR="007735B8">
        <w:rPr>
          <w:rFonts w:ascii="Times New Roman" w:hAnsi="Times New Roman" w:cs="Times New Roman"/>
          <w:bCs/>
          <w:sz w:val="24"/>
          <w:szCs w:val="24"/>
        </w:rPr>
        <w:t>sub</w:t>
      </w:r>
      <w:r w:rsidRPr="007665CF">
        <w:rPr>
          <w:rFonts w:ascii="Times New Roman" w:hAnsi="Times New Roman" w:cs="Times New Roman"/>
          <w:bCs/>
          <w:sz w:val="24"/>
          <w:szCs w:val="24"/>
        </w:rPr>
        <w:t xml:space="preserve">punctul 3.2. Conformitatea cu aceste cerințe se stabilește în raport cu sistemele de calitate care implementează un anumit standard armonizat. Acest standard armonizat este </w:t>
      </w:r>
      <w:r w:rsidR="0059400F">
        <w:rPr>
          <w:rFonts w:ascii="Times New Roman" w:hAnsi="Times New Roman" w:cs="Times New Roman"/>
          <w:bCs/>
          <w:sz w:val="24"/>
          <w:szCs w:val="24"/>
        </w:rPr>
        <w:t xml:space="preserve">SM </w:t>
      </w:r>
      <w:r w:rsidRPr="007665CF">
        <w:rPr>
          <w:rFonts w:ascii="Times New Roman" w:hAnsi="Times New Roman" w:cs="Times New Roman"/>
          <w:bCs/>
          <w:sz w:val="24"/>
          <w:szCs w:val="24"/>
        </w:rPr>
        <w:t>EN ISO 9001</w:t>
      </w:r>
      <w:r w:rsidR="0059400F">
        <w:rPr>
          <w:rFonts w:ascii="Times New Roman" w:hAnsi="Times New Roman" w:cs="Times New Roman"/>
          <w:bCs/>
          <w:sz w:val="24"/>
          <w:szCs w:val="24"/>
        </w:rPr>
        <w:t>:2015</w:t>
      </w:r>
      <w:r w:rsidRPr="007665CF">
        <w:rPr>
          <w:rFonts w:ascii="Times New Roman" w:hAnsi="Times New Roman" w:cs="Times New Roman"/>
          <w:bCs/>
          <w:sz w:val="24"/>
          <w:szCs w:val="24"/>
        </w:rPr>
        <w:t>, completat, după caz, pentru a ține seama de caracterul specific al subsistemului pentru care este pus în aplicare.</w:t>
      </w:r>
    </w:p>
    <w:p w14:paraId="245E70DF" w14:textId="4EBC7150" w:rsidR="00A5257E" w:rsidRPr="007665CF" w:rsidRDefault="00A5257E" w:rsidP="007665CF">
      <w:pPr>
        <w:spacing w:after="0" w:line="240" w:lineRule="auto"/>
        <w:ind w:firstLine="720"/>
        <w:jc w:val="both"/>
        <w:rPr>
          <w:rFonts w:ascii="Times New Roman" w:hAnsi="Times New Roman" w:cs="Times New Roman"/>
          <w:bCs/>
          <w:sz w:val="24"/>
          <w:szCs w:val="24"/>
        </w:rPr>
      </w:pPr>
      <w:r w:rsidRPr="007665CF">
        <w:rPr>
          <w:rFonts w:ascii="Times New Roman" w:hAnsi="Times New Roman" w:cs="Times New Roman"/>
          <w:bCs/>
          <w:sz w:val="24"/>
          <w:szCs w:val="24"/>
        </w:rPr>
        <w:t xml:space="preserve">Pentru solicitanții implicați numai în procesele de asamblare și instalare, standardul armonizat este </w:t>
      </w:r>
      <w:r w:rsidR="00537AA3" w:rsidRPr="00537AA3">
        <w:rPr>
          <w:rFonts w:ascii="Times New Roman" w:hAnsi="Times New Roman" w:cs="Times New Roman"/>
          <w:bCs/>
          <w:sz w:val="24"/>
          <w:szCs w:val="24"/>
        </w:rPr>
        <w:t>SM EN ISO 9001:2015</w:t>
      </w:r>
      <w:r w:rsidRPr="007665CF">
        <w:rPr>
          <w:rFonts w:ascii="Times New Roman" w:hAnsi="Times New Roman" w:cs="Times New Roman"/>
          <w:bCs/>
          <w:sz w:val="24"/>
          <w:szCs w:val="24"/>
        </w:rPr>
        <w:t>, completat, după caz, pentru a ținea seama de caracterul specific al subsistemului pentru care este pus în aplicare.</w:t>
      </w:r>
    </w:p>
    <w:p w14:paraId="2BC290B8" w14:textId="77777777" w:rsidR="00A5257E" w:rsidRPr="007665CF" w:rsidRDefault="00A5257E" w:rsidP="007665CF">
      <w:pPr>
        <w:spacing w:after="0" w:line="240" w:lineRule="auto"/>
        <w:ind w:firstLine="720"/>
        <w:jc w:val="both"/>
        <w:rPr>
          <w:rFonts w:ascii="Times New Roman" w:hAnsi="Times New Roman" w:cs="Times New Roman"/>
          <w:bCs/>
          <w:sz w:val="24"/>
          <w:szCs w:val="24"/>
        </w:rPr>
      </w:pPr>
      <w:r w:rsidRPr="007665CF">
        <w:rPr>
          <w:rFonts w:ascii="Times New Roman" w:hAnsi="Times New Roman" w:cs="Times New Roman"/>
          <w:bCs/>
          <w:sz w:val="24"/>
          <w:szCs w:val="24"/>
        </w:rPr>
        <w:t>Auditul trebuie să fie specific pentru subsistemul respectiv, în funcție de contribuția specifică a solicitantului la subsistem. Echipa de audit trebuie să aibă în componență cel puțin un membru cu experiență în evaluarea tehnologiei subsistemului respectiv. Procedura de evaluare trebuie să includă o inspecție în incinta solicitantului.</w:t>
      </w:r>
    </w:p>
    <w:p w14:paraId="676A68D5" w14:textId="77777777" w:rsidR="00A5257E" w:rsidRPr="007665CF" w:rsidRDefault="00A5257E" w:rsidP="007665CF">
      <w:pPr>
        <w:spacing w:after="0" w:line="240" w:lineRule="auto"/>
        <w:ind w:firstLine="720"/>
        <w:jc w:val="both"/>
        <w:rPr>
          <w:rFonts w:ascii="Times New Roman" w:hAnsi="Times New Roman" w:cs="Times New Roman"/>
          <w:bCs/>
          <w:sz w:val="24"/>
          <w:szCs w:val="24"/>
        </w:rPr>
      </w:pPr>
      <w:r w:rsidRPr="007665CF">
        <w:rPr>
          <w:rFonts w:ascii="Times New Roman" w:hAnsi="Times New Roman" w:cs="Times New Roman"/>
          <w:bCs/>
          <w:sz w:val="24"/>
          <w:szCs w:val="24"/>
        </w:rPr>
        <w:t>Decizia trebuie să fie adusă la cunoștința solicitantului. Notificarea trebuie să cuprindă concluziile examinării și decizia de evaluare motivată.</w:t>
      </w:r>
    </w:p>
    <w:p w14:paraId="34379BD1" w14:textId="24BD59B9" w:rsidR="00A5257E" w:rsidRPr="007665CF" w:rsidRDefault="00A5257E" w:rsidP="007665CF">
      <w:pPr>
        <w:spacing w:after="0" w:line="240" w:lineRule="auto"/>
        <w:ind w:firstLine="720"/>
        <w:jc w:val="both"/>
        <w:rPr>
          <w:rFonts w:ascii="Times New Roman" w:hAnsi="Times New Roman" w:cs="Times New Roman"/>
          <w:bCs/>
          <w:sz w:val="24"/>
          <w:szCs w:val="24"/>
        </w:rPr>
      </w:pPr>
      <w:r w:rsidRPr="00BF19E7">
        <w:rPr>
          <w:rFonts w:ascii="Times New Roman" w:hAnsi="Times New Roman" w:cs="Times New Roman"/>
          <w:b/>
          <w:bCs/>
          <w:sz w:val="24"/>
          <w:szCs w:val="24"/>
        </w:rPr>
        <w:t>3.4.</w:t>
      </w:r>
      <w:r w:rsidR="00027461" w:rsidRPr="007665CF">
        <w:rPr>
          <w:rFonts w:ascii="Times New Roman" w:hAnsi="Times New Roman" w:cs="Times New Roman"/>
          <w:bCs/>
          <w:sz w:val="24"/>
          <w:szCs w:val="24"/>
        </w:rPr>
        <w:t xml:space="preserve"> </w:t>
      </w:r>
      <w:r w:rsidRPr="007665CF">
        <w:rPr>
          <w:rFonts w:ascii="Times New Roman" w:hAnsi="Times New Roman" w:cs="Times New Roman"/>
          <w:bCs/>
          <w:sz w:val="24"/>
          <w:szCs w:val="24"/>
        </w:rPr>
        <w:t>Producătorul (producătorii) și entitatea contractantă, în cazul în care este implicată, trebuie să se angajeze să îndeplinească obligațiile care decurg din sistemul calității astfel cum este certificat și să îl mențină în așa fel încât să rămână adecvat și eficient.</w:t>
      </w:r>
    </w:p>
    <w:p w14:paraId="391A351C" w14:textId="77777777" w:rsidR="00A5257E" w:rsidRPr="007665CF" w:rsidRDefault="00A5257E" w:rsidP="007665CF">
      <w:pPr>
        <w:spacing w:after="0" w:line="240" w:lineRule="auto"/>
        <w:ind w:firstLine="720"/>
        <w:jc w:val="both"/>
        <w:rPr>
          <w:rFonts w:ascii="Times New Roman" w:hAnsi="Times New Roman" w:cs="Times New Roman"/>
          <w:bCs/>
          <w:sz w:val="24"/>
          <w:szCs w:val="24"/>
        </w:rPr>
      </w:pPr>
      <w:r w:rsidRPr="007665CF">
        <w:rPr>
          <w:rFonts w:ascii="Times New Roman" w:hAnsi="Times New Roman" w:cs="Times New Roman"/>
          <w:bCs/>
          <w:sz w:val="24"/>
          <w:szCs w:val="24"/>
        </w:rPr>
        <w:lastRenderedPageBreak/>
        <w:t>Aceștia trebuie să informeze organismul notificat care le-a certificat sistemul calității cu privire la orice intenție de actualizare a acestui sistem.</w:t>
      </w:r>
    </w:p>
    <w:p w14:paraId="328194D7" w14:textId="7ABCC5D2" w:rsidR="00A5257E" w:rsidRPr="007665CF" w:rsidRDefault="00A5257E" w:rsidP="007665CF">
      <w:pPr>
        <w:spacing w:after="0" w:line="240" w:lineRule="auto"/>
        <w:ind w:firstLine="720"/>
        <w:jc w:val="both"/>
        <w:rPr>
          <w:rFonts w:ascii="Times New Roman" w:hAnsi="Times New Roman" w:cs="Times New Roman"/>
          <w:bCs/>
          <w:sz w:val="24"/>
          <w:szCs w:val="24"/>
        </w:rPr>
      </w:pPr>
      <w:r w:rsidRPr="007665CF">
        <w:rPr>
          <w:rFonts w:ascii="Times New Roman" w:hAnsi="Times New Roman" w:cs="Times New Roman"/>
          <w:bCs/>
          <w:sz w:val="24"/>
          <w:szCs w:val="24"/>
        </w:rPr>
        <w:t xml:space="preserve">Organismul notificat trebuie să evalueze modificările propuse și să decidă dacă sistemul calității va satisface cerințele menționate la </w:t>
      </w:r>
      <w:r w:rsidR="007735B8">
        <w:rPr>
          <w:rFonts w:ascii="Times New Roman" w:hAnsi="Times New Roman" w:cs="Times New Roman"/>
          <w:bCs/>
          <w:sz w:val="24"/>
          <w:szCs w:val="24"/>
        </w:rPr>
        <w:t>sub</w:t>
      </w:r>
      <w:r w:rsidRPr="007665CF">
        <w:rPr>
          <w:rFonts w:ascii="Times New Roman" w:hAnsi="Times New Roman" w:cs="Times New Roman"/>
          <w:bCs/>
          <w:sz w:val="24"/>
          <w:szCs w:val="24"/>
        </w:rPr>
        <w:t>punctul 3.2 sau dacă este necesară o reevaluare.</w:t>
      </w:r>
    </w:p>
    <w:p w14:paraId="66A7B2A6" w14:textId="77777777" w:rsidR="00A5257E" w:rsidRPr="007665CF" w:rsidRDefault="00A5257E" w:rsidP="007665CF">
      <w:pPr>
        <w:spacing w:after="0" w:line="240" w:lineRule="auto"/>
        <w:ind w:firstLine="720"/>
        <w:jc w:val="both"/>
        <w:rPr>
          <w:rFonts w:ascii="Times New Roman" w:hAnsi="Times New Roman" w:cs="Times New Roman"/>
          <w:bCs/>
          <w:sz w:val="24"/>
          <w:szCs w:val="24"/>
        </w:rPr>
      </w:pPr>
      <w:r w:rsidRPr="007665CF">
        <w:rPr>
          <w:rFonts w:ascii="Times New Roman" w:hAnsi="Times New Roman" w:cs="Times New Roman"/>
          <w:bCs/>
          <w:sz w:val="24"/>
          <w:szCs w:val="24"/>
        </w:rPr>
        <w:t>Organismul notificat trebuie să notifice decizia sa solicitantului. Notificarea trebuie să conțină concluziile examinării și decizia de evaluare motivată.</w:t>
      </w:r>
    </w:p>
    <w:p w14:paraId="7FF80758" w14:textId="46FEB51D" w:rsidR="00A5257E" w:rsidRPr="007665CF" w:rsidRDefault="00A5257E" w:rsidP="007665CF">
      <w:pPr>
        <w:spacing w:after="0" w:line="240" w:lineRule="auto"/>
        <w:ind w:firstLine="720"/>
        <w:jc w:val="both"/>
        <w:rPr>
          <w:rFonts w:ascii="Times New Roman" w:hAnsi="Times New Roman" w:cs="Times New Roman"/>
          <w:bCs/>
          <w:sz w:val="24"/>
          <w:szCs w:val="24"/>
        </w:rPr>
      </w:pPr>
      <w:r w:rsidRPr="00BF19E7">
        <w:rPr>
          <w:rFonts w:ascii="Times New Roman" w:hAnsi="Times New Roman" w:cs="Times New Roman"/>
          <w:b/>
          <w:bCs/>
          <w:sz w:val="24"/>
          <w:szCs w:val="24"/>
        </w:rPr>
        <w:t>4.</w:t>
      </w:r>
      <w:r w:rsidR="00027461" w:rsidRPr="007665CF">
        <w:rPr>
          <w:rFonts w:ascii="Times New Roman" w:hAnsi="Times New Roman" w:cs="Times New Roman"/>
          <w:bCs/>
          <w:sz w:val="24"/>
          <w:szCs w:val="24"/>
        </w:rPr>
        <w:t xml:space="preserve"> </w:t>
      </w:r>
      <w:r w:rsidRPr="007665CF">
        <w:rPr>
          <w:rFonts w:ascii="Times New Roman" w:hAnsi="Times New Roman" w:cs="Times New Roman"/>
          <w:bCs/>
          <w:sz w:val="24"/>
          <w:szCs w:val="24"/>
        </w:rPr>
        <w:t>Supravegherea sistemului (sistemelor) de calitate sub responsabilitatea organismului notificat (organismelor) notificat(e)</w:t>
      </w:r>
    </w:p>
    <w:p w14:paraId="660FB77D" w14:textId="4531445A" w:rsidR="00A5257E" w:rsidRPr="007665CF" w:rsidRDefault="00A5257E" w:rsidP="007665CF">
      <w:pPr>
        <w:spacing w:after="0" w:line="240" w:lineRule="auto"/>
        <w:ind w:firstLine="720"/>
        <w:jc w:val="both"/>
        <w:rPr>
          <w:rFonts w:ascii="Times New Roman" w:hAnsi="Times New Roman" w:cs="Times New Roman"/>
          <w:bCs/>
          <w:sz w:val="24"/>
          <w:szCs w:val="24"/>
        </w:rPr>
      </w:pPr>
      <w:r w:rsidRPr="00BF19E7">
        <w:rPr>
          <w:rFonts w:ascii="Times New Roman" w:hAnsi="Times New Roman" w:cs="Times New Roman"/>
          <w:b/>
          <w:bCs/>
          <w:sz w:val="24"/>
          <w:szCs w:val="24"/>
        </w:rPr>
        <w:t>4.1.</w:t>
      </w:r>
      <w:r w:rsidR="00027461" w:rsidRPr="007665CF">
        <w:rPr>
          <w:rFonts w:ascii="Times New Roman" w:hAnsi="Times New Roman" w:cs="Times New Roman"/>
          <w:bCs/>
          <w:sz w:val="24"/>
          <w:szCs w:val="24"/>
        </w:rPr>
        <w:t xml:space="preserve"> </w:t>
      </w:r>
      <w:r w:rsidRPr="007665CF">
        <w:rPr>
          <w:rFonts w:ascii="Times New Roman" w:hAnsi="Times New Roman" w:cs="Times New Roman"/>
          <w:bCs/>
          <w:sz w:val="24"/>
          <w:szCs w:val="24"/>
        </w:rPr>
        <w:t>Scopul supravegherii este acela de a garanta că producătorul (producătorii) și entitatea contractantă, în cazul în care este implicată, își îndeplinesc în mod corespunzător obligațiile care decurg din sistemul calității certificat.</w:t>
      </w:r>
    </w:p>
    <w:p w14:paraId="46C8AF07" w14:textId="3E4129BD" w:rsidR="00A5257E" w:rsidRPr="007665CF" w:rsidRDefault="00A5257E" w:rsidP="007665CF">
      <w:pPr>
        <w:spacing w:after="0" w:line="240" w:lineRule="auto"/>
        <w:ind w:firstLine="720"/>
        <w:jc w:val="both"/>
        <w:rPr>
          <w:rFonts w:ascii="Times New Roman" w:hAnsi="Times New Roman" w:cs="Times New Roman"/>
          <w:bCs/>
          <w:sz w:val="24"/>
          <w:szCs w:val="24"/>
        </w:rPr>
      </w:pPr>
      <w:r w:rsidRPr="00BF19E7">
        <w:rPr>
          <w:rFonts w:ascii="Times New Roman" w:hAnsi="Times New Roman" w:cs="Times New Roman"/>
          <w:b/>
          <w:bCs/>
          <w:sz w:val="24"/>
          <w:szCs w:val="24"/>
        </w:rPr>
        <w:t>4.2.</w:t>
      </w:r>
      <w:r w:rsidR="00027461" w:rsidRPr="007665CF">
        <w:rPr>
          <w:rFonts w:ascii="Times New Roman" w:hAnsi="Times New Roman" w:cs="Times New Roman"/>
          <w:bCs/>
          <w:sz w:val="24"/>
          <w:szCs w:val="24"/>
        </w:rPr>
        <w:t xml:space="preserve"> </w:t>
      </w:r>
      <w:r w:rsidRPr="007665CF">
        <w:rPr>
          <w:rFonts w:ascii="Times New Roman" w:hAnsi="Times New Roman" w:cs="Times New Roman"/>
          <w:bCs/>
          <w:sz w:val="24"/>
          <w:szCs w:val="24"/>
        </w:rPr>
        <w:t xml:space="preserve">Organismul (organismele) notificat(e) menționat(e) la </w:t>
      </w:r>
      <w:r w:rsidR="007F0332">
        <w:rPr>
          <w:rFonts w:ascii="Times New Roman" w:hAnsi="Times New Roman" w:cs="Times New Roman"/>
          <w:bCs/>
          <w:sz w:val="24"/>
          <w:szCs w:val="24"/>
        </w:rPr>
        <w:t>sub</w:t>
      </w:r>
      <w:r w:rsidRPr="007665CF">
        <w:rPr>
          <w:rFonts w:ascii="Times New Roman" w:hAnsi="Times New Roman" w:cs="Times New Roman"/>
          <w:bCs/>
          <w:sz w:val="24"/>
          <w:szCs w:val="24"/>
        </w:rPr>
        <w:t>punctul 3.1 trebuie să aibă acces permanent, în scopul efectuării inspecțiilor, la spațiile de proiectare, șantierele de construcții, atelierele de producție, spațiile de asamblare și instalare, spațiile de depozitare și, după caz, la instalațiile de prefabricare și de testare și, în general, la toate spațiile pe care le consideră necesare pentru a-și îndeplini sarcinile, în funcție de contribuția specifică a solicitantului la proiectul subsistemului.</w:t>
      </w:r>
    </w:p>
    <w:p w14:paraId="60774EF4" w14:textId="64EB1AB7" w:rsidR="00A5257E" w:rsidRPr="007665CF" w:rsidRDefault="00A5257E" w:rsidP="007665CF">
      <w:pPr>
        <w:spacing w:after="0" w:line="240" w:lineRule="auto"/>
        <w:ind w:firstLine="720"/>
        <w:jc w:val="both"/>
        <w:rPr>
          <w:rFonts w:ascii="Times New Roman" w:hAnsi="Times New Roman" w:cs="Times New Roman"/>
          <w:bCs/>
          <w:sz w:val="24"/>
          <w:szCs w:val="24"/>
        </w:rPr>
      </w:pPr>
      <w:r w:rsidRPr="00BF19E7">
        <w:rPr>
          <w:rFonts w:ascii="Times New Roman" w:hAnsi="Times New Roman" w:cs="Times New Roman"/>
          <w:b/>
          <w:bCs/>
          <w:sz w:val="24"/>
          <w:szCs w:val="24"/>
        </w:rPr>
        <w:t>4.3.</w:t>
      </w:r>
      <w:r w:rsidR="00027461" w:rsidRPr="007665CF">
        <w:rPr>
          <w:rFonts w:ascii="Times New Roman" w:hAnsi="Times New Roman" w:cs="Times New Roman"/>
          <w:bCs/>
          <w:sz w:val="24"/>
          <w:szCs w:val="24"/>
        </w:rPr>
        <w:t xml:space="preserve"> </w:t>
      </w:r>
      <w:r w:rsidRPr="007665CF">
        <w:rPr>
          <w:rFonts w:ascii="Times New Roman" w:hAnsi="Times New Roman" w:cs="Times New Roman"/>
          <w:bCs/>
          <w:sz w:val="24"/>
          <w:szCs w:val="24"/>
        </w:rPr>
        <w:t xml:space="preserve">Producătorul (producătorii) și entitatea contractantă, în cazul în care este implicată, sau reprezentantul autorizat al acesteia trebuie să trimită organismului notificat menționat la </w:t>
      </w:r>
      <w:r w:rsidR="007F0332">
        <w:rPr>
          <w:rFonts w:ascii="Times New Roman" w:hAnsi="Times New Roman" w:cs="Times New Roman"/>
          <w:bCs/>
          <w:sz w:val="24"/>
          <w:szCs w:val="24"/>
        </w:rPr>
        <w:t>sub</w:t>
      </w:r>
      <w:r w:rsidRPr="007665CF">
        <w:rPr>
          <w:rFonts w:ascii="Times New Roman" w:hAnsi="Times New Roman" w:cs="Times New Roman"/>
          <w:bCs/>
          <w:sz w:val="24"/>
          <w:szCs w:val="24"/>
        </w:rPr>
        <w:t>punctul 3.1 (sau să dispună acest lucru) toate documentele necesare în acel scop și, în special, planurile de punere în aplicare și înregistrările tehnice privind subsistemul (în funcție de relevanța lor pentru contribuția specifică a solicitantului la subsistem), în special:</w:t>
      </w:r>
    </w:p>
    <w:p w14:paraId="3AD93008" w14:textId="4F987D03" w:rsidR="00A5257E" w:rsidRPr="007665CF" w:rsidRDefault="00A5257E" w:rsidP="007665CF">
      <w:pPr>
        <w:spacing w:after="0" w:line="240" w:lineRule="auto"/>
        <w:ind w:firstLine="720"/>
        <w:jc w:val="both"/>
        <w:rPr>
          <w:rFonts w:ascii="Times New Roman" w:hAnsi="Times New Roman" w:cs="Times New Roman"/>
          <w:bCs/>
          <w:sz w:val="24"/>
          <w:szCs w:val="24"/>
        </w:rPr>
      </w:pPr>
      <w:r w:rsidRPr="007665CF">
        <w:rPr>
          <w:rFonts w:ascii="Times New Roman" w:hAnsi="Times New Roman" w:cs="Times New Roman"/>
          <w:bCs/>
          <w:sz w:val="24"/>
          <w:szCs w:val="24"/>
        </w:rPr>
        <w:t>— documentația sistemului de calitate, inclusiv, în special, mijloacele a</w:t>
      </w:r>
      <w:r w:rsidR="007665CF">
        <w:rPr>
          <w:rFonts w:ascii="Times New Roman" w:hAnsi="Times New Roman" w:cs="Times New Roman"/>
          <w:bCs/>
          <w:sz w:val="24"/>
          <w:szCs w:val="24"/>
        </w:rPr>
        <w:t>plicate pentru a se asigura că:</w:t>
      </w:r>
    </w:p>
    <w:p w14:paraId="614A8555" w14:textId="2800AF30" w:rsidR="00A5257E" w:rsidRPr="007665CF" w:rsidRDefault="00A5257E" w:rsidP="007665CF">
      <w:pPr>
        <w:spacing w:after="0" w:line="240" w:lineRule="auto"/>
        <w:ind w:left="720" w:firstLine="720"/>
        <w:jc w:val="both"/>
        <w:rPr>
          <w:rFonts w:ascii="Times New Roman" w:hAnsi="Times New Roman" w:cs="Times New Roman"/>
          <w:bCs/>
          <w:sz w:val="24"/>
          <w:szCs w:val="24"/>
        </w:rPr>
      </w:pPr>
      <w:r w:rsidRPr="007665CF">
        <w:rPr>
          <w:rFonts w:ascii="Times New Roman" w:hAnsi="Times New Roman" w:cs="Times New Roman"/>
          <w:bCs/>
          <w:sz w:val="24"/>
          <w:szCs w:val="24"/>
        </w:rPr>
        <w:t>— (pentru contractantul principal) responsabilitățile și competențele generale ale conducerii pentru asigurarea conformității întregului subsistem sunt definite în mod suficient și adecvat;</w:t>
      </w:r>
    </w:p>
    <w:p w14:paraId="02EA08D7" w14:textId="77777777" w:rsidR="00A5257E" w:rsidRPr="007665CF" w:rsidRDefault="00A5257E" w:rsidP="007665CF">
      <w:pPr>
        <w:spacing w:after="0" w:line="240" w:lineRule="auto"/>
        <w:ind w:left="720" w:firstLine="720"/>
        <w:jc w:val="both"/>
        <w:rPr>
          <w:rFonts w:ascii="Times New Roman" w:hAnsi="Times New Roman" w:cs="Times New Roman"/>
          <w:bCs/>
          <w:sz w:val="24"/>
          <w:szCs w:val="24"/>
        </w:rPr>
      </w:pPr>
      <w:r w:rsidRPr="007665CF">
        <w:rPr>
          <w:rFonts w:ascii="Times New Roman" w:hAnsi="Times New Roman" w:cs="Times New Roman"/>
          <w:bCs/>
          <w:sz w:val="24"/>
          <w:szCs w:val="24"/>
        </w:rPr>
        <w:t>— sistemele de calitate ale fiecărui producător sunt gestionate corect în vederea realizării integrării la nivelul subsistemului;</w:t>
      </w:r>
    </w:p>
    <w:p w14:paraId="2F692805" w14:textId="77777777" w:rsidR="00A5257E" w:rsidRPr="007665CF" w:rsidRDefault="00A5257E" w:rsidP="007665CF">
      <w:pPr>
        <w:spacing w:after="0" w:line="240" w:lineRule="auto"/>
        <w:ind w:firstLine="720"/>
        <w:jc w:val="both"/>
        <w:rPr>
          <w:rFonts w:ascii="Times New Roman" w:hAnsi="Times New Roman" w:cs="Times New Roman"/>
          <w:bCs/>
          <w:sz w:val="24"/>
          <w:szCs w:val="24"/>
        </w:rPr>
      </w:pPr>
      <w:r w:rsidRPr="007665CF">
        <w:rPr>
          <w:rFonts w:ascii="Times New Roman" w:hAnsi="Times New Roman" w:cs="Times New Roman"/>
          <w:bCs/>
          <w:sz w:val="24"/>
          <w:szCs w:val="24"/>
        </w:rPr>
        <w:t>— înregistrările referitoare la calitate prevăzute pentru partea de proiectare a sistemului calității, cum ar fi rezultatele analizelor, ale calculelor, ale încercărilor etc.;</w:t>
      </w:r>
    </w:p>
    <w:p w14:paraId="25ABD550" w14:textId="77777777" w:rsidR="00A5257E" w:rsidRPr="007665CF" w:rsidRDefault="00A5257E" w:rsidP="007665CF">
      <w:pPr>
        <w:spacing w:after="0" w:line="240" w:lineRule="auto"/>
        <w:ind w:firstLine="720"/>
        <w:jc w:val="both"/>
        <w:rPr>
          <w:rFonts w:ascii="Times New Roman" w:hAnsi="Times New Roman" w:cs="Times New Roman"/>
          <w:bCs/>
          <w:sz w:val="24"/>
          <w:szCs w:val="24"/>
        </w:rPr>
      </w:pPr>
      <w:r w:rsidRPr="007665CF">
        <w:rPr>
          <w:rFonts w:ascii="Times New Roman" w:hAnsi="Times New Roman" w:cs="Times New Roman"/>
          <w:bCs/>
          <w:sz w:val="24"/>
          <w:szCs w:val="24"/>
        </w:rPr>
        <w:t>— înregistrările referitoare la calitate prevăzute pentru partea de fabricație a sistemului calității (inclusiv asamblarea și instalarea), cum ar fi rapoartele de inspecție și datele de încercare, datele de etalonare, rapoartele de calificare a personalului implicat etc.</w:t>
      </w:r>
    </w:p>
    <w:p w14:paraId="58A7BE22" w14:textId="2EEAE869" w:rsidR="00A5257E" w:rsidRPr="007665CF" w:rsidRDefault="00A5257E" w:rsidP="007665CF">
      <w:pPr>
        <w:spacing w:after="0" w:line="240" w:lineRule="auto"/>
        <w:ind w:firstLine="720"/>
        <w:jc w:val="both"/>
        <w:rPr>
          <w:rFonts w:ascii="Times New Roman" w:hAnsi="Times New Roman" w:cs="Times New Roman"/>
          <w:bCs/>
          <w:sz w:val="24"/>
          <w:szCs w:val="24"/>
        </w:rPr>
      </w:pPr>
      <w:r w:rsidRPr="00BF19E7">
        <w:rPr>
          <w:rFonts w:ascii="Times New Roman" w:hAnsi="Times New Roman" w:cs="Times New Roman"/>
          <w:b/>
          <w:bCs/>
          <w:sz w:val="24"/>
          <w:szCs w:val="24"/>
        </w:rPr>
        <w:t>4.4.</w:t>
      </w:r>
      <w:r w:rsidR="00131B17" w:rsidRPr="007665CF">
        <w:rPr>
          <w:rFonts w:ascii="Times New Roman" w:hAnsi="Times New Roman" w:cs="Times New Roman"/>
          <w:bCs/>
          <w:sz w:val="24"/>
          <w:szCs w:val="24"/>
        </w:rPr>
        <w:t xml:space="preserve"> </w:t>
      </w:r>
      <w:r w:rsidRPr="007665CF">
        <w:rPr>
          <w:rFonts w:ascii="Times New Roman" w:hAnsi="Times New Roman" w:cs="Times New Roman"/>
          <w:bCs/>
          <w:sz w:val="24"/>
          <w:szCs w:val="24"/>
        </w:rPr>
        <w:t>Organismul (organismele) notificat(e) trebuie să efectueze periodic activități de audit pentru a se asigura că producătorul (producătorii) și entitatea contractantă, în cazul în care este implicată, mențin și aplică sistemul calității și trebuie să le furnizeze acestora un raport de audit.</w:t>
      </w:r>
    </w:p>
    <w:p w14:paraId="5381734D" w14:textId="77777777" w:rsidR="00A5257E" w:rsidRPr="007665CF" w:rsidRDefault="00A5257E" w:rsidP="007665CF">
      <w:pPr>
        <w:spacing w:after="0" w:line="240" w:lineRule="auto"/>
        <w:ind w:firstLine="720"/>
        <w:jc w:val="both"/>
        <w:rPr>
          <w:rFonts w:ascii="Times New Roman" w:hAnsi="Times New Roman" w:cs="Times New Roman"/>
          <w:bCs/>
          <w:sz w:val="24"/>
          <w:szCs w:val="24"/>
        </w:rPr>
      </w:pPr>
      <w:r w:rsidRPr="007665CF">
        <w:rPr>
          <w:rFonts w:ascii="Times New Roman" w:hAnsi="Times New Roman" w:cs="Times New Roman"/>
          <w:bCs/>
          <w:sz w:val="24"/>
          <w:szCs w:val="24"/>
        </w:rPr>
        <w:t>Frecvența cu care se efectuează activitatea de audit este de cel puțin o dată pe an, efectuându-se cel puțin un audit în perioada de timp afectată efectuării activităților respective (proiectare, fabricare, asamblare sau instalare) pentru subsistemul care face obiectul procedurii de verificare CE menționate la punctul 6.</w:t>
      </w:r>
    </w:p>
    <w:p w14:paraId="488003F8" w14:textId="62CA6D20" w:rsidR="00A5257E" w:rsidRPr="007665CF" w:rsidRDefault="00A5257E" w:rsidP="007665CF">
      <w:pPr>
        <w:spacing w:after="0" w:line="240" w:lineRule="auto"/>
        <w:ind w:firstLine="720"/>
        <w:jc w:val="both"/>
        <w:rPr>
          <w:rFonts w:ascii="Times New Roman" w:hAnsi="Times New Roman" w:cs="Times New Roman"/>
          <w:bCs/>
          <w:sz w:val="24"/>
          <w:szCs w:val="24"/>
        </w:rPr>
      </w:pPr>
      <w:r w:rsidRPr="00BF19E7">
        <w:rPr>
          <w:rFonts w:ascii="Times New Roman" w:hAnsi="Times New Roman" w:cs="Times New Roman"/>
          <w:b/>
          <w:bCs/>
          <w:sz w:val="24"/>
          <w:szCs w:val="24"/>
        </w:rPr>
        <w:t>4.5.</w:t>
      </w:r>
      <w:r w:rsidR="00131B17" w:rsidRPr="007665CF">
        <w:rPr>
          <w:rFonts w:ascii="Times New Roman" w:hAnsi="Times New Roman" w:cs="Times New Roman"/>
          <w:bCs/>
          <w:sz w:val="24"/>
          <w:szCs w:val="24"/>
        </w:rPr>
        <w:t xml:space="preserve"> </w:t>
      </w:r>
      <w:r w:rsidRPr="007665CF">
        <w:rPr>
          <w:rFonts w:ascii="Times New Roman" w:hAnsi="Times New Roman" w:cs="Times New Roman"/>
          <w:bCs/>
          <w:sz w:val="24"/>
          <w:szCs w:val="24"/>
        </w:rPr>
        <w:t>De asemenea, organismul (organismele) notificat(e) poate (pot) efectua vizite inopinate la locațiile menționate la punctul 4.2 ale solicitantului (solicitanților). În cadrul acestor vizite, organismul notificat poate desfășura activități de audit complete sau parțiale pentru a verifica, în cazul în care este necesar, buna funcționarea a sistemului calității; acesta trebuie să furnizeze solicitantului (solicitanților) un raport de inspecție și, în cazul efectuării unui audit, un raport de audit.</w:t>
      </w:r>
    </w:p>
    <w:p w14:paraId="6B37A231" w14:textId="2313254D" w:rsidR="00A5257E" w:rsidRPr="007665CF" w:rsidRDefault="00A5257E" w:rsidP="007665CF">
      <w:pPr>
        <w:spacing w:after="0" w:line="240" w:lineRule="auto"/>
        <w:ind w:firstLine="720"/>
        <w:jc w:val="both"/>
        <w:rPr>
          <w:rFonts w:ascii="Times New Roman" w:hAnsi="Times New Roman" w:cs="Times New Roman"/>
          <w:bCs/>
          <w:sz w:val="24"/>
          <w:szCs w:val="24"/>
        </w:rPr>
      </w:pPr>
      <w:r w:rsidRPr="00BF19E7">
        <w:rPr>
          <w:rFonts w:ascii="Times New Roman" w:hAnsi="Times New Roman" w:cs="Times New Roman"/>
          <w:b/>
          <w:bCs/>
          <w:sz w:val="24"/>
          <w:szCs w:val="24"/>
        </w:rPr>
        <w:t>5.</w:t>
      </w:r>
      <w:r w:rsidR="00131B17" w:rsidRPr="007665CF">
        <w:rPr>
          <w:rFonts w:ascii="Times New Roman" w:hAnsi="Times New Roman" w:cs="Times New Roman"/>
          <w:bCs/>
          <w:sz w:val="24"/>
          <w:szCs w:val="24"/>
        </w:rPr>
        <w:t xml:space="preserve"> </w:t>
      </w:r>
      <w:r w:rsidRPr="007665CF">
        <w:rPr>
          <w:rFonts w:ascii="Times New Roman" w:hAnsi="Times New Roman" w:cs="Times New Roman"/>
          <w:bCs/>
          <w:sz w:val="24"/>
          <w:szCs w:val="24"/>
        </w:rPr>
        <w:t>Producătorul (producătorii) și entitatea contractantă, în cazul în care este implicată, trebuie să păstreze la dispoziția autorităților naționale, pe o perioadă de 10 ani de la fabricarea ultimului subsistem:</w:t>
      </w:r>
    </w:p>
    <w:p w14:paraId="138A3BFA" w14:textId="2A6CD445" w:rsidR="00A5257E" w:rsidRPr="007665CF" w:rsidRDefault="00A5257E" w:rsidP="007665CF">
      <w:pPr>
        <w:spacing w:after="0" w:line="240" w:lineRule="auto"/>
        <w:ind w:firstLine="720"/>
        <w:jc w:val="both"/>
        <w:rPr>
          <w:rFonts w:ascii="Times New Roman" w:hAnsi="Times New Roman" w:cs="Times New Roman"/>
          <w:bCs/>
          <w:sz w:val="24"/>
          <w:szCs w:val="24"/>
        </w:rPr>
      </w:pPr>
      <w:r w:rsidRPr="007665CF">
        <w:rPr>
          <w:rFonts w:ascii="Times New Roman" w:hAnsi="Times New Roman" w:cs="Times New Roman"/>
          <w:bCs/>
          <w:sz w:val="24"/>
          <w:szCs w:val="24"/>
        </w:rPr>
        <w:t xml:space="preserve">— documentația menționată la </w:t>
      </w:r>
      <w:r w:rsidR="007F0332">
        <w:rPr>
          <w:rFonts w:ascii="Times New Roman" w:hAnsi="Times New Roman" w:cs="Times New Roman"/>
          <w:bCs/>
          <w:sz w:val="24"/>
          <w:szCs w:val="24"/>
        </w:rPr>
        <w:t>sub</w:t>
      </w:r>
      <w:r w:rsidRPr="007665CF">
        <w:rPr>
          <w:rFonts w:ascii="Times New Roman" w:hAnsi="Times New Roman" w:cs="Times New Roman"/>
          <w:bCs/>
          <w:sz w:val="24"/>
          <w:szCs w:val="24"/>
        </w:rPr>
        <w:t>punctul 3.1 paragraful al doilea a doua liniuță;</w:t>
      </w:r>
    </w:p>
    <w:p w14:paraId="5C67BEF5" w14:textId="2C182339" w:rsidR="00A5257E" w:rsidRPr="007665CF" w:rsidRDefault="00A5257E" w:rsidP="007665CF">
      <w:pPr>
        <w:spacing w:after="0" w:line="240" w:lineRule="auto"/>
        <w:ind w:firstLine="720"/>
        <w:jc w:val="both"/>
        <w:rPr>
          <w:rFonts w:ascii="Times New Roman" w:hAnsi="Times New Roman" w:cs="Times New Roman"/>
          <w:bCs/>
          <w:sz w:val="24"/>
          <w:szCs w:val="24"/>
        </w:rPr>
      </w:pPr>
      <w:r w:rsidRPr="007665CF">
        <w:rPr>
          <w:rFonts w:ascii="Times New Roman" w:hAnsi="Times New Roman" w:cs="Times New Roman"/>
          <w:bCs/>
          <w:sz w:val="24"/>
          <w:szCs w:val="24"/>
        </w:rPr>
        <w:t xml:space="preserve">— actualizarea menționată la </w:t>
      </w:r>
      <w:r w:rsidR="007F0332">
        <w:rPr>
          <w:rFonts w:ascii="Times New Roman" w:hAnsi="Times New Roman" w:cs="Times New Roman"/>
          <w:bCs/>
          <w:sz w:val="24"/>
          <w:szCs w:val="24"/>
        </w:rPr>
        <w:t>sub</w:t>
      </w:r>
      <w:r w:rsidRPr="007665CF">
        <w:rPr>
          <w:rFonts w:ascii="Times New Roman" w:hAnsi="Times New Roman" w:cs="Times New Roman"/>
          <w:bCs/>
          <w:sz w:val="24"/>
          <w:szCs w:val="24"/>
        </w:rPr>
        <w:t>punctul 3.4 paragraful al doilea;</w:t>
      </w:r>
    </w:p>
    <w:p w14:paraId="3E4B8E03" w14:textId="2C13C0D6" w:rsidR="00A5257E" w:rsidRPr="007665CF" w:rsidRDefault="00A5257E" w:rsidP="007665CF">
      <w:pPr>
        <w:spacing w:after="0" w:line="240" w:lineRule="auto"/>
        <w:ind w:firstLine="720"/>
        <w:jc w:val="both"/>
        <w:rPr>
          <w:rFonts w:ascii="Times New Roman" w:hAnsi="Times New Roman" w:cs="Times New Roman"/>
          <w:bCs/>
          <w:sz w:val="24"/>
          <w:szCs w:val="24"/>
        </w:rPr>
      </w:pPr>
      <w:r w:rsidRPr="007665CF">
        <w:rPr>
          <w:rFonts w:ascii="Times New Roman" w:hAnsi="Times New Roman" w:cs="Times New Roman"/>
          <w:bCs/>
          <w:sz w:val="24"/>
          <w:szCs w:val="24"/>
        </w:rPr>
        <w:lastRenderedPageBreak/>
        <w:t xml:space="preserve">— deciziile și rapoartele primite de la organismul notificat menționate în ultimul paragraf de la </w:t>
      </w:r>
      <w:r w:rsidR="007F0332">
        <w:rPr>
          <w:rFonts w:ascii="Times New Roman" w:hAnsi="Times New Roman" w:cs="Times New Roman"/>
          <w:bCs/>
          <w:sz w:val="24"/>
          <w:szCs w:val="24"/>
        </w:rPr>
        <w:t>sub</w:t>
      </w:r>
      <w:r w:rsidRPr="007665CF">
        <w:rPr>
          <w:rFonts w:ascii="Times New Roman" w:hAnsi="Times New Roman" w:cs="Times New Roman"/>
          <w:bCs/>
          <w:sz w:val="24"/>
          <w:szCs w:val="24"/>
        </w:rPr>
        <w:t xml:space="preserve">punctul 3.4 și la </w:t>
      </w:r>
      <w:r w:rsidR="007F0332">
        <w:rPr>
          <w:rFonts w:ascii="Times New Roman" w:hAnsi="Times New Roman" w:cs="Times New Roman"/>
          <w:bCs/>
          <w:sz w:val="24"/>
          <w:szCs w:val="24"/>
        </w:rPr>
        <w:t>sub</w:t>
      </w:r>
      <w:r w:rsidRPr="007665CF">
        <w:rPr>
          <w:rFonts w:ascii="Times New Roman" w:hAnsi="Times New Roman" w:cs="Times New Roman"/>
          <w:bCs/>
          <w:sz w:val="24"/>
          <w:szCs w:val="24"/>
        </w:rPr>
        <w:t>punctele 4.4 și 4.5.</w:t>
      </w:r>
    </w:p>
    <w:p w14:paraId="0A585DC1" w14:textId="1086010E" w:rsidR="00A5257E" w:rsidRPr="007665CF" w:rsidRDefault="00A5257E" w:rsidP="007665CF">
      <w:pPr>
        <w:spacing w:after="0" w:line="240" w:lineRule="auto"/>
        <w:ind w:firstLine="720"/>
        <w:jc w:val="both"/>
        <w:rPr>
          <w:rFonts w:ascii="Times New Roman" w:hAnsi="Times New Roman" w:cs="Times New Roman"/>
          <w:bCs/>
          <w:sz w:val="24"/>
          <w:szCs w:val="24"/>
        </w:rPr>
      </w:pPr>
      <w:r w:rsidRPr="00BF19E7">
        <w:rPr>
          <w:rFonts w:ascii="Times New Roman" w:hAnsi="Times New Roman" w:cs="Times New Roman"/>
          <w:b/>
          <w:bCs/>
          <w:sz w:val="24"/>
          <w:szCs w:val="24"/>
        </w:rPr>
        <w:t>6.</w:t>
      </w:r>
      <w:r w:rsidR="00131B17" w:rsidRPr="007665CF">
        <w:rPr>
          <w:rFonts w:ascii="Times New Roman" w:hAnsi="Times New Roman" w:cs="Times New Roman"/>
          <w:bCs/>
          <w:sz w:val="24"/>
          <w:szCs w:val="24"/>
        </w:rPr>
        <w:t xml:space="preserve"> </w:t>
      </w:r>
      <w:r w:rsidRPr="007665CF">
        <w:rPr>
          <w:rFonts w:ascii="Times New Roman" w:hAnsi="Times New Roman" w:cs="Times New Roman"/>
          <w:bCs/>
          <w:sz w:val="24"/>
          <w:szCs w:val="24"/>
        </w:rPr>
        <w:t>Procedura de verificare CE</w:t>
      </w:r>
    </w:p>
    <w:p w14:paraId="5DFA9F95" w14:textId="36E52CF6" w:rsidR="00A5257E" w:rsidRPr="007665CF" w:rsidRDefault="00A5257E" w:rsidP="007665CF">
      <w:pPr>
        <w:spacing w:after="0" w:line="240" w:lineRule="auto"/>
        <w:ind w:firstLine="720"/>
        <w:jc w:val="both"/>
        <w:rPr>
          <w:rFonts w:ascii="Times New Roman" w:hAnsi="Times New Roman" w:cs="Times New Roman"/>
          <w:bCs/>
          <w:sz w:val="24"/>
          <w:szCs w:val="24"/>
        </w:rPr>
      </w:pPr>
      <w:r w:rsidRPr="00BF19E7">
        <w:rPr>
          <w:rFonts w:ascii="Times New Roman" w:hAnsi="Times New Roman" w:cs="Times New Roman"/>
          <w:b/>
          <w:bCs/>
          <w:sz w:val="24"/>
          <w:szCs w:val="24"/>
        </w:rPr>
        <w:t>6.1.</w:t>
      </w:r>
      <w:r w:rsidR="00131B17" w:rsidRPr="007665CF">
        <w:rPr>
          <w:rFonts w:ascii="Times New Roman" w:hAnsi="Times New Roman" w:cs="Times New Roman"/>
          <w:bCs/>
          <w:sz w:val="24"/>
          <w:szCs w:val="24"/>
        </w:rPr>
        <w:t xml:space="preserve"> </w:t>
      </w:r>
      <w:r w:rsidRPr="007665CF">
        <w:rPr>
          <w:rFonts w:ascii="Times New Roman" w:hAnsi="Times New Roman" w:cs="Times New Roman"/>
          <w:bCs/>
          <w:sz w:val="24"/>
          <w:szCs w:val="24"/>
        </w:rPr>
        <w:t>Entitatea contractantă sau reprezentantul autorizat al acesteia trebuie să înainteze unui organism notificat, la alegere, o cerere de verificare CE a subsistemului (prin asigurarea calității totale cu examinarea proiectului), inclusiv de coordonare a supravegherii sistemelor calității în conformitate cu punctele 4.4. și 4.5. Entitatea contractantă sau reprezentantul autorizat al acesteia trebuie să informeze producătorii implicați cu privire la organismul notificat selectat și la cererea respectivă.</w:t>
      </w:r>
    </w:p>
    <w:p w14:paraId="5268877C" w14:textId="28B970D1" w:rsidR="00A5257E" w:rsidRPr="007665CF" w:rsidRDefault="00A5257E" w:rsidP="007665CF">
      <w:pPr>
        <w:spacing w:after="0" w:line="240" w:lineRule="auto"/>
        <w:ind w:firstLine="720"/>
        <w:jc w:val="both"/>
        <w:rPr>
          <w:rFonts w:ascii="Times New Roman" w:hAnsi="Times New Roman" w:cs="Times New Roman"/>
          <w:bCs/>
          <w:sz w:val="24"/>
          <w:szCs w:val="24"/>
        </w:rPr>
      </w:pPr>
      <w:r w:rsidRPr="00BF19E7">
        <w:rPr>
          <w:rFonts w:ascii="Times New Roman" w:hAnsi="Times New Roman" w:cs="Times New Roman"/>
          <w:b/>
          <w:bCs/>
          <w:sz w:val="24"/>
          <w:szCs w:val="24"/>
        </w:rPr>
        <w:t>6.2.</w:t>
      </w:r>
      <w:r w:rsidR="00131B17" w:rsidRPr="007665CF">
        <w:rPr>
          <w:rFonts w:ascii="Times New Roman" w:hAnsi="Times New Roman" w:cs="Times New Roman"/>
          <w:bCs/>
          <w:sz w:val="24"/>
          <w:szCs w:val="24"/>
        </w:rPr>
        <w:t xml:space="preserve"> </w:t>
      </w:r>
      <w:r w:rsidRPr="007665CF">
        <w:rPr>
          <w:rFonts w:ascii="Times New Roman" w:hAnsi="Times New Roman" w:cs="Times New Roman"/>
          <w:bCs/>
          <w:sz w:val="24"/>
          <w:szCs w:val="24"/>
        </w:rPr>
        <w:t>Cererea trebuie să permită înțelegerea proiectării, a fabricației, a instalării și funcționării subsistemului, precum și evaluarea conformității cu cerințele STI.</w:t>
      </w:r>
    </w:p>
    <w:p w14:paraId="3A6B36F6" w14:textId="77777777" w:rsidR="00A5257E" w:rsidRPr="007665CF" w:rsidRDefault="00A5257E" w:rsidP="007665CF">
      <w:pPr>
        <w:spacing w:after="0" w:line="240" w:lineRule="auto"/>
        <w:ind w:firstLine="720"/>
        <w:jc w:val="both"/>
        <w:rPr>
          <w:rFonts w:ascii="Times New Roman" w:hAnsi="Times New Roman" w:cs="Times New Roman"/>
          <w:bCs/>
          <w:sz w:val="24"/>
          <w:szCs w:val="24"/>
        </w:rPr>
      </w:pPr>
      <w:r w:rsidRPr="007665CF">
        <w:rPr>
          <w:rFonts w:ascii="Times New Roman" w:hAnsi="Times New Roman" w:cs="Times New Roman"/>
          <w:bCs/>
          <w:sz w:val="24"/>
          <w:szCs w:val="24"/>
        </w:rPr>
        <w:t>Cererea trebuie să cuprindă:</w:t>
      </w:r>
    </w:p>
    <w:p w14:paraId="2DACD4AB" w14:textId="77777777" w:rsidR="00A5257E" w:rsidRPr="007665CF" w:rsidRDefault="00A5257E" w:rsidP="007665CF">
      <w:pPr>
        <w:spacing w:after="0" w:line="240" w:lineRule="auto"/>
        <w:ind w:firstLine="720"/>
        <w:jc w:val="both"/>
        <w:rPr>
          <w:rFonts w:ascii="Times New Roman" w:hAnsi="Times New Roman" w:cs="Times New Roman"/>
          <w:bCs/>
          <w:sz w:val="24"/>
          <w:szCs w:val="24"/>
        </w:rPr>
      </w:pPr>
      <w:r w:rsidRPr="007665CF">
        <w:rPr>
          <w:rFonts w:ascii="Times New Roman" w:hAnsi="Times New Roman" w:cs="Times New Roman"/>
          <w:bCs/>
          <w:sz w:val="24"/>
          <w:szCs w:val="24"/>
        </w:rPr>
        <w:t>— specificațiile tehnice de proiectare, inclusiv specificațiile europene, care au fost aplicate;</w:t>
      </w:r>
    </w:p>
    <w:p w14:paraId="4B644590" w14:textId="77777777" w:rsidR="00A5257E" w:rsidRPr="007665CF" w:rsidRDefault="00A5257E" w:rsidP="007665CF">
      <w:pPr>
        <w:spacing w:after="0" w:line="240" w:lineRule="auto"/>
        <w:ind w:firstLine="720"/>
        <w:jc w:val="both"/>
        <w:rPr>
          <w:rFonts w:ascii="Times New Roman" w:hAnsi="Times New Roman" w:cs="Times New Roman"/>
          <w:bCs/>
          <w:sz w:val="24"/>
          <w:szCs w:val="24"/>
        </w:rPr>
      </w:pPr>
      <w:r w:rsidRPr="007665CF">
        <w:rPr>
          <w:rFonts w:ascii="Times New Roman" w:hAnsi="Times New Roman" w:cs="Times New Roman"/>
          <w:bCs/>
          <w:sz w:val="24"/>
          <w:szCs w:val="24"/>
        </w:rPr>
        <w:t>— documentele justificative necesare care să ateste caracterul adecvat al acestora, în special în cazul în care specificațiile europene menționate de STI nu au fost aplicate integral. Aceste documente justificative trebuie să includă rezultatele încercărilor efectuate de către laboratorul producătorului sau în numele acestuia;</w:t>
      </w:r>
    </w:p>
    <w:p w14:paraId="456E9A08" w14:textId="77777777" w:rsidR="00A5257E" w:rsidRPr="007665CF" w:rsidRDefault="00A5257E" w:rsidP="007665CF">
      <w:pPr>
        <w:spacing w:after="0" w:line="240" w:lineRule="auto"/>
        <w:ind w:firstLine="720"/>
        <w:jc w:val="both"/>
        <w:rPr>
          <w:rFonts w:ascii="Times New Roman" w:hAnsi="Times New Roman" w:cs="Times New Roman"/>
          <w:bCs/>
          <w:sz w:val="24"/>
          <w:szCs w:val="24"/>
        </w:rPr>
      </w:pPr>
      <w:r w:rsidRPr="007665CF">
        <w:rPr>
          <w:rFonts w:ascii="Times New Roman" w:hAnsi="Times New Roman" w:cs="Times New Roman"/>
          <w:bCs/>
          <w:sz w:val="24"/>
          <w:szCs w:val="24"/>
        </w:rPr>
        <w:t>— registrul de material rulant, inclusiv toate indicațiile specificate de STI;</w:t>
      </w:r>
    </w:p>
    <w:p w14:paraId="16443AAF" w14:textId="77777777" w:rsidR="00A5257E" w:rsidRPr="007665CF" w:rsidRDefault="00A5257E" w:rsidP="007665CF">
      <w:pPr>
        <w:spacing w:after="0" w:line="240" w:lineRule="auto"/>
        <w:ind w:firstLine="720"/>
        <w:jc w:val="both"/>
        <w:rPr>
          <w:rFonts w:ascii="Times New Roman" w:hAnsi="Times New Roman" w:cs="Times New Roman"/>
          <w:bCs/>
          <w:sz w:val="24"/>
          <w:szCs w:val="24"/>
        </w:rPr>
      </w:pPr>
      <w:r w:rsidRPr="007665CF">
        <w:rPr>
          <w:rFonts w:ascii="Times New Roman" w:hAnsi="Times New Roman" w:cs="Times New Roman"/>
          <w:bCs/>
          <w:sz w:val="24"/>
          <w:szCs w:val="24"/>
        </w:rPr>
        <w:t>— documentația tehnică cu privire la fabricarea și asamblarea subsistemului;</w:t>
      </w:r>
    </w:p>
    <w:p w14:paraId="5FBEA7A7" w14:textId="77777777" w:rsidR="00A5257E" w:rsidRPr="007665CF" w:rsidRDefault="00A5257E" w:rsidP="007665CF">
      <w:pPr>
        <w:spacing w:after="0" w:line="240" w:lineRule="auto"/>
        <w:ind w:firstLine="720"/>
        <w:jc w:val="both"/>
        <w:rPr>
          <w:rFonts w:ascii="Times New Roman" w:hAnsi="Times New Roman" w:cs="Times New Roman"/>
          <w:bCs/>
          <w:sz w:val="24"/>
          <w:szCs w:val="24"/>
        </w:rPr>
      </w:pPr>
      <w:r w:rsidRPr="007665CF">
        <w:rPr>
          <w:rFonts w:ascii="Times New Roman" w:hAnsi="Times New Roman" w:cs="Times New Roman"/>
          <w:bCs/>
          <w:sz w:val="24"/>
          <w:szCs w:val="24"/>
        </w:rPr>
        <w:t>— o listă a elementelor constitutive de interoperabilitate, care urmează să fie încorporate în subsistem;</w:t>
      </w:r>
    </w:p>
    <w:p w14:paraId="1F49BE73" w14:textId="77777777" w:rsidR="00A5257E" w:rsidRPr="007665CF" w:rsidRDefault="00A5257E" w:rsidP="007665CF">
      <w:pPr>
        <w:spacing w:after="0" w:line="240" w:lineRule="auto"/>
        <w:ind w:firstLine="720"/>
        <w:jc w:val="both"/>
        <w:rPr>
          <w:rFonts w:ascii="Times New Roman" w:hAnsi="Times New Roman" w:cs="Times New Roman"/>
          <w:bCs/>
          <w:sz w:val="24"/>
          <w:szCs w:val="24"/>
        </w:rPr>
      </w:pPr>
      <w:r w:rsidRPr="007665CF">
        <w:rPr>
          <w:rFonts w:ascii="Times New Roman" w:hAnsi="Times New Roman" w:cs="Times New Roman"/>
          <w:bCs/>
          <w:sz w:val="24"/>
          <w:szCs w:val="24"/>
        </w:rPr>
        <w:t>— o listă a tuturor producătorilor implicați în proiectarea, fabricarea, asamblarea și instalarea subsistemului;</w:t>
      </w:r>
    </w:p>
    <w:p w14:paraId="2F4E1A3A" w14:textId="28BA7C9B" w:rsidR="00A5257E" w:rsidRPr="007665CF" w:rsidRDefault="00A5257E" w:rsidP="007665CF">
      <w:pPr>
        <w:spacing w:after="0" w:line="240" w:lineRule="auto"/>
        <w:ind w:firstLine="720"/>
        <w:jc w:val="both"/>
        <w:rPr>
          <w:rFonts w:ascii="Times New Roman" w:hAnsi="Times New Roman" w:cs="Times New Roman"/>
          <w:bCs/>
          <w:sz w:val="24"/>
          <w:szCs w:val="24"/>
        </w:rPr>
      </w:pPr>
      <w:r w:rsidRPr="007665CF">
        <w:rPr>
          <w:rFonts w:ascii="Times New Roman" w:hAnsi="Times New Roman" w:cs="Times New Roman"/>
          <w:bCs/>
          <w:sz w:val="24"/>
          <w:szCs w:val="24"/>
        </w:rPr>
        <w:t xml:space="preserve">— demonstrația faptului că, pentru toate etapele menționate la </w:t>
      </w:r>
      <w:r w:rsidR="00F3646B">
        <w:rPr>
          <w:rFonts w:ascii="Times New Roman" w:hAnsi="Times New Roman" w:cs="Times New Roman"/>
          <w:bCs/>
          <w:sz w:val="24"/>
          <w:szCs w:val="24"/>
        </w:rPr>
        <w:t>sub</w:t>
      </w:r>
      <w:r w:rsidRPr="007665CF">
        <w:rPr>
          <w:rFonts w:ascii="Times New Roman" w:hAnsi="Times New Roman" w:cs="Times New Roman"/>
          <w:bCs/>
          <w:sz w:val="24"/>
          <w:szCs w:val="24"/>
        </w:rPr>
        <w:t>punctul 3.2, sunt prevăzute sisteme de calitate ale producătorului (producătorilor) și/sau ale entității contractante implicate și dovezi privind eficiența acestora;</w:t>
      </w:r>
    </w:p>
    <w:p w14:paraId="5881C2A0" w14:textId="77777777" w:rsidR="00A5257E" w:rsidRPr="007665CF" w:rsidRDefault="00A5257E" w:rsidP="007665CF">
      <w:pPr>
        <w:spacing w:after="0" w:line="240" w:lineRule="auto"/>
        <w:ind w:firstLine="720"/>
        <w:jc w:val="both"/>
        <w:rPr>
          <w:rFonts w:ascii="Times New Roman" w:hAnsi="Times New Roman" w:cs="Times New Roman"/>
          <w:bCs/>
          <w:sz w:val="24"/>
          <w:szCs w:val="24"/>
        </w:rPr>
      </w:pPr>
      <w:r w:rsidRPr="007665CF">
        <w:rPr>
          <w:rFonts w:ascii="Times New Roman" w:hAnsi="Times New Roman" w:cs="Times New Roman"/>
          <w:bCs/>
          <w:sz w:val="24"/>
          <w:szCs w:val="24"/>
        </w:rPr>
        <w:t>— indicarea organismului (organismelor) notificat(e) responsabil(e) pentru certificarea și supravegherea acestor sisteme de calitate.</w:t>
      </w:r>
    </w:p>
    <w:p w14:paraId="5D02B4AB" w14:textId="62E042E4" w:rsidR="00A5257E" w:rsidRPr="007665CF" w:rsidRDefault="00A5257E" w:rsidP="007665CF">
      <w:pPr>
        <w:spacing w:after="0" w:line="240" w:lineRule="auto"/>
        <w:ind w:firstLine="720"/>
        <w:jc w:val="both"/>
        <w:rPr>
          <w:rFonts w:ascii="Times New Roman" w:hAnsi="Times New Roman" w:cs="Times New Roman"/>
          <w:bCs/>
          <w:sz w:val="24"/>
          <w:szCs w:val="24"/>
        </w:rPr>
      </w:pPr>
      <w:r w:rsidRPr="00BF19E7">
        <w:rPr>
          <w:rFonts w:ascii="Times New Roman" w:hAnsi="Times New Roman" w:cs="Times New Roman"/>
          <w:b/>
          <w:bCs/>
          <w:sz w:val="24"/>
          <w:szCs w:val="24"/>
        </w:rPr>
        <w:t>6.3.</w:t>
      </w:r>
      <w:r w:rsidR="00131B17" w:rsidRPr="007665CF">
        <w:rPr>
          <w:rFonts w:ascii="Times New Roman" w:hAnsi="Times New Roman" w:cs="Times New Roman"/>
          <w:bCs/>
          <w:sz w:val="24"/>
          <w:szCs w:val="24"/>
        </w:rPr>
        <w:t xml:space="preserve"> </w:t>
      </w:r>
      <w:r w:rsidRPr="007665CF">
        <w:rPr>
          <w:rFonts w:ascii="Times New Roman" w:hAnsi="Times New Roman" w:cs="Times New Roman"/>
          <w:bCs/>
          <w:sz w:val="24"/>
          <w:szCs w:val="24"/>
        </w:rPr>
        <w:t xml:space="preserve">Organismul notificat trebuie să analizeze cererea de examinare a proiectării și, în cazul în care proiectul este conform cu dispozițiile </w:t>
      </w:r>
      <w:r w:rsidR="008F0420" w:rsidRPr="008F0420">
        <w:rPr>
          <w:rFonts w:ascii="Times New Roman" w:hAnsi="Times New Roman" w:cs="Times New Roman"/>
          <w:bCs/>
          <w:sz w:val="24"/>
          <w:szCs w:val="24"/>
        </w:rPr>
        <w:t>Regulamentul</w:t>
      </w:r>
      <w:r w:rsidR="008F0420">
        <w:rPr>
          <w:rFonts w:ascii="Times New Roman" w:hAnsi="Times New Roman" w:cs="Times New Roman"/>
          <w:bCs/>
          <w:sz w:val="24"/>
          <w:szCs w:val="24"/>
        </w:rPr>
        <w:t>ui</w:t>
      </w:r>
      <w:r w:rsidR="008F0420" w:rsidRPr="008F0420">
        <w:rPr>
          <w:rFonts w:ascii="Times New Roman" w:hAnsi="Times New Roman" w:cs="Times New Roman"/>
          <w:bCs/>
          <w:sz w:val="24"/>
          <w:szCs w:val="24"/>
        </w:rPr>
        <w:t xml:space="preserve"> de interoperabilitate a sistemului feroviar, aprobat prin Hotărârea Guvernului nr. 725/2024</w:t>
      </w:r>
      <w:r w:rsidR="008F0420">
        <w:rPr>
          <w:rFonts w:ascii="Times New Roman" w:hAnsi="Times New Roman" w:cs="Times New Roman"/>
          <w:bCs/>
          <w:sz w:val="24"/>
          <w:szCs w:val="24"/>
        </w:rPr>
        <w:t xml:space="preserve"> </w:t>
      </w:r>
      <w:r w:rsidRPr="007665CF">
        <w:rPr>
          <w:rFonts w:ascii="Times New Roman" w:hAnsi="Times New Roman" w:cs="Times New Roman"/>
          <w:bCs/>
          <w:sz w:val="24"/>
          <w:szCs w:val="24"/>
        </w:rPr>
        <w:t>și ale STI aplicabile, trebuie să elibereze solicitantului un raport de examinare a proiectului. Raportul trebuie să cuprindă concluziile examinării proiectului, condițiile privind valabilitatea acestuia, datele necesare pentru identificarea proiectului examinat și, după caz, o descrierea a funcționării subsistemului.</w:t>
      </w:r>
    </w:p>
    <w:p w14:paraId="63FF26BC" w14:textId="09722422" w:rsidR="00A5257E" w:rsidRPr="007665CF" w:rsidRDefault="00A5257E" w:rsidP="007665CF">
      <w:pPr>
        <w:spacing w:after="0" w:line="240" w:lineRule="auto"/>
        <w:ind w:firstLine="720"/>
        <w:jc w:val="both"/>
        <w:rPr>
          <w:rFonts w:ascii="Times New Roman" w:hAnsi="Times New Roman" w:cs="Times New Roman"/>
          <w:bCs/>
          <w:sz w:val="24"/>
          <w:szCs w:val="24"/>
        </w:rPr>
      </w:pPr>
      <w:r w:rsidRPr="00BF19E7">
        <w:rPr>
          <w:rFonts w:ascii="Times New Roman" w:hAnsi="Times New Roman" w:cs="Times New Roman"/>
          <w:b/>
          <w:bCs/>
          <w:sz w:val="24"/>
          <w:szCs w:val="24"/>
        </w:rPr>
        <w:t>6.4.</w:t>
      </w:r>
      <w:r w:rsidR="00131B17" w:rsidRPr="007665CF">
        <w:rPr>
          <w:rFonts w:ascii="Times New Roman" w:hAnsi="Times New Roman" w:cs="Times New Roman"/>
          <w:bCs/>
          <w:sz w:val="24"/>
          <w:szCs w:val="24"/>
        </w:rPr>
        <w:t xml:space="preserve"> </w:t>
      </w:r>
      <w:r w:rsidRPr="007665CF">
        <w:rPr>
          <w:rFonts w:ascii="Times New Roman" w:hAnsi="Times New Roman" w:cs="Times New Roman"/>
          <w:bCs/>
          <w:sz w:val="24"/>
          <w:szCs w:val="24"/>
        </w:rPr>
        <w:t xml:space="preserve">În ceea ce privește celelalte etape ale verificării CE, organismul notificat trebuie să analizeze dacă toate etapele subsistemului, astfel cum sunt menționate la </w:t>
      </w:r>
      <w:r w:rsidR="00783F63">
        <w:rPr>
          <w:rFonts w:ascii="Times New Roman" w:hAnsi="Times New Roman" w:cs="Times New Roman"/>
          <w:bCs/>
          <w:sz w:val="24"/>
          <w:szCs w:val="24"/>
        </w:rPr>
        <w:t>sub</w:t>
      </w:r>
      <w:r w:rsidRPr="007665CF">
        <w:rPr>
          <w:rFonts w:ascii="Times New Roman" w:hAnsi="Times New Roman" w:cs="Times New Roman"/>
          <w:bCs/>
          <w:sz w:val="24"/>
          <w:szCs w:val="24"/>
        </w:rPr>
        <w:t>punctul 3.2, sunt reglementate în mod suficient și adecvat prin certificarea și supravegherea sistemului (sistemelor) de calitate.</w:t>
      </w:r>
    </w:p>
    <w:p w14:paraId="4CC44E70" w14:textId="77777777" w:rsidR="00A5257E" w:rsidRPr="007665CF" w:rsidRDefault="00A5257E" w:rsidP="007665CF">
      <w:pPr>
        <w:spacing w:after="0" w:line="240" w:lineRule="auto"/>
        <w:ind w:firstLine="720"/>
        <w:jc w:val="both"/>
        <w:rPr>
          <w:rFonts w:ascii="Times New Roman" w:hAnsi="Times New Roman" w:cs="Times New Roman"/>
          <w:bCs/>
          <w:sz w:val="24"/>
          <w:szCs w:val="24"/>
        </w:rPr>
      </w:pPr>
      <w:r w:rsidRPr="007665CF">
        <w:rPr>
          <w:rFonts w:ascii="Times New Roman" w:hAnsi="Times New Roman" w:cs="Times New Roman"/>
          <w:bCs/>
          <w:sz w:val="24"/>
          <w:szCs w:val="24"/>
        </w:rPr>
        <w:t>În cazul în care conformitatea subsistemului cu cerințele din STI se bazează pe mai multe sisteme de calitate, trebuie să examineze, în special:</w:t>
      </w:r>
    </w:p>
    <w:p w14:paraId="40ED219C" w14:textId="77777777" w:rsidR="00A5257E" w:rsidRPr="007665CF" w:rsidRDefault="00A5257E" w:rsidP="007665CF">
      <w:pPr>
        <w:spacing w:after="0" w:line="240" w:lineRule="auto"/>
        <w:ind w:firstLine="720"/>
        <w:jc w:val="both"/>
        <w:rPr>
          <w:rFonts w:ascii="Times New Roman" w:hAnsi="Times New Roman" w:cs="Times New Roman"/>
          <w:bCs/>
          <w:sz w:val="24"/>
          <w:szCs w:val="24"/>
        </w:rPr>
      </w:pPr>
      <w:r w:rsidRPr="007665CF">
        <w:rPr>
          <w:rFonts w:ascii="Times New Roman" w:hAnsi="Times New Roman" w:cs="Times New Roman"/>
          <w:bCs/>
          <w:sz w:val="24"/>
          <w:szCs w:val="24"/>
        </w:rPr>
        <w:t>— dacă relațiile și interfețele dintre sistemele de calitate sunt susținute prin documente într-un mod clar</w:t>
      </w:r>
    </w:p>
    <w:p w14:paraId="04CD131B" w14:textId="77777777" w:rsidR="00A5257E" w:rsidRPr="007665CF" w:rsidRDefault="00A5257E" w:rsidP="007665CF">
      <w:pPr>
        <w:spacing w:after="0" w:line="240" w:lineRule="auto"/>
        <w:ind w:firstLine="720"/>
        <w:jc w:val="both"/>
        <w:rPr>
          <w:rFonts w:ascii="Times New Roman" w:hAnsi="Times New Roman" w:cs="Times New Roman"/>
          <w:bCs/>
          <w:sz w:val="24"/>
          <w:szCs w:val="24"/>
        </w:rPr>
      </w:pPr>
      <w:r w:rsidRPr="007665CF">
        <w:rPr>
          <w:rFonts w:ascii="Times New Roman" w:hAnsi="Times New Roman" w:cs="Times New Roman"/>
          <w:bCs/>
          <w:sz w:val="24"/>
          <w:szCs w:val="24"/>
        </w:rPr>
        <w:t>— și dacă responsabilitățile și competențele generale ale conducerii cu privire la conformitatea întregului subsistem sunt definite într-un mod suficient și corespunzător.</w:t>
      </w:r>
    </w:p>
    <w:p w14:paraId="2BC36FA3" w14:textId="7BC3D623" w:rsidR="00A5257E" w:rsidRPr="007665CF" w:rsidRDefault="00A5257E" w:rsidP="007665CF">
      <w:pPr>
        <w:spacing w:after="0" w:line="240" w:lineRule="auto"/>
        <w:ind w:firstLine="720"/>
        <w:jc w:val="both"/>
        <w:rPr>
          <w:rFonts w:ascii="Times New Roman" w:hAnsi="Times New Roman" w:cs="Times New Roman"/>
          <w:bCs/>
          <w:sz w:val="24"/>
          <w:szCs w:val="24"/>
        </w:rPr>
      </w:pPr>
      <w:r w:rsidRPr="00BF19E7">
        <w:rPr>
          <w:rFonts w:ascii="Times New Roman" w:hAnsi="Times New Roman" w:cs="Times New Roman"/>
          <w:b/>
          <w:bCs/>
          <w:sz w:val="24"/>
          <w:szCs w:val="24"/>
        </w:rPr>
        <w:t>6.5.</w:t>
      </w:r>
      <w:r w:rsidR="00131B17" w:rsidRPr="007665CF">
        <w:rPr>
          <w:rFonts w:ascii="Times New Roman" w:hAnsi="Times New Roman" w:cs="Times New Roman"/>
          <w:bCs/>
          <w:sz w:val="24"/>
          <w:szCs w:val="24"/>
        </w:rPr>
        <w:t xml:space="preserve"> </w:t>
      </w:r>
      <w:r w:rsidRPr="007665CF">
        <w:rPr>
          <w:rFonts w:ascii="Times New Roman" w:hAnsi="Times New Roman" w:cs="Times New Roman"/>
          <w:bCs/>
          <w:sz w:val="24"/>
          <w:szCs w:val="24"/>
        </w:rPr>
        <w:t>În cazul în care nu efectuează în mod direct supravegherea sistemului (sistemelor) calității respectiv(e) în conformitate cu punctul 4, organismul notificat responsabil pentru verificarea CE trebuie cel puțin să coordoneze activitățile de supraveghere efectuate de orice alte organisme notificate care răspund de această sarcină, pentru a asigura o gestionare corectă a interfețelor dintre diferitele sisteme de calitate în vederea integrării subsistemului. Această coordonare include dreptul organismului notificat responsabil pentru verificarea CE:</w:t>
      </w:r>
    </w:p>
    <w:p w14:paraId="734D0200" w14:textId="77777777" w:rsidR="00A5257E" w:rsidRPr="007665CF" w:rsidRDefault="00A5257E" w:rsidP="007665CF">
      <w:pPr>
        <w:spacing w:after="0" w:line="240" w:lineRule="auto"/>
        <w:ind w:firstLine="720"/>
        <w:jc w:val="both"/>
        <w:rPr>
          <w:rFonts w:ascii="Times New Roman" w:hAnsi="Times New Roman" w:cs="Times New Roman"/>
          <w:bCs/>
          <w:sz w:val="24"/>
          <w:szCs w:val="24"/>
        </w:rPr>
      </w:pPr>
      <w:r w:rsidRPr="007665CF">
        <w:rPr>
          <w:rFonts w:ascii="Times New Roman" w:hAnsi="Times New Roman" w:cs="Times New Roman"/>
          <w:bCs/>
          <w:sz w:val="24"/>
          <w:szCs w:val="24"/>
        </w:rPr>
        <w:t>— de a primi întreaga documentație (cu privire la certificare și supraveghere) elaborată de celălalt (celelalte) organism(e) notificat(e);</w:t>
      </w:r>
    </w:p>
    <w:p w14:paraId="3C50F38D" w14:textId="7AE0D496" w:rsidR="00A5257E" w:rsidRPr="007665CF" w:rsidRDefault="00A5257E" w:rsidP="007665CF">
      <w:pPr>
        <w:spacing w:after="0" w:line="240" w:lineRule="auto"/>
        <w:ind w:firstLine="720"/>
        <w:jc w:val="both"/>
        <w:rPr>
          <w:rFonts w:ascii="Times New Roman" w:hAnsi="Times New Roman" w:cs="Times New Roman"/>
          <w:bCs/>
          <w:sz w:val="24"/>
          <w:szCs w:val="24"/>
        </w:rPr>
      </w:pPr>
      <w:r w:rsidRPr="007665CF">
        <w:rPr>
          <w:rFonts w:ascii="Times New Roman" w:hAnsi="Times New Roman" w:cs="Times New Roman"/>
          <w:bCs/>
          <w:sz w:val="24"/>
          <w:szCs w:val="24"/>
        </w:rPr>
        <w:lastRenderedPageBreak/>
        <w:t xml:space="preserve">— de a asista la activitățile de audit de supraveghere în conformitate cu </w:t>
      </w:r>
      <w:r w:rsidR="00783F63">
        <w:rPr>
          <w:rFonts w:ascii="Times New Roman" w:hAnsi="Times New Roman" w:cs="Times New Roman"/>
          <w:bCs/>
          <w:sz w:val="24"/>
          <w:szCs w:val="24"/>
        </w:rPr>
        <w:t>sub</w:t>
      </w:r>
      <w:r w:rsidRPr="007665CF">
        <w:rPr>
          <w:rFonts w:ascii="Times New Roman" w:hAnsi="Times New Roman" w:cs="Times New Roman"/>
          <w:bCs/>
          <w:sz w:val="24"/>
          <w:szCs w:val="24"/>
        </w:rPr>
        <w:t>punctul 4.4;</w:t>
      </w:r>
    </w:p>
    <w:p w14:paraId="6F14E0AB" w14:textId="77777777" w:rsidR="00A5257E" w:rsidRPr="007665CF" w:rsidRDefault="00A5257E" w:rsidP="007665CF">
      <w:pPr>
        <w:spacing w:after="0" w:line="240" w:lineRule="auto"/>
        <w:ind w:firstLine="720"/>
        <w:jc w:val="both"/>
        <w:rPr>
          <w:rFonts w:ascii="Times New Roman" w:hAnsi="Times New Roman" w:cs="Times New Roman"/>
          <w:bCs/>
          <w:sz w:val="24"/>
          <w:szCs w:val="24"/>
        </w:rPr>
      </w:pPr>
      <w:r w:rsidRPr="007665CF">
        <w:rPr>
          <w:rFonts w:ascii="Times New Roman" w:hAnsi="Times New Roman" w:cs="Times New Roman"/>
          <w:bCs/>
          <w:sz w:val="24"/>
          <w:szCs w:val="24"/>
        </w:rPr>
        <w:t>— de a iniția activități de audit suplimentare în conformitate cu punctul 4.5 împreună cu celălalt (celelalte) organism(e) notificat(e).</w:t>
      </w:r>
    </w:p>
    <w:p w14:paraId="3F9D41B2" w14:textId="43E9AA82" w:rsidR="00A5257E" w:rsidRPr="007665CF" w:rsidRDefault="00A5257E" w:rsidP="007665CF">
      <w:pPr>
        <w:spacing w:after="0" w:line="240" w:lineRule="auto"/>
        <w:ind w:firstLine="720"/>
        <w:jc w:val="both"/>
        <w:rPr>
          <w:rFonts w:ascii="Times New Roman" w:hAnsi="Times New Roman" w:cs="Times New Roman"/>
          <w:bCs/>
          <w:sz w:val="24"/>
          <w:szCs w:val="24"/>
        </w:rPr>
      </w:pPr>
      <w:r w:rsidRPr="00BF19E7">
        <w:rPr>
          <w:rFonts w:ascii="Times New Roman" w:hAnsi="Times New Roman" w:cs="Times New Roman"/>
          <w:b/>
          <w:bCs/>
          <w:sz w:val="24"/>
          <w:szCs w:val="24"/>
        </w:rPr>
        <w:t>6.6.</w:t>
      </w:r>
      <w:r w:rsidR="00131B17" w:rsidRPr="007665CF">
        <w:rPr>
          <w:rFonts w:ascii="Times New Roman" w:hAnsi="Times New Roman" w:cs="Times New Roman"/>
          <w:bCs/>
          <w:sz w:val="24"/>
          <w:szCs w:val="24"/>
        </w:rPr>
        <w:t xml:space="preserve"> </w:t>
      </w:r>
      <w:r w:rsidRPr="007665CF">
        <w:rPr>
          <w:rFonts w:ascii="Times New Roman" w:hAnsi="Times New Roman" w:cs="Times New Roman"/>
          <w:bCs/>
          <w:sz w:val="24"/>
          <w:szCs w:val="24"/>
        </w:rPr>
        <w:t xml:space="preserve">În cazul în care subsistemul respectă cerințele </w:t>
      </w:r>
      <w:r w:rsidR="008F0420" w:rsidRPr="008F0420">
        <w:rPr>
          <w:rFonts w:ascii="Times New Roman" w:hAnsi="Times New Roman" w:cs="Times New Roman"/>
          <w:bCs/>
          <w:sz w:val="24"/>
          <w:szCs w:val="24"/>
        </w:rPr>
        <w:t>Regulamentul</w:t>
      </w:r>
      <w:r w:rsidR="008F0420">
        <w:rPr>
          <w:rFonts w:ascii="Times New Roman" w:hAnsi="Times New Roman" w:cs="Times New Roman"/>
          <w:bCs/>
          <w:sz w:val="24"/>
          <w:szCs w:val="24"/>
        </w:rPr>
        <w:t>ui</w:t>
      </w:r>
      <w:r w:rsidR="008F0420" w:rsidRPr="008F0420">
        <w:rPr>
          <w:rFonts w:ascii="Times New Roman" w:hAnsi="Times New Roman" w:cs="Times New Roman"/>
          <w:bCs/>
          <w:sz w:val="24"/>
          <w:szCs w:val="24"/>
        </w:rPr>
        <w:t xml:space="preserve"> de interoperabilitate a sistemului feroviar, aprobat prin Hotărârea Guvernului nr. 725/2024</w:t>
      </w:r>
      <w:r w:rsidR="00063E0D">
        <w:rPr>
          <w:rFonts w:ascii="Times New Roman" w:hAnsi="Times New Roman" w:cs="Times New Roman"/>
          <w:bCs/>
          <w:sz w:val="24"/>
          <w:szCs w:val="24"/>
        </w:rPr>
        <w:t xml:space="preserve"> </w:t>
      </w:r>
      <w:r w:rsidRPr="007665CF">
        <w:rPr>
          <w:rFonts w:ascii="Times New Roman" w:hAnsi="Times New Roman" w:cs="Times New Roman"/>
          <w:bCs/>
          <w:sz w:val="24"/>
          <w:szCs w:val="24"/>
        </w:rPr>
        <w:t>și ale STI, este necesar ca, pe baza examinării proiectului, precum și a certificării și a supravegherii sistemului (sistemelor) calității, organismul notificat să întocmească un certificat de verificare CE destinat entității contractante sau reprezentantului autorizat al acesteia, care, la rândul ei, întocmește declarația de verificare CE destinată autorității de supraveghere din statul membru în care este amplasat și/sau funcționează subsistemul.</w:t>
      </w:r>
    </w:p>
    <w:p w14:paraId="52D3F887" w14:textId="77777777" w:rsidR="00701817" w:rsidRDefault="00A5257E" w:rsidP="007665CF">
      <w:pPr>
        <w:spacing w:after="0" w:line="240" w:lineRule="auto"/>
        <w:ind w:firstLine="720"/>
        <w:jc w:val="both"/>
        <w:rPr>
          <w:rFonts w:ascii="Times New Roman" w:hAnsi="Times New Roman" w:cs="Times New Roman"/>
          <w:bCs/>
          <w:sz w:val="24"/>
          <w:szCs w:val="24"/>
        </w:rPr>
      </w:pPr>
      <w:r w:rsidRPr="007665CF">
        <w:rPr>
          <w:rFonts w:ascii="Times New Roman" w:hAnsi="Times New Roman" w:cs="Times New Roman"/>
          <w:bCs/>
          <w:sz w:val="24"/>
          <w:szCs w:val="24"/>
        </w:rPr>
        <w:t>Declarația CE de verificare și documentele însoțitoare trebuie să fie datate și semnate. Declarația trebuie să fie întocmită în aceeași limbă ca și dosarul tehnic și trebuie să conțină cel puțin</w:t>
      </w:r>
      <w:r w:rsidR="00701817">
        <w:rPr>
          <w:rFonts w:ascii="Times New Roman" w:hAnsi="Times New Roman" w:cs="Times New Roman"/>
          <w:bCs/>
          <w:sz w:val="24"/>
          <w:szCs w:val="24"/>
        </w:rPr>
        <w:t>:</w:t>
      </w:r>
    </w:p>
    <w:p w14:paraId="6341D62E" w14:textId="0F6BA66E" w:rsidR="00701817" w:rsidRPr="00701817" w:rsidRDefault="00701817" w:rsidP="00701817">
      <w:pPr>
        <w:spacing w:after="0" w:line="240" w:lineRule="auto"/>
        <w:ind w:firstLine="720"/>
        <w:jc w:val="both"/>
        <w:rPr>
          <w:rFonts w:ascii="Times New Roman" w:hAnsi="Times New Roman" w:cs="Times New Roman"/>
          <w:bCs/>
          <w:sz w:val="24"/>
          <w:szCs w:val="24"/>
        </w:rPr>
      </w:pPr>
      <w:r w:rsidRPr="00701817">
        <w:rPr>
          <w:rFonts w:ascii="Times New Roman" w:hAnsi="Times New Roman" w:cs="Times New Roman"/>
          <w:bCs/>
          <w:sz w:val="24"/>
          <w:szCs w:val="24"/>
        </w:rPr>
        <w:t xml:space="preserve">—trimiterile la </w:t>
      </w:r>
      <w:r w:rsidR="00063E0D" w:rsidRPr="00063E0D">
        <w:rPr>
          <w:rFonts w:ascii="Times New Roman" w:hAnsi="Times New Roman" w:cs="Times New Roman"/>
          <w:bCs/>
          <w:sz w:val="24"/>
          <w:szCs w:val="24"/>
        </w:rPr>
        <w:t>Regulamentul de interoperabilitate a sistemului feroviar, aprobat prin Hotărârea Guvernului nr. 725/2024</w:t>
      </w:r>
      <w:r w:rsidRPr="00701817">
        <w:rPr>
          <w:rFonts w:ascii="Times New Roman" w:hAnsi="Times New Roman" w:cs="Times New Roman"/>
          <w:bCs/>
          <w:sz w:val="24"/>
          <w:szCs w:val="24"/>
        </w:rPr>
        <w:t>;</w:t>
      </w:r>
    </w:p>
    <w:p w14:paraId="7ECABD60" w14:textId="2FDC7293" w:rsidR="00701817" w:rsidRPr="00701817" w:rsidRDefault="00701817" w:rsidP="00701817">
      <w:pPr>
        <w:spacing w:after="0" w:line="240" w:lineRule="auto"/>
        <w:ind w:firstLine="720"/>
        <w:jc w:val="both"/>
        <w:rPr>
          <w:rFonts w:ascii="Times New Roman" w:hAnsi="Times New Roman" w:cs="Times New Roman"/>
          <w:bCs/>
          <w:sz w:val="24"/>
          <w:szCs w:val="24"/>
        </w:rPr>
      </w:pPr>
      <w:r w:rsidRPr="00701817">
        <w:rPr>
          <w:rFonts w:ascii="Times New Roman" w:hAnsi="Times New Roman" w:cs="Times New Roman"/>
          <w:bCs/>
          <w:sz w:val="24"/>
          <w:szCs w:val="24"/>
        </w:rPr>
        <w:t>—numele și adresa entității contractante sau ale reprezentantului său autorizat;</w:t>
      </w:r>
    </w:p>
    <w:p w14:paraId="4FC23F69" w14:textId="7C965917" w:rsidR="00701817" w:rsidRPr="00701817" w:rsidRDefault="00701817" w:rsidP="00701817">
      <w:pPr>
        <w:spacing w:after="0" w:line="240" w:lineRule="auto"/>
        <w:ind w:firstLine="720"/>
        <w:jc w:val="both"/>
        <w:rPr>
          <w:rFonts w:ascii="Times New Roman" w:hAnsi="Times New Roman" w:cs="Times New Roman"/>
          <w:bCs/>
          <w:sz w:val="24"/>
          <w:szCs w:val="24"/>
        </w:rPr>
      </w:pPr>
      <w:r w:rsidRPr="00701817">
        <w:rPr>
          <w:rFonts w:ascii="Times New Roman" w:hAnsi="Times New Roman" w:cs="Times New Roman"/>
          <w:bCs/>
          <w:sz w:val="24"/>
          <w:szCs w:val="24"/>
        </w:rPr>
        <w:t>—o descriere succintă a subsistemului;</w:t>
      </w:r>
    </w:p>
    <w:p w14:paraId="69674245" w14:textId="3724361D" w:rsidR="00701817" w:rsidRPr="00701817" w:rsidRDefault="00701817" w:rsidP="00701817">
      <w:pPr>
        <w:spacing w:after="0" w:line="240" w:lineRule="auto"/>
        <w:ind w:firstLine="720"/>
        <w:jc w:val="both"/>
        <w:rPr>
          <w:rFonts w:ascii="Times New Roman" w:hAnsi="Times New Roman" w:cs="Times New Roman"/>
          <w:bCs/>
          <w:sz w:val="24"/>
          <w:szCs w:val="24"/>
        </w:rPr>
      </w:pPr>
      <w:r w:rsidRPr="00701817">
        <w:rPr>
          <w:rFonts w:ascii="Times New Roman" w:hAnsi="Times New Roman" w:cs="Times New Roman"/>
          <w:bCs/>
          <w:sz w:val="24"/>
          <w:szCs w:val="24"/>
        </w:rPr>
        <w:t>—numele și adresa organismului notificat care a efectuat inspecția CE;</w:t>
      </w:r>
    </w:p>
    <w:p w14:paraId="74F5F783" w14:textId="12026BBB" w:rsidR="00701817" w:rsidRPr="00701817" w:rsidRDefault="00701817" w:rsidP="00701817">
      <w:pPr>
        <w:spacing w:after="0" w:line="240" w:lineRule="auto"/>
        <w:ind w:firstLine="720"/>
        <w:jc w:val="both"/>
        <w:rPr>
          <w:rFonts w:ascii="Times New Roman" w:hAnsi="Times New Roman" w:cs="Times New Roman"/>
          <w:bCs/>
          <w:sz w:val="24"/>
          <w:szCs w:val="24"/>
        </w:rPr>
      </w:pPr>
      <w:r w:rsidRPr="00701817">
        <w:rPr>
          <w:rFonts w:ascii="Times New Roman" w:hAnsi="Times New Roman" w:cs="Times New Roman"/>
          <w:bCs/>
          <w:sz w:val="24"/>
          <w:szCs w:val="24"/>
        </w:rPr>
        <w:t>—trimiterile la documentele conținute în dosarul tehnic;</w:t>
      </w:r>
    </w:p>
    <w:p w14:paraId="3B7371E2" w14:textId="1F176F5E" w:rsidR="00701817" w:rsidRPr="00701817" w:rsidRDefault="00701817" w:rsidP="00701817">
      <w:pPr>
        <w:spacing w:after="0" w:line="240" w:lineRule="auto"/>
        <w:ind w:firstLine="720"/>
        <w:jc w:val="both"/>
        <w:rPr>
          <w:rFonts w:ascii="Times New Roman" w:hAnsi="Times New Roman" w:cs="Times New Roman"/>
          <w:bCs/>
          <w:sz w:val="24"/>
          <w:szCs w:val="24"/>
        </w:rPr>
      </w:pPr>
      <w:r w:rsidRPr="00701817">
        <w:rPr>
          <w:rFonts w:ascii="Times New Roman" w:hAnsi="Times New Roman" w:cs="Times New Roman"/>
          <w:bCs/>
          <w:sz w:val="24"/>
          <w:szCs w:val="24"/>
        </w:rPr>
        <w:t>—toate dispozițiile temporare sau definitive pertinente care trebuie respectate de subsisteme și, în special, după caz, orice restricții sau condiții de exploatare;</w:t>
      </w:r>
    </w:p>
    <w:p w14:paraId="13687FEC" w14:textId="61181DF9" w:rsidR="00701817" w:rsidRPr="00701817" w:rsidRDefault="00701817" w:rsidP="00701817">
      <w:pPr>
        <w:spacing w:after="0" w:line="240" w:lineRule="auto"/>
        <w:ind w:firstLine="720"/>
        <w:jc w:val="both"/>
        <w:rPr>
          <w:rFonts w:ascii="Times New Roman" w:hAnsi="Times New Roman" w:cs="Times New Roman"/>
          <w:bCs/>
          <w:sz w:val="24"/>
          <w:szCs w:val="24"/>
        </w:rPr>
      </w:pPr>
      <w:r w:rsidRPr="00701817">
        <w:rPr>
          <w:rFonts w:ascii="Times New Roman" w:hAnsi="Times New Roman" w:cs="Times New Roman"/>
          <w:bCs/>
          <w:sz w:val="24"/>
          <w:szCs w:val="24"/>
        </w:rPr>
        <w:t>—perioada de valabilitate a declarației CE, dacă este provizorie;</w:t>
      </w:r>
    </w:p>
    <w:p w14:paraId="703A4E8B" w14:textId="7542B577" w:rsidR="00701817" w:rsidRDefault="00701817" w:rsidP="00701817">
      <w:pPr>
        <w:spacing w:after="0" w:line="240" w:lineRule="auto"/>
        <w:ind w:firstLine="720"/>
        <w:jc w:val="both"/>
        <w:rPr>
          <w:rFonts w:ascii="Times New Roman" w:hAnsi="Times New Roman" w:cs="Times New Roman"/>
          <w:bCs/>
          <w:sz w:val="24"/>
          <w:szCs w:val="24"/>
        </w:rPr>
      </w:pPr>
      <w:r w:rsidRPr="00701817">
        <w:rPr>
          <w:rFonts w:ascii="Times New Roman" w:hAnsi="Times New Roman" w:cs="Times New Roman"/>
          <w:bCs/>
          <w:sz w:val="24"/>
          <w:szCs w:val="24"/>
        </w:rPr>
        <w:t>—identitatea semnatarului.</w:t>
      </w:r>
    </w:p>
    <w:p w14:paraId="1900C104" w14:textId="6B1F8631" w:rsidR="00A5257E" w:rsidRPr="007665CF" w:rsidRDefault="00A5257E" w:rsidP="007665CF">
      <w:pPr>
        <w:spacing w:after="0" w:line="240" w:lineRule="auto"/>
        <w:ind w:firstLine="720"/>
        <w:jc w:val="both"/>
        <w:rPr>
          <w:rFonts w:ascii="Times New Roman" w:hAnsi="Times New Roman" w:cs="Times New Roman"/>
          <w:bCs/>
          <w:sz w:val="24"/>
          <w:szCs w:val="24"/>
        </w:rPr>
      </w:pPr>
      <w:r w:rsidRPr="00BF19E7">
        <w:rPr>
          <w:rFonts w:ascii="Times New Roman" w:hAnsi="Times New Roman" w:cs="Times New Roman"/>
          <w:b/>
          <w:bCs/>
          <w:sz w:val="24"/>
          <w:szCs w:val="24"/>
        </w:rPr>
        <w:t>6.7.</w:t>
      </w:r>
      <w:r w:rsidR="00131B17" w:rsidRPr="007665CF">
        <w:rPr>
          <w:rFonts w:ascii="Times New Roman" w:hAnsi="Times New Roman" w:cs="Times New Roman"/>
          <w:bCs/>
          <w:sz w:val="24"/>
          <w:szCs w:val="24"/>
        </w:rPr>
        <w:t xml:space="preserve"> </w:t>
      </w:r>
      <w:r w:rsidRPr="007665CF">
        <w:rPr>
          <w:rFonts w:ascii="Times New Roman" w:hAnsi="Times New Roman" w:cs="Times New Roman"/>
          <w:bCs/>
          <w:sz w:val="24"/>
          <w:szCs w:val="24"/>
        </w:rPr>
        <w:t>Organismul notificat este responsabil de întocmirea dosarului tehnic care trebuie să însoțească declarația CE de verificare. Dosarul tehnic trebuie să conțină cel puțin următoarele elemente:</w:t>
      </w:r>
    </w:p>
    <w:p w14:paraId="1BEDCCC2" w14:textId="77777777" w:rsidR="00A5257E" w:rsidRPr="007665CF" w:rsidRDefault="00A5257E" w:rsidP="007665CF">
      <w:pPr>
        <w:spacing w:after="0" w:line="240" w:lineRule="auto"/>
        <w:ind w:firstLine="720"/>
        <w:jc w:val="both"/>
        <w:rPr>
          <w:rFonts w:ascii="Times New Roman" w:hAnsi="Times New Roman" w:cs="Times New Roman"/>
          <w:bCs/>
          <w:sz w:val="24"/>
          <w:szCs w:val="24"/>
        </w:rPr>
      </w:pPr>
      <w:r w:rsidRPr="007665CF">
        <w:rPr>
          <w:rFonts w:ascii="Times New Roman" w:hAnsi="Times New Roman" w:cs="Times New Roman"/>
          <w:bCs/>
          <w:sz w:val="24"/>
          <w:szCs w:val="24"/>
        </w:rPr>
        <w:t>— toate documentele necesare referitoare la caracteristicile subsistemului;</w:t>
      </w:r>
    </w:p>
    <w:p w14:paraId="60B31F5E" w14:textId="77777777" w:rsidR="00A5257E" w:rsidRPr="007665CF" w:rsidRDefault="00A5257E" w:rsidP="007665CF">
      <w:pPr>
        <w:spacing w:after="0" w:line="240" w:lineRule="auto"/>
        <w:ind w:firstLine="720"/>
        <w:jc w:val="both"/>
        <w:rPr>
          <w:rFonts w:ascii="Times New Roman" w:hAnsi="Times New Roman" w:cs="Times New Roman"/>
          <w:bCs/>
          <w:sz w:val="24"/>
          <w:szCs w:val="24"/>
        </w:rPr>
      </w:pPr>
      <w:r w:rsidRPr="007665CF">
        <w:rPr>
          <w:rFonts w:ascii="Times New Roman" w:hAnsi="Times New Roman" w:cs="Times New Roman"/>
          <w:bCs/>
          <w:sz w:val="24"/>
          <w:szCs w:val="24"/>
        </w:rPr>
        <w:t>— lista elementelor constitutive de interoperabilitate încorporate în subsistem;</w:t>
      </w:r>
    </w:p>
    <w:p w14:paraId="4199A773" w14:textId="62CCF5BD" w:rsidR="00A5257E" w:rsidRPr="007665CF" w:rsidRDefault="00A5257E" w:rsidP="007665CF">
      <w:pPr>
        <w:spacing w:after="0" w:line="240" w:lineRule="auto"/>
        <w:ind w:firstLine="720"/>
        <w:jc w:val="both"/>
        <w:rPr>
          <w:rFonts w:ascii="Times New Roman" w:hAnsi="Times New Roman" w:cs="Times New Roman"/>
          <w:bCs/>
          <w:sz w:val="24"/>
          <w:szCs w:val="24"/>
        </w:rPr>
      </w:pPr>
      <w:r w:rsidRPr="007665CF">
        <w:rPr>
          <w:rFonts w:ascii="Times New Roman" w:hAnsi="Times New Roman" w:cs="Times New Roman"/>
          <w:bCs/>
          <w:sz w:val="24"/>
          <w:szCs w:val="24"/>
        </w:rPr>
        <w:t>— copii ale declarațiilor CE de conformitate și, după caz, ale declarațiilor CE privind caracterul adecvat pentru utilizare, cu care trebuie să fie furnizate elementele constitutive menționate anterior, însoțite, după caz, de documentele corespunzătoare (certificate, documentele privind certificarea și supravegherea sistemului calității) eliberate de organismele notificate pe baza STI;</w:t>
      </w:r>
    </w:p>
    <w:p w14:paraId="76E2E1C8" w14:textId="77777777" w:rsidR="00A5257E" w:rsidRPr="007665CF" w:rsidRDefault="00A5257E" w:rsidP="007665CF">
      <w:pPr>
        <w:spacing w:after="0" w:line="240" w:lineRule="auto"/>
        <w:ind w:firstLine="720"/>
        <w:jc w:val="both"/>
        <w:rPr>
          <w:rFonts w:ascii="Times New Roman" w:hAnsi="Times New Roman" w:cs="Times New Roman"/>
          <w:bCs/>
          <w:sz w:val="24"/>
          <w:szCs w:val="24"/>
        </w:rPr>
      </w:pPr>
      <w:r w:rsidRPr="007665CF">
        <w:rPr>
          <w:rFonts w:ascii="Times New Roman" w:hAnsi="Times New Roman" w:cs="Times New Roman"/>
          <w:bCs/>
          <w:sz w:val="24"/>
          <w:szCs w:val="24"/>
        </w:rPr>
        <w:t>— toate elementele referitoare la condițiile și restricțiile de utilizare;</w:t>
      </w:r>
    </w:p>
    <w:p w14:paraId="1340DA6E" w14:textId="77777777" w:rsidR="00A5257E" w:rsidRPr="007665CF" w:rsidRDefault="00A5257E" w:rsidP="007665CF">
      <w:pPr>
        <w:spacing w:after="0" w:line="240" w:lineRule="auto"/>
        <w:ind w:firstLine="720"/>
        <w:jc w:val="both"/>
        <w:rPr>
          <w:rFonts w:ascii="Times New Roman" w:hAnsi="Times New Roman" w:cs="Times New Roman"/>
          <w:bCs/>
          <w:sz w:val="24"/>
          <w:szCs w:val="24"/>
        </w:rPr>
      </w:pPr>
      <w:r w:rsidRPr="007665CF">
        <w:rPr>
          <w:rFonts w:ascii="Times New Roman" w:hAnsi="Times New Roman" w:cs="Times New Roman"/>
          <w:bCs/>
          <w:sz w:val="24"/>
          <w:szCs w:val="24"/>
        </w:rPr>
        <w:t>— toate elementele referitoare la instrucțiunile privind intervențiile de service, monitorizarea constantă sau periodică, reglaj și întreținere;</w:t>
      </w:r>
    </w:p>
    <w:p w14:paraId="71CAB21C" w14:textId="5B8DC2BA" w:rsidR="00A5257E" w:rsidRPr="007665CF" w:rsidRDefault="00A5257E" w:rsidP="007665CF">
      <w:pPr>
        <w:spacing w:after="0" w:line="240" w:lineRule="auto"/>
        <w:ind w:firstLine="720"/>
        <w:jc w:val="both"/>
        <w:rPr>
          <w:rFonts w:ascii="Times New Roman" w:hAnsi="Times New Roman" w:cs="Times New Roman"/>
          <w:bCs/>
          <w:sz w:val="24"/>
          <w:szCs w:val="24"/>
        </w:rPr>
      </w:pPr>
      <w:r w:rsidRPr="007665CF">
        <w:rPr>
          <w:rFonts w:ascii="Times New Roman" w:hAnsi="Times New Roman" w:cs="Times New Roman"/>
          <w:bCs/>
          <w:sz w:val="24"/>
          <w:szCs w:val="24"/>
        </w:rPr>
        <w:t xml:space="preserve">— certificatul de verificare CE eliberat de organismul notificat, astfel cum este menționat la </w:t>
      </w:r>
      <w:r w:rsidR="00783F63">
        <w:rPr>
          <w:rFonts w:ascii="Times New Roman" w:hAnsi="Times New Roman" w:cs="Times New Roman"/>
          <w:bCs/>
          <w:sz w:val="24"/>
          <w:szCs w:val="24"/>
        </w:rPr>
        <w:t>sub</w:t>
      </w:r>
      <w:r w:rsidRPr="007665CF">
        <w:rPr>
          <w:rFonts w:ascii="Times New Roman" w:hAnsi="Times New Roman" w:cs="Times New Roman"/>
          <w:bCs/>
          <w:sz w:val="24"/>
          <w:szCs w:val="24"/>
        </w:rPr>
        <w:t xml:space="preserve">punctul 6.6, însoțit de notele de calcul corespunzătoare și avizat de către acesta, prin care se atestă conform proiectului cu dispozițiile </w:t>
      </w:r>
      <w:r w:rsidR="00063776" w:rsidRPr="00063776">
        <w:rPr>
          <w:rFonts w:ascii="Times New Roman" w:hAnsi="Times New Roman" w:cs="Times New Roman"/>
          <w:bCs/>
          <w:sz w:val="24"/>
          <w:szCs w:val="24"/>
        </w:rPr>
        <w:t>Regulamentului de interoperabilitate a sistemului feroviar, aprobat prin Hotărârea Guvernului nr. 725/2024</w:t>
      </w:r>
      <w:r w:rsidRPr="007665CF">
        <w:rPr>
          <w:rFonts w:ascii="Times New Roman" w:hAnsi="Times New Roman" w:cs="Times New Roman"/>
          <w:bCs/>
          <w:sz w:val="24"/>
          <w:szCs w:val="24"/>
        </w:rPr>
        <w:t xml:space="preserve"> și ale STI și în care se menționează, după caz, obiecțiunile formulate în timpul desfășurării activităților și care nu au fost rezolvate încă; certificatul trebuie să fie însoțit, după caz, de rapoarte de inspecție și de audit întocmite cu ocazia verificării, astfel cum se menționează la </w:t>
      </w:r>
      <w:r w:rsidR="00783F63">
        <w:rPr>
          <w:rFonts w:ascii="Times New Roman" w:hAnsi="Times New Roman" w:cs="Times New Roman"/>
          <w:bCs/>
          <w:sz w:val="24"/>
          <w:szCs w:val="24"/>
        </w:rPr>
        <w:t>sub</w:t>
      </w:r>
      <w:r w:rsidRPr="007665CF">
        <w:rPr>
          <w:rFonts w:ascii="Times New Roman" w:hAnsi="Times New Roman" w:cs="Times New Roman"/>
          <w:bCs/>
          <w:sz w:val="24"/>
          <w:szCs w:val="24"/>
        </w:rPr>
        <w:t>punctele 4.4. și 4.5.</w:t>
      </w:r>
    </w:p>
    <w:p w14:paraId="043E1150" w14:textId="7F40F361" w:rsidR="00A5257E" w:rsidRPr="007665CF" w:rsidRDefault="00A5257E" w:rsidP="007665CF">
      <w:pPr>
        <w:spacing w:after="0" w:line="240" w:lineRule="auto"/>
        <w:ind w:firstLine="720"/>
        <w:jc w:val="both"/>
        <w:rPr>
          <w:rFonts w:ascii="Times New Roman" w:hAnsi="Times New Roman" w:cs="Times New Roman"/>
          <w:bCs/>
          <w:sz w:val="24"/>
          <w:szCs w:val="24"/>
        </w:rPr>
      </w:pPr>
      <w:r w:rsidRPr="00BF19E7">
        <w:rPr>
          <w:rFonts w:ascii="Times New Roman" w:hAnsi="Times New Roman" w:cs="Times New Roman"/>
          <w:b/>
          <w:bCs/>
          <w:sz w:val="24"/>
          <w:szCs w:val="24"/>
        </w:rPr>
        <w:t>7.</w:t>
      </w:r>
      <w:r w:rsidRPr="007665CF">
        <w:rPr>
          <w:rFonts w:ascii="Times New Roman" w:hAnsi="Times New Roman" w:cs="Times New Roman"/>
          <w:bCs/>
          <w:sz w:val="24"/>
          <w:szCs w:val="24"/>
        </w:rPr>
        <w:t xml:space="preserve"> Dosarul complet care însoțește certificatul de verificare CE trebuie să fie înaintat entității contractante sau reprezentantului autorizat ale acesteia pentru a veni în sprijinul certificatului de verificare CE eliberat de organismul notificat și trebuie să fie anexat la declarația CE de verificare întocmită de entitatea contractantă și destinată autorității de supraveghere.</w:t>
      </w:r>
    </w:p>
    <w:p w14:paraId="1E87D5E1" w14:textId="7567FC01" w:rsidR="003A4B97" w:rsidRDefault="00A5257E" w:rsidP="007665CF">
      <w:pPr>
        <w:spacing w:after="0" w:line="240" w:lineRule="auto"/>
        <w:ind w:firstLine="720"/>
        <w:jc w:val="both"/>
        <w:rPr>
          <w:rFonts w:ascii="Times New Roman" w:hAnsi="Times New Roman" w:cs="Times New Roman"/>
          <w:bCs/>
          <w:sz w:val="24"/>
          <w:szCs w:val="24"/>
        </w:rPr>
      </w:pPr>
      <w:r w:rsidRPr="00BF19E7">
        <w:rPr>
          <w:rFonts w:ascii="Times New Roman" w:hAnsi="Times New Roman" w:cs="Times New Roman"/>
          <w:b/>
          <w:bCs/>
          <w:sz w:val="24"/>
          <w:szCs w:val="24"/>
        </w:rPr>
        <w:t>8.</w:t>
      </w:r>
      <w:r w:rsidRPr="007665CF">
        <w:rPr>
          <w:rFonts w:ascii="Times New Roman" w:hAnsi="Times New Roman" w:cs="Times New Roman"/>
          <w:bCs/>
          <w:sz w:val="24"/>
          <w:szCs w:val="24"/>
        </w:rPr>
        <w:t xml:space="preserve"> Entitatea contractantă sau reprezentantul autorizat al acesteia trebuie să păstreze o copie a dosarului pe toată durata de viață a subsistemului; aceasta trebuie să fie trimisă oricărui stat membru care o solicită.</w:t>
      </w:r>
      <w:r w:rsidR="003A4B97">
        <w:rPr>
          <w:rFonts w:ascii="Times New Roman" w:hAnsi="Times New Roman" w:cs="Times New Roman"/>
          <w:bCs/>
          <w:sz w:val="24"/>
          <w:szCs w:val="24"/>
        </w:rPr>
        <w:br w:type="page"/>
      </w:r>
    </w:p>
    <w:p w14:paraId="75F9F0AD" w14:textId="1E4D1169" w:rsidR="003A4B97" w:rsidRPr="003A4B97" w:rsidRDefault="003A4B97" w:rsidP="00A10F40">
      <w:pPr>
        <w:spacing w:after="0" w:line="240" w:lineRule="auto"/>
        <w:ind w:firstLine="562"/>
        <w:jc w:val="right"/>
        <w:rPr>
          <w:rFonts w:ascii="Times New Roman" w:hAnsi="Times New Roman" w:cs="Times New Roman"/>
          <w:bCs/>
          <w:sz w:val="24"/>
          <w:szCs w:val="24"/>
        </w:rPr>
      </w:pPr>
      <w:r w:rsidRPr="003A4B97">
        <w:rPr>
          <w:rFonts w:ascii="Times New Roman" w:hAnsi="Times New Roman" w:cs="Times New Roman"/>
          <w:bCs/>
          <w:sz w:val="24"/>
          <w:szCs w:val="24"/>
        </w:rPr>
        <w:lastRenderedPageBreak/>
        <w:t xml:space="preserve">Anexa nr. </w:t>
      </w:r>
      <w:r>
        <w:rPr>
          <w:rFonts w:ascii="Times New Roman" w:hAnsi="Times New Roman" w:cs="Times New Roman"/>
          <w:bCs/>
          <w:sz w:val="24"/>
          <w:szCs w:val="24"/>
        </w:rPr>
        <w:t>7</w:t>
      </w:r>
      <w:r w:rsidRPr="003A4B97">
        <w:rPr>
          <w:rFonts w:ascii="Times New Roman" w:hAnsi="Times New Roman" w:cs="Times New Roman"/>
          <w:bCs/>
          <w:sz w:val="24"/>
          <w:szCs w:val="24"/>
        </w:rPr>
        <w:t xml:space="preserve"> </w:t>
      </w:r>
    </w:p>
    <w:p w14:paraId="1093023B" w14:textId="77777777" w:rsidR="003A4B97" w:rsidRPr="003A4B97" w:rsidRDefault="003A4B97" w:rsidP="00A10F40">
      <w:pPr>
        <w:spacing w:after="0" w:line="240" w:lineRule="auto"/>
        <w:ind w:firstLine="562"/>
        <w:jc w:val="right"/>
        <w:rPr>
          <w:rFonts w:ascii="Times New Roman" w:hAnsi="Times New Roman" w:cs="Times New Roman"/>
          <w:bCs/>
          <w:sz w:val="24"/>
          <w:szCs w:val="24"/>
        </w:rPr>
      </w:pPr>
      <w:r w:rsidRPr="003A4B97">
        <w:rPr>
          <w:rFonts w:ascii="Times New Roman" w:hAnsi="Times New Roman" w:cs="Times New Roman"/>
          <w:bCs/>
          <w:sz w:val="24"/>
          <w:szCs w:val="24"/>
        </w:rPr>
        <w:t xml:space="preserve">la Specificația tehnică de interoperabilitate </w:t>
      </w:r>
    </w:p>
    <w:p w14:paraId="72C93BC4" w14:textId="77777777" w:rsidR="003A4B97" w:rsidRPr="003A4B97" w:rsidRDefault="003A4B97" w:rsidP="00A10F40">
      <w:pPr>
        <w:spacing w:after="0" w:line="240" w:lineRule="auto"/>
        <w:ind w:firstLine="562"/>
        <w:jc w:val="right"/>
        <w:rPr>
          <w:rFonts w:ascii="Times New Roman" w:hAnsi="Times New Roman" w:cs="Times New Roman"/>
          <w:bCs/>
          <w:sz w:val="24"/>
          <w:szCs w:val="24"/>
        </w:rPr>
      </w:pPr>
      <w:r w:rsidRPr="003A4B97">
        <w:rPr>
          <w:rFonts w:ascii="Times New Roman" w:hAnsi="Times New Roman" w:cs="Times New Roman"/>
          <w:bCs/>
          <w:sz w:val="24"/>
          <w:szCs w:val="24"/>
        </w:rPr>
        <w:t xml:space="preserve">pentru subsistemul material rulant al </w:t>
      </w:r>
    </w:p>
    <w:p w14:paraId="2D06C018" w14:textId="77777777" w:rsidR="003A4B97" w:rsidRPr="003A4B97" w:rsidRDefault="003A4B97" w:rsidP="00A10F40">
      <w:pPr>
        <w:spacing w:after="0" w:line="240" w:lineRule="auto"/>
        <w:ind w:firstLine="562"/>
        <w:jc w:val="right"/>
        <w:rPr>
          <w:rFonts w:ascii="Times New Roman" w:hAnsi="Times New Roman" w:cs="Times New Roman"/>
          <w:bCs/>
          <w:sz w:val="24"/>
          <w:szCs w:val="24"/>
        </w:rPr>
      </w:pPr>
      <w:r w:rsidRPr="003A4B97">
        <w:rPr>
          <w:rFonts w:ascii="Times New Roman" w:hAnsi="Times New Roman" w:cs="Times New Roman"/>
          <w:bCs/>
          <w:sz w:val="24"/>
          <w:szCs w:val="24"/>
        </w:rPr>
        <w:t>sistemului feroviar de mare viteză</w:t>
      </w:r>
    </w:p>
    <w:p w14:paraId="58FF94F5" w14:textId="77777777" w:rsidR="00A10F40" w:rsidRDefault="00A10F40" w:rsidP="00A10F40">
      <w:pPr>
        <w:spacing w:after="0" w:line="240" w:lineRule="auto"/>
        <w:ind w:firstLine="562"/>
        <w:jc w:val="center"/>
        <w:rPr>
          <w:rFonts w:ascii="Times New Roman" w:hAnsi="Times New Roman" w:cs="Times New Roman"/>
          <w:b/>
          <w:bCs/>
          <w:sz w:val="24"/>
          <w:szCs w:val="24"/>
        </w:rPr>
      </w:pPr>
    </w:p>
    <w:p w14:paraId="78A66D8B" w14:textId="77777777" w:rsidR="00A10F40" w:rsidRPr="00A10F40" w:rsidRDefault="00A10F40" w:rsidP="00A10F40">
      <w:pPr>
        <w:spacing w:after="0" w:line="240" w:lineRule="auto"/>
        <w:ind w:firstLine="562"/>
        <w:jc w:val="center"/>
        <w:rPr>
          <w:rFonts w:ascii="Times New Roman" w:hAnsi="Times New Roman" w:cs="Times New Roman"/>
          <w:b/>
          <w:bCs/>
          <w:sz w:val="24"/>
          <w:szCs w:val="24"/>
        </w:rPr>
      </w:pPr>
      <w:r w:rsidRPr="00A10F40">
        <w:rPr>
          <w:rFonts w:ascii="Times New Roman" w:hAnsi="Times New Roman" w:cs="Times New Roman" w:hint="eastAsia"/>
          <w:b/>
          <w:bCs/>
          <w:sz w:val="24"/>
          <w:szCs w:val="24"/>
        </w:rPr>
        <w:t>GABARITUL</w:t>
      </w:r>
    </w:p>
    <w:p w14:paraId="23C56C34" w14:textId="77777777" w:rsidR="00A10F40" w:rsidRPr="00A10F40" w:rsidRDefault="00A10F40" w:rsidP="00A10F40">
      <w:pPr>
        <w:spacing w:after="0" w:line="240" w:lineRule="auto"/>
        <w:ind w:firstLine="562"/>
        <w:jc w:val="center"/>
        <w:rPr>
          <w:rFonts w:ascii="Times New Roman" w:hAnsi="Times New Roman" w:cs="Times New Roman"/>
          <w:b/>
          <w:bCs/>
          <w:sz w:val="24"/>
          <w:szCs w:val="24"/>
        </w:rPr>
      </w:pPr>
      <w:r w:rsidRPr="00A10F40">
        <w:rPr>
          <w:rFonts w:ascii="Times New Roman" w:hAnsi="Times New Roman" w:cs="Times New Roman" w:hint="eastAsia"/>
          <w:b/>
          <w:bCs/>
          <w:sz w:val="24"/>
          <w:szCs w:val="24"/>
        </w:rPr>
        <w:t>505-1</w:t>
      </w:r>
    </w:p>
    <w:p w14:paraId="67D4C05C" w14:textId="4DDB32BC" w:rsidR="00A10F40" w:rsidRPr="00CD1183" w:rsidRDefault="0091672D" w:rsidP="00A10F40">
      <w:pPr>
        <w:spacing w:after="0" w:line="240" w:lineRule="auto"/>
        <w:ind w:firstLine="562"/>
        <w:jc w:val="center"/>
        <w:rPr>
          <w:rFonts w:ascii="Times New Roman" w:hAnsi="Times New Roman" w:cs="Times New Roman"/>
          <w:b/>
          <w:bCs/>
          <w:sz w:val="24"/>
          <w:szCs w:val="24"/>
        </w:rPr>
      </w:pPr>
      <w:r w:rsidRPr="00CD1183">
        <w:rPr>
          <w:rFonts w:ascii="Times New Roman" w:hAnsi="Times New Roman" w:cs="Times New Roman"/>
          <w:b/>
          <w:bCs/>
          <w:sz w:val="24"/>
          <w:szCs w:val="24"/>
        </w:rPr>
        <w:t>Partea comună a tuturor vehiculelor</w:t>
      </w:r>
    </w:p>
    <w:p w14:paraId="15C1C8AF" w14:textId="64F764B3" w:rsidR="009503B8" w:rsidRDefault="00A10F40" w:rsidP="00556F4D">
      <w:pPr>
        <w:spacing w:after="0" w:line="240" w:lineRule="auto"/>
        <w:ind w:left="-900" w:firstLine="270"/>
        <w:jc w:val="both"/>
        <w:rPr>
          <w:rFonts w:ascii="Times New Roman" w:hAnsi="Times New Roman" w:cs="Times New Roman"/>
          <w:bCs/>
          <w:sz w:val="24"/>
          <w:szCs w:val="24"/>
        </w:rPr>
      </w:pPr>
      <w:r>
        <w:rPr>
          <w:noProof/>
          <w:lang w:eastAsia="ro-RO"/>
        </w:rPr>
        <w:drawing>
          <wp:inline distT="0" distB="0" distL="0" distR="0" wp14:anchorId="0E025D53" wp14:editId="1DA15214">
            <wp:extent cx="6953885" cy="5465045"/>
            <wp:effectExtent l="0" t="0" r="0" b="2540"/>
            <wp:docPr id="7" name="Picture 7" descr="5251 1201 425organele superioare4 3104 0103 7003 2501 6451 6201 6201 1701 5201 250400organele inferioare130planul de rulare(Cotele sunt în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251 1201 425organele superioare4 3104 0103 7003 2501 6451 6201 6201 1701 5201 250400organele inferioare130planul de rulare(Cotele sunt în mm)"/>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960965" cy="5470609"/>
                    </a:xfrm>
                    <a:prstGeom prst="rect">
                      <a:avLst/>
                    </a:prstGeom>
                    <a:noFill/>
                    <a:ln>
                      <a:noFill/>
                    </a:ln>
                  </pic:spPr>
                </pic:pic>
              </a:graphicData>
            </a:graphic>
          </wp:inline>
        </w:drawing>
      </w:r>
    </w:p>
    <w:p w14:paraId="204C68C9" w14:textId="77777777" w:rsidR="00A10F40" w:rsidRPr="00C4304E" w:rsidRDefault="00A10F40" w:rsidP="00F75BE0">
      <w:pPr>
        <w:spacing w:after="0" w:line="240" w:lineRule="auto"/>
        <w:ind w:firstLine="562"/>
        <w:jc w:val="both"/>
        <w:rPr>
          <w:rFonts w:ascii="Times New Roman" w:hAnsi="Times New Roman" w:cs="Times New Roman"/>
          <w:bCs/>
          <w:sz w:val="24"/>
          <w:szCs w:val="24"/>
        </w:rPr>
      </w:pPr>
    </w:p>
    <w:p w14:paraId="02FB4425" w14:textId="77777777" w:rsidR="00A10F40" w:rsidRPr="00A10F40" w:rsidRDefault="00A10F40" w:rsidP="00F75BE0">
      <w:pPr>
        <w:spacing w:after="0" w:line="240" w:lineRule="auto"/>
        <w:ind w:firstLine="562"/>
        <w:jc w:val="center"/>
        <w:rPr>
          <w:rFonts w:ascii="Times New Roman" w:hAnsi="Times New Roman" w:cs="Times New Roman"/>
          <w:b/>
          <w:bCs/>
          <w:sz w:val="24"/>
          <w:szCs w:val="24"/>
        </w:rPr>
      </w:pPr>
      <w:r w:rsidRPr="00A10F40">
        <w:rPr>
          <w:rFonts w:ascii="Times New Roman" w:hAnsi="Times New Roman" w:cs="Times New Roman" w:hint="eastAsia"/>
          <w:b/>
          <w:bCs/>
          <w:sz w:val="24"/>
          <w:szCs w:val="24"/>
        </w:rPr>
        <w:t>505-1</w:t>
      </w:r>
    </w:p>
    <w:p w14:paraId="7C71FEE7" w14:textId="77777777" w:rsidR="00A10F40" w:rsidRPr="00CD1183" w:rsidRDefault="00A10F40" w:rsidP="00F75BE0">
      <w:pPr>
        <w:spacing w:after="0" w:line="240" w:lineRule="auto"/>
        <w:ind w:firstLine="562"/>
        <w:jc w:val="both"/>
        <w:rPr>
          <w:rFonts w:ascii="Times New Roman" w:hAnsi="Times New Roman" w:cs="Times New Roman"/>
          <w:b/>
          <w:bCs/>
          <w:sz w:val="24"/>
          <w:szCs w:val="24"/>
        </w:rPr>
      </w:pPr>
      <w:r w:rsidRPr="00CD1183">
        <w:rPr>
          <w:rFonts w:ascii="Times New Roman" w:hAnsi="Times New Roman" w:cs="Times New Roman" w:hint="eastAsia"/>
          <w:b/>
          <w:bCs/>
          <w:sz w:val="24"/>
          <w:szCs w:val="24"/>
        </w:rPr>
        <w:t>Organele situate sub cota de 130 mm la vehiculele care nu trebuie să treacă peste cocoașe de triaj sau peste frânele de cale sau alte dispozitive de manevră sau de oprire aflate în poziție activă</w:t>
      </w:r>
    </w:p>
    <w:p w14:paraId="3C4CDE5B" w14:textId="77777777" w:rsidR="00A10F40" w:rsidRDefault="00A10F40" w:rsidP="00F75BE0">
      <w:pPr>
        <w:spacing w:after="0" w:line="240" w:lineRule="auto"/>
        <w:ind w:firstLine="562"/>
        <w:jc w:val="both"/>
        <w:rPr>
          <w:rFonts w:ascii="Times New Roman" w:hAnsi="Times New Roman" w:cs="Times New Roman"/>
          <w:bCs/>
          <w:sz w:val="24"/>
          <w:szCs w:val="24"/>
        </w:rPr>
      </w:pPr>
      <w:r w:rsidRPr="00F75BE0">
        <w:rPr>
          <w:rFonts w:ascii="Times New Roman" w:hAnsi="Times New Roman" w:cs="Times New Roman" w:hint="eastAsia"/>
          <w:bCs/>
          <w:sz w:val="24"/>
          <w:szCs w:val="24"/>
        </w:rPr>
        <w:t>Trebuie să se respecte anumite restricții de gabarit în dreptul osiilor (perpendicular pe acestea) la trecerea vehiculelor pe un strung cu batiul îngropat pentru reprofilarea roților.</w:t>
      </w:r>
    </w:p>
    <w:p w14:paraId="1A81AEA8" w14:textId="42C69C7B" w:rsidR="00556F4D" w:rsidRDefault="00556F4D" w:rsidP="00556F4D">
      <w:pPr>
        <w:spacing w:after="0" w:line="240" w:lineRule="auto"/>
        <w:ind w:hanging="450"/>
        <w:jc w:val="both"/>
        <w:rPr>
          <w:rFonts w:ascii="Times New Roman" w:hAnsi="Times New Roman" w:cs="Times New Roman"/>
          <w:bCs/>
          <w:sz w:val="24"/>
          <w:szCs w:val="24"/>
        </w:rPr>
      </w:pPr>
      <w:r>
        <w:rPr>
          <w:noProof/>
          <w:lang w:eastAsia="ro-RO"/>
        </w:rPr>
        <w:lastRenderedPageBreak/>
        <w:drawing>
          <wp:inline distT="0" distB="0" distL="0" distR="0" wp14:anchorId="44E2C57A" wp14:editId="44E4036D">
            <wp:extent cx="6700322" cy="4263656"/>
            <wp:effectExtent l="0" t="0" r="5715" b="3810"/>
            <wp:docPr id="8" name="Picture 8" descr="12501175Axa profilului de referință935(4)ac130b1001008080736045de(1)3037,5(2)130(3)58 + (1-1435)(5)155,5(3)(1/2)200(3)Suprafața interioară a șinei(Cotele sunt în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501175Axa profilului de referință935(4)ac130b1001008080736045de(1)3037,5(2)130(3)58 + (1-1435)(5)155,5(3)(1/2)200(3)Suprafața interioară a șinei(Cotele sunt în mm)"/>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704711" cy="4266449"/>
                    </a:xfrm>
                    <a:prstGeom prst="rect">
                      <a:avLst/>
                    </a:prstGeom>
                    <a:noFill/>
                    <a:ln>
                      <a:noFill/>
                    </a:ln>
                  </pic:spPr>
                </pic:pic>
              </a:graphicData>
            </a:graphic>
          </wp:inline>
        </w:drawing>
      </w:r>
    </w:p>
    <w:p w14:paraId="43D2B6A4" w14:textId="77777777" w:rsidR="00C25FB4" w:rsidRPr="00C25FB4" w:rsidRDefault="00C25FB4" w:rsidP="00C25FB4">
      <w:pPr>
        <w:spacing w:after="0" w:line="240" w:lineRule="auto"/>
        <w:ind w:firstLine="562"/>
        <w:jc w:val="both"/>
        <w:rPr>
          <w:rFonts w:ascii="Times New Roman" w:hAnsi="Times New Roman" w:cs="Times New Roman"/>
          <w:bCs/>
          <w:sz w:val="24"/>
          <w:szCs w:val="24"/>
        </w:rPr>
      </w:pPr>
      <w:r w:rsidRPr="00C25FB4">
        <w:rPr>
          <w:rFonts w:ascii="Times New Roman" w:hAnsi="Times New Roman" w:cs="Times New Roman" w:hint="eastAsia"/>
          <w:bCs/>
          <w:sz w:val="24"/>
          <w:szCs w:val="24"/>
        </w:rPr>
        <w:t>(a) zonă pentru organele aflate la distanță de roți</w:t>
      </w:r>
    </w:p>
    <w:p w14:paraId="05B587D3" w14:textId="77777777" w:rsidR="00C25FB4" w:rsidRPr="00C25FB4" w:rsidRDefault="00C25FB4" w:rsidP="00C25FB4">
      <w:pPr>
        <w:spacing w:after="0" w:line="240" w:lineRule="auto"/>
        <w:ind w:firstLine="562"/>
        <w:jc w:val="both"/>
        <w:rPr>
          <w:rFonts w:ascii="Times New Roman" w:hAnsi="Times New Roman" w:cs="Times New Roman"/>
          <w:bCs/>
          <w:sz w:val="24"/>
          <w:szCs w:val="24"/>
        </w:rPr>
      </w:pPr>
      <w:r w:rsidRPr="00C25FB4">
        <w:rPr>
          <w:rFonts w:ascii="Times New Roman" w:hAnsi="Times New Roman" w:cs="Times New Roman" w:hint="eastAsia"/>
          <w:bCs/>
          <w:sz w:val="24"/>
          <w:szCs w:val="24"/>
        </w:rPr>
        <w:t>(b) zonă pentru organele din imediata vecinătate a roților</w:t>
      </w:r>
    </w:p>
    <w:p w14:paraId="20285FC1" w14:textId="77777777" w:rsidR="00C25FB4" w:rsidRPr="00C25FB4" w:rsidRDefault="00C25FB4" w:rsidP="00C25FB4">
      <w:pPr>
        <w:spacing w:after="0" w:line="240" w:lineRule="auto"/>
        <w:ind w:firstLine="562"/>
        <w:jc w:val="both"/>
        <w:rPr>
          <w:rFonts w:ascii="Times New Roman" w:hAnsi="Times New Roman" w:cs="Times New Roman"/>
          <w:bCs/>
          <w:sz w:val="24"/>
          <w:szCs w:val="24"/>
        </w:rPr>
      </w:pPr>
      <w:r w:rsidRPr="00C25FB4">
        <w:rPr>
          <w:rFonts w:ascii="Times New Roman" w:hAnsi="Times New Roman" w:cs="Times New Roman" w:hint="eastAsia"/>
          <w:bCs/>
          <w:sz w:val="24"/>
          <w:szCs w:val="24"/>
        </w:rPr>
        <w:t>(c) zonă pentru periile contactelor fixe de cale</w:t>
      </w:r>
    </w:p>
    <w:p w14:paraId="47EE2822" w14:textId="77777777" w:rsidR="00C25FB4" w:rsidRPr="00C25FB4" w:rsidRDefault="00C25FB4" w:rsidP="00C25FB4">
      <w:pPr>
        <w:spacing w:after="0" w:line="240" w:lineRule="auto"/>
        <w:ind w:firstLine="562"/>
        <w:jc w:val="both"/>
        <w:rPr>
          <w:rFonts w:ascii="Times New Roman" w:hAnsi="Times New Roman" w:cs="Times New Roman"/>
          <w:bCs/>
          <w:sz w:val="24"/>
          <w:szCs w:val="24"/>
        </w:rPr>
      </w:pPr>
      <w:r w:rsidRPr="00C25FB4">
        <w:rPr>
          <w:rFonts w:ascii="Times New Roman" w:hAnsi="Times New Roman" w:cs="Times New Roman" w:hint="eastAsia"/>
          <w:bCs/>
          <w:sz w:val="24"/>
          <w:szCs w:val="24"/>
        </w:rPr>
        <w:t>(d) zonă pentru roți și alte organe care vin în contact cu șinele</w:t>
      </w:r>
    </w:p>
    <w:p w14:paraId="168682F6" w14:textId="77777777" w:rsidR="00C25FB4" w:rsidRPr="00C25FB4" w:rsidRDefault="00C25FB4" w:rsidP="00C25FB4">
      <w:pPr>
        <w:spacing w:after="0" w:line="240" w:lineRule="auto"/>
        <w:ind w:firstLine="562"/>
        <w:jc w:val="both"/>
        <w:rPr>
          <w:rFonts w:ascii="Times New Roman" w:hAnsi="Times New Roman" w:cs="Times New Roman"/>
          <w:bCs/>
          <w:sz w:val="24"/>
          <w:szCs w:val="24"/>
        </w:rPr>
      </w:pPr>
      <w:r w:rsidRPr="00C25FB4">
        <w:rPr>
          <w:rFonts w:ascii="Times New Roman" w:hAnsi="Times New Roman" w:cs="Times New Roman" w:hint="eastAsia"/>
          <w:bCs/>
          <w:sz w:val="24"/>
          <w:szCs w:val="24"/>
        </w:rPr>
        <w:t>(e) zonă ocupată exclusiv de roți</w:t>
      </w:r>
    </w:p>
    <w:p w14:paraId="415ACC57" w14:textId="77777777" w:rsidR="00C25FB4" w:rsidRPr="00C25FB4" w:rsidRDefault="00C25FB4" w:rsidP="00C25FB4">
      <w:pPr>
        <w:spacing w:after="0" w:line="240" w:lineRule="auto"/>
        <w:ind w:firstLine="562"/>
        <w:jc w:val="both"/>
        <w:rPr>
          <w:rFonts w:ascii="Times New Roman" w:hAnsi="Times New Roman" w:cs="Times New Roman"/>
          <w:bCs/>
          <w:sz w:val="24"/>
          <w:szCs w:val="24"/>
        </w:rPr>
      </w:pPr>
      <w:r w:rsidRPr="00C25FB4">
        <w:rPr>
          <w:rFonts w:ascii="Times New Roman" w:hAnsi="Times New Roman" w:cs="Times New Roman" w:hint="eastAsia"/>
          <w:bCs/>
          <w:sz w:val="24"/>
          <w:szCs w:val="24"/>
        </w:rPr>
        <w:t>1. Limită pentru părțile organele situate în afara capetelor de osie (periile metalice de curățat șinele de pietre, nisipelnițele etc.) care nu trebuie depășită la trecerea peste capsele detonatoare. Această limită poate să nu fie totuși respectată în cazul organelor situate între roți, cu condiția ca aceste organe să rămână pe traiectoria roții.</w:t>
      </w:r>
    </w:p>
    <w:p w14:paraId="535E0F8E" w14:textId="77777777" w:rsidR="00C25FB4" w:rsidRPr="00C25FB4" w:rsidRDefault="00C25FB4" w:rsidP="00C25FB4">
      <w:pPr>
        <w:spacing w:after="0" w:line="240" w:lineRule="auto"/>
        <w:ind w:firstLine="562"/>
        <w:jc w:val="both"/>
        <w:rPr>
          <w:rFonts w:ascii="Times New Roman" w:hAnsi="Times New Roman" w:cs="Times New Roman"/>
          <w:bCs/>
          <w:sz w:val="24"/>
          <w:szCs w:val="24"/>
        </w:rPr>
      </w:pPr>
      <w:r w:rsidRPr="00C25FB4">
        <w:rPr>
          <w:rFonts w:ascii="Times New Roman" w:hAnsi="Times New Roman" w:cs="Times New Roman" w:hint="eastAsia"/>
          <w:bCs/>
          <w:sz w:val="24"/>
          <w:szCs w:val="24"/>
        </w:rPr>
        <w:t>2. Lățimea maximă teoretică a profilului buzelor de bandaj în cazul contrașinelor.</w:t>
      </w:r>
    </w:p>
    <w:p w14:paraId="5A878E48" w14:textId="77777777" w:rsidR="00C25FB4" w:rsidRPr="00C25FB4" w:rsidRDefault="00C25FB4" w:rsidP="00C25FB4">
      <w:pPr>
        <w:spacing w:after="0" w:line="240" w:lineRule="auto"/>
        <w:ind w:firstLine="562"/>
        <w:jc w:val="both"/>
        <w:rPr>
          <w:rFonts w:ascii="Times New Roman" w:hAnsi="Times New Roman" w:cs="Times New Roman"/>
          <w:bCs/>
          <w:sz w:val="24"/>
          <w:szCs w:val="24"/>
        </w:rPr>
      </w:pPr>
      <w:r w:rsidRPr="00C25FB4">
        <w:rPr>
          <w:rFonts w:ascii="Times New Roman" w:hAnsi="Times New Roman" w:cs="Times New Roman" w:hint="eastAsia"/>
          <w:bCs/>
          <w:sz w:val="24"/>
          <w:szCs w:val="24"/>
        </w:rPr>
        <w:t>3. Poziția limită efectivă a suprafeței exterioare a roții și a pieselor aferente roții.</w:t>
      </w:r>
    </w:p>
    <w:p w14:paraId="1D6A35E0" w14:textId="77777777" w:rsidR="00C25FB4" w:rsidRPr="00C25FB4" w:rsidRDefault="00C25FB4" w:rsidP="00C25FB4">
      <w:pPr>
        <w:spacing w:after="0" w:line="240" w:lineRule="auto"/>
        <w:ind w:firstLine="562"/>
        <w:jc w:val="both"/>
        <w:rPr>
          <w:rFonts w:ascii="Times New Roman" w:hAnsi="Times New Roman" w:cs="Times New Roman"/>
          <w:bCs/>
          <w:sz w:val="24"/>
          <w:szCs w:val="24"/>
        </w:rPr>
      </w:pPr>
      <w:r w:rsidRPr="00C25FB4">
        <w:rPr>
          <w:rFonts w:ascii="Times New Roman" w:hAnsi="Times New Roman" w:cs="Times New Roman" w:hint="eastAsia"/>
          <w:bCs/>
          <w:sz w:val="24"/>
          <w:szCs w:val="24"/>
        </w:rPr>
        <w:t>4. În cazul în care un vehicul se află înscris într-o poziție oarecare pe o linie ferată în curbă cu o rază R = 250 m (raza minimă pentru instalarea contactelor fixe de cale) și cu o lățime a căii de 1 465 mm, nici un organ al vehiculului care prezintă probabilitatea de a coborî mai jos de 100 mm față de planul de rulare, cu excepția periilor de contact, nu trebuie să fie la o distanță mai mică de 125 mm de axa liniei ferate.</w:t>
      </w:r>
    </w:p>
    <w:p w14:paraId="0EA1A46D" w14:textId="77777777" w:rsidR="00C25FB4" w:rsidRPr="00C25FB4" w:rsidRDefault="00C25FB4" w:rsidP="00C25FB4">
      <w:pPr>
        <w:spacing w:after="0" w:line="240" w:lineRule="auto"/>
        <w:ind w:firstLine="562"/>
        <w:jc w:val="both"/>
        <w:rPr>
          <w:rFonts w:ascii="Times New Roman" w:hAnsi="Times New Roman" w:cs="Times New Roman"/>
          <w:bCs/>
          <w:sz w:val="24"/>
          <w:szCs w:val="24"/>
        </w:rPr>
      </w:pPr>
      <w:r w:rsidRPr="00C25FB4">
        <w:rPr>
          <w:rFonts w:ascii="Times New Roman" w:hAnsi="Times New Roman" w:cs="Times New Roman" w:hint="eastAsia"/>
          <w:bCs/>
          <w:sz w:val="24"/>
          <w:szCs w:val="24"/>
        </w:rPr>
        <w:t>Pentru organele situate în interiorul boghiurilor, această cotă este de 150 mm.</w:t>
      </w:r>
    </w:p>
    <w:p w14:paraId="6A2D991A" w14:textId="77777777" w:rsidR="00C25FB4" w:rsidRPr="00C25FB4" w:rsidRDefault="00C25FB4" w:rsidP="00C25FB4">
      <w:pPr>
        <w:spacing w:after="0" w:line="240" w:lineRule="auto"/>
        <w:ind w:firstLine="562"/>
        <w:jc w:val="both"/>
        <w:rPr>
          <w:rFonts w:ascii="Times New Roman" w:hAnsi="Times New Roman" w:cs="Times New Roman"/>
          <w:bCs/>
          <w:sz w:val="24"/>
          <w:szCs w:val="24"/>
        </w:rPr>
      </w:pPr>
      <w:r w:rsidRPr="00C25FB4">
        <w:rPr>
          <w:rFonts w:ascii="Times New Roman" w:hAnsi="Times New Roman" w:cs="Times New Roman" w:hint="eastAsia"/>
          <w:bCs/>
          <w:sz w:val="24"/>
          <w:szCs w:val="24"/>
        </w:rPr>
        <w:t>5. Poziția limită efectivă a suprafeței interne a roții, în cazul în care osia este presată pe șina opusă. Această dimensiune variază în funcție de creșterea lățimii gabaritului.</w:t>
      </w:r>
    </w:p>
    <w:p w14:paraId="0492EE6B" w14:textId="77777777" w:rsidR="00CD1183" w:rsidRDefault="00CD1183" w:rsidP="00C25FB4">
      <w:pPr>
        <w:spacing w:after="0" w:line="240" w:lineRule="auto"/>
        <w:ind w:firstLine="562"/>
        <w:jc w:val="both"/>
        <w:rPr>
          <w:rFonts w:ascii="Times New Roman" w:hAnsi="Times New Roman" w:cs="Times New Roman"/>
          <w:b/>
          <w:bCs/>
          <w:sz w:val="24"/>
          <w:szCs w:val="24"/>
        </w:rPr>
      </w:pPr>
    </w:p>
    <w:p w14:paraId="72575A6D" w14:textId="77777777" w:rsidR="00C25FB4" w:rsidRPr="00C25FB4" w:rsidRDefault="00C25FB4" w:rsidP="00CD1183">
      <w:pPr>
        <w:spacing w:after="0" w:line="240" w:lineRule="auto"/>
        <w:ind w:firstLine="562"/>
        <w:jc w:val="center"/>
        <w:rPr>
          <w:rFonts w:ascii="Times New Roman" w:hAnsi="Times New Roman" w:cs="Times New Roman"/>
          <w:b/>
          <w:bCs/>
          <w:sz w:val="24"/>
          <w:szCs w:val="24"/>
        </w:rPr>
      </w:pPr>
      <w:r w:rsidRPr="00C25FB4">
        <w:rPr>
          <w:rFonts w:ascii="Times New Roman" w:hAnsi="Times New Roman" w:cs="Times New Roman" w:hint="eastAsia"/>
          <w:b/>
          <w:bCs/>
          <w:sz w:val="24"/>
          <w:szCs w:val="24"/>
        </w:rPr>
        <w:t>GABARITELE CINEMATICE GA, GB ȘI GC</w:t>
      </w:r>
    </w:p>
    <w:p w14:paraId="1C34FB97" w14:textId="77777777" w:rsidR="00C25FB4" w:rsidRDefault="00C25FB4" w:rsidP="00C25FB4">
      <w:pPr>
        <w:spacing w:after="0" w:line="240" w:lineRule="auto"/>
        <w:ind w:firstLine="562"/>
        <w:jc w:val="both"/>
        <w:rPr>
          <w:rFonts w:ascii="Times New Roman" w:hAnsi="Times New Roman" w:cs="Times New Roman"/>
          <w:b/>
          <w:bCs/>
          <w:sz w:val="24"/>
          <w:szCs w:val="24"/>
        </w:rPr>
      </w:pPr>
      <w:r w:rsidRPr="00C25FB4">
        <w:rPr>
          <w:rFonts w:ascii="Times New Roman" w:hAnsi="Times New Roman" w:cs="Times New Roman" w:hint="eastAsia"/>
          <w:b/>
          <w:bCs/>
          <w:sz w:val="24"/>
          <w:szCs w:val="24"/>
        </w:rPr>
        <w:t>Profiluri de referință</w:t>
      </w:r>
    </w:p>
    <w:p w14:paraId="1B8ED95A" w14:textId="471CBFF8" w:rsidR="007116E9" w:rsidRDefault="007116E9" w:rsidP="007116E9">
      <w:pPr>
        <w:spacing w:after="0" w:line="240" w:lineRule="auto"/>
        <w:ind w:hanging="540"/>
        <w:jc w:val="both"/>
        <w:rPr>
          <w:rFonts w:ascii="Times New Roman" w:hAnsi="Times New Roman" w:cs="Times New Roman"/>
          <w:b/>
          <w:bCs/>
          <w:sz w:val="24"/>
          <w:szCs w:val="24"/>
        </w:rPr>
      </w:pPr>
      <w:r>
        <w:rPr>
          <w:noProof/>
          <w:lang w:eastAsia="ro-RO"/>
        </w:rPr>
        <w:lastRenderedPageBreak/>
        <w:drawing>
          <wp:inline distT="0" distB="0" distL="0" distR="0" wp14:anchorId="751B8A69" wp14:editId="18681EAF">
            <wp:extent cx="6804837" cy="6947206"/>
            <wp:effectExtent l="0" t="0" r="0" b="6350"/>
            <wp:docPr id="9" name="Picture 9" descr="1 540GBGC5451 090GA1 3601 6451 645axa profilului de referință4 3504 1104 0803 8803 2503 5504 700Planul de rul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540GBGC5451 090GA1 3601 6451 645axa profilului de referință4 3504 1104 0803 8803 2503 5504 700Planul de rular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808096" cy="6950533"/>
                    </a:xfrm>
                    <a:prstGeom prst="rect">
                      <a:avLst/>
                    </a:prstGeom>
                    <a:noFill/>
                    <a:ln>
                      <a:noFill/>
                    </a:ln>
                  </pic:spPr>
                </pic:pic>
              </a:graphicData>
            </a:graphic>
          </wp:inline>
        </w:drawing>
      </w:r>
    </w:p>
    <w:p w14:paraId="6787B2EE" w14:textId="77777777" w:rsidR="007116E9" w:rsidRPr="00F31092" w:rsidRDefault="007116E9" w:rsidP="007116E9">
      <w:pPr>
        <w:spacing w:after="0" w:line="240" w:lineRule="auto"/>
        <w:ind w:hanging="540"/>
        <w:jc w:val="both"/>
        <w:rPr>
          <w:rFonts w:ascii="Times New Roman" w:hAnsi="Times New Roman" w:cs="Times New Roman"/>
          <w:bCs/>
          <w:sz w:val="24"/>
          <w:szCs w:val="24"/>
        </w:rPr>
      </w:pPr>
      <w:r w:rsidRPr="00F31092">
        <w:rPr>
          <w:rFonts w:ascii="Times New Roman" w:hAnsi="Times New Roman" w:cs="Times New Roman" w:hint="eastAsia"/>
          <w:bCs/>
          <w:i/>
          <w:iCs/>
          <w:sz w:val="24"/>
          <w:szCs w:val="24"/>
        </w:rPr>
        <w:t>N.B.</w:t>
      </w:r>
      <w:r w:rsidRPr="00F31092">
        <w:rPr>
          <w:rFonts w:ascii="Times New Roman" w:hAnsi="Times New Roman" w:cs="Times New Roman" w:hint="eastAsia"/>
          <w:bCs/>
          <w:sz w:val="24"/>
          <w:szCs w:val="24"/>
        </w:rPr>
        <w:t> Până la înălțimea de 3 250 mm, profilul de referință pentru gabaritele GA, GB și GC este identic.</w:t>
      </w:r>
    </w:p>
    <w:p w14:paraId="62A25EA4" w14:textId="77777777" w:rsidR="00F31092" w:rsidRDefault="00F31092" w:rsidP="00F31092">
      <w:pPr>
        <w:spacing w:after="0" w:line="240" w:lineRule="auto"/>
        <w:ind w:hanging="540"/>
        <w:jc w:val="center"/>
        <w:rPr>
          <w:rFonts w:ascii="Times New Roman" w:hAnsi="Times New Roman" w:cs="Times New Roman"/>
          <w:b/>
          <w:bCs/>
          <w:sz w:val="24"/>
          <w:szCs w:val="24"/>
        </w:rPr>
      </w:pPr>
    </w:p>
    <w:p w14:paraId="5BE853C3" w14:textId="77777777" w:rsidR="007116E9" w:rsidRPr="007116E9" w:rsidRDefault="007116E9" w:rsidP="00F31092">
      <w:pPr>
        <w:spacing w:after="0" w:line="240" w:lineRule="auto"/>
        <w:ind w:hanging="540"/>
        <w:jc w:val="center"/>
        <w:rPr>
          <w:rFonts w:ascii="Times New Roman" w:hAnsi="Times New Roman" w:cs="Times New Roman"/>
          <w:b/>
          <w:bCs/>
          <w:sz w:val="24"/>
          <w:szCs w:val="24"/>
        </w:rPr>
      </w:pPr>
      <w:r w:rsidRPr="007116E9">
        <w:rPr>
          <w:rFonts w:ascii="Times New Roman" w:hAnsi="Times New Roman" w:cs="Times New Roman" w:hint="eastAsia"/>
          <w:b/>
          <w:bCs/>
          <w:sz w:val="24"/>
          <w:szCs w:val="24"/>
        </w:rPr>
        <w:t>ORGANE INFERIOARE</w:t>
      </w:r>
    </w:p>
    <w:p w14:paraId="7AE250FA" w14:textId="76F3923B" w:rsidR="007116E9" w:rsidRPr="007116E9" w:rsidRDefault="007116E9" w:rsidP="007116E9">
      <w:pPr>
        <w:spacing w:after="0" w:line="240" w:lineRule="auto"/>
        <w:ind w:hanging="540"/>
        <w:jc w:val="both"/>
        <w:rPr>
          <w:rFonts w:ascii="Times New Roman" w:hAnsi="Times New Roman" w:cs="Times New Roman"/>
          <w:b/>
          <w:bCs/>
          <w:sz w:val="24"/>
          <w:szCs w:val="24"/>
        </w:rPr>
      </w:pPr>
      <w:r w:rsidRPr="007116E9">
        <w:rPr>
          <w:rFonts w:ascii="Times New Roman" w:hAnsi="Times New Roman" w:cs="Times New Roman" w:hint="eastAsia"/>
          <w:b/>
          <w:bCs/>
          <w:sz w:val="24"/>
          <w:szCs w:val="24"/>
        </w:rPr>
        <w:t>A.  Linii pe care circulă vehicule motoare folosite în serviciile internaționale</w:t>
      </w:r>
    </w:p>
    <w:p w14:paraId="6D6DEC86" w14:textId="4433D2EF" w:rsidR="007116E9" w:rsidRPr="00C25FB4" w:rsidRDefault="007116E9" w:rsidP="007116E9">
      <w:pPr>
        <w:spacing w:after="0" w:line="240" w:lineRule="auto"/>
        <w:ind w:hanging="540"/>
        <w:jc w:val="both"/>
        <w:rPr>
          <w:rFonts w:ascii="Times New Roman" w:hAnsi="Times New Roman" w:cs="Times New Roman"/>
          <w:b/>
          <w:bCs/>
          <w:sz w:val="24"/>
          <w:szCs w:val="24"/>
        </w:rPr>
      </w:pPr>
      <w:r>
        <w:rPr>
          <w:noProof/>
          <w:lang w:eastAsia="ro-RO"/>
        </w:rPr>
        <w:lastRenderedPageBreak/>
        <w:drawing>
          <wp:inline distT="0" distB="0" distL="0" distR="0" wp14:anchorId="593E03C8" wp14:editId="1021878D">
            <wp:extent cx="6120130" cy="3684880"/>
            <wp:effectExtent l="0" t="0" r="0" b="0"/>
            <wp:docPr id="10" name="Picture 10" descr="1 520axa profilului de referință1 2501 17593540013010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 520axa profilului de referință1 2501 1759354001301008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20130" cy="3684880"/>
                    </a:xfrm>
                    <a:prstGeom prst="rect">
                      <a:avLst/>
                    </a:prstGeom>
                    <a:noFill/>
                    <a:ln>
                      <a:noFill/>
                    </a:ln>
                  </pic:spPr>
                </pic:pic>
              </a:graphicData>
            </a:graphic>
          </wp:inline>
        </w:drawing>
      </w:r>
    </w:p>
    <w:p w14:paraId="7A6457F7" w14:textId="77777777" w:rsidR="00556F4D" w:rsidRPr="00F75BE0" w:rsidRDefault="00556F4D" w:rsidP="00556F4D">
      <w:pPr>
        <w:spacing w:after="0" w:line="240" w:lineRule="auto"/>
        <w:ind w:hanging="450"/>
        <w:jc w:val="both"/>
        <w:rPr>
          <w:rFonts w:ascii="Times New Roman" w:hAnsi="Times New Roman" w:cs="Times New Roman"/>
          <w:bCs/>
          <w:sz w:val="24"/>
          <w:szCs w:val="24"/>
        </w:rPr>
      </w:pPr>
    </w:p>
    <w:p w14:paraId="200D6730" w14:textId="77777777" w:rsidR="008C68D4" w:rsidRPr="008C68D4" w:rsidRDefault="008C68D4" w:rsidP="00F75BE0">
      <w:pPr>
        <w:spacing w:after="0" w:line="240" w:lineRule="auto"/>
        <w:ind w:firstLine="562"/>
        <w:rPr>
          <w:rFonts w:ascii="Times New Roman" w:hAnsi="Times New Roman" w:cs="Times New Roman"/>
          <w:b/>
          <w:bCs/>
          <w:sz w:val="24"/>
          <w:szCs w:val="24"/>
        </w:rPr>
      </w:pPr>
    </w:p>
    <w:p w14:paraId="5AD6103C" w14:textId="19CC5178" w:rsidR="00110537" w:rsidRDefault="00BA2CC4" w:rsidP="00BA2CC4">
      <w:pPr>
        <w:spacing w:line="259" w:lineRule="auto"/>
        <w:jc w:val="both"/>
        <w:rPr>
          <w:rFonts w:ascii="Times New Roman" w:hAnsi="Times New Roman" w:cs="Times New Roman"/>
          <w:b/>
          <w:bCs/>
          <w:sz w:val="24"/>
          <w:szCs w:val="24"/>
        </w:rPr>
      </w:pPr>
      <w:r w:rsidRPr="00BA2CC4">
        <w:rPr>
          <w:rFonts w:ascii="Times New Roman" w:hAnsi="Times New Roman" w:cs="Times New Roman" w:hint="eastAsia"/>
          <w:b/>
          <w:bCs/>
          <w:sz w:val="24"/>
          <w:szCs w:val="24"/>
        </w:rPr>
        <w:t>B.  Linii pe care circulă vagoane de călători, furgoane și vagoane de marfă, folosite în serviciile internaționale (cu excepția vehiculelor motoare folosite în serviciile internaționale)</w:t>
      </w:r>
    </w:p>
    <w:p w14:paraId="01590E0B" w14:textId="7744816D" w:rsidR="000E0AAD" w:rsidRDefault="00BA2CC4" w:rsidP="00BA2CC4">
      <w:pPr>
        <w:spacing w:after="0" w:line="240" w:lineRule="auto"/>
        <w:ind w:hanging="540"/>
        <w:jc w:val="both"/>
        <w:rPr>
          <w:rFonts w:ascii="Times New Roman" w:hAnsi="Times New Roman" w:cs="Times New Roman"/>
          <w:b/>
          <w:bCs/>
          <w:sz w:val="24"/>
          <w:szCs w:val="24"/>
        </w:rPr>
      </w:pPr>
      <w:r>
        <w:rPr>
          <w:noProof/>
          <w:lang w:eastAsia="ro-RO"/>
        </w:rPr>
        <w:drawing>
          <wp:inline distT="0" distB="0" distL="0" distR="0" wp14:anchorId="08F86F39" wp14:editId="2927222B">
            <wp:extent cx="6911162" cy="2630020"/>
            <wp:effectExtent l="0" t="0" r="4445" b="0"/>
            <wp:docPr id="11" name="Picture 11" descr="1 6201 520Axa profilului de referință1 2501 212400130Planul de rulare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 6201 520Axa profilului de referință1 2501 212400130Planul de rulare1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925150" cy="2635343"/>
                    </a:xfrm>
                    <a:prstGeom prst="rect">
                      <a:avLst/>
                    </a:prstGeom>
                    <a:noFill/>
                    <a:ln>
                      <a:noFill/>
                    </a:ln>
                  </pic:spPr>
                </pic:pic>
              </a:graphicData>
            </a:graphic>
          </wp:inline>
        </w:drawing>
      </w:r>
    </w:p>
    <w:p w14:paraId="39AA5DA5" w14:textId="77777777" w:rsidR="00BA2CC4" w:rsidRPr="009A6047" w:rsidRDefault="00BA2CC4" w:rsidP="00BA2CC4">
      <w:pPr>
        <w:spacing w:after="0" w:line="240" w:lineRule="auto"/>
        <w:ind w:hanging="540"/>
        <w:jc w:val="both"/>
        <w:rPr>
          <w:rFonts w:ascii="Times New Roman" w:hAnsi="Times New Roman" w:cs="Times New Roman"/>
          <w:b/>
          <w:bCs/>
          <w:sz w:val="24"/>
          <w:szCs w:val="24"/>
        </w:rPr>
      </w:pPr>
    </w:p>
    <w:p w14:paraId="2216536C" w14:textId="77777777" w:rsidR="00BA2CC4" w:rsidRPr="00BA2CC4" w:rsidRDefault="00BA2CC4" w:rsidP="00BA2CC4">
      <w:pPr>
        <w:spacing w:after="0" w:line="259" w:lineRule="auto"/>
        <w:jc w:val="both"/>
        <w:rPr>
          <w:rFonts w:ascii="Times New Roman" w:hAnsi="Times New Roman" w:cs="Times New Roman"/>
          <w:bCs/>
          <w:sz w:val="24"/>
          <w:szCs w:val="24"/>
        </w:rPr>
      </w:pPr>
      <w:r w:rsidRPr="00BA2CC4">
        <w:rPr>
          <w:rFonts w:ascii="Times New Roman" w:hAnsi="Times New Roman" w:cs="Times New Roman"/>
          <w:bCs/>
          <w:i/>
          <w:iCs/>
          <w:sz w:val="24"/>
          <w:szCs w:val="24"/>
        </w:rPr>
        <w:t>Notă:</w:t>
      </w:r>
      <w:r w:rsidRPr="00BA2CC4">
        <w:rPr>
          <w:rFonts w:ascii="Times New Roman" w:hAnsi="Times New Roman" w:cs="Times New Roman"/>
          <w:bCs/>
          <w:sz w:val="24"/>
          <w:szCs w:val="24"/>
        </w:rPr>
        <w:t> Pe liniile de legătură înclinate, cu o rază R ≥ 500 m, cotele verticale A și B de mai sus trebuie micșorate cu</w:t>
      </w:r>
    </w:p>
    <w:p w14:paraId="4D8B0883" w14:textId="6725131E" w:rsidR="00BA2CC4" w:rsidRPr="00BA2CC4" w:rsidRDefault="00BA2CC4" w:rsidP="00BA2CC4">
      <w:pPr>
        <w:spacing w:after="0" w:line="259" w:lineRule="auto"/>
        <w:jc w:val="center"/>
        <w:rPr>
          <w:rFonts w:ascii="Times New Roman" w:hAnsi="Times New Roman" w:cs="Times New Roman"/>
          <w:bCs/>
          <w:sz w:val="24"/>
          <w:szCs w:val="24"/>
        </w:rPr>
      </w:pPr>
      <w:r w:rsidRPr="00BA2CC4">
        <w:rPr>
          <w:rFonts w:ascii="Times New Roman" w:hAnsi="Times New Roman" w:cs="Times New Roman"/>
          <w:bCs/>
          <w:noProof/>
          <w:sz w:val="24"/>
          <w:szCs w:val="24"/>
          <w:lang w:eastAsia="ro-RO"/>
        </w:rPr>
        <w:drawing>
          <wp:inline distT="0" distB="0" distL="0" distR="0" wp14:anchorId="0756A576" wp14:editId="6E5C5490">
            <wp:extent cx="838200" cy="438150"/>
            <wp:effectExtent l="0" t="0" r="0" b="0"/>
            <wp:docPr id="13" name="Picture 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38200" cy="438150"/>
                    </a:xfrm>
                    <a:prstGeom prst="rect">
                      <a:avLst/>
                    </a:prstGeom>
                    <a:noFill/>
                    <a:ln>
                      <a:noFill/>
                    </a:ln>
                  </pic:spPr>
                </pic:pic>
              </a:graphicData>
            </a:graphic>
          </wp:inline>
        </w:drawing>
      </w:r>
    </w:p>
    <w:p w14:paraId="69D25EDB" w14:textId="77777777" w:rsidR="00BA2CC4" w:rsidRPr="00BA2CC4" w:rsidRDefault="00BA2CC4" w:rsidP="00BA2CC4">
      <w:pPr>
        <w:spacing w:after="0" w:line="259" w:lineRule="auto"/>
        <w:jc w:val="both"/>
        <w:rPr>
          <w:rFonts w:ascii="Times New Roman" w:hAnsi="Times New Roman" w:cs="Times New Roman"/>
          <w:bCs/>
          <w:sz w:val="24"/>
          <w:szCs w:val="24"/>
        </w:rPr>
      </w:pPr>
      <w:r w:rsidRPr="00BA2CC4">
        <w:rPr>
          <w:rFonts w:ascii="Times New Roman" w:hAnsi="Times New Roman" w:cs="Times New Roman"/>
          <w:bCs/>
          <w:sz w:val="24"/>
          <w:szCs w:val="24"/>
        </w:rPr>
        <w:t>(R în m.) În cazul în care 625 ≥ R ≥ 500 m, dimensiunea 80 din desenul A se anulează.</w:t>
      </w:r>
    </w:p>
    <w:p w14:paraId="71255AF6" w14:textId="77777777" w:rsidR="001379C6" w:rsidRDefault="001379C6" w:rsidP="00BA2CC4">
      <w:pPr>
        <w:spacing w:after="0" w:line="259" w:lineRule="auto"/>
        <w:jc w:val="both"/>
        <w:rPr>
          <w:rFonts w:ascii="Times New Roman" w:hAnsi="Times New Roman" w:cs="Times New Roman"/>
          <w:b/>
          <w:bCs/>
          <w:sz w:val="24"/>
          <w:szCs w:val="24"/>
        </w:rPr>
      </w:pPr>
    </w:p>
    <w:p w14:paraId="468DEC86" w14:textId="77777777" w:rsidR="00BA2CC4" w:rsidRPr="00BA2CC4" w:rsidRDefault="00BA2CC4" w:rsidP="001379C6">
      <w:pPr>
        <w:spacing w:after="0" w:line="259" w:lineRule="auto"/>
        <w:jc w:val="center"/>
        <w:rPr>
          <w:rFonts w:ascii="Times New Roman" w:hAnsi="Times New Roman" w:cs="Times New Roman"/>
          <w:b/>
          <w:bCs/>
          <w:sz w:val="24"/>
          <w:szCs w:val="24"/>
        </w:rPr>
      </w:pPr>
      <w:r w:rsidRPr="00BA2CC4">
        <w:rPr>
          <w:rFonts w:ascii="Times New Roman" w:hAnsi="Times New Roman" w:cs="Times New Roman"/>
          <w:b/>
          <w:bCs/>
          <w:sz w:val="24"/>
          <w:szCs w:val="24"/>
        </w:rPr>
        <w:t>GABARITUL CINEMATIC PENTRU ORGANELE INFERIOARE ÎN ZONA ȘINELOR, ZONA OCUPATĂ DE FRÂNELE DE CALE ȘI ZONA AXEI CĂII FERATE</w:t>
      </w:r>
    </w:p>
    <w:p w14:paraId="4DB798E9" w14:textId="77777777" w:rsidR="00BA2CC4" w:rsidRPr="00BA2CC4" w:rsidRDefault="00BA2CC4" w:rsidP="00BA2CC4">
      <w:pPr>
        <w:spacing w:after="0" w:line="259" w:lineRule="auto"/>
        <w:jc w:val="both"/>
        <w:rPr>
          <w:rFonts w:ascii="Times New Roman" w:hAnsi="Times New Roman" w:cs="Times New Roman"/>
          <w:bCs/>
          <w:sz w:val="24"/>
          <w:szCs w:val="24"/>
        </w:rPr>
      </w:pPr>
      <w:r w:rsidRPr="00BA2CC4">
        <w:rPr>
          <w:rFonts w:ascii="Times New Roman" w:hAnsi="Times New Roman" w:cs="Times New Roman"/>
          <w:bCs/>
          <w:sz w:val="24"/>
          <w:szCs w:val="24"/>
        </w:rPr>
        <w:lastRenderedPageBreak/>
        <w:t>A.  </w:t>
      </w:r>
      <w:r w:rsidRPr="00BA2CC4">
        <w:rPr>
          <w:rFonts w:ascii="Times New Roman" w:hAnsi="Times New Roman" w:cs="Times New Roman"/>
          <w:b/>
          <w:bCs/>
          <w:sz w:val="24"/>
          <w:szCs w:val="24"/>
        </w:rPr>
        <w:t>Linii pe care circulă vehicule motoare folosite în serviciile internaționale</w:t>
      </w:r>
    </w:p>
    <w:p w14:paraId="1ADFBC84" w14:textId="1F574416" w:rsidR="009A6047" w:rsidRPr="001379C6" w:rsidRDefault="002240F0" w:rsidP="001379C6">
      <w:pPr>
        <w:spacing w:after="0" w:line="259" w:lineRule="auto"/>
        <w:jc w:val="center"/>
        <w:rPr>
          <w:rFonts w:ascii="Times New Roman" w:hAnsi="Times New Roman" w:cs="Times New Roman"/>
          <w:b/>
          <w:bCs/>
          <w:sz w:val="24"/>
          <w:szCs w:val="24"/>
        </w:rPr>
      </w:pPr>
      <w:r>
        <w:rPr>
          <w:noProof/>
          <w:lang w:eastAsia="ro-RO"/>
        </w:rPr>
        <w:pict w14:anchorId="564FF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3.75pt;height:676.25pt">
            <v:imagedata r:id="rId37" o:title="celex_02002D0735-20130124"/>
          </v:shape>
        </w:pict>
      </w:r>
    </w:p>
    <w:p w14:paraId="37EDF695" w14:textId="77777777" w:rsidR="007C17F2" w:rsidRPr="007C17F2" w:rsidRDefault="007C17F2" w:rsidP="008705A9">
      <w:pPr>
        <w:spacing w:after="0" w:line="259" w:lineRule="auto"/>
        <w:ind w:firstLine="562"/>
        <w:rPr>
          <w:rFonts w:ascii="Times New Roman" w:hAnsi="Times New Roman" w:cs="Times New Roman"/>
          <w:bCs/>
          <w:sz w:val="24"/>
          <w:szCs w:val="24"/>
        </w:rPr>
      </w:pPr>
    </w:p>
    <w:p w14:paraId="6A7CC750" w14:textId="77777777" w:rsidR="00700F48" w:rsidRPr="00700F48" w:rsidRDefault="00700F48" w:rsidP="00700F48">
      <w:pPr>
        <w:spacing w:line="259" w:lineRule="auto"/>
        <w:jc w:val="center"/>
        <w:rPr>
          <w:rFonts w:ascii="Times New Roman" w:hAnsi="Times New Roman" w:cs="Times New Roman"/>
          <w:b/>
          <w:bCs/>
          <w:sz w:val="24"/>
          <w:szCs w:val="24"/>
        </w:rPr>
      </w:pPr>
      <w:r w:rsidRPr="00700F48">
        <w:rPr>
          <w:rFonts w:ascii="Times New Roman" w:hAnsi="Times New Roman" w:cs="Times New Roman" w:hint="eastAsia"/>
          <w:b/>
          <w:bCs/>
          <w:sz w:val="24"/>
          <w:szCs w:val="24"/>
        </w:rPr>
        <w:lastRenderedPageBreak/>
        <w:t>GABARITUL CINEMATIC PENTRU ORGANELE INFERIOARE</w:t>
      </w:r>
    </w:p>
    <w:p w14:paraId="2421BF1A" w14:textId="77777777" w:rsidR="00926BAA" w:rsidRDefault="00700F48" w:rsidP="00700F48">
      <w:pPr>
        <w:spacing w:after="0" w:line="259" w:lineRule="auto"/>
        <w:jc w:val="both"/>
        <w:rPr>
          <w:rFonts w:ascii="Times New Roman" w:hAnsi="Times New Roman" w:cs="Times New Roman"/>
          <w:b/>
          <w:bCs/>
          <w:sz w:val="24"/>
          <w:szCs w:val="24"/>
        </w:rPr>
      </w:pPr>
      <w:r w:rsidRPr="00700F48">
        <w:rPr>
          <w:rFonts w:ascii="Times New Roman" w:hAnsi="Times New Roman" w:cs="Times New Roman" w:hint="eastAsia"/>
          <w:bCs/>
          <w:sz w:val="24"/>
          <w:szCs w:val="24"/>
        </w:rPr>
        <w:t>B.  </w:t>
      </w:r>
      <w:r w:rsidRPr="00700F48">
        <w:rPr>
          <w:rFonts w:ascii="Times New Roman" w:hAnsi="Times New Roman" w:cs="Times New Roman" w:hint="eastAsia"/>
          <w:b/>
          <w:bCs/>
          <w:sz w:val="24"/>
          <w:szCs w:val="24"/>
        </w:rPr>
        <w:t>Linii pe care circulă vagoane de călători, furgoane și vagoane folosite în serviciile internaționale, cu excepția vehiculelor motoare</w:t>
      </w:r>
      <w:r>
        <w:rPr>
          <w:rFonts w:ascii="Times New Roman" w:hAnsi="Times New Roman" w:cs="Times New Roman"/>
          <w:b/>
          <w:bCs/>
          <w:sz w:val="24"/>
          <w:szCs w:val="24"/>
        </w:rPr>
        <w:t xml:space="preserve">   </w:t>
      </w:r>
    </w:p>
    <w:p w14:paraId="4FF74485" w14:textId="316311BC" w:rsidR="00700F48" w:rsidRDefault="002240F0" w:rsidP="00926BAA">
      <w:pPr>
        <w:spacing w:after="0" w:line="259" w:lineRule="auto"/>
        <w:jc w:val="center"/>
        <w:rPr>
          <w:rFonts w:ascii="Times New Roman" w:hAnsi="Times New Roman" w:cs="Times New Roman"/>
          <w:b/>
          <w:bCs/>
          <w:sz w:val="24"/>
          <w:szCs w:val="24"/>
        </w:rPr>
      </w:pPr>
      <w:r>
        <w:rPr>
          <w:rFonts w:ascii="Times New Roman" w:hAnsi="Times New Roman" w:cs="Times New Roman"/>
          <w:b/>
          <w:bCs/>
          <w:sz w:val="24"/>
          <w:szCs w:val="24"/>
        </w:rPr>
        <w:pict w14:anchorId="16F6CF2B">
          <v:shape id="_x0000_i1026" type="#_x0000_t75" style="width:265.4pt;height:658.5pt">
            <v:imagedata r:id="rId38" o:title="celex_02002D0735-20130124"/>
          </v:shape>
        </w:pict>
      </w:r>
    </w:p>
    <w:p w14:paraId="38D48EAF" w14:textId="77777777" w:rsidR="00926BAA" w:rsidRPr="00871208" w:rsidRDefault="00926BAA" w:rsidP="00926BAA">
      <w:pPr>
        <w:spacing w:after="0" w:line="259" w:lineRule="auto"/>
        <w:jc w:val="both"/>
        <w:rPr>
          <w:rFonts w:ascii="Times New Roman" w:hAnsi="Times New Roman" w:cs="Times New Roman"/>
          <w:bCs/>
          <w:sz w:val="24"/>
          <w:szCs w:val="24"/>
        </w:rPr>
      </w:pPr>
      <w:r w:rsidRPr="00926BAA">
        <w:rPr>
          <w:rFonts w:ascii="Times New Roman" w:hAnsi="Times New Roman" w:cs="Times New Roman" w:hint="eastAsia"/>
          <w:bCs/>
          <w:sz w:val="24"/>
          <w:szCs w:val="24"/>
        </w:rPr>
        <w:lastRenderedPageBreak/>
        <w:t>(1</w:t>
      </w:r>
      <w:r w:rsidRPr="00871208">
        <w:rPr>
          <w:rFonts w:ascii="Times New Roman" w:hAnsi="Times New Roman" w:cs="Times New Roman"/>
          <w:bCs/>
          <w:sz w:val="24"/>
          <w:szCs w:val="24"/>
        </w:rPr>
        <w:t>) l = lățimea căii ferate.</w:t>
      </w:r>
    </w:p>
    <w:p w14:paraId="4D72B267" w14:textId="77777777" w:rsidR="00926BAA" w:rsidRPr="00871208" w:rsidRDefault="00926BAA" w:rsidP="00926BAA">
      <w:pPr>
        <w:spacing w:after="0" w:line="259" w:lineRule="auto"/>
        <w:jc w:val="both"/>
        <w:rPr>
          <w:rFonts w:ascii="Times New Roman" w:hAnsi="Times New Roman" w:cs="Times New Roman"/>
          <w:bCs/>
          <w:sz w:val="24"/>
          <w:szCs w:val="24"/>
        </w:rPr>
      </w:pPr>
      <w:r w:rsidRPr="00871208">
        <w:rPr>
          <w:rFonts w:ascii="Times New Roman" w:hAnsi="Times New Roman" w:cs="Times New Roman"/>
          <w:bCs/>
          <w:sz w:val="24"/>
          <w:szCs w:val="24"/>
        </w:rPr>
        <w:t>(2) Pe liniile de legătură înclinate concave sau convexe cu o rază R ≥ 500 m, această dimensiune trebuie redusă cu</w:t>
      </w:r>
    </w:p>
    <w:p w14:paraId="443309A9" w14:textId="1377C623" w:rsidR="00926BAA" w:rsidRDefault="00926BAA" w:rsidP="00871208">
      <w:pPr>
        <w:spacing w:after="0" w:line="259" w:lineRule="auto"/>
        <w:jc w:val="center"/>
        <w:rPr>
          <w:rFonts w:ascii="Times New Roman" w:hAnsi="Times New Roman" w:cs="Times New Roman"/>
          <w:bCs/>
          <w:sz w:val="24"/>
          <w:szCs w:val="24"/>
        </w:rPr>
      </w:pPr>
      <w:r w:rsidRPr="00871208">
        <w:rPr>
          <w:rFonts w:ascii="Times New Roman" w:hAnsi="Times New Roman" w:cs="Times New Roman"/>
          <w:bCs/>
          <w:noProof/>
          <w:sz w:val="24"/>
          <w:szCs w:val="24"/>
          <w:lang w:eastAsia="ro-RO"/>
        </w:rPr>
        <w:drawing>
          <wp:inline distT="0" distB="0" distL="0" distR="0" wp14:anchorId="559B107E" wp14:editId="44E800E9">
            <wp:extent cx="866775" cy="438150"/>
            <wp:effectExtent l="0" t="0" r="9525" b="0"/>
            <wp:docPr id="17" name="Picture 1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66775" cy="438150"/>
                    </a:xfrm>
                    <a:prstGeom prst="rect">
                      <a:avLst/>
                    </a:prstGeom>
                    <a:noFill/>
                    <a:ln>
                      <a:noFill/>
                    </a:ln>
                  </pic:spPr>
                </pic:pic>
              </a:graphicData>
            </a:graphic>
          </wp:inline>
        </w:drawing>
      </w:r>
    </w:p>
    <w:p w14:paraId="34E670B4" w14:textId="077E8170" w:rsidR="00871208" w:rsidRDefault="00871208">
      <w:pPr>
        <w:spacing w:line="259" w:lineRule="auto"/>
        <w:rPr>
          <w:rFonts w:ascii="Times New Roman" w:hAnsi="Times New Roman" w:cs="Times New Roman"/>
          <w:bCs/>
          <w:sz w:val="24"/>
          <w:szCs w:val="24"/>
        </w:rPr>
      </w:pPr>
      <w:r>
        <w:rPr>
          <w:rFonts w:ascii="Times New Roman" w:hAnsi="Times New Roman" w:cs="Times New Roman"/>
          <w:bCs/>
          <w:sz w:val="24"/>
          <w:szCs w:val="24"/>
        </w:rPr>
        <w:br w:type="page"/>
      </w:r>
    </w:p>
    <w:p w14:paraId="6BF411D6" w14:textId="232094F1" w:rsidR="00871208" w:rsidRPr="00871208" w:rsidRDefault="00871208" w:rsidP="00871208">
      <w:pPr>
        <w:spacing w:after="0" w:line="259" w:lineRule="auto"/>
        <w:jc w:val="right"/>
        <w:rPr>
          <w:rFonts w:ascii="Times New Roman" w:hAnsi="Times New Roman" w:cs="Times New Roman"/>
          <w:bCs/>
          <w:sz w:val="24"/>
          <w:szCs w:val="24"/>
        </w:rPr>
      </w:pPr>
      <w:r w:rsidRPr="00871208">
        <w:rPr>
          <w:rFonts w:ascii="Times New Roman" w:hAnsi="Times New Roman" w:cs="Times New Roman"/>
          <w:bCs/>
          <w:sz w:val="24"/>
          <w:szCs w:val="24"/>
        </w:rPr>
        <w:lastRenderedPageBreak/>
        <w:t xml:space="preserve">Anexa nr. </w:t>
      </w:r>
      <w:r>
        <w:rPr>
          <w:rFonts w:ascii="Times New Roman" w:hAnsi="Times New Roman" w:cs="Times New Roman"/>
          <w:bCs/>
          <w:sz w:val="24"/>
          <w:szCs w:val="24"/>
        </w:rPr>
        <w:t>8</w:t>
      </w:r>
      <w:r w:rsidRPr="00871208">
        <w:rPr>
          <w:rFonts w:ascii="Times New Roman" w:hAnsi="Times New Roman" w:cs="Times New Roman"/>
          <w:bCs/>
          <w:sz w:val="24"/>
          <w:szCs w:val="24"/>
        </w:rPr>
        <w:t xml:space="preserve"> </w:t>
      </w:r>
    </w:p>
    <w:p w14:paraId="0D5D2D7D" w14:textId="77777777" w:rsidR="00871208" w:rsidRPr="00871208" w:rsidRDefault="00871208" w:rsidP="00871208">
      <w:pPr>
        <w:spacing w:after="0" w:line="259" w:lineRule="auto"/>
        <w:jc w:val="right"/>
        <w:rPr>
          <w:rFonts w:ascii="Times New Roman" w:hAnsi="Times New Roman" w:cs="Times New Roman"/>
          <w:bCs/>
          <w:sz w:val="24"/>
          <w:szCs w:val="24"/>
        </w:rPr>
      </w:pPr>
      <w:r w:rsidRPr="00871208">
        <w:rPr>
          <w:rFonts w:ascii="Times New Roman" w:hAnsi="Times New Roman" w:cs="Times New Roman"/>
          <w:bCs/>
          <w:sz w:val="24"/>
          <w:szCs w:val="24"/>
        </w:rPr>
        <w:t xml:space="preserve">la Specificația tehnică de interoperabilitate </w:t>
      </w:r>
    </w:p>
    <w:p w14:paraId="4AA6D9DE" w14:textId="77777777" w:rsidR="00871208" w:rsidRPr="00871208" w:rsidRDefault="00871208" w:rsidP="00871208">
      <w:pPr>
        <w:spacing w:after="0" w:line="259" w:lineRule="auto"/>
        <w:jc w:val="right"/>
        <w:rPr>
          <w:rFonts w:ascii="Times New Roman" w:hAnsi="Times New Roman" w:cs="Times New Roman"/>
          <w:bCs/>
          <w:sz w:val="24"/>
          <w:szCs w:val="24"/>
        </w:rPr>
      </w:pPr>
      <w:r w:rsidRPr="00871208">
        <w:rPr>
          <w:rFonts w:ascii="Times New Roman" w:hAnsi="Times New Roman" w:cs="Times New Roman"/>
          <w:bCs/>
          <w:sz w:val="24"/>
          <w:szCs w:val="24"/>
        </w:rPr>
        <w:t xml:space="preserve">pentru subsistemul material rulant al </w:t>
      </w:r>
    </w:p>
    <w:p w14:paraId="1B384EB7" w14:textId="7E010218" w:rsidR="00871208" w:rsidRDefault="00871208" w:rsidP="00871208">
      <w:pPr>
        <w:spacing w:after="0" w:line="259" w:lineRule="auto"/>
        <w:jc w:val="right"/>
        <w:rPr>
          <w:rFonts w:ascii="Times New Roman" w:hAnsi="Times New Roman" w:cs="Times New Roman"/>
          <w:bCs/>
          <w:sz w:val="24"/>
          <w:szCs w:val="24"/>
        </w:rPr>
      </w:pPr>
      <w:r w:rsidRPr="00871208">
        <w:rPr>
          <w:rFonts w:ascii="Times New Roman" w:hAnsi="Times New Roman" w:cs="Times New Roman"/>
          <w:bCs/>
          <w:sz w:val="24"/>
          <w:szCs w:val="24"/>
        </w:rPr>
        <w:t>sistemului feroviar de mare viteză</w:t>
      </w:r>
    </w:p>
    <w:p w14:paraId="0CDDBE19" w14:textId="77777777" w:rsidR="00490146" w:rsidRDefault="00490146" w:rsidP="00871208">
      <w:pPr>
        <w:spacing w:after="0" w:line="259" w:lineRule="auto"/>
        <w:jc w:val="center"/>
        <w:rPr>
          <w:rFonts w:ascii="Times New Roman" w:hAnsi="Times New Roman" w:cs="Times New Roman"/>
          <w:bCs/>
          <w:i/>
          <w:iCs/>
          <w:sz w:val="24"/>
          <w:szCs w:val="24"/>
        </w:rPr>
      </w:pPr>
    </w:p>
    <w:p w14:paraId="268EB419" w14:textId="77777777" w:rsidR="00871208" w:rsidRPr="00871208" w:rsidRDefault="00871208" w:rsidP="00871208">
      <w:pPr>
        <w:spacing w:after="0" w:line="259" w:lineRule="auto"/>
        <w:jc w:val="center"/>
        <w:rPr>
          <w:rFonts w:ascii="Times New Roman" w:hAnsi="Times New Roman" w:cs="Times New Roman"/>
          <w:b/>
          <w:bCs/>
          <w:sz w:val="24"/>
          <w:szCs w:val="24"/>
        </w:rPr>
      </w:pPr>
      <w:r w:rsidRPr="00871208">
        <w:rPr>
          <w:rFonts w:ascii="Times New Roman" w:hAnsi="Times New Roman" w:cs="Times New Roman" w:hint="eastAsia"/>
          <w:b/>
          <w:bCs/>
          <w:sz w:val="24"/>
          <w:szCs w:val="24"/>
        </w:rPr>
        <w:t>LĂMPI FAȚĂ ȘI SPATE</w:t>
      </w:r>
    </w:p>
    <w:p w14:paraId="4B9FEF6F" w14:textId="77777777" w:rsidR="00871208" w:rsidRPr="00871208" w:rsidRDefault="00871208" w:rsidP="00490146">
      <w:pPr>
        <w:spacing w:after="0" w:line="259" w:lineRule="auto"/>
        <w:jc w:val="center"/>
        <w:rPr>
          <w:rFonts w:ascii="Times New Roman" w:hAnsi="Times New Roman" w:cs="Times New Roman"/>
          <w:b/>
          <w:bCs/>
          <w:sz w:val="24"/>
          <w:szCs w:val="24"/>
        </w:rPr>
      </w:pPr>
      <w:r w:rsidRPr="00871208">
        <w:rPr>
          <w:rFonts w:ascii="Times New Roman" w:hAnsi="Times New Roman" w:cs="Times New Roman" w:hint="eastAsia"/>
          <w:b/>
          <w:bCs/>
          <w:sz w:val="24"/>
          <w:szCs w:val="24"/>
        </w:rPr>
        <w:t>Lămpi de semnal cap de tren</w:t>
      </w:r>
    </w:p>
    <w:p w14:paraId="51B152AF" w14:textId="77777777" w:rsidR="00871208" w:rsidRPr="00871208" w:rsidRDefault="00871208" w:rsidP="00871208">
      <w:pPr>
        <w:spacing w:after="0" w:line="240" w:lineRule="auto"/>
        <w:ind w:firstLine="562"/>
        <w:jc w:val="both"/>
        <w:rPr>
          <w:rFonts w:ascii="Times New Roman" w:hAnsi="Times New Roman" w:cs="Times New Roman"/>
          <w:bCs/>
          <w:sz w:val="24"/>
          <w:szCs w:val="24"/>
        </w:rPr>
      </w:pPr>
      <w:r w:rsidRPr="00871208">
        <w:rPr>
          <w:rFonts w:ascii="Times New Roman" w:hAnsi="Times New Roman" w:cs="Times New Roman" w:hint="eastAsia"/>
          <w:bCs/>
          <w:sz w:val="24"/>
          <w:szCs w:val="24"/>
        </w:rPr>
        <w:t>La fiecare capăt al garniturii de tren trebuie să se prevadă două lămpi indicatoare de poziție, dispuse pe axa orizontală la aceeași înălțime deasupra ciupercii șinei, simetric față de axa liniei, la cel puțin 1 300 mm distanță una față de cealaltă.</w:t>
      </w:r>
    </w:p>
    <w:p w14:paraId="1ABDE9DB" w14:textId="77777777" w:rsidR="00871208" w:rsidRPr="00871208" w:rsidRDefault="00871208" w:rsidP="00871208">
      <w:pPr>
        <w:spacing w:after="0" w:line="240" w:lineRule="auto"/>
        <w:ind w:firstLine="562"/>
        <w:jc w:val="both"/>
        <w:rPr>
          <w:rFonts w:ascii="Times New Roman" w:hAnsi="Times New Roman" w:cs="Times New Roman"/>
          <w:bCs/>
          <w:sz w:val="24"/>
          <w:szCs w:val="24"/>
        </w:rPr>
      </w:pPr>
      <w:r w:rsidRPr="00871208">
        <w:rPr>
          <w:rFonts w:ascii="Times New Roman" w:hAnsi="Times New Roman" w:cs="Times New Roman" w:hint="eastAsia"/>
          <w:bCs/>
          <w:sz w:val="24"/>
          <w:szCs w:val="24"/>
        </w:rPr>
        <w:t>Se recomandă ca lămpile indicatoare de poziție să fie montate la aceeași înălțime între 1 600 mm și 2 000 mm deasupra ciupercii șinei. De regulă, fiecare lampă trebuie să asigure o sursă de lumină roșie de cel puțin 170 mm în diametru.</w:t>
      </w:r>
    </w:p>
    <w:p w14:paraId="02C127B7" w14:textId="77777777" w:rsidR="00871208" w:rsidRPr="00871208" w:rsidRDefault="00871208" w:rsidP="00871208">
      <w:pPr>
        <w:spacing w:after="0" w:line="240" w:lineRule="auto"/>
        <w:ind w:firstLine="562"/>
        <w:jc w:val="both"/>
        <w:rPr>
          <w:rFonts w:ascii="Times New Roman" w:hAnsi="Times New Roman" w:cs="Times New Roman"/>
          <w:bCs/>
          <w:sz w:val="24"/>
          <w:szCs w:val="24"/>
        </w:rPr>
      </w:pPr>
      <w:r w:rsidRPr="00871208">
        <w:rPr>
          <w:rFonts w:ascii="Times New Roman" w:hAnsi="Times New Roman" w:cs="Times New Roman" w:hint="eastAsia"/>
          <w:bCs/>
          <w:sz w:val="24"/>
          <w:szCs w:val="24"/>
        </w:rPr>
        <w:t>În cazul în care spațiul disponibil este limitat, atunci poate fi permisă reducerea lățimii pe orizontală cu 110 mm, atât timp cât nu sunt compromise performanțele tehnice ale lămpii.</w:t>
      </w:r>
    </w:p>
    <w:p w14:paraId="471D50F3" w14:textId="77777777" w:rsidR="00871208" w:rsidRPr="00871208" w:rsidRDefault="00871208" w:rsidP="00871208">
      <w:pPr>
        <w:spacing w:after="0" w:line="240" w:lineRule="auto"/>
        <w:ind w:firstLine="562"/>
        <w:jc w:val="both"/>
        <w:rPr>
          <w:rFonts w:ascii="Times New Roman" w:hAnsi="Times New Roman" w:cs="Times New Roman"/>
          <w:bCs/>
          <w:sz w:val="24"/>
          <w:szCs w:val="24"/>
        </w:rPr>
      </w:pPr>
      <w:r w:rsidRPr="00871208">
        <w:rPr>
          <w:rFonts w:ascii="Times New Roman" w:hAnsi="Times New Roman" w:cs="Times New Roman" w:hint="eastAsia"/>
          <w:bCs/>
          <w:sz w:val="24"/>
          <w:szCs w:val="24"/>
        </w:rPr>
        <w:t>Trebuie să se prevadă un singur comutator pentru a permite stingerea simultană a celor două lămpi de semnal de la capetele trenului. Se permite dotarea cu un mijloc de schimbare a culorii lămpilor.</w:t>
      </w:r>
    </w:p>
    <w:p w14:paraId="4AB76055" w14:textId="77777777" w:rsidR="00871208" w:rsidRPr="00871208" w:rsidRDefault="00871208" w:rsidP="00871208">
      <w:pPr>
        <w:spacing w:after="0" w:line="240" w:lineRule="auto"/>
        <w:ind w:firstLine="562"/>
        <w:jc w:val="both"/>
        <w:rPr>
          <w:rFonts w:ascii="Times New Roman" w:hAnsi="Times New Roman" w:cs="Times New Roman"/>
          <w:bCs/>
          <w:sz w:val="24"/>
          <w:szCs w:val="24"/>
        </w:rPr>
      </w:pPr>
      <w:r w:rsidRPr="00871208">
        <w:rPr>
          <w:rFonts w:ascii="Times New Roman" w:hAnsi="Times New Roman" w:cs="Times New Roman" w:hint="eastAsia"/>
          <w:bCs/>
          <w:sz w:val="24"/>
          <w:szCs w:val="24"/>
        </w:rPr>
        <w:t>Sistemul optic al lămpilor de semnal cap de tren se va proiecta pentru a furniza o lumină roșie de intensitate:</w:t>
      </w:r>
    </w:p>
    <w:p w14:paraId="77F7767D" w14:textId="77777777" w:rsidR="00871208" w:rsidRPr="00871208" w:rsidRDefault="00871208" w:rsidP="00871208">
      <w:pPr>
        <w:spacing w:after="0" w:line="240" w:lineRule="auto"/>
        <w:ind w:firstLine="562"/>
        <w:jc w:val="both"/>
        <w:rPr>
          <w:rFonts w:ascii="Times New Roman" w:hAnsi="Times New Roman" w:cs="Times New Roman"/>
          <w:bCs/>
          <w:sz w:val="24"/>
          <w:szCs w:val="24"/>
        </w:rPr>
      </w:pPr>
      <w:r w:rsidRPr="00871208">
        <w:rPr>
          <w:rFonts w:ascii="Times New Roman" w:hAnsi="Times New Roman" w:cs="Times New Roman" w:hint="eastAsia"/>
          <w:bCs/>
          <w:sz w:val="24"/>
          <w:szCs w:val="24"/>
        </w:rPr>
        <w:t>—</w:t>
      </w:r>
      <w:r w:rsidRPr="00871208">
        <w:rPr>
          <w:rFonts w:ascii="Times New Roman" w:hAnsi="Times New Roman" w:cs="Times New Roman" w:hint="eastAsia"/>
          <w:bCs/>
          <w:sz w:val="24"/>
          <w:szCs w:val="24"/>
        </w:rPr>
        <w:t> de cel puțin 15 candele, în sensul de mers al trenului;</w:t>
      </w:r>
    </w:p>
    <w:p w14:paraId="6B89A2E7" w14:textId="77777777" w:rsidR="00871208" w:rsidRPr="00871208" w:rsidRDefault="00871208" w:rsidP="00871208">
      <w:pPr>
        <w:spacing w:after="0" w:line="240" w:lineRule="auto"/>
        <w:ind w:firstLine="562"/>
        <w:jc w:val="both"/>
        <w:rPr>
          <w:rFonts w:ascii="Times New Roman" w:hAnsi="Times New Roman" w:cs="Times New Roman"/>
          <w:bCs/>
          <w:sz w:val="24"/>
          <w:szCs w:val="24"/>
        </w:rPr>
      </w:pPr>
      <w:r w:rsidRPr="00871208">
        <w:rPr>
          <w:rFonts w:ascii="Times New Roman" w:hAnsi="Times New Roman" w:cs="Times New Roman" w:hint="eastAsia"/>
          <w:bCs/>
          <w:sz w:val="24"/>
          <w:szCs w:val="24"/>
        </w:rPr>
        <w:t>—</w:t>
      </w:r>
      <w:r w:rsidRPr="00871208">
        <w:rPr>
          <w:rFonts w:ascii="Times New Roman" w:hAnsi="Times New Roman" w:cs="Times New Roman" w:hint="eastAsia"/>
          <w:bCs/>
          <w:sz w:val="24"/>
          <w:szCs w:val="24"/>
        </w:rPr>
        <w:t> de cel puțin 7,5 candele la un unghi de 15</w:t>
      </w:r>
      <w:r w:rsidRPr="00871208">
        <w:rPr>
          <w:rFonts w:ascii="Times New Roman" w:hAnsi="Times New Roman" w:cs="Times New Roman" w:hint="eastAsia"/>
          <w:bCs/>
          <w:sz w:val="24"/>
          <w:szCs w:val="24"/>
        </w:rPr>
        <w:t>°</w:t>
      </w:r>
      <w:r w:rsidRPr="00871208">
        <w:rPr>
          <w:rFonts w:ascii="Times New Roman" w:hAnsi="Times New Roman" w:cs="Times New Roman" w:hint="eastAsia"/>
          <w:bCs/>
          <w:sz w:val="24"/>
          <w:szCs w:val="24"/>
        </w:rPr>
        <w:t xml:space="preserve"> cu planul orizontal și de 5</w:t>
      </w:r>
      <w:r w:rsidRPr="00871208">
        <w:rPr>
          <w:rFonts w:ascii="Times New Roman" w:hAnsi="Times New Roman" w:cs="Times New Roman" w:hint="eastAsia"/>
          <w:bCs/>
          <w:sz w:val="24"/>
          <w:szCs w:val="24"/>
        </w:rPr>
        <w:t>°</w:t>
      </w:r>
      <w:r w:rsidRPr="00871208">
        <w:rPr>
          <w:rFonts w:ascii="Times New Roman" w:hAnsi="Times New Roman" w:cs="Times New Roman" w:hint="eastAsia"/>
          <w:bCs/>
          <w:sz w:val="24"/>
          <w:szCs w:val="24"/>
        </w:rPr>
        <w:t xml:space="preserve"> cu planul vertical în sensul de mers al trenului.</w:t>
      </w:r>
    </w:p>
    <w:p w14:paraId="1A3B5DC0" w14:textId="77777777" w:rsidR="00871208" w:rsidRPr="00871208" w:rsidRDefault="00871208" w:rsidP="00871208">
      <w:pPr>
        <w:spacing w:after="0" w:line="240" w:lineRule="auto"/>
        <w:ind w:firstLine="562"/>
        <w:jc w:val="both"/>
        <w:rPr>
          <w:rFonts w:ascii="Times New Roman" w:hAnsi="Times New Roman" w:cs="Times New Roman"/>
          <w:b/>
          <w:bCs/>
          <w:sz w:val="24"/>
          <w:szCs w:val="24"/>
        </w:rPr>
      </w:pPr>
      <w:r w:rsidRPr="00871208">
        <w:rPr>
          <w:rFonts w:ascii="Times New Roman" w:hAnsi="Times New Roman" w:cs="Times New Roman" w:hint="eastAsia"/>
          <w:b/>
          <w:bCs/>
          <w:sz w:val="24"/>
          <w:szCs w:val="24"/>
        </w:rPr>
        <w:t>Lămpi indicatoare fixe</w:t>
      </w:r>
    </w:p>
    <w:p w14:paraId="72883C87" w14:textId="77777777" w:rsidR="00871208" w:rsidRPr="00871208" w:rsidRDefault="00871208" w:rsidP="00871208">
      <w:pPr>
        <w:spacing w:after="0" w:line="240" w:lineRule="auto"/>
        <w:ind w:firstLine="562"/>
        <w:jc w:val="both"/>
        <w:rPr>
          <w:rFonts w:ascii="Times New Roman" w:hAnsi="Times New Roman" w:cs="Times New Roman"/>
          <w:bCs/>
          <w:sz w:val="24"/>
          <w:szCs w:val="24"/>
        </w:rPr>
      </w:pPr>
      <w:r w:rsidRPr="00871208">
        <w:rPr>
          <w:rFonts w:ascii="Times New Roman" w:hAnsi="Times New Roman" w:cs="Times New Roman" w:hint="eastAsia"/>
          <w:bCs/>
          <w:sz w:val="24"/>
          <w:szCs w:val="24"/>
        </w:rPr>
        <w:t>Se prevăd două lămpi indicatoare fixe la fiecare capăt al garniturilor de tren interoperabile, montate la același nivel pe aceeași axă orizontală, între 1 600 mm și 2 000 mm deasupra ciupercii șinei.</w:t>
      </w:r>
    </w:p>
    <w:p w14:paraId="6F870691" w14:textId="77777777" w:rsidR="00871208" w:rsidRPr="00871208" w:rsidRDefault="00871208" w:rsidP="00871208">
      <w:pPr>
        <w:spacing w:after="0" w:line="240" w:lineRule="auto"/>
        <w:ind w:firstLine="562"/>
        <w:jc w:val="both"/>
        <w:rPr>
          <w:rFonts w:ascii="Times New Roman" w:hAnsi="Times New Roman" w:cs="Times New Roman"/>
          <w:bCs/>
          <w:sz w:val="24"/>
          <w:szCs w:val="24"/>
        </w:rPr>
      </w:pPr>
      <w:r w:rsidRPr="00871208">
        <w:rPr>
          <w:rFonts w:ascii="Times New Roman" w:hAnsi="Times New Roman" w:cs="Times New Roman" w:hint="eastAsia"/>
          <w:bCs/>
          <w:sz w:val="24"/>
          <w:szCs w:val="24"/>
        </w:rPr>
        <w:t>Distanța dintre cele două lămpi indicatoare trebuie să fie cât mai mare posibil, dar nu mai mică de 1 300 mm; în cazuri excepționale, distanța poate fi redusă la 1 000 mm pentru materialul rulant cu partea frontală carenată (aerodinamică).</w:t>
      </w:r>
    </w:p>
    <w:p w14:paraId="2A13EEE0" w14:textId="77777777" w:rsidR="00871208" w:rsidRPr="00871208" w:rsidRDefault="00871208" w:rsidP="00871208">
      <w:pPr>
        <w:spacing w:after="0" w:line="240" w:lineRule="auto"/>
        <w:ind w:firstLine="562"/>
        <w:jc w:val="both"/>
        <w:rPr>
          <w:rFonts w:ascii="Times New Roman" w:hAnsi="Times New Roman" w:cs="Times New Roman"/>
          <w:bCs/>
          <w:sz w:val="24"/>
          <w:szCs w:val="24"/>
        </w:rPr>
      </w:pPr>
      <w:r w:rsidRPr="00871208">
        <w:rPr>
          <w:rFonts w:ascii="Times New Roman" w:hAnsi="Times New Roman" w:cs="Times New Roman" w:hint="eastAsia"/>
          <w:bCs/>
          <w:sz w:val="24"/>
          <w:szCs w:val="24"/>
        </w:rPr>
        <w:t>De asemenea, garniturile de tren interoperabile trebuie să fie construite pentru a accepta la fiecare capăt o a treia lampă indicatoare fixă situată pe aceeași axă, dar deasupra parbrizului.</w:t>
      </w:r>
    </w:p>
    <w:p w14:paraId="59BFC723" w14:textId="77777777" w:rsidR="00871208" w:rsidRPr="00871208" w:rsidRDefault="00871208" w:rsidP="00871208">
      <w:pPr>
        <w:spacing w:after="0" w:line="240" w:lineRule="auto"/>
        <w:ind w:firstLine="562"/>
        <w:jc w:val="both"/>
        <w:rPr>
          <w:rFonts w:ascii="Times New Roman" w:hAnsi="Times New Roman" w:cs="Times New Roman"/>
          <w:bCs/>
          <w:sz w:val="24"/>
          <w:szCs w:val="24"/>
        </w:rPr>
      </w:pPr>
      <w:r w:rsidRPr="00871208">
        <w:rPr>
          <w:rFonts w:ascii="Times New Roman" w:hAnsi="Times New Roman" w:cs="Times New Roman" w:hint="eastAsia"/>
          <w:bCs/>
          <w:sz w:val="24"/>
          <w:szCs w:val="24"/>
        </w:rPr>
        <w:t>Cele două lămpi indicatoare fixe inferioare trebuie să fie prevăzute cu un dispozitiv pentru asigurarea luminii roșii sau albe, cu excepția cazurilor în care lămpile conțin elemente optice suprapuse.</w:t>
      </w:r>
    </w:p>
    <w:p w14:paraId="2D4779A9" w14:textId="77777777" w:rsidR="00871208" w:rsidRPr="00871208" w:rsidRDefault="00871208" w:rsidP="00871208">
      <w:pPr>
        <w:spacing w:after="0" w:line="240" w:lineRule="auto"/>
        <w:ind w:firstLine="562"/>
        <w:jc w:val="both"/>
        <w:rPr>
          <w:rFonts w:ascii="Times New Roman" w:hAnsi="Times New Roman" w:cs="Times New Roman"/>
          <w:bCs/>
          <w:sz w:val="24"/>
          <w:szCs w:val="24"/>
        </w:rPr>
      </w:pPr>
      <w:r w:rsidRPr="00871208">
        <w:rPr>
          <w:rFonts w:ascii="Times New Roman" w:hAnsi="Times New Roman" w:cs="Times New Roman" w:hint="eastAsia"/>
          <w:bCs/>
          <w:sz w:val="24"/>
          <w:szCs w:val="24"/>
        </w:rPr>
        <w:t>Se recomandă plasarea în interiorul vehiculului a comutatorului pentru schimbarea culorii. De asemenea, se recomandă ca lămpile să fie prevăzute cu dispozitive separate de comandă a semnalelor electrice pentru a accepta filtre de culoare (galbene sau verzi).</w:t>
      </w:r>
    </w:p>
    <w:p w14:paraId="2A130A1C" w14:textId="77777777" w:rsidR="00871208" w:rsidRPr="00871208" w:rsidRDefault="00871208" w:rsidP="00871208">
      <w:pPr>
        <w:spacing w:after="0" w:line="240" w:lineRule="auto"/>
        <w:ind w:firstLine="562"/>
        <w:jc w:val="both"/>
        <w:rPr>
          <w:rFonts w:ascii="Times New Roman" w:hAnsi="Times New Roman" w:cs="Times New Roman"/>
          <w:bCs/>
          <w:sz w:val="24"/>
          <w:szCs w:val="24"/>
        </w:rPr>
      </w:pPr>
      <w:r w:rsidRPr="00871208">
        <w:rPr>
          <w:rFonts w:ascii="Times New Roman" w:hAnsi="Times New Roman" w:cs="Times New Roman" w:hint="eastAsia"/>
          <w:bCs/>
          <w:sz w:val="24"/>
          <w:szCs w:val="24"/>
        </w:rPr>
        <w:t>Lămpile pot fi echipate cu un dispozitiv de comutare electric pentru a permite folosirea lor ca faruri.</w:t>
      </w:r>
    </w:p>
    <w:p w14:paraId="3777931D" w14:textId="77777777" w:rsidR="00871208" w:rsidRPr="00871208" w:rsidRDefault="00871208" w:rsidP="00871208">
      <w:pPr>
        <w:spacing w:after="0" w:line="240" w:lineRule="auto"/>
        <w:ind w:firstLine="562"/>
        <w:jc w:val="both"/>
        <w:rPr>
          <w:rFonts w:ascii="Times New Roman" w:hAnsi="Times New Roman" w:cs="Times New Roman"/>
          <w:b/>
          <w:bCs/>
          <w:sz w:val="24"/>
          <w:szCs w:val="24"/>
        </w:rPr>
      </w:pPr>
      <w:r w:rsidRPr="00871208">
        <w:rPr>
          <w:rFonts w:ascii="Times New Roman" w:hAnsi="Times New Roman" w:cs="Times New Roman" w:hint="eastAsia"/>
          <w:b/>
          <w:bCs/>
          <w:sz w:val="24"/>
          <w:szCs w:val="24"/>
        </w:rPr>
        <w:t>Comanda farurilor față</w:t>
      </w:r>
    </w:p>
    <w:p w14:paraId="01538932" w14:textId="77777777" w:rsidR="00871208" w:rsidRPr="00871208" w:rsidRDefault="00871208" w:rsidP="00871208">
      <w:pPr>
        <w:spacing w:after="0" w:line="240" w:lineRule="auto"/>
        <w:ind w:firstLine="562"/>
        <w:jc w:val="both"/>
        <w:rPr>
          <w:rFonts w:ascii="Times New Roman" w:hAnsi="Times New Roman" w:cs="Times New Roman"/>
          <w:bCs/>
          <w:sz w:val="24"/>
          <w:szCs w:val="24"/>
        </w:rPr>
      </w:pPr>
      <w:r w:rsidRPr="00871208">
        <w:rPr>
          <w:rFonts w:ascii="Times New Roman" w:hAnsi="Times New Roman" w:cs="Times New Roman" w:hint="eastAsia"/>
          <w:bCs/>
          <w:sz w:val="24"/>
          <w:szCs w:val="24"/>
        </w:rPr>
        <w:t>Farurile materialului rulant proiectat pentru exploatarea la mare viteză mari trebuie să fie prevăzute cu următoarele funcțiuni:</w:t>
      </w:r>
    </w:p>
    <w:p w14:paraId="7CC2E57A" w14:textId="77777777" w:rsidR="00871208" w:rsidRPr="00871208" w:rsidRDefault="00871208" w:rsidP="00871208">
      <w:pPr>
        <w:spacing w:after="0" w:line="240" w:lineRule="auto"/>
        <w:ind w:firstLine="562"/>
        <w:jc w:val="both"/>
        <w:rPr>
          <w:rFonts w:ascii="Times New Roman" w:hAnsi="Times New Roman" w:cs="Times New Roman"/>
          <w:bCs/>
          <w:sz w:val="24"/>
          <w:szCs w:val="24"/>
        </w:rPr>
      </w:pPr>
      <w:r w:rsidRPr="00871208">
        <w:rPr>
          <w:rFonts w:ascii="Times New Roman" w:hAnsi="Times New Roman" w:cs="Times New Roman" w:hint="eastAsia"/>
          <w:bCs/>
          <w:sz w:val="24"/>
          <w:szCs w:val="24"/>
        </w:rPr>
        <w:t>—</w:t>
      </w:r>
      <w:r w:rsidRPr="00871208">
        <w:rPr>
          <w:rFonts w:ascii="Times New Roman" w:hAnsi="Times New Roman" w:cs="Times New Roman" w:hint="eastAsia"/>
          <w:bCs/>
          <w:sz w:val="24"/>
          <w:szCs w:val="24"/>
        </w:rPr>
        <w:t> stingere;</w:t>
      </w:r>
    </w:p>
    <w:p w14:paraId="5BEA80DE" w14:textId="77777777" w:rsidR="00871208" w:rsidRPr="00871208" w:rsidRDefault="00871208" w:rsidP="00871208">
      <w:pPr>
        <w:spacing w:after="0" w:line="240" w:lineRule="auto"/>
        <w:ind w:firstLine="562"/>
        <w:jc w:val="both"/>
        <w:rPr>
          <w:rFonts w:ascii="Times New Roman" w:hAnsi="Times New Roman" w:cs="Times New Roman"/>
          <w:bCs/>
          <w:sz w:val="24"/>
          <w:szCs w:val="24"/>
        </w:rPr>
      </w:pPr>
      <w:r w:rsidRPr="00871208">
        <w:rPr>
          <w:rFonts w:ascii="Times New Roman" w:hAnsi="Times New Roman" w:cs="Times New Roman" w:hint="eastAsia"/>
          <w:bCs/>
          <w:sz w:val="24"/>
          <w:szCs w:val="24"/>
        </w:rPr>
        <w:t>—</w:t>
      </w:r>
      <w:r w:rsidRPr="00871208">
        <w:rPr>
          <w:rFonts w:ascii="Times New Roman" w:hAnsi="Times New Roman" w:cs="Times New Roman" w:hint="eastAsia"/>
          <w:bCs/>
          <w:sz w:val="24"/>
          <w:szCs w:val="24"/>
        </w:rPr>
        <w:t> lumină laterală cu fază scurtă;</w:t>
      </w:r>
    </w:p>
    <w:p w14:paraId="4E5E9A4A" w14:textId="77777777" w:rsidR="00871208" w:rsidRPr="00871208" w:rsidRDefault="00871208" w:rsidP="00871208">
      <w:pPr>
        <w:spacing w:after="0" w:line="240" w:lineRule="auto"/>
        <w:ind w:firstLine="562"/>
        <w:jc w:val="both"/>
        <w:rPr>
          <w:rFonts w:ascii="Times New Roman" w:hAnsi="Times New Roman" w:cs="Times New Roman"/>
          <w:bCs/>
          <w:sz w:val="24"/>
          <w:szCs w:val="24"/>
        </w:rPr>
      </w:pPr>
      <w:r w:rsidRPr="00871208">
        <w:rPr>
          <w:rFonts w:ascii="Times New Roman" w:hAnsi="Times New Roman" w:cs="Times New Roman" w:hint="eastAsia"/>
          <w:bCs/>
          <w:sz w:val="24"/>
          <w:szCs w:val="24"/>
        </w:rPr>
        <w:t>—</w:t>
      </w:r>
      <w:r w:rsidRPr="00871208">
        <w:rPr>
          <w:rFonts w:ascii="Times New Roman" w:hAnsi="Times New Roman" w:cs="Times New Roman" w:hint="eastAsia"/>
          <w:bCs/>
          <w:sz w:val="24"/>
          <w:szCs w:val="24"/>
        </w:rPr>
        <w:t> lumină laterală cu fază lungă;</w:t>
      </w:r>
    </w:p>
    <w:p w14:paraId="1E51FA54" w14:textId="77777777" w:rsidR="00871208" w:rsidRPr="00871208" w:rsidRDefault="00871208" w:rsidP="00871208">
      <w:pPr>
        <w:spacing w:after="0" w:line="240" w:lineRule="auto"/>
        <w:ind w:firstLine="562"/>
        <w:jc w:val="both"/>
        <w:rPr>
          <w:rFonts w:ascii="Times New Roman" w:hAnsi="Times New Roman" w:cs="Times New Roman"/>
          <w:bCs/>
          <w:sz w:val="24"/>
          <w:szCs w:val="24"/>
        </w:rPr>
      </w:pPr>
      <w:r w:rsidRPr="00871208">
        <w:rPr>
          <w:rFonts w:ascii="Times New Roman" w:hAnsi="Times New Roman" w:cs="Times New Roman" w:hint="eastAsia"/>
          <w:bCs/>
          <w:sz w:val="24"/>
          <w:szCs w:val="24"/>
        </w:rPr>
        <w:t>—</w:t>
      </w:r>
      <w:r w:rsidRPr="00871208">
        <w:rPr>
          <w:rFonts w:ascii="Times New Roman" w:hAnsi="Times New Roman" w:cs="Times New Roman" w:hint="eastAsia"/>
          <w:bCs/>
          <w:sz w:val="24"/>
          <w:szCs w:val="24"/>
        </w:rPr>
        <w:t> lumină față cu fază scurtă;</w:t>
      </w:r>
    </w:p>
    <w:p w14:paraId="49FD1C24" w14:textId="77777777" w:rsidR="00871208" w:rsidRPr="00871208" w:rsidRDefault="00871208" w:rsidP="00871208">
      <w:pPr>
        <w:spacing w:after="0" w:line="240" w:lineRule="auto"/>
        <w:ind w:firstLine="562"/>
        <w:jc w:val="both"/>
        <w:rPr>
          <w:rFonts w:ascii="Times New Roman" w:hAnsi="Times New Roman" w:cs="Times New Roman"/>
          <w:bCs/>
          <w:sz w:val="24"/>
          <w:szCs w:val="24"/>
        </w:rPr>
      </w:pPr>
      <w:r w:rsidRPr="00871208">
        <w:rPr>
          <w:rFonts w:ascii="Times New Roman" w:hAnsi="Times New Roman" w:cs="Times New Roman" w:hint="eastAsia"/>
          <w:bCs/>
          <w:sz w:val="24"/>
          <w:szCs w:val="24"/>
        </w:rPr>
        <w:t>—</w:t>
      </w:r>
      <w:r w:rsidRPr="00871208">
        <w:rPr>
          <w:rFonts w:ascii="Times New Roman" w:hAnsi="Times New Roman" w:cs="Times New Roman" w:hint="eastAsia"/>
          <w:bCs/>
          <w:sz w:val="24"/>
          <w:szCs w:val="24"/>
        </w:rPr>
        <w:t> lumină față cu fază lungă.</w:t>
      </w:r>
    </w:p>
    <w:p w14:paraId="114B022C" w14:textId="176B1819" w:rsidR="00B51280" w:rsidRDefault="00871208" w:rsidP="00871208">
      <w:pPr>
        <w:spacing w:after="0" w:line="240" w:lineRule="auto"/>
        <w:ind w:firstLine="562"/>
        <w:jc w:val="both"/>
        <w:rPr>
          <w:rFonts w:ascii="Times New Roman" w:hAnsi="Times New Roman" w:cs="Times New Roman"/>
          <w:bCs/>
          <w:sz w:val="24"/>
          <w:szCs w:val="24"/>
        </w:rPr>
      </w:pPr>
      <w:r w:rsidRPr="00871208">
        <w:rPr>
          <w:rFonts w:ascii="Times New Roman" w:hAnsi="Times New Roman" w:cs="Times New Roman" w:hint="eastAsia"/>
          <w:bCs/>
          <w:sz w:val="24"/>
          <w:szCs w:val="24"/>
        </w:rPr>
        <w:t>Luminozitatea fiecărei lămpi din fiecare grup de lămpi, măsurată pe axa fasciculului, trebuie să corespundă valorilor indicate în tabelul de mai jos.</w:t>
      </w:r>
    </w:p>
    <w:p w14:paraId="6182CEAF" w14:textId="77777777" w:rsidR="008A59B8" w:rsidRPr="008A59B8" w:rsidRDefault="008A59B8" w:rsidP="008A59B8">
      <w:pPr>
        <w:spacing w:after="0" w:line="240" w:lineRule="auto"/>
        <w:ind w:firstLine="562"/>
        <w:jc w:val="both"/>
        <w:rPr>
          <w:rFonts w:ascii="Times New Roman" w:hAnsi="Times New Roman" w:cs="Times New Roman"/>
          <w:bCs/>
          <w:sz w:val="24"/>
          <w:szCs w:val="24"/>
        </w:rPr>
      </w:pPr>
      <w:r w:rsidRPr="008A59B8">
        <w:rPr>
          <w:rFonts w:ascii="Times New Roman" w:hAnsi="Times New Roman" w:cs="Times New Roman" w:hint="eastAsia"/>
          <w:bCs/>
          <w:sz w:val="24"/>
          <w:szCs w:val="24"/>
        </w:rPr>
        <w:lastRenderedPageBreak/>
        <w:br/>
      </w:r>
    </w:p>
    <w:tbl>
      <w:tblPr>
        <w:tblW w:w="0"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526"/>
        <w:gridCol w:w="1952"/>
        <w:gridCol w:w="1921"/>
        <w:gridCol w:w="2224"/>
        <w:gridCol w:w="1999"/>
      </w:tblGrid>
      <w:tr w:rsidR="00645FA2" w:rsidRPr="00645FA2" w14:paraId="2C653B73" w14:textId="77777777" w:rsidTr="008A59B8">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723FE85D" w14:textId="77777777" w:rsidR="008A59B8" w:rsidRPr="00645FA2" w:rsidRDefault="008A59B8" w:rsidP="00645FA2">
            <w:pPr>
              <w:spacing w:before="40" w:after="40" w:line="240" w:lineRule="auto"/>
              <w:ind w:left="29" w:right="29"/>
              <w:jc w:val="both"/>
              <w:rPr>
                <w:rFonts w:ascii="Times New Roman" w:hAnsi="Times New Roman" w:cs="Times New Roman"/>
                <w:b/>
                <w:bCs/>
              </w:rPr>
            </w:pPr>
            <w:r w:rsidRPr="00645FA2">
              <w:rPr>
                <w:rFonts w:ascii="Times New Roman" w:hAnsi="Times New Roman" w:cs="Times New Roman"/>
                <w:b/>
                <w:bCs/>
              </w:rPr>
              <w:t>Poziție</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18C21AFE" w14:textId="77777777" w:rsidR="008A59B8" w:rsidRPr="00645FA2" w:rsidRDefault="008A59B8" w:rsidP="00645FA2">
            <w:pPr>
              <w:spacing w:before="40" w:after="40" w:line="240" w:lineRule="auto"/>
              <w:ind w:left="29" w:right="29"/>
              <w:jc w:val="both"/>
              <w:rPr>
                <w:rFonts w:ascii="Times New Roman" w:hAnsi="Times New Roman" w:cs="Times New Roman"/>
                <w:b/>
                <w:bCs/>
              </w:rPr>
            </w:pPr>
            <w:r w:rsidRPr="00645FA2">
              <w:rPr>
                <w:rFonts w:ascii="Times New Roman" w:hAnsi="Times New Roman" w:cs="Times New Roman"/>
                <w:b/>
                <w:bCs/>
              </w:rPr>
              <w:t>Lumină laterală cu faza scurtă</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699248A1" w14:textId="77777777" w:rsidR="008A59B8" w:rsidRPr="00645FA2" w:rsidRDefault="008A59B8" w:rsidP="00645FA2">
            <w:pPr>
              <w:spacing w:before="40" w:after="40" w:line="240" w:lineRule="auto"/>
              <w:ind w:left="29" w:right="29"/>
              <w:jc w:val="both"/>
              <w:rPr>
                <w:rFonts w:ascii="Times New Roman" w:hAnsi="Times New Roman" w:cs="Times New Roman"/>
                <w:b/>
                <w:bCs/>
              </w:rPr>
            </w:pPr>
            <w:r w:rsidRPr="00645FA2">
              <w:rPr>
                <w:rFonts w:ascii="Times New Roman" w:hAnsi="Times New Roman" w:cs="Times New Roman"/>
                <w:b/>
                <w:bCs/>
              </w:rPr>
              <w:t>Lumină laterală cu faza lungă</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2BF937D5" w14:textId="0C26199B" w:rsidR="008A59B8" w:rsidRPr="00645FA2" w:rsidRDefault="00645FA2" w:rsidP="00645FA2">
            <w:pPr>
              <w:spacing w:before="40" w:after="40" w:line="240" w:lineRule="auto"/>
              <w:ind w:left="29" w:right="29"/>
              <w:jc w:val="both"/>
              <w:rPr>
                <w:rFonts w:ascii="Times New Roman" w:hAnsi="Times New Roman" w:cs="Times New Roman"/>
                <w:b/>
                <w:bCs/>
              </w:rPr>
            </w:pPr>
            <w:r w:rsidRPr="00645FA2">
              <w:rPr>
                <w:rFonts w:ascii="Times New Roman" w:hAnsi="Times New Roman" w:cs="Times New Roman"/>
                <w:b/>
                <w:bCs/>
              </w:rPr>
              <w:t>Lumină față cu faza scurtă(</w:t>
            </w:r>
            <w:r w:rsidRPr="00645FA2">
              <w:rPr>
                <w:rFonts w:ascii="Times New Roman" w:hAnsi="Times New Roman" w:cs="Times New Roman"/>
                <w:b/>
                <w:bCs/>
                <w:vertAlign w:val="superscript"/>
              </w:rPr>
              <w:t>1</w:t>
            </w:r>
            <w:r w:rsidRPr="00645FA2">
              <w:rPr>
                <w:rFonts w:ascii="Times New Roman" w:hAnsi="Times New Roman" w:cs="Times New Roman"/>
                <w:b/>
                <w:bCs/>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12DFBD13" w14:textId="77777777" w:rsidR="008A59B8" w:rsidRPr="00645FA2" w:rsidRDefault="008A59B8" w:rsidP="00645FA2">
            <w:pPr>
              <w:spacing w:before="40" w:after="40" w:line="240" w:lineRule="auto"/>
              <w:ind w:left="29" w:right="29"/>
              <w:jc w:val="both"/>
              <w:rPr>
                <w:rFonts w:ascii="Times New Roman" w:hAnsi="Times New Roman" w:cs="Times New Roman"/>
                <w:b/>
                <w:bCs/>
              </w:rPr>
            </w:pPr>
            <w:r w:rsidRPr="00645FA2">
              <w:rPr>
                <w:rFonts w:ascii="Times New Roman" w:hAnsi="Times New Roman" w:cs="Times New Roman"/>
                <w:b/>
                <w:bCs/>
              </w:rPr>
              <w:t>Lumină față cu faza lungă</w:t>
            </w:r>
          </w:p>
        </w:tc>
      </w:tr>
      <w:tr w:rsidR="00645FA2" w:rsidRPr="00645FA2" w14:paraId="3609DB3B" w14:textId="77777777" w:rsidTr="008A59B8">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42A6716F" w14:textId="77777777" w:rsidR="008A59B8" w:rsidRPr="00645FA2" w:rsidRDefault="008A59B8" w:rsidP="00645FA2">
            <w:pPr>
              <w:spacing w:before="40" w:after="40" w:line="240" w:lineRule="auto"/>
              <w:ind w:left="29" w:right="29"/>
              <w:jc w:val="both"/>
              <w:rPr>
                <w:rFonts w:ascii="Times New Roman" w:hAnsi="Times New Roman" w:cs="Times New Roman"/>
                <w:bCs/>
              </w:rPr>
            </w:pPr>
            <w:r w:rsidRPr="00645FA2">
              <w:rPr>
                <w:rFonts w:ascii="Times New Roman" w:hAnsi="Times New Roman" w:cs="Times New Roman"/>
                <w:bCs/>
              </w:rPr>
              <w:t>Faruri față inferioare</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065A942E" w14:textId="77777777" w:rsidR="008A59B8" w:rsidRPr="00645FA2" w:rsidRDefault="008A59B8" w:rsidP="00645FA2">
            <w:pPr>
              <w:spacing w:before="40" w:after="40" w:line="240" w:lineRule="auto"/>
              <w:ind w:left="29" w:right="29"/>
              <w:jc w:val="both"/>
              <w:rPr>
                <w:rFonts w:ascii="Times New Roman" w:hAnsi="Times New Roman" w:cs="Times New Roman"/>
                <w:bCs/>
              </w:rPr>
            </w:pPr>
            <w:r w:rsidRPr="00645FA2">
              <w:rPr>
                <w:rFonts w:ascii="Times New Roman" w:hAnsi="Times New Roman" w:cs="Times New Roman"/>
                <w:bCs/>
              </w:rPr>
              <w:t>100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5BF36EEB" w14:textId="77777777" w:rsidR="008A59B8" w:rsidRPr="00645FA2" w:rsidRDefault="008A59B8" w:rsidP="00645FA2">
            <w:pPr>
              <w:spacing w:before="40" w:after="40" w:line="240" w:lineRule="auto"/>
              <w:ind w:left="29" w:right="29"/>
              <w:jc w:val="both"/>
              <w:rPr>
                <w:rFonts w:ascii="Times New Roman" w:hAnsi="Times New Roman" w:cs="Times New Roman"/>
                <w:bCs/>
              </w:rPr>
            </w:pPr>
            <w:r w:rsidRPr="00645FA2">
              <w:rPr>
                <w:rFonts w:ascii="Times New Roman" w:hAnsi="Times New Roman" w:cs="Times New Roman"/>
                <w:bCs/>
              </w:rPr>
              <w:t>300/700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24F30EC8" w14:textId="77777777" w:rsidR="008A59B8" w:rsidRPr="00645FA2" w:rsidRDefault="008A59B8" w:rsidP="00645FA2">
            <w:pPr>
              <w:spacing w:before="40" w:after="40" w:line="240" w:lineRule="auto"/>
              <w:ind w:left="29" w:right="29"/>
              <w:jc w:val="both"/>
              <w:rPr>
                <w:rFonts w:ascii="Times New Roman" w:hAnsi="Times New Roman" w:cs="Times New Roman"/>
                <w:bCs/>
              </w:rPr>
            </w:pPr>
            <w:r w:rsidRPr="00645FA2">
              <w:rPr>
                <w:rFonts w:ascii="Times New Roman" w:hAnsi="Times New Roman" w:cs="Times New Roman"/>
                <w:bCs/>
              </w:rPr>
              <w:t>12 000/16 000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1B8AC73B" w14:textId="77777777" w:rsidR="008A59B8" w:rsidRPr="00645FA2" w:rsidRDefault="008A59B8" w:rsidP="00645FA2">
            <w:pPr>
              <w:spacing w:before="40" w:after="40" w:line="240" w:lineRule="auto"/>
              <w:ind w:left="29" w:right="29"/>
              <w:jc w:val="both"/>
              <w:rPr>
                <w:rFonts w:ascii="Times New Roman" w:hAnsi="Times New Roman" w:cs="Times New Roman"/>
                <w:bCs/>
              </w:rPr>
            </w:pPr>
            <w:r w:rsidRPr="00645FA2">
              <w:rPr>
                <w:rFonts w:ascii="Times New Roman" w:hAnsi="Times New Roman" w:cs="Times New Roman"/>
                <w:bCs/>
              </w:rPr>
              <w:t>50 000/70 000</w:t>
            </w:r>
          </w:p>
        </w:tc>
      </w:tr>
      <w:tr w:rsidR="00645FA2" w:rsidRPr="00645FA2" w14:paraId="616486F7" w14:textId="77777777" w:rsidTr="008A59B8">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332C3423" w14:textId="77777777" w:rsidR="008A59B8" w:rsidRPr="00645FA2" w:rsidRDefault="008A59B8" w:rsidP="00645FA2">
            <w:pPr>
              <w:spacing w:before="40" w:after="40" w:line="240" w:lineRule="auto"/>
              <w:ind w:left="29" w:right="29"/>
              <w:jc w:val="both"/>
              <w:rPr>
                <w:rFonts w:ascii="Times New Roman" w:hAnsi="Times New Roman" w:cs="Times New Roman"/>
                <w:bCs/>
              </w:rPr>
            </w:pPr>
            <w:r w:rsidRPr="00645FA2">
              <w:rPr>
                <w:rFonts w:ascii="Times New Roman" w:hAnsi="Times New Roman" w:cs="Times New Roman"/>
                <w:bCs/>
              </w:rPr>
              <w:t>Faruri cap de tren față</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41D8E40D" w14:textId="77777777" w:rsidR="008A59B8" w:rsidRPr="00645FA2" w:rsidRDefault="008A59B8" w:rsidP="00645FA2">
            <w:pPr>
              <w:spacing w:before="40" w:after="40" w:line="240" w:lineRule="auto"/>
              <w:ind w:left="29" w:right="29"/>
              <w:jc w:val="both"/>
              <w:rPr>
                <w:rFonts w:ascii="Times New Roman" w:hAnsi="Times New Roman" w:cs="Times New Roman"/>
                <w:bCs/>
              </w:rPr>
            </w:pPr>
            <w:r w:rsidRPr="00645FA2">
              <w:rPr>
                <w:rFonts w:ascii="Times New Roman" w:hAnsi="Times New Roman" w:cs="Times New Roman"/>
                <w:bCs/>
              </w:rPr>
              <w:t>50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38B1AF8C" w14:textId="77777777" w:rsidR="008A59B8" w:rsidRPr="00645FA2" w:rsidRDefault="008A59B8" w:rsidP="00645FA2">
            <w:pPr>
              <w:spacing w:before="40" w:after="40" w:line="240" w:lineRule="auto"/>
              <w:ind w:left="29" w:right="29"/>
              <w:jc w:val="both"/>
              <w:rPr>
                <w:rFonts w:ascii="Times New Roman" w:hAnsi="Times New Roman" w:cs="Times New Roman"/>
                <w:bCs/>
              </w:rPr>
            </w:pPr>
            <w:r w:rsidRPr="00645FA2">
              <w:rPr>
                <w:rFonts w:ascii="Times New Roman" w:hAnsi="Times New Roman" w:cs="Times New Roman"/>
                <w:bCs/>
              </w:rPr>
              <w:t>150/350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13A86C1F" w14:textId="77777777" w:rsidR="008A59B8" w:rsidRPr="00645FA2" w:rsidRDefault="008A59B8" w:rsidP="00645FA2">
            <w:pPr>
              <w:spacing w:before="40" w:after="40" w:line="240" w:lineRule="auto"/>
              <w:ind w:left="29" w:right="29"/>
              <w:jc w:val="both"/>
              <w:rPr>
                <w:rFonts w:ascii="Times New Roman" w:hAnsi="Times New Roman" w:cs="Times New Roman"/>
                <w:bCs/>
              </w:rPr>
            </w:pPr>
            <w:r w:rsidRPr="00645FA2">
              <w:rPr>
                <w:rFonts w:ascii="Times New Roman" w:hAnsi="Times New Roman" w:cs="Times New Roman"/>
                <w:bCs/>
              </w:rPr>
              <w:t>12 000/16 000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3F48A812" w14:textId="77777777" w:rsidR="008A59B8" w:rsidRPr="00645FA2" w:rsidRDefault="008A59B8" w:rsidP="00645FA2">
            <w:pPr>
              <w:spacing w:before="40" w:after="40" w:line="240" w:lineRule="auto"/>
              <w:ind w:left="29" w:right="29"/>
              <w:jc w:val="both"/>
              <w:rPr>
                <w:rFonts w:ascii="Times New Roman" w:hAnsi="Times New Roman" w:cs="Times New Roman"/>
                <w:bCs/>
              </w:rPr>
            </w:pPr>
            <w:r w:rsidRPr="00645FA2">
              <w:rPr>
                <w:rFonts w:ascii="Times New Roman" w:hAnsi="Times New Roman" w:cs="Times New Roman"/>
                <w:bCs/>
              </w:rPr>
              <w:t>12 000/16 000</w:t>
            </w:r>
          </w:p>
        </w:tc>
      </w:tr>
      <w:tr w:rsidR="008A59B8" w:rsidRPr="00645FA2" w14:paraId="0D7B9F9C" w14:textId="77777777" w:rsidTr="008A59B8">
        <w:trPr>
          <w:jc w:val="center"/>
        </w:trPr>
        <w:tc>
          <w:tcPr>
            <w:tcW w:w="0" w:type="auto"/>
            <w:gridSpan w:val="5"/>
            <w:tcBorders>
              <w:top w:val="outset" w:sz="6" w:space="0" w:color="auto"/>
              <w:left w:val="outset" w:sz="6" w:space="0" w:color="auto"/>
              <w:bottom w:val="outset" w:sz="6" w:space="0" w:color="auto"/>
              <w:right w:val="outset" w:sz="6" w:space="0" w:color="auto"/>
            </w:tcBorders>
            <w:shd w:val="clear" w:color="auto" w:fill="auto"/>
            <w:vAlign w:val="center"/>
            <w:hideMark/>
          </w:tcPr>
          <w:p w14:paraId="689A960F" w14:textId="77777777" w:rsidR="008A59B8" w:rsidRPr="00645FA2" w:rsidRDefault="008A59B8" w:rsidP="00645FA2">
            <w:pPr>
              <w:spacing w:before="40" w:after="40" w:line="240" w:lineRule="auto"/>
              <w:ind w:left="29" w:right="29"/>
              <w:jc w:val="both"/>
              <w:rPr>
                <w:rFonts w:ascii="Times New Roman" w:hAnsi="Times New Roman" w:cs="Times New Roman"/>
                <w:bCs/>
              </w:rPr>
            </w:pPr>
            <w:r w:rsidRPr="00645FA2">
              <w:rPr>
                <w:rFonts w:ascii="Times New Roman" w:hAnsi="Times New Roman" w:cs="Times New Roman"/>
                <w:bCs/>
              </w:rPr>
              <w:t>(</w:t>
            </w:r>
            <w:r w:rsidRPr="00645FA2">
              <w:rPr>
                <w:rFonts w:ascii="Times New Roman" w:hAnsi="Times New Roman" w:cs="Times New Roman"/>
                <w:bCs/>
                <w:vertAlign w:val="superscript"/>
              </w:rPr>
              <w:t>1</w:t>
            </w:r>
            <w:r w:rsidRPr="00645FA2">
              <w:rPr>
                <w:rFonts w:ascii="Times New Roman" w:hAnsi="Times New Roman" w:cs="Times New Roman"/>
                <w:bCs/>
              </w:rPr>
              <w:t>)   Limita superioară a fasciculului este la un unghi de 5°30′ față de axa orizontală.</w:t>
            </w:r>
          </w:p>
        </w:tc>
      </w:tr>
    </w:tbl>
    <w:p w14:paraId="5AA6D533" w14:textId="0074E6DD" w:rsidR="00910EBA" w:rsidRDefault="00910EBA" w:rsidP="008A59B8">
      <w:pPr>
        <w:spacing w:after="0" w:line="240" w:lineRule="auto"/>
        <w:ind w:firstLine="562"/>
        <w:jc w:val="both"/>
        <w:rPr>
          <w:rFonts w:ascii="Times New Roman" w:hAnsi="Times New Roman" w:cs="Times New Roman"/>
          <w:b/>
          <w:bCs/>
          <w:sz w:val="24"/>
          <w:szCs w:val="24"/>
        </w:rPr>
      </w:pPr>
    </w:p>
    <w:p w14:paraId="1FC959C5" w14:textId="77777777" w:rsidR="00910EBA" w:rsidRDefault="00910EBA">
      <w:pPr>
        <w:spacing w:line="259"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3595441F" w14:textId="50E09A7B" w:rsidR="00910EBA" w:rsidRPr="00910EBA" w:rsidRDefault="00F34396" w:rsidP="00910EBA">
      <w:pPr>
        <w:spacing w:after="0" w:line="240" w:lineRule="auto"/>
        <w:ind w:firstLine="562"/>
        <w:jc w:val="right"/>
        <w:rPr>
          <w:rFonts w:ascii="Times New Roman" w:hAnsi="Times New Roman" w:cs="Times New Roman"/>
          <w:bCs/>
          <w:sz w:val="24"/>
          <w:szCs w:val="24"/>
        </w:rPr>
      </w:pPr>
      <w:r>
        <w:rPr>
          <w:rFonts w:ascii="Times New Roman" w:hAnsi="Times New Roman" w:cs="Times New Roman"/>
          <w:bCs/>
          <w:sz w:val="24"/>
          <w:szCs w:val="24"/>
        </w:rPr>
        <w:lastRenderedPageBreak/>
        <w:t>Anexa nr. 9</w:t>
      </w:r>
      <w:r w:rsidR="00910EBA" w:rsidRPr="00910EBA">
        <w:rPr>
          <w:rFonts w:ascii="Times New Roman" w:hAnsi="Times New Roman" w:cs="Times New Roman"/>
          <w:bCs/>
          <w:sz w:val="24"/>
          <w:szCs w:val="24"/>
        </w:rPr>
        <w:t xml:space="preserve"> </w:t>
      </w:r>
    </w:p>
    <w:p w14:paraId="3A633679" w14:textId="77777777" w:rsidR="00910EBA" w:rsidRPr="00910EBA" w:rsidRDefault="00910EBA" w:rsidP="00910EBA">
      <w:pPr>
        <w:spacing w:after="0" w:line="240" w:lineRule="auto"/>
        <w:ind w:firstLine="562"/>
        <w:jc w:val="right"/>
        <w:rPr>
          <w:rFonts w:ascii="Times New Roman" w:hAnsi="Times New Roman" w:cs="Times New Roman"/>
          <w:bCs/>
          <w:sz w:val="24"/>
          <w:szCs w:val="24"/>
        </w:rPr>
      </w:pPr>
      <w:r w:rsidRPr="00910EBA">
        <w:rPr>
          <w:rFonts w:ascii="Times New Roman" w:hAnsi="Times New Roman" w:cs="Times New Roman"/>
          <w:bCs/>
          <w:sz w:val="24"/>
          <w:szCs w:val="24"/>
        </w:rPr>
        <w:t xml:space="preserve">la Specificația tehnică de interoperabilitate </w:t>
      </w:r>
    </w:p>
    <w:p w14:paraId="0B2D984D" w14:textId="77777777" w:rsidR="00910EBA" w:rsidRPr="00910EBA" w:rsidRDefault="00910EBA" w:rsidP="00910EBA">
      <w:pPr>
        <w:spacing w:after="0" w:line="240" w:lineRule="auto"/>
        <w:ind w:firstLine="562"/>
        <w:jc w:val="right"/>
        <w:rPr>
          <w:rFonts w:ascii="Times New Roman" w:hAnsi="Times New Roman" w:cs="Times New Roman"/>
          <w:bCs/>
          <w:sz w:val="24"/>
          <w:szCs w:val="24"/>
        </w:rPr>
      </w:pPr>
      <w:r w:rsidRPr="00910EBA">
        <w:rPr>
          <w:rFonts w:ascii="Times New Roman" w:hAnsi="Times New Roman" w:cs="Times New Roman"/>
          <w:bCs/>
          <w:sz w:val="24"/>
          <w:szCs w:val="24"/>
        </w:rPr>
        <w:t>pentru subsistemul material rulant al</w:t>
      </w:r>
    </w:p>
    <w:p w14:paraId="29C89CD8" w14:textId="6F387B5D" w:rsidR="008A59B8" w:rsidRPr="00871208" w:rsidRDefault="00910EBA" w:rsidP="00910EBA">
      <w:pPr>
        <w:spacing w:after="0" w:line="240" w:lineRule="auto"/>
        <w:ind w:firstLine="562"/>
        <w:jc w:val="right"/>
        <w:rPr>
          <w:rFonts w:ascii="Times New Roman" w:hAnsi="Times New Roman" w:cs="Times New Roman"/>
          <w:bCs/>
          <w:sz w:val="24"/>
          <w:szCs w:val="24"/>
        </w:rPr>
      </w:pPr>
      <w:r w:rsidRPr="00910EBA">
        <w:rPr>
          <w:rFonts w:ascii="Times New Roman" w:hAnsi="Times New Roman" w:cs="Times New Roman"/>
          <w:bCs/>
          <w:sz w:val="24"/>
          <w:szCs w:val="24"/>
        </w:rPr>
        <w:t>sistemului feroviar de mare viteză</w:t>
      </w:r>
    </w:p>
    <w:p w14:paraId="2C2854C2" w14:textId="77777777" w:rsidR="0080218D" w:rsidRPr="005E2D6C" w:rsidRDefault="0080218D" w:rsidP="005E2D6C">
      <w:pPr>
        <w:pStyle w:val="NormalWeb"/>
        <w:ind w:firstLine="562"/>
        <w:rPr>
          <w:bCs/>
        </w:rPr>
      </w:pPr>
    </w:p>
    <w:p w14:paraId="3B41F46F" w14:textId="3C69578F" w:rsidR="009D3F95" w:rsidRDefault="00F34396" w:rsidP="009D3F95">
      <w:pPr>
        <w:pStyle w:val="NormalWeb"/>
        <w:ind w:firstLine="562"/>
        <w:rPr>
          <w:bCs/>
        </w:rPr>
      </w:pPr>
      <w:r w:rsidRPr="00F34396">
        <w:rPr>
          <w:rFonts w:hint="eastAsia"/>
          <w:bCs/>
        </w:rPr>
        <w:t xml:space="preserve">Datele care trebuie furnizate pentru </w:t>
      </w:r>
      <w:r w:rsidR="0012300B">
        <w:rPr>
          <w:bCs/>
        </w:rPr>
        <w:t>registru tipurilor de vehicule prevăzut</w:t>
      </w:r>
      <w:r w:rsidR="000915D8">
        <w:rPr>
          <w:bCs/>
        </w:rPr>
        <w:t xml:space="preserve"> de punctul 182 din </w:t>
      </w:r>
      <w:r w:rsidR="000915D8" w:rsidRPr="000915D8">
        <w:rPr>
          <w:bCs/>
        </w:rPr>
        <w:t>Regulamentul de interoperabilitate a sistemului feroviar, aprobat prin Hotărârea Guvernului 725/2024</w:t>
      </w:r>
      <w:r w:rsidR="000915D8">
        <w:rPr>
          <w:bCs/>
        </w:rPr>
        <w:t xml:space="preserve">, </w:t>
      </w:r>
      <w:r w:rsidR="000915D8" w:rsidRPr="000915D8">
        <w:rPr>
          <w:rFonts w:hint="eastAsia"/>
          <w:bCs/>
        </w:rPr>
        <w:t>sunt cele indicate în</w:t>
      </w:r>
      <w:r w:rsidR="000915D8">
        <w:rPr>
          <w:bCs/>
        </w:rPr>
        <w:t xml:space="preserve"> </w:t>
      </w:r>
      <w:r w:rsidR="00731FBC" w:rsidRPr="00731FBC">
        <w:rPr>
          <w:bCs/>
        </w:rPr>
        <w:t>Ordinul organului central de specialitate în domeniul transportului feroviar</w:t>
      </w:r>
      <w:r w:rsidR="002A3B00">
        <w:rPr>
          <w:bCs/>
        </w:rPr>
        <w:t xml:space="preserve"> privind </w:t>
      </w:r>
      <w:r w:rsidR="009D3F95">
        <w:rPr>
          <w:bCs/>
        </w:rPr>
        <w:t>registrul tipurilor de vehicule</w:t>
      </w:r>
      <w:r w:rsidRPr="00F34396">
        <w:rPr>
          <w:rFonts w:hint="eastAsia"/>
          <w:bCs/>
        </w:rPr>
        <w:t>.</w:t>
      </w:r>
    </w:p>
    <w:p w14:paraId="3050F00D" w14:textId="77777777" w:rsidR="009D3F95" w:rsidRDefault="009D3F95">
      <w:pPr>
        <w:spacing w:line="259" w:lineRule="auto"/>
        <w:rPr>
          <w:rFonts w:ascii="Times New Roman" w:eastAsiaTheme="minorEastAsia" w:hAnsi="Times New Roman" w:cs="Times New Roman"/>
          <w:bCs/>
          <w:sz w:val="24"/>
          <w:szCs w:val="24"/>
          <w:lang w:eastAsia="ro-RO"/>
        </w:rPr>
      </w:pPr>
      <w:r>
        <w:rPr>
          <w:bCs/>
        </w:rPr>
        <w:br w:type="page"/>
      </w:r>
    </w:p>
    <w:p w14:paraId="118A8B73" w14:textId="5FBE3827" w:rsidR="009D3F95" w:rsidRPr="009D3F95" w:rsidRDefault="009D3F95" w:rsidP="009D3F95">
      <w:pPr>
        <w:pStyle w:val="NormalWeb"/>
        <w:jc w:val="right"/>
        <w:rPr>
          <w:bCs/>
        </w:rPr>
      </w:pPr>
      <w:r w:rsidRPr="009D3F95">
        <w:rPr>
          <w:bCs/>
        </w:rPr>
        <w:lastRenderedPageBreak/>
        <w:t xml:space="preserve">Anexa nr. </w:t>
      </w:r>
      <w:r>
        <w:rPr>
          <w:bCs/>
        </w:rPr>
        <w:t>10</w:t>
      </w:r>
      <w:r w:rsidRPr="009D3F95">
        <w:rPr>
          <w:bCs/>
        </w:rPr>
        <w:t xml:space="preserve"> </w:t>
      </w:r>
    </w:p>
    <w:p w14:paraId="0B1486C2" w14:textId="77777777" w:rsidR="009D3F95" w:rsidRPr="009D3F95" w:rsidRDefault="009D3F95" w:rsidP="009D3F95">
      <w:pPr>
        <w:pStyle w:val="NormalWeb"/>
        <w:jc w:val="right"/>
        <w:rPr>
          <w:bCs/>
        </w:rPr>
      </w:pPr>
      <w:r w:rsidRPr="009D3F95">
        <w:rPr>
          <w:bCs/>
        </w:rPr>
        <w:t xml:space="preserve">la Specificația tehnică de interoperabilitate </w:t>
      </w:r>
    </w:p>
    <w:p w14:paraId="2D827AFF" w14:textId="77777777" w:rsidR="009D3F95" w:rsidRPr="009D3F95" w:rsidRDefault="009D3F95" w:rsidP="009D3F95">
      <w:pPr>
        <w:pStyle w:val="NormalWeb"/>
        <w:jc w:val="right"/>
        <w:rPr>
          <w:bCs/>
        </w:rPr>
      </w:pPr>
      <w:r w:rsidRPr="009D3F95">
        <w:rPr>
          <w:bCs/>
        </w:rPr>
        <w:t>pentru subsistemul material rulant al</w:t>
      </w:r>
    </w:p>
    <w:p w14:paraId="01B55D29" w14:textId="77777777" w:rsidR="009D3F95" w:rsidRPr="009D3F95" w:rsidRDefault="009D3F95" w:rsidP="009D3F95">
      <w:pPr>
        <w:pStyle w:val="NormalWeb"/>
        <w:jc w:val="right"/>
        <w:rPr>
          <w:bCs/>
        </w:rPr>
      </w:pPr>
      <w:r w:rsidRPr="009D3F95">
        <w:rPr>
          <w:bCs/>
        </w:rPr>
        <w:t>sistemului feroviar de mare viteză</w:t>
      </w:r>
    </w:p>
    <w:p w14:paraId="359F5414" w14:textId="77777777" w:rsidR="005E2D6C" w:rsidRPr="00BD3D76" w:rsidRDefault="005E2D6C" w:rsidP="009D3F95">
      <w:pPr>
        <w:pStyle w:val="NormalWeb"/>
        <w:ind w:firstLine="562"/>
        <w:rPr>
          <w:bCs/>
        </w:rPr>
      </w:pPr>
    </w:p>
    <w:p w14:paraId="2852B707" w14:textId="25BCA2A6" w:rsidR="00BD3D76" w:rsidRDefault="00375BE0" w:rsidP="00375BE0">
      <w:pPr>
        <w:pStyle w:val="NormalWeb"/>
        <w:ind w:firstLine="562"/>
        <w:jc w:val="center"/>
        <w:rPr>
          <w:b/>
          <w:bCs/>
        </w:rPr>
      </w:pPr>
      <w:r w:rsidRPr="00375BE0">
        <w:rPr>
          <w:rFonts w:hint="eastAsia"/>
          <w:b/>
          <w:bCs/>
        </w:rPr>
        <w:t>PROIECTIL PENTRU ÎNCERCAREA FERESTREI DIN FAȚĂ A CABINEI MECANICULUI DE LOCOMOTIVĂ</w:t>
      </w:r>
    </w:p>
    <w:p w14:paraId="5118A3A4" w14:textId="3FFD43F6" w:rsidR="00375BE0" w:rsidRDefault="002240F0" w:rsidP="00A470F7">
      <w:pPr>
        <w:pStyle w:val="NormalWeb"/>
        <w:ind w:hanging="270"/>
        <w:jc w:val="center"/>
        <w:rPr>
          <w:noProof/>
        </w:rPr>
      </w:pPr>
      <w:r>
        <w:rPr>
          <w:noProof/>
        </w:rPr>
        <w:pict w14:anchorId="34599AD3">
          <v:shape id="_x0000_i1027" type="#_x0000_t75" style="width:461.85pt;height:598.8pt">
            <v:imagedata r:id="rId40" o:title="celex_02002D0735-20130124"/>
          </v:shape>
        </w:pict>
      </w:r>
    </w:p>
    <w:p w14:paraId="762F0505" w14:textId="04E076F3" w:rsidR="00A470F7" w:rsidRDefault="00A470F7">
      <w:pPr>
        <w:spacing w:line="259" w:lineRule="auto"/>
        <w:rPr>
          <w:rFonts w:ascii="Times New Roman" w:eastAsiaTheme="minorEastAsia" w:hAnsi="Times New Roman" w:cs="Times New Roman"/>
          <w:noProof/>
          <w:sz w:val="24"/>
          <w:szCs w:val="24"/>
          <w:lang w:eastAsia="ro-RO"/>
        </w:rPr>
      </w:pPr>
      <w:r>
        <w:rPr>
          <w:noProof/>
        </w:rPr>
        <w:br w:type="page"/>
      </w:r>
    </w:p>
    <w:p w14:paraId="39428A63" w14:textId="33F06D40" w:rsidR="00E07643" w:rsidRPr="00E07643" w:rsidRDefault="00E07643" w:rsidP="00E07643">
      <w:pPr>
        <w:pStyle w:val="NormalWeb"/>
        <w:ind w:hanging="270"/>
        <w:jc w:val="right"/>
        <w:rPr>
          <w:bCs/>
          <w:noProof/>
        </w:rPr>
      </w:pPr>
      <w:r w:rsidRPr="00E07643">
        <w:rPr>
          <w:bCs/>
          <w:noProof/>
        </w:rPr>
        <w:lastRenderedPageBreak/>
        <w:t>Anexa nr. 1</w:t>
      </w:r>
      <w:r w:rsidR="00CF11B7">
        <w:rPr>
          <w:bCs/>
          <w:noProof/>
        </w:rPr>
        <w:t>1</w:t>
      </w:r>
      <w:r w:rsidRPr="00E07643">
        <w:rPr>
          <w:bCs/>
          <w:noProof/>
        </w:rPr>
        <w:t xml:space="preserve"> </w:t>
      </w:r>
    </w:p>
    <w:p w14:paraId="48C3CF8E" w14:textId="77777777" w:rsidR="00E07643" w:rsidRPr="00E07643" w:rsidRDefault="00E07643" w:rsidP="00E07643">
      <w:pPr>
        <w:pStyle w:val="NormalWeb"/>
        <w:ind w:hanging="270"/>
        <w:jc w:val="right"/>
        <w:rPr>
          <w:bCs/>
          <w:noProof/>
        </w:rPr>
      </w:pPr>
      <w:r w:rsidRPr="00E07643">
        <w:rPr>
          <w:bCs/>
          <w:noProof/>
        </w:rPr>
        <w:t xml:space="preserve">la Specificația tehnică de interoperabilitate </w:t>
      </w:r>
    </w:p>
    <w:p w14:paraId="1AFE6164" w14:textId="77777777" w:rsidR="00E07643" w:rsidRPr="00E07643" w:rsidRDefault="00E07643" w:rsidP="00E07643">
      <w:pPr>
        <w:pStyle w:val="NormalWeb"/>
        <w:ind w:hanging="270"/>
        <w:jc w:val="right"/>
        <w:rPr>
          <w:bCs/>
          <w:noProof/>
        </w:rPr>
      </w:pPr>
      <w:r w:rsidRPr="00E07643">
        <w:rPr>
          <w:bCs/>
          <w:noProof/>
        </w:rPr>
        <w:t>pentru subsistemul material rulant al</w:t>
      </w:r>
    </w:p>
    <w:p w14:paraId="2BEAF4E6" w14:textId="77777777" w:rsidR="00E07643" w:rsidRDefault="00E07643" w:rsidP="00E07643">
      <w:pPr>
        <w:pStyle w:val="NormalWeb"/>
        <w:ind w:hanging="270"/>
        <w:jc w:val="right"/>
        <w:rPr>
          <w:bCs/>
          <w:noProof/>
        </w:rPr>
      </w:pPr>
      <w:r w:rsidRPr="00E07643">
        <w:rPr>
          <w:bCs/>
          <w:noProof/>
        </w:rPr>
        <w:t>sistemului feroviar de mare viteză</w:t>
      </w:r>
    </w:p>
    <w:p w14:paraId="19F65F82" w14:textId="77777777" w:rsidR="00E07643" w:rsidRPr="00E07643" w:rsidRDefault="00E07643" w:rsidP="00E07643">
      <w:pPr>
        <w:pStyle w:val="NormalWeb"/>
        <w:ind w:hanging="270"/>
        <w:jc w:val="center"/>
        <w:rPr>
          <w:b/>
          <w:bCs/>
          <w:noProof/>
        </w:rPr>
      </w:pPr>
      <w:r w:rsidRPr="00E07643">
        <w:rPr>
          <w:rFonts w:hint="eastAsia"/>
          <w:b/>
          <w:bCs/>
          <w:noProof/>
        </w:rPr>
        <w:t>DISPOZITIV DE CUPLARE</w:t>
      </w:r>
    </w:p>
    <w:p w14:paraId="1BBABF6B" w14:textId="77777777" w:rsidR="00E07643" w:rsidRDefault="00E07643" w:rsidP="00E07643">
      <w:pPr>
        <w:pStyle w:val="NormalWeb"/>
        <w:ind w:firstLine="274"/>
        <w:rPr>
          <w:b/>
          <w:bCs/>
          <w:noProof/>
        </w:rPr>
      </w:pPr>
      <w:r w:rsidRPr="00E07643">
        <w:rPr>
          <w:rFonts w:hint="eastAsia"/>
          <w:b/>
          <w:bCs/>
          <w:noProof/>
        </w:rPr>
        <w:t>K.1.   Schema dispozitivului de cuplare</w:t>
      </w:r>
    </w:p>
    <w:p w14:paraId="2332E86D" w14:textId="77777777" w:rsidR="00E07643" w:rsidRDefault="00E07643" w:rsidP="00E07643">
      <w:pPr>
        <w:pStyle w:val="NormalWeb"/>
        <w:ind w:firstLine="274"/>
        <w:rPr>
          <w:b/>
          <w:bCs/>
          <w:noProof/>
        </w:rPr>
      </w:pPr>
    </w:p>
    <w:p w14:paraId="6FD8BDE1" w14:textId="45399FE8" w:rsidR="00E07643" w:rsidRPr="00E07643" w:rsidRDefault="00E07643" w:rsidP="00E07643">
      <w:pPr>
        <w:pStyle w:val="NormalWeb"/>
        <w:ind w:hanging="540"/>
        <w:rPr>
          <w:b/>
          <w:bCs/>
          <w:noProof/>
        </w:rPr>
      </w:pPr>
      <w:r>
        <w:rPr>
          <w:noProof/>
        </w:rPr>
        <w:drawing>
          <wp:inline distT="0" distB="0" distL="0" distR="0" wp14:anchorId="5088E4B0" wp14:editId="7D1E06C8">
            <wp:extent cx="6858000" cy="7411920"/>
            <wp:effectExtent l="0" t="0" r="0" b="0"/>
            <wp:docPr id="19" name="Picture 19" descr="CONDUCTA GENERALĂ A FRÂNEI480161061061501501102101082099011015015045R35MRPR25R25146414075CONDUCTA DE DECUPLARE115R15,15051224165CAP DE TIP 10125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ONDUCTA GENERALĂ A FRÂNEI480161061061501501102101082099011015015045R35MRPR25R25146414075CONDUCTA DE DECUPLARE115R15,15051224165CAP DE TIP 1012527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864965" cy="7419447"/>
                    </a:xfrm>
                    <a:prstGeom prst="rect">
                      <a:avLst/>
                    </a:prstGeom>
                    <a:noFill/>
                    <a:ln>
                      <a:noFill/>
                    </a:ln>
                  </pic:spPr>
                </pic:pic>
              </a:graphicData>
            </a:graphic>
          </wp:inline>
        </w:drawing>
      </w:r>
    </w:p>
    <w:p w14:paraId="4731FB73" w14:textId="77777777" w:rsidR="00E07643" w:rsidRPr="00E07643" w:rsidRDefault="00E07643" w:rsidP="00E07643">
      <w:pPr>
        <w:pStyle w:val="NormalWeb"/>
        <w:ind w:hanging="270"/>
        <w:jc w:val="right"/>
        <w:rPr>
          <w:bCs/>
          <w:noProof/>
        </w:rPr>
      </w:pPr>
    </w:p>
    <w:p w14:paraId="323FEB92" w14:textId="384B97BF" w:rsidR="0019526A" w:rsidRDefault="006A7F1B" w:rsidP="006A7F1B">
      <w:pPr>
        <w:pStyle w:val="NormalWeb"/>
        <w:ind w:firstLine="720"/>
        <w:rPr>
          <w:noProof/>
        </w:rPr>
      </w:pPr>
      <w:r w:rsidRPr="006A7F1B">
        <w:rPr>
          <w:rFonts w:hint="eastAsia"/>
          <w:noProof/>
        </w:rPr>
        <w:lastRenderedPageBreak/>
        <w:t>Axa orizontală a dispozitivului de cuplare trebuie să fie plasată la o înălțime de 1 025 mm deasupra planului de rulare.</w:t>
      </w:r>
    </w:p>
    <w:p w14:paraId="4709398D" w14:textId="77777777" w:rsidR="0019526A" w:rsidRDefault="0019526A">
      <w:pPr>
        <w:spacing w:line="259" w:lineRule="auto"/>
        <w:rPr>
          <w:rFonts w:ascii="Times New Roman" w:eastAsiaTheme="minorEastAsia" w:hAnsi="Times New Roman" w:cs="Times New Roman"/>
          <w:noProof/>
          <w:sz w:val="24"/>
          <w:szCs w:val="24"/>
          <w:lang w:eastAsia="ro-RO"/>
        </w:rPr>
      </w:pPr>
      <w:r>
        <w:rPr>
          <w:noProof/>
        </w:rPr>
        <w:br w:type="page"/>
      </w:r>
    </w:p>
    <w:p w14:paraId="13E5838B" w14:textId="6D78044D" w:rsidR="0019526A" w:rsidRPr="0019526A" w:rsidRDefault="0019526A" w:rsidP="0019526A">
      <w:pPr>
        <w:pStyle w:val="NormalWeb"/>
        <w:ind w:firstLine="720"/>
        <w:jc w:val="right"/>
        <w:rPr>
          <w:bCs/>
          <w:noProof/>
        </w:rPr>
      </w:pPr>
      <w:r w:rsidRPr="0019526A">
        <w:rPr>
          <w:bCs/>
          <w:noProof/>
        </w:rPr>
        <w:lastRenderedPageBreak/>
        <w:t>Anexa nr. 1</w:t>
      </w:r>
      <w:r>
        <w:rPr>
          <w:bCs/>
          <w:noProof/>
        </w:rPr>
        <w:t>2</w:t>
      </w:r>
    </w:p>
    <w:p w14:paraId="66F41CDF" w14:textId="77777777" w:rsidR="0019526A" w:rsidRPr="0019526A" w:rsidRDefault="0019526A" w:rsidP="0019526A">
      <w:pPr>
        <w:pStyle w:val="NormalWeb"/>
        <w:ind w:firstLine="720"/>
        <w:jc w:val="right"/>
        <w:rPr>
          <w:bCs/>
          <w:noProof/>
        </w:rPr>
      </w:pPr>
      <w:r w:rsidRPr="0019526A">
        <w:rPr>
          <w:bCs/>
          <w:noProof/>
        </w:rPr>
        <w:t xml:space="preserve">la Specificația tehnică de interoperabilitate </w:t>
      </w:r>
    </w:p>
    <w:p w14:paraId="3E049740" w14:textId="77777777" w:rsidR="0019526A" w:rsidRPr="0019526A" w:rsidRDefault="0019526A" w:rsidP="0019526A">
      <w:pPr>
        <w:pStyle w:val="NormalWeb"/>
        <w:ind w:firstLine="720"/>
        <w:jc w:val="right"/>
        <w:rPr>
          <w:bCs/>
          <w:noProof/>
        </w:rPr>
      </w:pPr>
      <w:r w:rsidRPr="0019526A">
        <w:rPr>
          <w:bCs/>
          <w:noProof/>
        </w:rPr>
        <w:t>pentru subsistemul material rulant al</w:t>
      </w:r>
    </w:p>
    <w:p w14:paraId="512B5A8D" w14:textId="77777777" w:rsidR="0019526A" w:rsidRDefault="0019526A" w:rsidP="0019526A">
      <w:pPr>
        <w:pStyle w:val="NormalWeb"/>
        <w:ind w:firstLine="720"/>
        <w:jc w:val="right"/>
        <w:rPr>
          <w:bCs/>
          <w:noProof/>
        </w:rPr>
      </w:pPr>
      <w:r w:rsidRPr="0019526A">
        <w:rPr>
          <w:bCs/>
          <w:noProof/>
        </w:rPr>
        <w:t>sistemului feroviar de mare viteză</w:t>
      </w:r>
    </w:p>
    <w:p w14:paraId="3049E29A" w14:textId="77777777" w:rsidR="0019526A" w:rsidRDefault="0019526A" w:rsidP="0019526A">
      <w:pPr>
        <w:pStyle w:val="NormalWeb"/>
        <w:ind w:firstLine="720"/>
        <w:jc w:val="right"/>
        <w:rPr>
          <w:bCs/>
          <w:noProof/>
        </w:rPr>
      </w:pPr>
    </w:p>
    <w:p w14:paraId="43E4A046" w14:textId="68B45872" w:rsidR="000F631C" w:rsidRPr="000F631C" w:rsidRDefault="000F631C" w:rsidP="00C10A3F">
      <w:pPr>
        <w:pStyle w:val="NormalWeb"/>
        <w:ind w:firstLine="562"/>
        <w:jc w:val="center"/>
        <w:rPr>
          <w:b/>
          <w:bCs/>
          <w:noProof/>
        </w:rPr>
      </w:pPr>
      <w:r w:rsidRPr="000F631C">
        <w:rPr>
          <w:rFonts w:hint="eastAsia"/>
          <w:b/>
          <w:bCs/>
          <w:noProof/>
        </w:rPr>
        <w:t xml:space="preserve">ASPECTE NESPECIFICE VITEZEI MARI </w:t>
      </w:r>
    </w:p>
    <w:p w14:paraId="34E570FA" w14:textId="77777777" w:rsidR="000F631C" w:rsidRPr="000F631C" w:rsidRDefault="000F631C" w:rsidP="00C10A3F">
      <w:pPr>
        <w:pStyle w:val="NormalWeb"/>
        <w:ind w:firstLine="562"/>
        <w:rPr>
          <w:b/>
          <w:bCs/>
          <w:noProof/>
        </w:rPr>
      </w:pPr>
      <w:r w:rsidRPr="000F631C">
        <w:rPr>
          <w:b/>
          <w:bCs/>
          <w:noProof/>
        </w:rPr>
        <w:t>Compatibilitatea geometrică și mecanică cu infrastructura feroviară</w:t>
      </w:r>
    </w:p>
    <w:p w14:paraId="612BEE9A" w14:textId="77777777" w:rsidR="000F631C" w:rsidRPr="000F631C" w:rsidRDefault="000F631C" w:rsidP="00C10A3F">
      <w:pPr>
        <w:pStyle w:val="NormalWeb"/>
        <w:ind w:firstLine="562"/>
        <w:rPr>
          <w:bCs/>
          <w:noProof/>
        </w:rPr>
      </w:pPr>
      <w:r w:rsidRPr="000F631C">
        <w:rPr>
          <w:bCs/>
          <w:noProof/>
        </w:rPr>
        <w:t>Respectarea gabaritului (particularități legate de corpurile echipate cu sistem de înclinare a caroseriei și de transporturile excepționale)</w:t>
      </w:r>
    </w:p>
    <w:p w14:paraId="6D6D643B" w14:textId="77777777" w:rsidR="000F631C" w:rsidRPr="000F631C" w:rsidRDefault="000F631C" w:rsidP="00C10A3F">
      <w:pPr>
        <w:pStyle w:val="NormalWeb"/>
        <w:ind w:firstLine="562"/>
        <w:rPr>
          <w:bCs/>
          <w:noProof/>
        </w:rPr>
      </w:pPr>
      <w:r w:rsidRPr="000F631C">
        <w:rPr>
          <w:bCs/>
          <w:noProof/>
        </w:rPr>
        <w:t>Înscrierea materialului rulant în curbe și trasee sinuoase</w:t>
      </w:r>
    </w:p>
    <w:p w14:paraId="18AB26EB" w14:textId="77777777" w:rsidR="000F631C" w:rsidRPr="000F631C" w:rsidRDefault="000F631C" w:rsidP="00C10A3F">
      <w:pPr>
        <w:pStyle w:val="NormalWeb"/>
        <w:ind w:firstLine="562"/>
        <w:rPr>
          <w:bCs/>
          <w:noProof/>
        </w:rPr>
      </w:pPr>
      <w:r w:rsidRPr="000F631C">
        <w:rPr>
          <w:bCs/>
          <w:noProof/>
        </w:rPr>
        <w:t>Înscrierea pe aliniamentul longitudinal</w:t>
      </w:r>
    </w:p>
    <w:p w14:paraId="7900C608" w14:textId="77777777" w:rsidR="000F631C" w:rsidRPr="000F631C" w:rsidRDefault="000F631C" w:rsidP="00C10A3F">
      <w:pPr>
        <w:pStyle w:val="NormalWeb"/>
        <w:ind w:firstLine="562"/>
        <w:rPr>
          <w:bCs/>
          <w:noProof/>
        </w:rPr>
      </w:pPr>
      <w:r w:rsidRPr="000F631C">
        <w:rPr>
          <w:bCs/>
          <w:noProof/>
        </w:rPr>
        <w:t>Circulația pe cale ferată deformată</w:t>
      </w:r>
    </w:p>
    <w:p w14:paraId="2DBA17BE" w14:textId="77777777" w:rsidR="000F631C" w:rsidRPr="000F631C" w:rsidRDefault="000F631C" w:rsidP="00C10A3F">
      <w:pPr>
        <w:pStyle w:val="NormalWeb"/>
        <w:ind w:firstLine="562"/>
        <w:rPr>
          <w:bCs/>
          <w:noProof/>
        </w:rPr>
      </w:pPr>
      <w:r w:rsidRPr="000F631C">
        <w:rPr>
          <w:bCs/>
          <w:noProof/>
        </w:rPr>
        <w:t>Circulația peste aparate de cale</w:t>
      </w:r>
    </w:p>
    <w:p w14:paraId="572DB129" w14:textId="77777777" w:rsidR="000F631C" w:rsidRPr="000F631C" w:rsidRDefault="000F631C" w:rsidP="00C10A3F">
      <w:pPr>
        <w:pStyle w:val="NormalWeb"/>
        <w:ind w:firstLine="562"/>
        <w:rPr>
          <w:bCs/>
          <w:noProof/>
        </w:rPr>
      </w:pPr>
      <w:r w:rsidRPr="000F631C">
        <w:rPr>
          <w:bCs/>
          <w:noProof/>
        </w:rPr>
        <w:t>Curățitor de linie/plug metalic pentru înlăturarea obstacolelor de pe șine</w:t>
      </w:r>
    </w:p>
    <w:p w14:paraId="0EF24345" w14:textId="77777777" w:rsidR="000F631C" w:rsidRPr="000F631C" w:rsidRDefault="000F631C" w:rsidP="00C10A3F">
      <w:pPr>
        <w:pStyle w:val="NormalWeb"/>
        <w:ind w:firstLine="562"/>
        <w:rPr>
          <w:b/>
          <w:bCs/>
          <w:noProof/>
        </w:rPr>
      </w:pPr>
      <w:r w:rsidRPr="000F631C">
        <w:rPr>
          <w:b/>
          <w:bCs/>
          <w:noProof/>
        </w:rPr>
        <w:t>Caroserie, boghiuri, osii</w:t>
      </w:r>
    </w:p>
    <w:p w14:paraId="7F0B6B94" w14:textId="77777777" w:rsidR="000F631C" w:rsidRPr="000F631C" w:rsidRDefault="000F631C" w:rsidP="00C10A3F">
      <w:pPr>
        <w:pStyle w:val="NormalWeb"/>
        <w:ind w:firstLine="562"/>
        <w:rPr>
          <w:bCs/>
          <w:noProof/>
        </w:rPr>
      </w:pPr>
      <w:r w:rsidRPr="000F631C">
        <w:rPr>
          <w:bCs/>
          <w:noProof/>
        </w:rPr>
        <w:t>Boghiuri: proiectare, fabricație și omologare – sortimentul de oțel folosit – rezistența – amortizarea vibrațiilor, rezonanța deformărilor critice (vehiculul de tracțiune)</w:t>
      </w:r>
    </w:p>
    <w:p w14:paraId="742B11D6" w14:textId="77777777" w:rsidR="000F631C" w:rsidRPr="000F631C" w:rsidRDefault="000F631C" w:rsidP="00C10A3F">
      <w:pPr>
        <w:pStyle w:val="NormalWeb"/>
        <w:ind w:firstLine="562"/>
        <w:rPr>
          <w:bCs/>
          <w:noProof/>
        </w:rPr>
      </w:pPr>
      <w:r w:rsidRPr="000F631C">
        <w:rPr>
          <w:bCs/>
          <w:noProof/>
        </w:rPr>
        <w:t>Osii montate: proiectare, fabricație și omologare – defecte ale suprafeței de rulare admise în exploatare</w:t>
      </w:r>
    </w:p>
    <w:p w14:paraId="33582F5C" w14:textId="77777777" w:rsidR="000F631C" w:rsidRPr="000F631C" w:rsidRDefault="000F631C" w:rsidP="00C10A3F">
      <w:pPr>
        <w:pStyle w:val="NormalWeb"/>
        <w:ind w:firstLine="562"/>
        <w:rPr>
          <w:bCs/>
          <w:noProof/>
        </w:rPr>
      </w:pPr>
      <w:r w:rsidRPr="000F631C">
        <w:rPr>
          <w:bCs/>
          <w:noProof/>
        </w:rPr>
        <w:t>Echipamente atașate caroseriei vehiculelor, șasiurile boghiurilor și cutiile de osii</w:t>
      </w:r>
    </w:p>
    <w:p w14:paraId="591DB68F" w14:textId="77777777" w:rsidR="000F631C" w:rsidRPr="000F631C" w:rsidRDefault="000F631C" w:rsidP="00C10A3F">
      <w:pPr>
        <w:pStyle w:val="NormalWeb"/>
        <w:ind w:firstLine="562"/>
        <w:rPr>
          <w:bCs/>
          <w:noProof/>
        </w:rPr>
      </w:pPr>
      <w:r w:rsidRPr="000F631C">
        <w:rPr>
          <w:bCs/>
          <w:noProof/>
        </w:rPr>
        <w:t>Fiabilitatea și rezistența sistemelor hidraulice (în cazul în care sunt disponibile)</w:t>
      </w:r>
    </w:p>
    <w:p w14:paraId="63F1797E" w14:textId="77777777" w:rsidR="000F631C" w:rsidRPr="000F631C" w:rsidRDefault="000F631C" w:rsidP="00C10A3F">
      <w:pPr>
        <w:pStyle w:val="NormalWeb"/>
        <w:ind w:firstLine="562"/>
        <w:rPr>
          <w:bCs/>
          <w:noProof/>
        </w:rPr>
      </w:pPr>
      <w:r w:rsidRPr="000F631C">
        <w:rPr>
          <w:bCs/>
          <w:noProof/>
        </w:rPr>
        <w:t>Rezistența la oboseală</w:t>
      </w:r>
    </w:p>
    <w:p w14:paraId="41CEC60B" w14:textId="77777777" w:rsidR="000F631C" w:rsidRPr="000F631C" w:rsidRDefault="000F631C" w:rsidP="00C10A3F">
      <w:pPr>
        <w:pStyle w:val="NormalWeb"/>
        <w:ind w:firstLine="562"/>
        <w:rPr>
          <w:bCs/>
          <w:noProof/>
        </w:rPr>
      </w:pPr>
      <w:r w:rsidRPr="000F631C">
        <w:rPr>
          <w:bCs/>
          <w:noProof/>
        </w:rPr>
        <w:t>Protecția împotriva proiectilelor – rezistența la impact provocat de evenimente naturale sau acte de rea-voință</w:t>
      </w:r>
    </w:p>
    <w:p w14:paraId="349063B9" w14:textId="77777777" w:rsidR="000F631C" w:rsidRPr="000F631C" w:rsidRDefault="000F631C" w:rsidP="00C10A3F">
      <w:pPr>
        <w:pStyle w:val="NormalWeb"/>
        <w:ind w:firstLine="562"/>
        <w:rPr>
          <w:bCs/>
          <w:noProof/>
        </w:rPr>
      </w:pPr>
      <w:r w:rsidRPr="000F631C">
        <w:rPr>
          <w:bCs/>
          <w:noProof/>
        </w:rPr>
        <w:t>Proiectarea și construcția cisternelor din vagoanele-cisternă</w:t>
      </w:r>
    </w:p>
    <w:p w14:paraId="224E6DE0" w14:textId="77777777" w:rsidR="000F631C" w:rsidRPr="000F631C" w:rsidRDefault="000F631C" w:rsidP="00C10A3F">
      <w:pPr>
        <w:pStyle w:val="NormalWeb"/>
        <w:ind w:firstLine="562"/>
        <w:rPr>
          <w:bCs/>
          <w:noProof/>
        </w:rPr>
      </w:pPr>
      <w:r w:rsidRPr="000F631C">
        <w:rPr>
          <w:bCs/>
          <w:noProof/>
        </w:rPr>
        <w:t>Caracterul adecvat pentru manevră gravitațională: dispozitive de cuplare, trecerea peste cocoașe de triaj, rezistență la tamponări de triaj</w:t>
      </w:r>
    </w:p>
    <w:p w14:paraId="35D9F0A9" w14:textId="77777777" w:rsidR="000F631C" w:rsidRPr="000F631C" w:rsidRDefault="000F631C" w:rsidP="00C10A3F">
      <w:pPr>
        <w:pStyle w:val="NormalWeb"/>
        <w:ind w:firstLine="562"/>
        <w:rPr>
          <w:bCs/>
          <w:noProof/>
        </w:rPr>
      </w:pPr>
      <w:r w:rsidRPr="000F631C">
        <w:rPr>
          <w:bCs/>
          <w:noProof/>
        </w:rPr>
        <w:t>Marcare – identificarea vehiculelor feroviare</w:t>
      </w:r>
    </w:p>
    <w:p w14:paraId="04F24569" w14:textId="77777777" w:rsidR="000F631C" w:rsidRPr="000F631C" w:rsidRDefault="000F631C" w:rsidP="00C10A3F">
      <w:pPr>
        <w:pStyle w:val="NormalWeb"/>
        <w:ind w:firstLine="562"/>
        <w:rPr>
          <w:b/>
          <w:bCs/>
          <w:noProof/>
        </w:rPr>
      </w:pPr>
      <w:r w:rsidRPr="000F631C">
        <w:rPr>
          <w:b/>
          <w:bCs/>
          <w:noProof/>
        </w:rPr>
        <w:t>Frânare</w:t>
      </w:r>
    </w:p>
    <w:p w14:paraId="5D5D8198" w14:textId="77777777" w:rsidR="000F631C" w:rsidRPr="000F631C" w:rsidRDefault="000F631C" w:rsidP="00C10A3F">
      <w:pPr>
        <w:pStyle w:val="NormalWeb"/>
        <w:ind w:firstLine="562"/>
        <w:rPr>
          <w:bCs/>
          <w:noProof/>
        </w:rPr>
      </w:pPr>
      <w:r w:rsidRPr="000F631C">
        <w:rPr>
          <w:bCs/>
          <w:noProof/>
        </w:rPr>
        <w:t>Frâne cu aer comprimat: caracteristici (inclusiv imobilizarea automată în caz de defectare a dispozitivului de cuplare)</w:t>
      </w:r>
    </w:p>
    <w:p w14:paraId="674183C0" w14:textId="77777777" w:rsidR="000F631C" w:rsidRPr="000F631C" w:rsidRDefault="000F631C" w:rsidP="00C10A3F">
      <w:pPr>
        <w:pStyle w:val="NormalWeb"/>
        <w:ind w:firstLine="562"/>
        <w:rPr>
          <w:bCs/>
          <w:noProof/>
        </w:rPr>
      </w:pPr>
      <w:r w:rsidRPr="000F631C">
        <w:rPr>
          <w:bCs/>
          <w:noProof/>
        </w:rPr>
        <w:t>Alte tipuri de frâne</w:t>
      </w:r>
    </w:p>
    <w:p w14:paraId="57684D4B" w14:textId="77777777" w:rsidR="000F631C" w:rsidRPr="000F631C" w:rsidRDefault="000F631C" w:rsidP="00C10A3F">
      <w:pPr>
        <w:pStyle w:val="NormalWeb"/>
        <w:ind w:firstLine="562"/>
        <w:rPr>
          <w:bCs/>
          <w:noProof/>
        </w:rPr>
      </w:pPr>
      <w:r w:rsidRPr="000F631C">
        <w:rPr>
          <w:bCs/>
          <w:noProof/>
        </w:rPr>
        <w:t>Elemente care alcătuiesc sistemul de frânare</w:t>
      </w:r>
    </w:p>
    <w:p w14:paraId="576A0957" w14:textId="77777777" w:rsidR="000F631C" w:rsidRPr="000F631C" w:rsidRDefault="000F631C" w:rsidP="00C10A3F">
      <w:pPr>
        <w:pStyle w:val="NormalWeb"/>
        <w:ind w:firstLine="562"/>
        <w:rPr>
          <w:bCs/>
          <w:noProof/>
        </w:rPr>
      </w:pPr>
      <w:r w:rsidRPr="000F631C">
        <w:rPr>
          <w:bCs/>
          <w:noProof/>
        </w:rPr>
        <w:t>Folosirea aerului din circuitul de frânare (printre altele: robinetul de la mecanic, comanda frânării de urgență, orificiul de eliminare în atmosferă a CG, mecanismul automat de compensare a jocului)</w:t>
      </w:r>
    </w:p>
    <w:p w14:paraId="19F5394E" w14:textId="77777777" w:rsidR="000F631C" w:rsidRPr="000F631C" w:rsidRDefault="000F631C" w:rsidP="00C10A3F">
      <w:pPr>
        <w:pStyle w:val="NormalWeb"/>
        <w:ind w:firstLine="562"/>
        <w:rPr>
          <w:bCs/>
          <w:noProof/>
        </w:rPr>
      </w:pPr>
      <w:r w:rsidRPr="000F631C">
        <w:rPr>
          <w:bCs/>
          <w:noProof/>
        </w:rPr>
        <w:t>Capacitatea de producere și stocare a aerului comprimat – performanțele reziduale ale trenurilor automotoare (utilizare excepțională): alimentarea cu energie a echipamentelor de frânare ale altor trenuri și pornirea din rampă</w:t>
      </w:r>
    </w:p>
    <w:p w14:paraId="6FA431FC" w14:textId="77777777" w:rsidR="000F631C" w:rsidRPr="000F631C" w:rsidRDefault="000F631C" w:rsidP="00C10A3F">
      <w:pPr>
        <w:pStyle w:val="NormalWeb"/>
        <w:ind w:firstLine="562"/>
        <w:rPr>
          <w:bCs/>
          <w:noProof/>
        </w:rPr>
      </w:pPr>
      <w:r w:rsidRPr="000F631C">
        <w:rPr>
          <w:bCs/>
          <w:noProof/>
        </w:rPr>
        <w:t>Folosirea cutiilor cu nisip în caz de frânare de urgență sau detectare a gripării.</w:t>
      </w:r>
    </w:p>
    <w:p w14:paraId="091E89C9" w14:textId="77777777" w:rsidR="000F631C" w:rsidRPr="000F631C" w:rsidRDefault="000F631C" w:rsidP="00C10A3F">
      <w:pPr>
        <w:pStyle w:val="NormalWeb"/>
        <w:ind w:firstLine="562"/>
        <w:rPr>
          <w:bCs/>
          <w:noProof/>
        </w:rPr>
      </w:pPr>
      <w:r w:rsidRPr="000F631C">
        <w:rPr>
          <w:bCs/>
          <w:noProof/>
        </w:rPr>
        <w:t>Mecanismul automat de compensare a jocului</w:t>
      </w:r>
    </w:p>
    <w:p w14:paraId="73989399" w14:textId="77777777" w:rsidR="000F631C" w:rsidRPr="000F631C" w:rsidRDefault="000F631C" w:rsidP="00C10A3F">
      <w:pPr>
        <w:pStyle w:val="NormalWeb"/>
        <w:ind w:firstLine="562"/>
        <w:rPr>
          <w:b/>
          <w:bCs/>
          <w:noProof/>
        </w:rPr>
      </w:pPr>
      <w:r w:rsidRPr="000F631C">
        <w:rPr>
          <w:b/>
          <w:bCs/>
          <w:noProof/>
        </w:rPr>
        <w:t>Tracțiune/energie</w:t>
      </w:r>
    </w:p>
    <w:p w14:paraId="3F633B89" w14:textId="77777777" w:rsidR="000F631C" w:rsidRPr="000F631C" w:rsidRDefault="000F631C" w:rsidP="00C10A3F">
      <w:pPr>
        <w:pStyle w:val="NormalWeb"/>
        <w:ind w:firstLine="562"/>
        <w:rPr>
          <w:bCs/>
          <w:noProof/>
        </w:rPr>
      </w:pPr>
      <w:r w:rsidRPr="000F631C">
        <w:rPr>
          <w:bCs/>
          <w:noProof/>
        </w:rPr>
        <w:t>Autonomia materialului automotor</w:t>
      </w:r>
    </w:p>
    <w:p w14:paraId="5CEFC06C" w14:textId="77777777" w:rsidR="000F631C" w:rsidRPr="000F631C" w:rsidRDefault="000F631C" w:rsidP="00C10A3F">
      <w:pPr>
        <w:pStyle w:val="NormalWeb"/>
        <w:ind w:firstLine="562"/>
        <w:rPr>
          <w:bCs/>
          <w:noProof/>
        </w:rPr>
      </w:pPr>
      <w:r w:rsidRPr="000F631C">
        <w:rPr>
          <w:bCs/>
          <w:noProof/>
        </w:rPr>
        <w:t>Funcționarea trecerilor la nivel (restricții de performanță a tracțiunii)</w:t>
      </w:r>
    </w:p>
    <w:p w14:paraId="74B5DE46" w14:textId="77777777" w:rsidR="000F631C" w:rsidRPr="000F631C" w:rsidRDefault="000F631C" w:rsidP="00C10A3F">
      <w:pPr>
        <w:pStyle w:val="NormalWeb"/>
        <w:ind w:firstLine="562"/>
        <w:rPr>
          <w:bCs/>
          <w:noProof/>
        </w:rPr>
      </w:pPr>
      <w:r w:rsidRPr="000F631C">
        <w:rPr>
          <w:bCs/>
          <w:noProof/>
        </w:rPr>
        <w:t>Protecția electrică a trenului: amplasarea disjunctorului, defecte în aval de disjunctorul trenului</w:t>
      </w:r>
    </w:p>
    <w:p w14:paraId="001D2AFB" w14:textId="77777777" w:rsidR="000F631C" w:rsidRPr="000F631C" w:rsidRDefault="000F631C" w:rsidP="00C10A3F">
      <w:pPr>
        <w:pStyle w:val="NormalWeb"/>
        <w:ind w:firstLine="562"/>
        <w:rPr>
          <w:bCs/>
          <w:noProof/>
        </w:rPr>
      </w:pPr>
      <w:r w:rsidRPr="000F631C">
        <w:rPr>
          <w:bCs/>
          <w:noProof/>
        </w:rPr>
        <w:t>Comanda pantografelor, mecanism de rezervă pentru ridicarea pantografului în absența aerului din rezervorul principal</w:t>
      </w:r>
    </w:p>
    <w:p w14:paraId="7A0682EC" w14:textId="77777777" w:rsidR="000F631C" w:rsidRPr="000F631C" w:rsidRDefault="000F631C" w:rsidP="00C10A3F">
      <w:pPr>
        <w:pStyle w:val="NormalWeb"/>
        <w:ind w:firstLine="562"/>
        <w:rPr>
          <w:bCs/>
          <w:noProof/>
        </w:rPr>
      </w:pPr>
      <w:r w:rsidRPr="000F631C">
        <w:rPr>
          <w:bCs/>
          <w:noProof/>
        </w:rPr>
        <w:t>Protecția catenarei: degajare la temperaturi înalte</w:t>
      </w:r>
    </w:p>
    <w:p w14:paraId="66D98A39" w14:textId="77777777" w:rsidR="000F631C" w:rsidRPr="000F631C" w:rsidRDefault="000F631C" w:rsidP="00C10A3F">
      <w:pPr>
        <w:pStyle w:val="NormalWeb"/>
        <w:ind w:firstLine="562"/>
        <w:rPr>
          <w:bCs/>
          <w:noProof/>
        </w:rPr>
      </w:pPr>
      <w:r w:rsidRPr="000F631C">
        <w:rPr>
          <w:bCs/>
          <w:noProof/>
        </w:rPr>
        <w:t>Caracteristici/performanțe ale locomotivelor cu abur și ale motoarelor cu combustie internă</w:t>
      </w:r>
    </w:p>
    <w:p w14:paraId="4298A9EA" w14:textId="77777777" w:rsidR="000F631C" w:rsidRPr="000F631C" w:rsidRDefault="000F631C" w:rsidP="00C10A3F">
      <w:pPr>
        <w:pStyle w:val="NormalWeb"/>
        <w:ind w:firstLine="562"/>
        <w:rPr>
          <w:bCs/>
          <w:noProof/>
        </w:rPr>
      </w:pPr>
      <w:r w:rsidRPr="000F631C">
        <w:rPr>
          <w:bCs/>
          <w:noProof/>
        </w:rPr>
        <w:t>Caracteristici de izolare</w:t>
      </w:r>
    </w:p>
    <w:p w14:paraId="75BB3D7D" w14:textId="77777777" w:rsidR="000F631C" w:rsidRPr="000F631C" w:rsidRDefault="000F631C" w:rsidP="00C10A3F">
      <w:pPr>
        <w:pStyle w:val="NormalWeb"/>
        <w:ind w:firstLine="562"/>
        <w:rPr>
          <w:bCs/>
          <w:noProof/>
        </w:rPr>
      </w:pPr>
      <w:r w:rsidRPr="000F631C">
        <w:rPr>
          <w:bCs/>
          <w:noProof/>
        </w:rPr>
        <w:t>Transformatorul principal</w:t>
      </w:r>
    </w:p>
    <w:p w14:paraId="2B32C931" w14:textId="77777777" w:rsidR="000F631C" w:rsidRPr="000F631C" w:rsidRDefault="000F631C" w:rsidP="00C10A3F">
      <w:pPr>
        <w:pStyle w:val="NormalWeb"/>
        <w:ind w:firstLine="562"/>
        <w:rPr>
          <w:bCs/>
          <w:noProof/>
        </w:rPr>
      </w:pPr>
      <w:r w:rsidRPr="000F631C">
        <w:rPr>
          <w:bCs/>
          <w:noProof/>
        </w:rPr>
        <w:lastRenderedPageBreak/>
        <w:t>Caracteristici ale împământării și ale circuitelor de întoarcere a curentului</w:t>
      </w:r>
    </w:p>
    <w:p w14:paraId="565D1C1D" w14:textId="77777777" w:rsidR="000F631C" w:rsidRPr="000F631C" w:rsidRDefault="000F631C" w:rsidP="00C10A3F">
      <w:pPr>
        <w:pStyle w:val="NormalWeb"/>
        <w:ind w:firstLine="562"/>
        <w:rPr>
          <w:bCs/>
          <w:noProof/>
        </w:rPr>
      </w:pPr>
      <w:r w:rsidRPr="000F631C">
        <w:rPr>
          <w:bCs/>
          <w:noProof/>
        </w:rPr>
        <w:t>Unitatea de tracțiune: răcire, reglare</w:t>
      </w:r>
    </w:p>
    <w:p w14:paraId="4D0C7108" w14:textId="77777777" w:rsidR="000F631C" w:rsidRPr="000F631C" w:rsidRDefault="000F631C" w:rsidP="00C10A3F">
      <w:pPr>
        <w:pStyle w:val="NormalWeb"/>
        <w:ind w:firstLine="562"/>
        <w:rPr>
          <w:bCs/>
          <w:noProof/>
        </w:rPr>
      </w:pPr>
      <w:r w:rsidRPr="000F631C">
        <w:rPr>
          <w:bCs/>
          <w:noProof/>
        </w:rPr>
        <w:t>Comportamentul sistemelor de tracțiune în condiții de tensiune minimă și maximă pe rețea și în cazul intrării într-un sector cu catenară cu împământare</w:t>
      </w:r>
    </w:p>
    <w:p w14:paraId="71591A58" w14:textId="77777777" w:rsidR="000F631C" w:rsidRPr="000F631C" w:rsidRDefault="000F631C" w:rsidP="00C10A3F">
      <w:pPr>
        <w:pStyle w:val="NormalWeb"/>
        <w:ind w:firstLine="562"/>
        <w:rPr>
          <w:bCs/>
          <w:noProof/>
        </w:rPr>
      </w:pPr>
      <w:r w:rsidRPr="000F631C">
        <w:rPr>
          <w:bCs/>
          <w:noProof/>
        </w:rPr>
        <w:t>Încărcarea bateriei</w:t>
      </w:r>
    </w:p>
    <w:p w14:paraId="02548507" w14:textId="77777777" w:rsidR="000F631C" w:rsidRPr="000F631C" w:rsidRDefault="000F631C" w:rsidP="00C10A3F">
      <w:pPr>
        <w:pStyle w:val="NormalWeb"/>
        <w:ind w:firstLine="562"/>
        <w:rPr>
          <w:bCs/>
          <w:noProof/>
        </w:rPr>
      </w:pPr>
      <w:r w:rsidRPr="000F631C">
        <w:rPr>
          <w:bCs/>
          <w:noProof/>
        </w:rPr>
        <w:t>Caracteristici termice ale componentelor electrice</w:t>
      </w:r>
    </w:p>
    <w:p w14:paraId="7F80161C" w14:textId="77777777" w:rsidR="000F631C" w:rsidRPr="000F631C" w:rsidRDefault="000F631C" w:rsidP="00C10A3F">
      <w:pPr>
        <w:pStyle w:val="NormalWeb"/>
        <w:ind w:firstLine="562"/>
        <w:rPr>
          <w:b/>
          <w:bCs/>
          <w:noProof/>
        </w:rPr>
      </w:pPr>
      <w:r w:rsidRPr="000F631C">
        <w:rPr>
          <w:b/>
          <w:bCs/>
          <w:noProof/>
        </w:rPr>
        <w:t>Control-comandă (interfețe cu semnalizarea)</w:t>
      </w:r>
    </w:p>
    <w:p w14:paraId="6FDD35B2" w14:textId="77777777" w:rsidR="000F631C" w:rsidRPr="000F631C" w:rsidRDefault="000F631C" w:rsidP="00C10A3F">
      <w:pPr>
        <w:pStyle w:val="NormalWeb"/>
        <w:ind w:firstLine="562"/>
        <w:rPr>
          <w:bCs/>
          <w:noProof/>
        </w:rPr>
      </w:pPr>
      <w:r w:rsidRPr="000F631C">
        <w:rPr>
          <w:bCs/>
          <w:noProof/>
        </w:rPr>
        <w:t>Distanța dintre osii consecutive</w:t>
      </w:r>
    </w:p>
    <w:p w14:paraId="1461D272" w14:textId="77777777" w:rsidR="000F631C" w:rsidRPr="000F631C" w:rsidRDefault="000F631C" w:rsidP="00C10A3F">
      <w:pPr>
        <w:pStyle w:val="NormalWeb"/>
        <w:ind w:firstLine="562"/>
        <w:rPr>
          <w:bCs/>
          <w:noProof/>
        </w:rPr>
      </w:pPr>
      <w:r w:rsidRPr="000F631C">
        <w:rPr>
          <w:bCs/>
          <w:noProof/>
        </w:rPr>
        <w:t>Mecanism auxiliar pentru manevră</w:t>
      </w:r>
    </w:p>
    <w:p w14:paraId="07D31EBB" w14:textId="77777777" w:rsidR="000F631C" w:rsidRPr="000F631C" w:rsidRDefault="000F631C" w:rsidP="00C10A3F">
      <w:pPr>
        <w:pStyle w:val="NormalWeb"/>
        <w:ind w:firstLine="562"/>
        <w:rPr>
          <w:bCs/>
          <w:noProof/>
        </w:rPr>
      </w:pPr>
      <w:r w:rsidRPr="000F631C">
        <w:rPr>
          <w:bCs/>
          <w:noProof/>
        </w:rPr>
        <w:t>Debitul cutiilor cu nisip</w:t>
      </w:r>
    </w:p>
    <w:p w14:paraId="494EB211" w14:textId="77777777" w:rsidR="000F631C" w:rsidRPr="000F631C" w:rsidRDefault="000F631C" w:rsidP="00C10A3F">
      <w:pPr>
        <w:pStyle w:val="NormalWeb"/>
        <w:ind w:firstLine="562"/>
        <w:rPr>
          <w:bCs/>
          <w:noProof/>
        </w:rPr>
      </w:pPr>
      <w:r w:rsidRPr="000F631C">
        <w:rPr>
          <w:bCs/>
          <w:noProof/>
        </w:rPr>
        <w:t>Prezența pieselor metalice (altele decât buzele bandajelor) în zona de sensibilitate a pedalelor electronice</w:t>
      </w:r>
    </w:p>
    <w:p w14:paraId="6B12109D" w14:textId="77777777" w:rsidR="000F631C" w:rsidRPr="000F631C" w:rsidRDefault="000F631C" w:rsidP="00C10A3F">
      <w:pPr>
        <w:pStyle w:val="NormalWeb"/>
        <w:ind w:firstLine="562"/>
        <w:rPr>
          <w:bCs/>
          <w:noProof/>
        </w:rPr>
      </w:pPr>
      <w:r w:rsidRPr="000F631C">
        <w:rPr>
          <w:bCs/>
          <w:noProof/>
        </w:rPr>
        <w:t>Oprirea tracțiunii prin frânare</w:t>
      </w:r>
    </w:p>
    <w:p w14:paraId="2F143A17" w14:textId="77777777" w:rsidR="000F631C" w:rsidRPr="000F631C" w:rsidRDefault="000F631C" w:rsidP="00C10A3F">
      <w:pPr>
        <w:pStyle w:val="NormalWeb"/>
        <w:ind w:firstLine="562"/>
        <w:rPr>
          <w:bCs/>
          <w:noProof/>
        </w:rPr>
      </w:pPr>
      <w:r w:rsidRPr="000F631C">
        <w:rPr>
          <w:bCs/>
          <w:noProof/>
        </w:rPr>
        <w:t>Ergonomia mecanismelor de comandă, control și siguranță</w:t>
      </w:r>
    </w:p>
    <w:p w14:paraId="3605634A" w14:textId="77777777" w:rsidR="000F631C" w:rsidRPr="000F631C" w:rsidRDefault="000F631C" w:rsidP="00C10A3F">
      <w:pPr>
        <w:pStyle w:val="NormalWeb"/>
        <w:ind w:firstLine="562"/>
        <w:rPr>
          <w:bCs/>
          <w:noProof/>
        </w:rPr>
      </w:pPr>
      <w:r w:rsidRPr="000F631C">
        <w:rPr>
          <w:bCs/>
          <w:noProof/>
        </w:rPr>
        <w:t>Caracteristicile și performanțele mecanismelor de siguranță pentru componentele susceptibile de separare</w:t>
      </w:r>
    </w:p>
    <w:p w14:paraId="07BEED0C" w14:textId="77777777" w:rsidR="000F631C" w:rsidRPr="000F631C" w:rsidRDefault="000F631C" w:rsidP="00C10A3F">
      <w:pPr>
        <w:pStyle w:val="NormalWeb"/>
        <w:ind w:firstLine="562"/>
        <w:rPr>
          <w:bCs/>
          <w:noProof/>
        </w:rPr>
      </w:pPr>
      <w:r w:rsidRPr="000F631C">
        <w:rPr>
          <w:bCs/>
          <w:noProof/>
        </w:rPr>
        <w:t>Echipamente pentru conducerea trenului cu un singur mecanic de locomotivă – comanda ușilor de acces pentru călători</w:t>
      </w:r>
    </w:p>
    <w:p w14:paraId="42988CB2" w14:textId="77777777" w:rsidR="000F631C" w:rsidRPr="000F631C" w:rsidRDefault="000F631C" w:rsidP="00C10A3F">
      <w:pPr>
        <w:pStyle w:val="NormalWeb"/>
        <w:ind w:firstLine="562"/>
        <w:rPr>
          <w:bCs/>
          <w:noProof/>
        </w:rPr>
      </w:pPr>
      <w:r w:rsidRPr="000F631C">
        <w:rPr>
          <w:bCs/>
          <w:noProof/>
        </w:rPr>
        <w:t>Comandă de la distanță</w:t>
      </w:r>
    </w:p>
    <w:p w14:paraId="715A705D" w14:textId="77777777" w:rsidR="000F631C" w:rsidRPr="000F631C" w:rsidRDefault="000F631C" w:rsidP="00C10A3F">
      <w:pPr>
        <w:pStyle w:val="NormalWeb"/>
        <w:ind w:firstLine="562"/>
        <w:rPr>
          <w:bCs/>
          <w:noProof/>
        </w:rPr>
      </w:pPr>
      <w:r w:rsidRPr="000F631C">
        <w:rPr>
          <w:bCs/>
          <w:noProof/>
        </w:rPr>
        <w:t>Magistrala de transmitere a semnalelor pentru vehicul și pentru tren (comanda trenului)</w:t>
      </w:r>
    </w:p>
    <w:p w14:paraId="3595889C" w14:textId="77777777" w:rsidR="000F631C" w:rsidRPr="000F631C" w:rsidRDefault="000F631C" w:rsidP="00C10A3F">
      <w:pPr>
        <w:pStyle w:val="NormalWeb"/>
        <w:ind w:firstLine="562"/>
        <w:rPr>
          <w:bCs/>
          <w:noProof/>
        </w:rPr>
      </w:pPr>
      <w:r w:rsidRPr="000F631C">
        <w:rPr>
          <w:bCs/>
          <w:noProof/>
        </w:rPr>
        <w:t>Semiautomatizarea și automatizarea tranziției sistemului</w:t>
      </w:r>
    </w:p>
    <w:p w14:paraId="44A6A702" w14:textId="69B04987" w:rsidR="000F631C" w:rsidRPr="000F631C" w:rsidRDefault="000F631C" w:rsidP="00C10A3F">
      <w:pPr>
        <w:pStyle w:val="NormalWeb"/>
        <w:ind w:firstLine="562"/>
        <w:rPr>
          <w:bCs/>
          <w:noProof/>
        </w:rPr>
      </w:pPr>
      <w:r w:rsidRPr="000F631C">
        <w:rPr>
          <w:bCs/>
          <w:noProof/>
        </w:rPr>
        <w:t>Software (sisteme controlate prin software) (</w:t>
      </w:r>
      <w:r w:rsidR="001E7046">
        <w:rPr>
          <w:bCs/>
          <w:noProof/>
        </w:rPr>
        <w:t xml:space="preserve">SM </w:t>
      </w:r>
      <w:r w:rsidRPr="001E7046">
        <w:rPr>
          <w:bCs/>
          <w:noProof/>
        </w:rPr>
        <w:t>EN 50128</w:t>
      </w:r>
      <w:r w:rsidR="001E7046" w:rsidRPr="001E7046">
        <w:rPr>
          <w:bCs/>
          <w:noProof/>
        </w:rPr>
        <w:t>:2015</w:t>
      </w:r>
      <w:r w:rsidRPr="001E7046">
        <w:rPr>
          <w:bCs/>
          <w:noProof/>
        </w:rPr>
        <w:t>)</w:t>
      </w:r>
    </w:p>
    <w:p w14:paraId="4861C580" w14:textId="77777777" w:rsidR="000F631C" w:rsidRPr="000F631C" w:rsidRDefault="000F631C" w:rsidP="00C10A3F">
      <w:pPr>
        <w:pStyle w:val="NormalWeb"/>
        <w:ind w:firstLine="562"/>
        <w:rPr>
          <w:bCs/>
          <w:noProof/>
        </w:rPr>
      </w:pPr>
      <w:r w:rsidRPr="000F631C">
        <w:rPr>
          <w:bCs/>
          <w:noProof/>
        </w:rPr>
        <w:t>Sisteme de siguranță în exploatare</w:t>
      </w:r>
    </w:p>
    <w:p w14:paraId="69E2AE2B" w14:textId="77777777" w:rsidR="000F631C" w:rsidRPr="000F631C" w:rsidRDefault="000F631C" w:rsidP="00C10A3F">
      <w:pPr>
        <w:pStyle w:val="NormalWeb"/>
        <w:ind w:firstLine="562"/>
        <w:rPr>
          <w:bCs/>
          <w:noProof/>
        </w:rPr>
      </w:pPr>
      <w:r w:rsidRPr="000F631C">
        <w:rPr>
          <w:bCs/>
          <w:noProof/>
        </w:rPr>
        <w:t>Mecanisme de diagnosticare/transmisia datelor</w:t>
      </w:r>
    </w:p>
    <w:p w14:paraId="38408C53" w14:textId="77777777" w:rsidR="000F631C" w:rsidRPr="000F631C" w:rsidRDefault="000F631C" w:rsidP="00C10A3F">
      <w:pPr>
        <w:pStyle w:val="NormalWeb"/>
        <w:ind w:firstLine="562"/>
        <w:rPr>
          <w:bCs/>
          <w:noProof/>
        </w:rPr>
      </w:pPr>
      <w:r w:rsidRPr="000F631C">
        <w:rPr>
          <w:bCs/>
          <w:noProof/>
        </w:rPr>
        <w:t>Defectarea sistemului de diagnosticare</w:t>
      </w:r>
    </w:p>
    <w:p w14:paraId="1F542ACA" w14:textId="77777777" w:rsidR="000F631C" w:rsidRPr="000F631C" w:rsidRDefault="000F631C" w:rsidP="00C10A3F">
      <w:pPr>
        <w:pStyle w:val="NormalWeb"/>
        <w:ind w:firstLine="562"/>
        <w:rPr>
          <w:bCs/>
          <w:noProof/>
        </w:rPr>
      </w:pPr>
      <w:r w:rsidRPr="000F631C">
        <w:rPr>
          <w:bCs/>
          <w:noProof/>
        </w:rPr>
        <w:t>Defectarea farurilor sau a lămpilor de semnal cap de tren</w:t>
      </w:r>
    </w:p>
    <w:p w14:paraId="7AFA4AAA" w14:textId="77777777" w:rsidR="000F631C" w:rsidRPr="000F631C" w:rsidRDefault="000F631C" w:rsidP="00C10A3F">
      <w:pPr>
        <w:pStyle w:val="NormalWeb"/>
        <w:ind w:firstLine="562"/>
        <w:rPr>
          <w:b/>
          <w:bCs/>
          <w:noProof/>
        </w:rPr>
      </w:pPr>
      <w:r w:rsidRPr="000F631C">
        <w:rPr>
          <w:b/>
          <w:bCs/>
          <w:noProof/>
        </w:rPr>
        <w:t>Siguranța și sănătatea persoanelor</w:t>
      </w:r>
    </w:p>
    <w:p w14:paraId="6F0F604E" w14:textId="77777777" w:rsidR="000F631C" w:rsidRPr="000F631C" w:rsidRDefault="000F631C" w:rsidP="00C10A3F">
      <w:pPr>
        <w:pStyle w:val="NormalWeb"/>
        <w:ind w:firstLine="562"/>
        <w:rPr>
          <w:bCs/>
          <w:noProof/>
        </w:rPr>
      </w:pPr>
      <w:r w:rsidRPr="000F631C">
        <w:rPr>
          <w:bCs/>
          <w:noProof/>
        </w:rPr>
        <w:t>Prevenirea exploziilor</w:t>
      </w:r>
    </w:p>
    <w:p w14:paraId="3BEE769D" w14:textId="77777777" w:rsidR="000F631C" w:rsidRPr="000F631C" w:rsidRDefault="000F631C" w:rsidP="00C10A3F">
      <w:pPr>
        <w:pStyle w:val="NormalWeb"/>
        <w:ind w:firstLine="562"/>
        <w:rPr>
          <w:bCs/>
          <w:noProof/>
        </w:rPr>
      </w:pPr>
      <w:r w:rsidRPr="000F631C">
        <w:rPr>
          <w:bCs/>
          <w:noProof/>
        </w:rPr>
        <w:t>Absența marginilor ascuțite în interiorul sau exteriorul trenului, prevenirea alunecării, indicarea treptelor în tren</w:t>
      </w:r>
    </w:p>
    <w:p w14:paraId="46493CA0" w14:textId="5E420D33" w:rsidR="000F631C" w:rsidRPr="000F631C" w:rsidRDefault="000F631C" w:rsidP="00C10A3F">
      <w:pPr>
        <w:pStyle w:val="NormalWeb"/>
        <w:ind w:firstLine="562"/>
        <w:rPr>
          <w:bCs/>
          <w:noProof/>
        </w:rPr>
      </w:pPr>
      <w:r w:rsidRPr="000F631C">
        <w:rPr>
          <w:bCs/>
          <w:noProof/>
        </w:rPr>
        <w:t>Emisia de gaze, altele decât monoxid sau bioxid de carbon </w:t>
      </w:r>
      <w:r w:rsidR="00105BE9">
        <w:rPr>
          <w:bCs/>
          <w:noProof/>
        </w:rPr>
        <w:t>(</w:t>
      </w:r>
      <w:r w:rsidR="00105BE9" w:rsidRPr="0009571B">
        <w:rPr>
          <w:bCs/>
          <w:noProof/>
          <w:vertAlign w:val="superscript"/>
        </w:rPr>
        <w:t>1</w:t>
      </w:r>
      <w:r w:rsidR="00105BE9">
        <w:rPr>
          <w:bCs/>
          <w:noProof/>
        </w:rPr>
        <w:t>)</w:t>
      </w:r>
      <w:r w:rsidR="0009571B">
        <w:rPr>
          <w:bCs/>
          <w:noProof/>
        </w:rPr>
        <w:t>.</w:t>
      </w:r>
    </w:p>
    <w:p w14:paraId="02A7ACEE" w14:textId="77777777" w:rsidR="000F631C" w:rsidRPr="000F631C" w:rsidRDefault="000F631C" w:rsidP="00C10A3F">
      <w:pPr>
        <w:pStyle w:val="NormalWeb"/>
        <w:ind w:firstLine="562"/>
        <w:rPr>
          <w:bCs/>
          <w:noProof/>
        </w:rPr>
      </w:pPr>
      <w:r w:rsidRPr="000F631C">
        <w:rPr>
          <w:bCs/>
          <w:noProof/>
        </w:rPr>
        <w:t>Probleme de stabilitate legate de accelerări ale trenului (m/s</w:t>
      </w:r>
      <w:r w:rsidRPr="000F631C">
        <w:rPr>
          <w:bCs/>
          <w:noProof/>
          <w:vertAlign w:val="superscript"/>
        </w:rPr>
        <w:t>2</w:t>
      </w:r>
      <w:r w:rsidRPr="000F631C">
        <w:rPr>
          <w:bCs/>
          <w:noProof/>
        </w:rPr>
        <w:t>) și zdruncinături (m/s</w:t>
      </w:r>
      <w:r w:rsidRPr="000F631C">
        <w:rPr>
          <w:bCs/>
          <w:noProof/>
          <w:vertAlign w:val="superscript"/>
        </w:rPr>
        <w:t>3</w:t>
      </w:r>
      <w:r w:rsidRPr="000F631C">
        <w:rPr>
          <w:bCs/>
          <w:noProof/>
        </w:rPr>
        <w:t>) – vătămări fizice din cauza vibrațiilor</w:t>
      </w:r>
    </w:p>
    <w:p w14:paraId="75A1E207" w14:textId="77777777" w:rsidR="000F631C" w:rsidRPr="000F631C" w:rsidRDefault="000F631C" w:rsidP="00C10A3F">
      <w:pPr>
        <w:pStyle w:val="NormalWeb"/>
        <w:ind w:firstLine="562"/>
        <w:rPr>
          <w:bCs/>
          <w:noProof/>
        </w:rPr>
      </w:pPr>
      <w:r w:rsidRPr="000F631C">
        <w:rPr>
          <w:bCs/>
          <w:noProof/>
        </w:rPr>
        <w:t>Vizibilitatea trenului și dispozitive de semnalizare sonoră</w:t>
      </w:r>
    </w:p>
    <w:p w14:paraId="5E690FE5" w14:textId="77777777" w:rsidR="000F631C" w:rsidRPr="000F631C" w:rsidRDefault="000F631C" w:rsidP="00C10A3F">
      <w:pPr>
        <w:pStyle w:val="NormalWeb"/>
        <w:ind w:firstLine="562"/>
        <w:rPr>
          <w:bCs/>
          <w:noProof/>
        </w:rPr>
      </w:pPr>
      <w:r w:rsidRPr="000F631C">
        <w:rPr>
          <w:bCs/>
          <w:i/>
          <w:iCs/>
          <w:noProof/>
        </w:rPr>
        <w:t>Transformatoare de 25 KV</w:t>
      </w:r>
    </w:p>
    <w:p w14:paraId="7F939D94" w14:textId="77777777" w:rsidR="000F631C" w:rsidRPr="000F631C" w:rsidRDefault="000F631C" w:rsidP="00C10A3F">
      <w:pPr>
        <w:pStyle w:val="NormalWeb"/>
        <w:ind w:firstLine="562"/>
        <w:rPr>
          <w:bCs/>
          <w:noProof/>
        </w:rPr>
      </w:pPr>
      <w:r w:rsidRPr="000F631C">
        <w:rPr>
          <w:bCs/>
          <w:noProof/>
        </w:rPr>
        <w:t>Avertizări acustice înainte de închiderea ușilor, prezența ferestrelor la toate ușile</w:t>
      </w:r>
    </w:p>
    <w:p w14:paraId="5D112B5A" w14:textId="77777777" w:rsidR="000F631C" w:rsidRPr="000F631C" w:rsidRDefault="000F631C" w:rsidP="00C10A3F">
      <w:pPr>
        <w:pStyle w:val="NormalWeb"/>
        <w:ind w:firstLine="562"/>
        <w:rPr>
          <w:bCs/>
          <w:noProof/>
        </w:rPr>
      </w:pPr>
      <w:r w:rsidRPr="000F631C">
        <w:rPr>
          <w:bCs/>
          <w:noProof/>
        </w:rPr>
        <w:t>Instruirea călătorilor pentru un comportament care presupune conștientizarea problemelor de siguranță</w:t>
      </w:r>
    </w:p>
    <w:p w14:paraId="76B90DCF" w14:textId="77777777" w:rsidR="000F631C" w:rsidRPr="000F631C" w:rsidRDefault="000F631C" w:rsidP="00C10A3F">
      <w:pPr>
        <w:pStyle w:val="NormalWeb"/>
        <w:ind w:firstLine="562"/>
        <w:rPr>
          <w:bCs/>
          <w:noProof/>
        </w:rPr>
      </w:pPr>
      <w:r w:rsidRPr="000F631C">
        <w:rPr>
          <w:bCs/>
          <w:noProof/>
        </w:rPr>
        <w:t>Evacuare și mesaje în caz de urgență: informarea mecanicului de locomotivă cu privire la poziția trenului</w:t>
      </w:r>
    </w:p>
    <w:p w14:paraId="3453B08A" w14:textId="77777777" w:rsidR="000F631C" w:rsidRPr="000F631C" w:rsidRDefault="000F631C" w:rsidP="00C10A3F">
      <w:pPr>
        <w:pStyle w:val="NormalWeb"/>
        <w:ind w:firstLine="562"/>
        <w:rPr>
          <w:bCs/>
          <w:noProof/>
        </w:rPr>
      </w:pPr>
      <w:r w:rsidRPr="000F631C">
        <w:rPr>
          <w:bCs/>
          <w:noProof/>
        </w:rPr>
        <w:t>Indicarea procedurilor de evacuare și a folosirii ieșirilor de siguranță în limbile adecvate</w:t>
      </w:r>
    </w:p>
    <w:p w14:paraId="09A87F2B" w14:textId="77777777" w:rsidR="000F631C" w:rsidRPr="000F631C" w:rsidRDefault="000F631C" w:rsidP="00C10A3F">
      <w:pPr>
        <w:pStyle w:val="NormalWeb"/>
        <w:ind w:firstLine="562"/>
        <w:rPr>
          <w:bCs/>
          <w:noProof/>
        </w:rPr>
      </w:pPr>
      <w:r w:rsidRPr="000F631C">
        <w:rPr>
          <w:bCs/>
          <w:noProof/>
        </w:rPr>
        <w:t>Ieșiri din fiecare compartiment către cele două peroane</w:t>
      </w:r>
    </w:p>
    <w:p w14:paraId="202350B7" w14:textId="77777777" w:rsidR="000F631C" w:rsidRPr="000F631C" w:rsidRDefault="000F631C" w:rsidP="00C10A3F">
      <w:pPr>
        <w:pStyle w:val="NormalWeb"/>
        <w:ind w:firstLine="562"/>
        <w:rPr>
          <w:bCs/>
          <w:noProof/>
        </w:rPr>
      </w:pPr>
      <w:r w:rsidRPr="000F631C">
        <w:rPr>
          <w:bCs/>
          <w:noProof/>
        </w:rPr>
        <w:t>Asigurarea posibilității de deschidere a ușilor în cazuri de urgență</w:t>
      </w:r>
    </w:p>
    <w:p w14:paraId="05DC49E3" w14:textId="1E7516E3" w:rsidR="000F631C" w:rsidRPr="000F631C" w:rsidRDefault="000F631C" w:rsidP="00C10A3F">
      <w:pPr>
        <w:pStyle w:val="NormalWeb"/>
        <w:ind w:firstLine="562"/>
        <w:rPr>
          <w:bCs/>
          <w:noProof/>
        </w:rPr>
      </w:pPr>
      <w:r w:rsidRPr="000F631C">
        <w:rPr>
          <w:bCs/>
          <w:noProof/>
        </w:rPr>
        <w:t>Pregătirea și depozitarea alimentelor </w:t>
      </w:r>
      <w:r w:rsidR="0009571B" w:rsidRPr="0009571B">
        <w:rPr>
          <w:bCs/>
          <w:noProof/>
        </w:rPr>
        <w:t>(</w:t>
      </w:r>
      <w:r w:rsidR="0009571B" w:rsidRPr="0009571B">
        <w:rPr>
          <w:bCs/>
          <w:noProof/>
          <w:vertAlign w:val="superscript"/>
        </w:rPr>
        <w:t>1</w:t>
      </w:r>
      <w:r w:rsidR="0009571B" w:rsidRPr="0009571B">
        <w:rPr>
          <w:bCs/>
          <w:noProof/>
        </w:rPr>
        <w:t>)</w:t>
      </w:r>
    </w:p>
    <w:p w14:paraId="6F0B2EED" w14:textId="3F011FE4" w:rsidR="000F631C" w:rsidRPr="000F631C" w:rsidRDefault="000F631C" w:rsidP="00C10A3F">
      <w:pPr>
        <w:pStyle w:val="NormalWeb"/>
        <w:ind w:firstLine="562"/>
        <w:rPr>
          <w:bCs/>
          <w:noProof/>
        </w:rPr>
      </w:pPr>
      <w:r w:rsidRPr="000F631C">
        <w:rPr>
          <w:bCs/>
          <w:noProof/>
        </w:rPr>
        <w:t>Compatibilitatea electromagnetică cu stimulatoarele cardiace </w:t>
      </w:r>
      <w:r w:rsidR="0009571B" w:rsidRPr="0009571B">
        <w:rPr>
          <w:bCs/>
          <w:noProof/>
        </w:rPr>
        <w:t>(</w:t>
      </w:r>
      <w:r w:rsidR="0009571B" w:rsidRPr="0009571B">
        <w:rPr>
          <w:bCs/>
          <w:noProof/>
          <w:vertAlign w:val="superscript"/>
        </w:rPr>
        <w:t>1</w:t>
      </w:r>
      <w:r w:rsidR="0009571B" w:rsidRPr="0009571B">
        <w:rPr>
          <w:bCs/>
          <w:noProof/>
        </w:rPr>
        <w:t>)</w:t>
      </w:r>
    </w:p>
    <w:p w14:paraId="1B143369" w14:textId="37D1A49A" w:rsidR="000F631C" w:rsidRPr="000F631C" w:rsidRDefault="000F631C" w:rsidP="00C10A3F">
      <w:pPr>
        <w:pStyle w:val="NormalWeb"/>
        <w:ind w:firstLine="562"/>
        <w:rPr>
          <w:bCs/>
          <w:noProof/>
        </w:rPr>
      </w:pPr>
      <w:r w:rsidRPr="000F631C">
        <w:rPr>
          <w:bCs/>
          <w:noProof/>
        </w:rPr>
        <w:t>Semnale luminoase intermitente </w:t>
      </w:r>
      <w:r w:rsidR="0009571B" w:rsidRPr="0009571B">
        <w:rPr>
          <w:bCs/>
          <w:noProof/>
        </w:rPr>
        <w:t>(</w:t>
      </w:r>
      <w:r w:rsidR="0009571B" w:rsidRPr="0009571B">
        <w:rPr>
          <w:bCs/>
          <w:noProof/>
          <w:vertAlign w:val="superscript"/>
        </w:rPr>
        <w:t>1</w:t>
      </w:r>
      <w:r w:rsidR="0009571B" w:rsidRPr="0009571B">
        <w:rPr>
          <w:bCs/>
          <w:noProof/>
        </w:rPr>
        <w:t>)</w:t>
      </w:r>
    </w:p>
    <w:p w14:paraId="7104F99D" w14:textId="48794E80" w:rsidR="000F631C" w:rsidRPr="000F631C" w:rsidRDefault="000F631C" w:rsidP="00C10A3F">
      <w:pPr>
        <w:pStyle w:val="NormalWeb"/>
        <w:ind w:firstLine="562"/>
        <w:rPr>
          <w:bCs/>
          <w:noProof/>
        </w:rPr>
      </w:pPr>
      <w:r w:rsidRPr="000F631C">
        <w:rPr>
          <w:bCs/>
          <w:noProof/>
        </w:rPr>
        <w:t>Probleme respiratorii sau intoxicații din cauza proastei calități a aerului </w:t>
      </w:r>
      <w:r w:rsidR="0009571B" w:rsidRPr="0009571B">
        <w:rPr>
          <w:bCs/>
          <w:noProof/>
        </w:rPr>
        <w:t>(</w:t>
      </w:r>
      <w:r w:rsidR="0009571B" w:rsidRPr="0009571B">
        <w:rPr>
          <w:bCs/>
          <w:noProof/>
          <w:vertAlign w:val="superscript"/>
        </w:rPr>
        <w:t>1</w:t>
      </w:r>
      <w:r w:rsidR="0009571B" w:rsidRPr="0009571B">
        <w:rPr>
          <w:bCs/>
          <w:noProof/>
        </w:rPr>
        <w:t>)</w:t>
      </w:r>
    </w:p>
    <w:p w14:paraId="66E8FE42" w14:textId="4B360842" w:rsidR="000F631C" w:rsidRPr="000F631C" w:rsidRDefault="000F631C" w:rsidP="00C10A3F">
      <w:pPr>
        <w:pStyle w:val="NormalWeb"/>
        <w:ind w:firstLine="562"/>
        <w:rPr>
          <w:bCs/>
          <w:noProof/>
        </w:rPr>
      </w:pPr>
      <w:r w:rsidRPr="000F631C">
        <w:rPr>
          <w:bCs/>
          <w:noProof/>
        </w:rPr>
        <w:t>Probleme de sănătate cauzate de căldura radiantă, aerului cald, temperaturi extreme </w:t>
      </w:r>
      <w:r w:rsidR="0009571B" w:rsidRPr="0009571B">
        <w:rPr>
          <w:bCs/>
          <w:noProof/>
        </w:rPr>
        <w:t>(</w:t>
      </w:r>
      <w:r w:rsidR="0009571B" w:rsidRPr="0009571B">
        <w:rPr>
          <w:bCs/>
          <w:noProof/>
          <w:vertAlign w:val="superscript"/>
        </w:rPr>
        <w:t>1</w:t>
      </w:r>
      <w:r w:rsidR="0009571B" w:rsidRPr="0009571B">
        <w:rPr>
          <w:bCs/>
          <w:noProof/>
        </w:rPr>
        <w:t>)</w:t>
      </w:r>
    </w:p>
    <w:p w14:paraId="136F1E7E" w14:textId="77777777" w:rsidR="000F631C" w:rsidRPr="000F631C" w:rsidRDefault="000F631C" w:rsidP="00C10A3F">
      <w:pPr>
        <w:pStyle w:val="NormalWeb"/>
        <w:ind w:firstLine="562"/>
        <w:rPr>
          <w:b/>
          <w:bCs/>
          <w:noProof/>
        </w:rPr>
      </w:pPr>
      <w:r w:rsidRPr="000F631C">
        <w:rPr>
          <w:b/>
          <w:bCs/>
          <w:noProof/>
        </w:rPr>
        <w:t>Mediul înconjurător</w:t>
      </w:r>
    </w:p>
    <w:p w14:paraId="28F18C8F" w14:textId="77777777" w:rsidR="000F631C" w:rsidRPr="000F631C" w:rsidRDefault="000F631C" w:rsidP="00C10A3F">
      <w:pPr>
        <w:pStyle w:val="NormalWeb"/>
        <w:ind w:firstLine="562"/>
        <w:rPr>
          <w:bCs/>
          <w:noProof/>
        </w:rPr>
      </w:pPr>
      <w:r w:rsidRPr="000F631C">
        <w:rPr>
          <w:bCs/>
          <w:noProof/>
        </w:rPr>
        <w:t>Gaze de eșapament provenite de la motoare termice</w:t>
      </w:r>
    </w:p>
    <w:p w14:paraId="55AA1A0C" w14:textId="77777777" w:rsidR="000F631C" w:rsidRPr="000F631C" w:rsidRDefault="000F631C" w:rsidP="00C10A3F">
      <w:pPr>
        <w:pStyle w:val="NormalWeb"/>
        <w:ind w:firstLine="562"/>
        <w:rPr>
          <w:bCs/>
          <w:noProof/>
        </w:rPr>
      </w:pPr>
      <w:r w:rsidRPr="000F631C">
        <w:rPr>
          <w:bCs/>
          <w:noProof/>
        </w:rPr>
        <w:lastRenderedPageBreak/>
        <w:t>Folosirea materialelor și a produselor interzise sau restricționate (azbest, bifenil policlorinat, CFC etc.)</w:t>
      </w:r>
    </w:p>
    <w:p w14:paraId="79B61EDD" w14:textId="77777777" w:rsidR="000F631C" w:rsidRPr="000F631C" w:rsidRDefault="000F631C" w:rsidP="00C10A3F">
      <w:pPr>
        <w:pStyle w:val="NormalWeb"/>
        <w:ind w:firstLine="562"/>
        <w:rPr>
          <w:bCs/>
          <w:noProof/>
        </w:rPr>
      </w:pPr>
      <w:r w:rsidRPr="000F631C">
        <w:rPr>
          <w:bCs/>
          <w:i/>
          <w:iCs/>
          <w:noProof/>
        </w:rPr>
        <w:t>Exploatare</w:t>
      </w:r>
    </w:p>
    <w:p w14:paraId="5ACB02B0" w14:textId="77777777" w:rsidR="000F631C" w:rsidRPr="000F631C" w:rsidRDefault="000F631C" w:rsidP="00C10A3F">
      <w:pPr>
        <w:pStyle w:val="NormalWeb"/>
        <w:ind w:firstLine="562"/>
        <w:rPr>
          <w:bCs/>
          <w:noProof/>
        </w:rPr>
      </w:pPr>
      <w:r w:rsidRPr="000F631C">
        <w:rPr>
          <w:bCs/>
          <w:noProof/>
        </w:rPr>
        <w:t>Acceptarea vehiculului și a traseului</w:t>
      </w:r>
    </w:p>
    <w:p w14:paraId="39330443" w14:textId="77777777" w:rsidR="000F631C" w:rsidRPr="000F631C" w:rsidRDefault="000F631C" w:rsidP="00C10A3F">
      <w:pPr>
        <w:pStyle w:val="NormalWeb"/>
        <w:ind w:firstLine="562"/>
        <w:rPr>
          <w:bCs/>
          <w:noProof/>
        </w:rPr>
      </w:pPr>
      <w:r w:rsidRPr="000F631C">
        <w:rPr>
          <w:bCs/>
          <w:noProof/>
        </w:rPr>
        <w:t>Procese de certificare pentru încercări nedistructive</w:t>
      </w:r>
    </w:p>
    <w:p w14:paraId="75374E83" w14:textId="77777777" w:rsidR="000F631C" w:rsidRPr="000F631C" w:rsidRDefault="000F631C" w:rsidP="00C10A3F">
      <w:pPr>
        <w:pStyle w:val="NormalWeb"/>
        <w:ind w:firstLine="562"/>
        <w:rPr>
          <w:bCs/>
          <w:noProof/>
        </w:rPr>
      </w:pPr>
      <w:r w:rsidRPr="000F631C">
        <w:rPr>
          <w:bCs/>
          <w:noProof/>
        </w:rPr>
        <w:t>Încercarea vehiculelor și a sistemelor de protecție a trenurilor după evenimente și accidente</w:t>
      </w:r>
    </w:p>
    <w:p w14:paraId="65CBDF10" w14:textId="77777777" w:rsidR="000F631C" w:rsidRPr="000F631C" w:rsidRDefault="000F631C" w:rsidP="00C10A3F">
      <w:pPr>
        <w:pStyle w:val="NormalWeb"/>
        <w:ind w:firstLine="562"/>
        <w:rPr>
          <w:bCs/>
          <w:noProof/>
        </w:rPr>
      </w:pPr>
      <w:r w:rsidRPr="000F631C">
        <w:rPr>
          <w:bCs/>
          <w:noProof/>
        </w:rPr>
        <w:t>Recuperarea vehiculelor</w:t>
      </w:r>
    </w:p>
    <w:p w14:paraId="0566DB63" w14:textId="23ED8B94" w:rsidR="005344AB" w:rsidRDefault="009C5FAC" w:rsidP="009C5FAC">
      <w:pPr>
        <w:pStyle w:val="NormalWeb"/>
        <w:rPr>
          <w:bCs/>
          <w:noProof/>
        </w:rPr>
      </w:pPr>
      <w:r w:rsidRPr="009C5FAC">
        <w:rPr>
          <w:bCs/>
          <w:noProof/>
        </w:rPr>
        <w:t>(</w:t>
      </w:r>
      <w:r w:rsidRPr="009C5FAC">
        <w:rPr>
          <w:bCs/>
          <w:noProof/>
          <w:vertAlign w:val="superscript"/>
        </w:rPr>
        <w:t>1</w:t>
      </w:r>
      <w:r w:rsidRPr="009C5FAC">
        <w:rPr>
          <w:bCs/>
          <w:noProof/>
        </w:rPr>
        <w:t>)</w:t>
      </w:r>
      <w:r>
        <w:rPr>
          <w:bCs/>
          <w:noProof/>
        </w:rPr>
        <w:t xml:space="preserve"> </w:t>
      </w:r>
      <w:r w:rsidRPr="009C5FAC">
        <w:rPr>
          <w:rFonts w:hint="eastAsia"/>
          <w:bCs/>
          <w:noProof/>
        </w:rPr>
        <w:t>Probleme de sănătate care nu sunt caracteristice sistemului feroviar, dar trebuie să fie specificate. Trebuie să se aibă în vedere eventuala defectare a sistemului și/sau întrerupere a alimentării cu energie. STI nu includ aspecte privind aerul condiționat, încălzirea și ventilația pentru călători.</w:t>
      </w:r>
      <w:r w:rsidR="00AC4926">
        <w:rPr>
          <w:bCs/>
          <w:noProof/>
        </w:rPr>
        <w:t xml:space="preserve"> </w:t>
      </w:r>
    </w:p>
    <w:p w14:paraId="7619A966" w14:textId="170CA972" w:rsidR="000947B3" w:rsidRPr="0019526A" w:rsidRDefault="005344AB" w:rsidP="000947B3">
      <w:pPr>
        <w:pStyle w:val="NormalWeb"/>
        <w:ind w:firstLine="720"/>
        <w:jc w:val="right"/>
        <w:rPr>
          <w:bCs/>
          <w:noProof/>
        </w:rPr>
      </w:pPr>
      <w:r>
        <w:rPr>
          <w:bCs/>
          <w:noProof/>
        </w:rPr>
        <w:br w:type="page"/>
      </w:r>
      <w:r w:rsidR="000947B3" w:rsidRPr="0019526A">
        <w:rPr>
          <w:bCs/>
          <w:noProof/>
        </w:rPr>
        <w:lastRenderedPageBreak/>
        <w:t>Anexa nr. 1</w:t>
      </w:r>
      <w:r w:rsidR="000947B3">
        <w:rPr>
          <w:bCs/>
          <w:noProof/>
        </w:rPr>
        <w:t>3</w:t>
      </w:r>
    </w:p>
    <w:p w14:paraId="51849574" w14:textId="77777777" w:rsidR="000947B3" w:rsidRPr="0019526A" w:rsidRDefault="000947B3" w:rsidP="000947B3">
      <w:pPr>
        <w:pStyle w:val="NormalWeb"/>
        <w:ind w:firstLine="720"/>
        <w:jc w:val="right"/>
        <w:rPr>
          <w:bCs/>
          <w:noProof/>
        </w:rPr>
      </w:pPr>
      <w:r w:rsidRPr="0019526A">
        <w:rPr>
          <w:bCs/>
          <w:noProof/>
        </w:rPr>
        <w:t xml:space="preserve">la Specificația tehnică de interoperabilitate </w:t>
      </w:r>
    </w:p>
    <w:p w14:paraId="66667674" w14:textId="77777777" w:rsidR="000947B3" w:rsidRPr="0019526A" w:rsidRDefault="000947B3" w:rsidP="000947B3">
      <w:pPr>
        <w:pStyle w:val="NormalWeb"/>
        <w:ind w:firstLine="720"/>
        <w:jc w:val="right"/>
        <w:rPr>
          <w:bCs/>
          <w:noProof/>
        </w:rPr>
      </w:pPr>
      <w:r w:rsidRPr="0019526A">
        <w:rPr>
          <w:bCs/>
          <w:noProof/>
        </w:rPr>
        <w:t>pentru subsistemul material rulant al</w:t>
      </w:r>
    </w:p>
    <w:p w14:paraId="03DB2EE3" w14:textId="77777777" w:rsidR="000947B3" w:rsidRDefault="000947B3" w:rsidP="000947B3">
      <w:pPr>
        <w:pStyle w:val="NormalWeb"/>
        <w:ind w:firstLine="720"/>
        <w:jc w:val="right"/>
        <w:rPr>
          <w:bCs/>
          <w:noProof/>
        </w:rPr>
      </w:pPr>
      <w:r w:rsidRPr="0019526A">
        <w:rPr>
          <w:bCs/>
          <w:noProof/>
        </w:rPr>
        <w:t>sistemului feroviar de mare viteză</w:t>
      </w:r>
    </w:p>
    <w:p w14:paraId="0517599C" w14:textId="77777777" w:rsidR="005A61FA" w:rsidRDefault="005A61FA" w:rsidP="000947B3">
      <w:pPr>
        <w:pStyle w:val="NormalWeb"/>
        <w:ind w:firstLine="720"/>
        <w:jc w:val="right"/>
        <w:rPr>
          <w:bCs/>
          <w:noProof/>
        </w:rPr>
      </w:pPr>
    </w:p>
    <w:p w14:paraId="609A06F1" w14:textId="77777777" w:rsidR="00740063" w:rsidRPr="00740063" w:rsidRDefault="00740063" w:rsidP="00740063">
      <w:pPr>
        <w:spacing w:line="259" w:lineRule="auto"/>
        <w:jc w:val="center"/>
        <w:rPr>
          <w:rFonts w:ascii="Times New Roman" w:eastAsiaTheme="minorEastAsia" w:hAnsi="Times New Roman" w:cs="Times New Roman"/>
          <w:b/>
          <w:bCs/>
          <w:noProof/>
          <w:sz w:val="24"/>
          <w:szCs w:val="24"/>
          <w:lang w:eastAsia="ro-RO"/>
        </w:rPr>
      </w:pPr>
      <w:r w:rsidRPr="00740063">
        <w:rPr>
          <w:rFonts w:ascii="Times New Roman" w:eastAsiaTheme="minorEastAsia" w:hAnsi="Times New Roman" w:cs="Times New Roman" w:hint="eastAsia"/>
          <w:b/>
          <w:bCs/>
          <w:noProof/>
          <w:sz w:val="24"/>
          <w:szCs w:val="24"/>
          <w:lang w:eastAsia="ro-RO"/>
        </w:rPr>
        <w:t>CERINȚE PRIVIND ILUMINATUL DE SIGURANȚĂ</w:t>
      </w:r>
    </w:p>
    <w:p w14:paraId="10093E0B" w14:textId="77777777" w:rsidR="00740063" w:rsidRPr="00740063" w:rsidRDefault="00740063" w:rsidP="00740063">
      <w:pPr>
        <w:spacing w:after="0" w:line="240" w:lineRule="auto"/>
        <w:ind w:firstLine="562"/>
        <w:rPr>
          <w:rFonts w:ascii="Times New Roman" w:eastAsiaTheme="minorEastAsia" w:hAnsi="Times New Roman" w:cs="Times New Roman"/>
          <w:b/>
          <w:bCs/>
          <w:noProof/>
          <w:sz w:val="24"/>
          <w:szCs w:val="24"/>
          <w:lang w:eastAsia="ro-RO"/>
        </w:rPr>
      </w:pPr>
      <w:r w:rsidRPr="00740063">
        <w:rPr>
          <w:rFonts w:ascii="Times New Roman" w:eastAsiaTheme="minorEastAsia" w:hAnsi="Times New Roman" w:cs="Times New Roman" w:hint="eastAsia"/>
          <w:b/>
          <w:bCs/>
          <w:noProof/>
          <w:sz w:val="24"/>
          <w:szCs w:val="24"/>
          <w:lang w:eastAsia="ro-RO"/>
        </w:rPr>
        <w:t>N.1.   Aspecte generale</w:t>
      </w:r>
    </w:p>
    <w:p w14:paraId="4D9DF474" w14:textId="77777777" w:rsidR="00740063" w:rsidRPr="00740063" w:rsidRDefault="00740063" w:rsidP="00740063">
      <w:pPr>
        <w:spacing w:after="0" w:line="240" w:lineRule="auto"/>
        <w:ind w:firstLine="562"/>
        <w:rPr>
          <w:rFonts w:ascii="Times New Roman" w:eastAsiaTheme="minorEastAsia" w:hAnsi="Times New Roman" w:cs="Times New Roman"/>
          <w:bCs/>
          <w:noProof/>
          <w:sz w:val="24"/>
          <w:szCs w:val="24"/>
          <w:lang w:eastAsia="ro-RO"/>
        </w:rPr>
      </w:pPr>
      <w:r w:rsidRPr="00740063">
        <w:rPr>
          <w:rFonts w:ascii="Times New Roman" w:eastAsiaTheme="minorEastAsia" w:hAnsi="Times New Roman" w:cs="Times New Roman" w:hint="eastAsia"/>
          <w:bCs/>
          <w:noProof/>
          <w:sz w:val="24"/>
          <w:szCs w:val="24"/>
          <w:lang w:eastAsia="ro-RO"/>
        </w:rPr>
        <w:t>Iluminatul de siguranță trebuie să permită ocuparea în continuare sau evacuarea vehiculului în deplină siguranță.</w:t>
      </w:r>
    </w:p>
    <w:p w14:paraId="3FB7D26B" w14:textId="77777777" w:rsidR="00740063" w:rsidRPr="00740063" w:rsidRDefault="00740063" w:rsidP="00740063">
      <w:pPr>
        <w:spacing w:after="0" w:line="240" w:lineRule="auto"/>
        <w:ind w:firstLine="562"/>
        <w:rPr>
          <w:rFonts w:ascii="Times New Roman" w:eastAsiaTheme="minorEastAsia" w:hAnsi="Times New Roman" w:cs="Times New Roman"/>
          <w:bCs/>
          <w:noProof/>
          <w:sz w:val="24"/>
          <w:szCs w:val="24"/>
          <w:lang w:eastAsia="ro-RO"/>
        </w:rPr>
      </w:pPr>
      <w:r w:rsidRPr="00740063">
        <w:rPr>
          <w:rFonts w:ascii="Times New Roman" w:eastAsiaTheme="minorEastAsia" w:hAnsi="Times New Roman" w:cs="Times New Roman" w:hint="eastAsia"/>
          <w:bCs/>
          <w:noProof/>
          <w:sz w:val="24"/>
          <w:szCs w:val="24"/>
          <w:lang w:eastAsia="ro-RO"/>
        </w:rPr>
        <w:t>Sistemul de iluminare de siguranță trebuie să asigure numărul minim de lumini pentru a permite călătorilor deplasarea în interiorul vehiculelor și evacuarea acestora, precum și posibilitatea acestora de a identifica prezența obstacolelor.</w:t>
      </w:r>
    </w:p>
    <w:p w14:paraId="0A102944" w14:textId="77777777" w:rsidR="00740063" w:rsidRPr="00740063" w:rsidRDefault="00740063" w:rsidP="00740063">
      <w:pPr>
        <w:spacing w:after="0" w:line="240" w:lineRule="auto"/>
        <w:ind w:firstLine="562"/>
        <w:rPr>
          <w:rFonts w:ascii="Times New Roman" w:eastAsiaTheme="minorEastAsia" w:hAnsi="Times New Roman" w:cs="Times New Roman"/>
          <w:bCs/>
          <w:noProof/>
          <w:sz w:val="24"/>
          <w:szCs w:val="24"/>
          <w:lang w:eastAsia="ro-RO"/>
        </w:rPr>
      </w:pPr>
      <w:r w:rsidRPr="00740063">
        <w:rPr>
          <w:rFonts w:ascii="Times New Roman" w:eastAsiaTheme="minorEastAsia" w:hAnsi="Times New Roman" w:cs="Times New Roman" w:hint="eastAsia"/>
          <w:bCs/>
          <w:noProof/>
          <w:sz w:val="24"/>
          <w:szCs w:val="24"/>
          <w:lang w:eastAsia="ro-RO"/>
        </w:rPr>
        <w:t>Trebuie avute în vedere situațiile de vizibilitate redusă cauzată, de exemplu, de prezența fumului.</w:t>
      </w:r>
    </w:p>
    <w:p w14:paraId="290BD9BD" w14:textId="77777777" w:rsidR="00740063" w:rsidRPr="00740063" w:rsidRDefault="00740063" w:rsidP="00740063">
      <w:pPr>
        <w:spacing w:after="0" w:line="240" w:lineRule="auto"/>
        <w:ind w:firstLine="562"/>
        <w:rPr>
          <w:rFonts w:ascii="Times New Roman" w:eastAsiaTheme="minorEastAsia" w:hAnsi="Times New Roman" w:cs="Times New Roman"/>
          <w:bCs/>
          <w:noProof/>
          <w:sz w:val="24"/>
          <w:szCs w:val="24"/>
          <w:lang w:eastAsia="ro-RO"/>
        </w:rPr>
      </w:pPr>
      <w:r w:rsidRPr="00740063">
        <w:rPr>
          <w:rFonts w:ascii="Times New Roman" w:eastAsiaTheme="minorEastAsia" w:hAnsi="Times New Roman" w:cs="Times New Roman" w:hint="eastAsia"/>
          <w:bCs/>
          <w:noProof/>
          <w:sz w:val="24"/>
          <w:szCs w:val="24"/>
          <w:lang w:eastAsia="ro-RO"/>
        </w:rPr>
        <w:t>Iluminatul de siguranță trebuie să se activeze automat în cazurile de necesitate, iar călătorii nu trebuie să aibă acces la setările automate ale acestuia.</w:t>
      </w:r>
    </w:p>
    <w:p w14:paraId="46ACFECD" w14:textId="77777777" w:rsidR="00740063" w:rsidRPr="00740063" w:rsidRDefault="00740063" w:rsidP="00740063">
      <w:pPr>
        <w:spacing w:after="0" w:line="240" w:lineRule="auto"/>
        <w:ind w:firstLine="562"/>
        <w:rPr>
          <w:rFonts w:ascii="Times New Roman" w:eastAsiaTheme="minorEastAsia" w:hAnsi="Times New Roman" w:cs="Times New Roman"/>
          <w:b/>
          <w:bCs/>
          <w:noProof/>
          <w:sz w:val="24"/>
          <w:szCs w:val="24"/>
          <w:lang w:eastAsia="ro-RO"/>
        </w:rPr>
      </w:pPr>
      <w:r w:rsidRPr="00740063">
        <w:rPr>
          <w:rFonts w:ascii="Times New Roman" w:eastAsiaTheme="minorEastAsia" w:hAnsi="Times New Roman" w:cs="Times New Roman" w:hint="eastAsia"/>
          <w:b/>
          <w:bCs/>
          <w:noProof/>
          <w:sz w:val="24"/>
          <w:szCs w:val="24"/>
          <w:lang w:eastAsia="ro-RO"/>
        </w:rPr>
        <w:t>N.2.   Alimentarea cu energie electrică</w:t>
      </w:r>
    </w:p>
    <w:p w14:paraId="75B7E1D3" w14:textId="77777777" w:rsidR="00740063" w:rsidRPr="00740063" w:rsidRDefault="00740063" w:rsidP="00740063">
      <w:pPr>
        <w:spacing w:after="0" w:line="240" w:lineRule="auto"/>
        <w:ind w:firstLine="562"/>
        <w:rPr>
          <w:rFonts w:ascii="Times New Roman" w:eastAsiaTheme="minorEastAsia" w:hAnsi="Times New Roman" w:cs="Times New Roman"/>
          <w:bCs/>
          <w:noProof/>
          <w:sz w:val="24"/>
          <w:szCs w:val="24"/>
          <w:lang w:eastAsia="ro-RO"/>
        </w:rPr>
      </w:pPr>
      <w:r w:rsidRPr="00740063">
        <w:rPr>
          <w:rFonts w:ascii="Times New Roman" w:eastAsiaTheme="minorEastAsia" w:hAnsi="Times New Roman" w:cs="Times New Roman" w:hint="eastAsia"/>
          <w:bCs/>
          <w:noProof/>
          <w:sz w:val="24"/>
          <w:szCs w:val="24"/>
          <w:lang w:eastAsia="ro-RO"/>
        </w:rPr>
        <w:t>Sistemul de iluminat de siguranță trebuie să fie alimentat de la bateria vehiculului prin cel puțin un circuit dedicat. În cazul în care vehiculul nu este echipat cu bateria sa proprie și în cazul în care nu poate fi decuplat în condiții de funcționare normală, sistemul de iluminat de siguranță trebuie să fie asigurat cu sursa sa proprie de alimentare.</w:t>
      </w:r>
    </w:p>
    <w:p w14:paraId="2A5F5650" w14:textId="77777777" w:rsidR="00740063" w:rsidRPr="00740063" w:rsidRDefault="00740063" w:rsidP="00740063">
      <w:pPr>
        <w:spacing w:after="0" w:line="240" w:lineRule="auto"/>
        <w:ind w:firstLine="562"/>
        <w:rPr>
          <w:rFonts w:ascii="Times New Roman" w:eastAsiaTheme="minorEastAsia" w:hAnsi="Times New Roman" w:cs="Times New Roman"/>
          <w:b/>
          <w:bCs/>
          <w:noProof/>
          <w:sz w:val="24"/>
          <w:szCs w:val="24"/>
          <w:lang w:eastAsia="ro-RO"/>
        </w:rPr>
      </w:pPr>
      <w:r w:rsidRPr="00740063">
        <w:rPr>
          <w:rFonts w:ascii="Times New Roman" w:eastAsiaTheme="minorEastAsia" w:hAnsi="Times New Roman" w:cs="Times New Roman" w:hint="eastAsia"/>
          <w:b/>
          <w:bCs/>
          <w:noProof/>
          <w:sz w:val="24"/>
          <w:szCs w:val="24"/>
          <w:lang w:eastAsia="ro-RO"/>
        </w:rPr>
        <w:t>N.3.   Niveluri de iluminare</w:t>
      </w:r>
    </w:p>
    <w:p w14:paraId="267EFBE1" w14:textId="77777777" w:rsidR="00740063" w:rsidRPr="00740063" w:rsidRDefault="00740063" w:rsidP="00740063">
      <w:pPr>
        <w:spacing w:after="0" w:line="240" w:lineRule="auto"/>
        <w:ind w:firstLine="562"/>
        <w:rPr>
          <w:rFonts w:ascii="Times New Roman" w:eastAsiaTheme="minorEastAsia" w:hAnsi="Times New Roman" w:cs="Times New Roman"/>
          <w:bCs/>
          <w:noProof/>
          <w:sz w:val="24"/>
          <w:szCs w:val="24"/>
          <w:lang w:eastAsia="ro-RO"/>
        </w:rPr>
      </w:pPr>
      <w:r w:rsidRPr="00740063">
        <w:rPr>
          <w:rFonts w:ascii="Times New Roman" w:eastAsiaTheme="minorEastAsia" w:hAnsi="Times New Roman" w:cs="Times New Roman" w:hint="eastAsia"/>
          <w:bCs/>
          <w:noProof/>
          <w:sz w:val="24"/>
          <w:szCs w:val="24"/>
          <w:lang w:eastAsia="ro-RO"/>
        </w:rPr>
        <w:t>Nivelul mediu minim de iluminare de siguranță trebuie să fie ≥ 5 lucși, iar această valoare trebuie să fie măsurată la nivelul podelei și de-a lungul axei culoarului de mers.</w:t>
      </w:r>
    </w:p>
    <w:p w14:paraId="70919EC8" w14:textId="77777777" w:rsidR="00740063" w:rsidRPr="00740063" w:rsidRDefault="00740063" w:rsidP="00740063">
      <w:pPr>
        <w:spacing w:after="0" w:line="240" w:lineRule="auto"/>
        <w:ind w:firstLine="562"/>
        <w:rPr>
          <w:rFonts w:ascii="Times New Roman" w:eastAsiaTheme="minorEastAsia" w:hAnsi="Times New Roman" w:cs="Times New Roman"/>
          <w:bCs/>
          <w:noProof/>
          <w:sz w:val="24"/>
          <w:szCs w:val="24"/>
          <w:lang w:eastAsia="ro-RO"/>
        </w:rPr>
      </w:pPr>
      <w:r w:rsidRPr="00740063">
        <w:rPr>
          <w:rFonts w:ascii="Times New Roman" w:eastAsiaTheme="minorEastAsia" w:hAnsi="Times New Roman" w:cs="Times New Roman" w:hint="eastAsia"/>
          <w:bCs/>
          <w:noProof/>
          <w:sz w:val="24"/>
          <w:szCs w:val="24"/>
          <w:lang w:eastAsia="ro-RO"/>
        </w:rPr>
        <w:t>Valoarea minimă la pragurile de evacuare trebuie să fie de ≥ 30 lucși.</w:t>
      </w:r>
    </w:p>
    <w:p w14:paraId="1D8559C4" w14:textId="77777777" w:rsidR="00740063" w:rsidRPr="00740063" w:rsidRDefault="00740063" w:rsidP="00740063">
      <w:pPr>
        <w:spacing w:after="0" w:line="240" w:lineRule="auto"/>
        <w:ind w:firstLine="562"/>
        <w:rPr>
          <w:rFonts w:ascii="Times New Roman" w:eastAsiaTheme="minorEastAsia" w:hAnsi="Times New Roman" w:cs="Times New Roman"/>
          <w:bCs/>
          <w:noProof/>
          <w:sz w:val="24"/>
          <w:szCs w:val="24"/>
          <w:lang w:eastAsia="ro-RO"/>
        </w:rPr>
      </w:pPr>
      <w:r w:rsidRPr="00740063">
        <w:rPr>
          <w:rFonts w:ascii="Times New Roman" w:eastAsiaTheme="minorEastAsia" w:hAnsi="Times New Roman" w:cs="Times New Roman" w:hint="eastAsia"/>
          <w:bCs/>
          <w:noProof/>
          <w:sz w:val="24"/>
          <w:szCs w:val="24"/>
          <w:lang w:eastAsia="ro-RO"/>
        </w:rPr>
        <w:t>Valoarea minimă la indicatoarele de evacuare trebuie să fie de ≥ 50 lucși.</w:t>
      </w:r>
    </w:p>
    <w:p w14:paraId="1FD17877" w14:textId="1254C50F" w:rsidR="00740063" w:rsidRPr="00740063" w:rsidRDefault="00740063" w:rsidP="00740063">
      <w:pPr>
        <w:spacing w:after="0" w:line="240" w:lineRule="auto"/>
        <w:ind w:firstLine="562"/>
        <w:rPr>
          <w:rFonts w:ascii="Times New Roman" w:eastAsiaTheme="minorEastAsia" w:hAnsi="Times New Roman" w:cs="Times New Roman"/>
          <w:bCs/>
          <w:noProof/>
          <w:sz w:val="24"/>
          <w:szCs w:val="24"/>
          <w:lang w:eastAsia="ro-RO"/>
        </w:rPr>
      </w:pPr>
      <w:r w:rsidRPr="00740063">
        <w:rPr>
          <w:rFonts w:ascii="Times New Roman" w:eastAsiaTheme="minorEastAsia" w:hAnsi="Times New Roman" w:cs="Times New Roman" w:hint="eastAsia"/>
          <w:bCs/>
          <w:noProof/>
          <w:sz w:val="24"/>
          <w:szCs w:val="24"/>
          <w:lang w:eastAsia="ro-RO"/>
        </w:rPr>
        <w:t xml:space="preserve">Toate valorile trebuie să fie măsurate în conformitate cu metodele indicate la </w:t>
      </w:r>
      <w:r w:rsidR="00922C83">
        <w:rPr>
          <w:rFonts w:ascii="Times New Roman" w:eastAsiaTheme="minorEastAsia" w:hAnsi="Times New Roman" w:cs="Times New Roman"/>
          <w:bCs/>
          <w:noProof/>
          <w:sz w:val="24"/>
          <w:szCs w:val="24"/>
          <w:lang w:eastAsia="ro-RO"/>
        </w:rPr>
        <w:t>punctul</w:t>
      </w:r>
      <w:r w:rsidRPr="00740063">
        <w:rPr>
          <w:rFonts w:ascii="Times New Roman" w:eastAsiaTheme="minorEastAsia" w:hAnsi="Times New Roman" w:cs="Times New Roman" w:hint="eastAsia"/>
          <w:bCs/>
          <w:noProof/>
          <w:sz w:val="24"/>
          <w:szCs w:val="24"/>
          <w:lang w:eastAsia="ro-RO"/>
        </w:rPr>
        <w:t xml:space="preserve"> 6 din prezenta STI.</w:t>
      </w:r>
    </w:p>
    <w:p w14:paraId="420732EA" w14:textId="77777777" w:rsidR="00740063" w:rsidRPr="00740063" w:rsidRDefault="00740063" w:rsidP="00740063">
      <w:pPr>
        <w:spacing w:after="0" w:line="240" w:lineRule="auto"/>
        <w:ind w:firstLine="562"/>
        <w:rPr>
          <w:rFonts w:ascii="Times New Roman" w:eastAsiaTheme="minorEastAsia" w:hAnsi="Times New Roman" w:cs="Times New Roman"/>
          <w:b/>
          <w:bCs/>
          <w:noProof/>
          <w:sz w:val="24"/>
          <w:szCs w:val="24"/>
          <w:lang w:eastAsia="ro-RO"/>
        </w:rPr>
      </w:pPr>
      <w:r w:rsidRPr="00740063">
        <w:rPr>
          <w:rFonts w:ascii="Times New Roman" w:eastAsiaTheme="minorEastAsia" w:hAnsi="Times New Roman" w:cs="Times New Roman" w:hint="eastAsia"/>
          <w:b/>
          <w:bCs/>
          <w:noProof/>
          <w:sz w:val="24"/>
          <w:szCs w:val="24"/>
          <w:lang w:eastAsia="ro-RO"/>
        </w:rPr>
        <w:t>N.4.   Uniformitatea iluminării</w:t>
      </w:r>
    </w:p>
    <w:p w14:paraId="29391200" w14:textId="61F58EE0" w:rsidR="00740063" w:rsidRPr="00740063" w:rsidRDefault="00740063" w:rsidP="00740063">
      <w:pPr>
        <w:spacing w:after="0" w:line="240" w:lineRule="auto"/>
        <w:ind w:firstLine="562"/>
        <w:rPr>
          <w:rFonts w:ascii="Times New Roman" w:eastAsiaTheme="minorEastAsia" w:hAnsi="Times New Roman" w:cs="Times New Roman"/>
          <w:bCs/>
          <w:noProof/>
          <w:sz w:val="24"/>
          <w:szCs w:val="24"/>
          <w:lang w:eastAsia="ro-RO"/>
        </w:rPr>
      </w:pPr>
      <w:r w:rsidRPr="00740063">
        <w:rPr>
          <w:rFonts w:ascii="Times New Roman" w:eastAsiaTheme="minorEastAsia" w:hAnsi="Times New Roman" w:cs="Times New Roman" w:hint="eastAsia"/>
          <w:bCs/>
          <w:noProof/>
          <w:sz w:val="24"/>
          <w:szCs w:val="24"/>
          <w:lang w:eastAsia="ro-RO"/>
        </w:rPr>
        <w:t xml:space="preserve">Coeficientul de uniformitate al iluminatului de urgență, măsurat în conformitate cu cerințele </w:t>
      </w:r>
      <w:r w:rsidR="00A067F0">
        <w:rPr>
          <w:rFonts w:ascii="Times New Roman" w:eastAsiaTheme="minorEastAsia" w:hAnsi="Times New Roman" w:cs="Times New Roman"/>
          <w:bCs/>
          <w:noProof/>
          <w:sz w:val="24"/>
          <w:szCs w:val="24"/>
          <w:lang w:eastAsia="ro-RO"/>
        </w:rPr>
        <w:t>punctul</w:t>
      </w:r>
      <w:r w:rsidRPr="00740063">
        <w:rPr>
          <w:rFonts w:ascii="Times New Roman" w:eastAsiaTheme="minorEastAsia" w:hAnsi="Times New Roman" w:cs="Times New Roman" w:hint="eastAsia"/>
          <w:bCs/>
          <w:noProof/>
          <w:sz w:val="24"/>
          <w:szCs w:val="24"/>
          <w:lang w:eastAsia="ro-RO"/>
        </w:rPr>
        <w:t xml:space="preserve"> 6 din prezenta STI, trebuie să fie cuprins între 0,2 și 10.</w:t>
      </w:r>
    </w:p>
    <w:p w14:paraId="0D745F6C" w14:textId="77777777" w:rsidR="00740063" w:rsidRPr="00740063" w:rsidRDefault="00740063" w:rsidP="00740063">
      <w:pPr>
        <w:spacing w:after="0" w:line="240" w:lineRule="auto"/>
        <w:ind w:firstLine="562"/>
        <w:rPr>
          <w:rFonts w:ascii="Times New Roman" w:eastAsiaTheme="minorEastAsia" w:hAnsi="Times New Roman" w:cs="Times New Roman"/>
          <w:b/>
          <w:bCs/>
          <w:noProof/>
          <w:sz w:val="24"/>
          <w:szCs w:val="24"/>
          <w:lang w:eastAsia="ro-RO"/>
        </w:rPr>
      </w:pPr>
      <w:r w:rsidRPr="00740063">
        <w:rPr>
          <w:rFonts w:ascii="Times New Roman" w:eastAsiaTheme="minorEastAsia" w:hAnsi="Times New Roman" w:cs="Times New Roman" w:hint="eastAsia"/>
          <w:b/>
          <w:bCs/>
          <w:noProof/>
          <w:sz w:val="24"/>
          <w:szCs w:val="24"/>
          <w:lang w:eastAsia="ro-RO"/>
        </w:rPr>
        <w:t>N.5.   Limitarea fenomenelor de orbire</w:t>
      </w:r>
    </w:p>
    <w:p w14:paraId="447D6868" w14:textId="77777777" w:rsidR="00740063" w:rsidRPr="00740063" w:rsidRDefault="00740063" w:rsidP="00740063">
      <w:pPr>
        <w:spacing w:after="0" w:line="240" w:lineRule="auto"/>
        <w:ind w:firstLine="562"/>
        <w:rPr>
          <w:rFonts w:ascii="Times New Roman" w:eastAsiaTheme="minorEastAsia" w:hAnsi="Times New Roman" w:cs="Times New Roman"/>
          <w:bCs/>
          <w:noProof/>
          <w:sz w:val="24"/>
          <w:szCs w:val="24"/>
          <w:lang w:eastAsia="ro-RO"/>
        </w:rPr>
      </w:pPr>
      <w:r w:rsidRPr="00740063">
        <w:rPr>
          <w:rFonts w:ascii="Times New Roman" w:eastAsiaTheme="minorEastAsia" w:hAnsi="Times New Roman" w:cs="Times New Roman" w:hint="eastAsia"/>
          <w:bCs/>
          <w:noProof/>
          <w:sz w:val="24"/>
          <w:szCs w:val="24"/>
          <w:lang w:eastAsia="ro-RO"/>
        </w:rPr>
        <w:t>Pentru a minimiza efectele de orbire, intensitatea iluminatului lămpilor de siguranță nu trebuie să depășească 400 cd/m</w:t>
      </w:r>
      <w:r w:rsidRPr="00740063">
        <w:rPr>
          <w:rFonts w:ascii="Times New Roman" w:eastAsiaTheme="minorEastAsia" w:hAnsi="Times New Roman" w:cs="Times New Roman" w:hint="eastAsia"/>
          <w:bCs/>
          <w:noProof/>
          <w:sz w:val="24"/>
          <w:szCs w:val="24"/>
          <w:vertAlign w:val="superscript"/>
          <w:lang w:eastAsia="ro-RO"/>
        </w:rPr>
        <w:t>2</w:t>
      </w:r>
      <w:r w:rsidRPr="00740063">
        <w:rPr>
          <w:rFonts w:ascii="Times New Roman" w:eastAsiaTheme="minorEastAsia" w:hAnsi="Times New Roman" w:cs="Times New Roman" w:hint="eastAsia"/>
          <w:bCs/>
          <w:noProof/>
          <w:sz w:val="24"/>
          <w:szCs w:val="24"/>
          <w:lang w:eastAsia="ro-RO"/>
        </w:rPr>
        <w:t> în zona vizibilă în general (până la 60° deasupra planului orizontal al lămpii).</w:t>
      </w:r>
    </w:p>
    <w:p w14:paraId="1A1B4423" w14:textId="77777777" w:rsidR="00740063" w:rsidRPr="00740063" w:rsidRDefault="00740063" w:rsidP="00740063">
      <w:pPr>
        <w:spacing w:after="0" w:line="240" w:lineRule="auto"/>
        <w:ind w:firstLine="562"/>
        <w:rPr>
          <w:rFonts w:ascii="Times New Roman" w:eastAsiaTheme="minorEastAsia" w:hAnsi="Times New Roman" w:cs="Times New Roman"/>
          <w:b/>
          <w:bCs/>
          <w:noProof/>
          <w:sz w:val="24"/>
          <w:szCs w:val="24"/>
          <w:lang w:eastAsia="ro-RO"/>
        </w:rPr>
      </w:pPr>
      <w:r w:rsidRPr="00740063">
        <w:rPr>
          <w:rFonts w:ascii="Times New Roman" w:eastAsiaTheme="minorEastAsia" w:hAnsi="Times New Roman" w:cs="Times New Roman" w:hint="eastAsia"/>
          <w:b/>
          <w:bCs/>
          <w:noProof/>
          <w:sz w:val="24"/>
          <w:szCs w:val="24"/>
          <w:lang w:eastAsia="ro-RO"/>
        </w:rPr>
        <w:t>N.6.   Performanțele la aprindere</w:t>
      </w:r>
    </w:p>
    <w:p w14:paraId="2311AAD7" w14:textId="77777777" w:rsidR="00740063" w:rsidRPr="00740063" w:rsidRDefault="00740063" w:rsidP="00740063">
      <w:pPr>
        <w:spacing w:after="0" w:line="240" w:lineRule="auto"/>
        <w:ind w:firstLine="562"/>
        <w:rPr>
          <w:rFonts w:ascii="Times New Roman" w:eastAsiaTheme="minorEastAsia" w:hAnsi="Times New Roman" w:cs="Times New Roman"/>
          <w:bCs/>
          <w:noProof/>
          <w:sz w:val="24"/>
          <w:szCs w:val="24"/>
          <w:lang w:eastAsia="ro-RO"/>
        </w:rPr>
      </w:pPr>
      <w:r w:rsidRPr="00740063">
        <w:rPr>
          <w:rFonts w:ascii="Times New Roman" w:eastAsiaTheme="minorEastAsia" w:hAnsi="Times New Roman" w:cs="Times New Roman" w:hint="eastAsia"/>
          <w:bCs/>
          <w:noProof/>
          <w:sz w:val="24"/>
          <w:szCs w:val="24"/>
          <w:lang w:eastAsia="ro-RO"/>
        </w:rPr>
        <w:t>Performanțele la aprindere a iluminatului de siguranță trebuie să atingă 50 % din nivelurile de iluminare necesare în 5 secunde și 100 % din nivelul necesar de iluminare în 15 secunde.</w:t>
      </w:r>
    </w:p>
    <w:p w14:paraId="77D3AF74" w14:textId="77777777" w:rsidR="00740063" w:rsidRPr="00740063" w:rsidRDefault="00740063" w:rsidP="00740063">
      <w:pPr>
        <w:spacing w:after="0" w:line="240" w:lineRule="auto"/>
        <w:ind w:firstLine="562"/>
        <w:rPr>
          <w:rFonts w:ascii="Times New Roman" w:eastAsiaTheme="minorEastAsia" w:hAnsi="Times New Roman" w:cs="Times New Roman"/>
          <w:b/>
          <w:bCs/>
          <w:noProof/>
          <w:sz w:val="24"/>
          <w:szCs w:val="24"/>
          <w:lang w:eastAsia="ro-RO"/>
        </w:rPr>
      </w:pPr>
      <w:r w:rsidRPr="00740063">
        <w:rPr>
          <w:rFonts w:ascii="Times New Roman" w:eastAsiaTheme="minorEastAsia" w:hAnsi="Times New Roman" w:cs="Times New Roman" w:hint="eastAsia"/>
          <w:b/>
          <w:bCs/>
          <w:noProof/>
          <w:sz w:val="24"/>
          <w:szCs w:val="24"/>
          <w:lang w:eastAsia="ro-RO"/>
        </w:rPr>
        <w:t>N.7.   Durata de funcționare</w:t>
      </w:r>
    </w:p>
    <w:p w14:paraId="0EFEDB92" w14:textId="77777777" w:rsidR="00740063" w:rsidRPr="00740063" w:rsidRDefault="00740063" w:rsidP="00740063">
      <w:pPr>
        <w:spacing w:after="0" w:line="240" w:lineRule="auto"/>
        <w:ind w:firstLine="562"/>
        <w:rPr>
          <w:rFonts w:ascii="Times New Roman" w:eastAsiaTheme="minorEastAsia" w:hAnsi="Times New Roman" w:cs="Times New Roman"/>
          <w:bCs/>
          <w:noProof/>
          <w:sz w:val="24"/>
          <w:szCs w:val="24"/>
          <w:lang w:eastAsia="ro-RO"/>
        </w:rPr>
      </w:pPr>
      <w:r w:rsidRPr="00740063">
        <w:rPr>
          <w:rFonts w:ascii="Times New Roman" w:eastAsiaTheme="minorEastAsia" w:hAnsi="Times New Roman" w:cs="Times New Roman" w:hint="eastAsia"/>
          <w:bCs/>
          <w:noProof/>
          <w:sz w:val="24"/>
          <w:szCs w:val="24"/>
          <w:lang w:eastAsia="ro-RO"/>
        </w:rPr>
        <w:t>Cu excepția cazurilor în care s-a convenit altfel între utilizator și producător, durata iluminatului de siguranță trebuie să fie asigurată:</w:t>
      </w:r>
    </w:p>
    <w:p w14:paraId="623A2F34" w14:textId="77777777" w:rsidR="00740063" w:rsidRPr="00740063" w:rsidRDefault="00740063" w:rsidP="00740063">
      <w:pPr>
        <w:spacing w:after="0" w:line="240" w:lineRule="auto"/>
        <w:ind w:firstLine="562"/>
        <w:rPr>
          <w:rFonts w:ascii="Times New Roman" w:eastAsiaTheme="minorEastAsia" w:hAnsi="Times New Roman" w:cs="Times New Roman"/>
          <w:bCs/>
          <w:noProof/>
          <w:sz w:val="24"/>
          <w:szCs w:val="24"/>
          <w:lang w:eastAsia="ro-RO"/>
        </w:rPr>
      </w:pPr>
      <w:r w:rsidRPr="00740063">
        <w:rPr>
          <w:rFonts w:ascii="Times New Roman" w:eastAsiaTheme="minorEastAsia" w:hAnsi="Times New Roman" w:cs="Times New Roman" w:hint="eastAsia"/>
          <w:bCs/>
          <w:noProof/>
          <w:sz w:val="24"/>
          <w:szCs w:val="24"/>
          <w:lang w:eastAsia="ro-RO"/>
        </w:rPr>
        <w:t>— timp de cel puțin o oră, în cazul vehiculelor feroviare destinate sistemelor de transport public;</w:t>
      </w:r>
    </w:p>
    <w:p w14:paraId="6D31BC73" w14:textId="77777777" w:rsidR="00740063" w:rsidRPr="00740063" w:rsidRDefault="00740063" w:rsidP="00740063">
      <w:pPr>
        <w:spacing w:after="0" w:line="240" w:lineRule="auto"/>
        <w:ind w:firstLine="562"/>
        <w:rPr>
          <w:rFonts w:ascii="Times New Roman" w:eastAsiaTheme="minorEastAsia" w:hAnsi="Times New Roman" w:cs="Times New Roman"/>
          <w:bCs/>
          <w:noProof/>
          <w:sz w:val="24"/>
          <w:szCs w:val="24"/>
          <w:lang w:eastAsia="ro-RO"/>
        </w:rPr>
      </w:pPr>
      <w:r w:rsidRPr="00740063">
        <w:rPr>
          <w:rFonts w:ascii="Times New Roman" w:eastAsiaTheme="minorEastAsia" w:hAnsi="Times New Roman" w:cs="Times New Roman" w:hint="eastAsia"/>
          <w:bCs/>
          <w:noProof/>
          <w:sz w:val="24"/>
          <w:szCs w:val="24"/>
          <w:lang w:eastAsia="ro-RO"/>
        </w:rPr>
        <w:t>— timp de cel puțin trei ore, în cazul altor vehicule feroviare,</w:t>
      </w:r>
    </w:p>
    <w:p w14:paraId="28176A76" w14:textId="77777777" w:rsidR="00740063" w:rsidRPr="00740063" w:rsidRDefault="00740063" w:rsidP="00740063">
      <w:pPr>
        <w:spacing w:after="0" w:line="240" w:lineRule="auto"/>
        <w:ind w:firstLine="562"/>
        <w:rPr>
          <w:rFonts w:ascii="Times New Roman" w:eastAsiaTheme="minorEastAsia" w:hAnsi="Times New Roman" w:cs="Times New Roman"/>
          <w:bCs/>
          <w:noProof/>
          <w:sz w:val="24"/>
          <w:szCs w:val="24"/>
          <w:lang w:eastAsia="ro-RO"/>
        </w:rPr>
      </w:pPr>
      <w:r w:rsidRPr="00740063">
        <w:rPr>
          <w:rFonts w:ascii="Times New Roman" w:eastAsiaTheme="minorEastAsia" w:hAnsi="Times New Roman" w:cs="Times New Roman" w:hint="eastAsia"/>
          <w:bCs/>
          <w:noProof/>
          <w:sz w:val="24"/>
          <w:szCs w:val="24"/>
          <w:lang w:eastAsia="ro-RO"/>
        </w:rPr>
        <w:t>după defectarea alimentării cu energie în interiorul vehiculului, de exemplu, a sistemului de încărcare a bateriei.</w:t>
      </w:r>
    </w:p>
    <w:p w14:paraId="255BECE3" w14:textId="77777777" w:rsidR="00740063" w:rsidRPr="00740063" w:rsidRDefault="00740063" w:rsidP="00740063">
      <w:pPr>
        <w:spacing w:after="0" w:line="240" w:lineRule="auto"/>
        <w:ind w:firstLine="562"/>
        <w:rPr>
          <w:rFonts w:ascii="Times New Roman" w:eastAsiaTheme="minorEastAsia" w:hAnsi="Times New Roman" w:cs="Times New Roman"/>
          <w:bCs/>
          <w:noProof/>
          <w:sz w:val="24"/>
          <w:szCs w:val="24"/>
          <w:lang w:eastAsia="ro-RO"/>
        </w:rPr>
      </w:pPr>
      <w:r w:rsidRPr="00740063">
        <w:rPr>
          <w:rFonts w:ascii="Times New Roman" w:eastAsiaTheme="minorEastAsia" w:hAnsi="Times New Roman" w:cs="Times New Roman" w:hint="eastAsia"/>
          <w:bCs/>
          <w:i/>
          <w:iCs/>
          <w:noProof/>
          <w:sz w:val="24"/>
          <w:szCs w:val="24"/>
          <w:lang w:eastAsia="ro-RO"/>
        </w:rPr>
        <w:t>Notă:</w:t>
      </w:r>
      <w:r w:rsidRPr="00740063">
        <w:rPr>
          <w:rFonts w:ascii="Times New Roman" w:eastAsiaTheme="minorEastAsia" w:hAnsi="Times New Roman" w:cs="Times New Roman" w:hint="eastAsia"/>
          <w:bCs/>
          <w:noProof/>
          <w:sz w:val="24"/>
          <w:szCs w:val="24"/>
          <w:lang w:eastAsia="ro-RO"/>
        </w:rPr>
        <w:t> duratele specificate se aplică unei baterii complet încărcate în condițiile convenite între cumpărător și producător.</w:t>
      </w:r>
    </w:p>
    <w:p w14:paraId="529B86E6" w14:textId="77777777" w:rsidR="00740063" w:rsidRPr="00740063" w:rsidRDefault="00740063" w:rsidP="00740063">
      <w:pPr>
        <w:spacing w:after="0" w:line="240" w:lineRule="auto"/>
        <w:ind w:firstLine="562"/>
        <w:rPr>
          <w:rFonts w:ascii="Times New Roman" w:eastAsiaTheme="minorEastAsia" w:hAnsi="Times New Roman" w:cs="Times New Roman"/>
          <w:b/>
          <w:bCs/>
          <w:noProof/>
          <w:sz w:val="24"/>
          <w:szCs w:val="24"/>
          <w:lang w:eastAsia="ro-RO"/>
        </w:rPr>
      </w:pPr>
      <w:r w:rsidRPr="00740063">
        <w:rPr>
          <w:rFonts w:ascii="Times New Roman" w:eastAsiaTheme="minorEastAsia" w:hAnsi="Times New Roman" w:cs="Times New Roman" w:hint="eastAsia"/>
          <w:b/>
          <w:bCs/>
          <w:noProof/>
          <w:sz w:val="24"/>
          <w:szCs w:val="24"/>
          <w:lang w:eastAsia="ro-RO"/>
        </w:rPr>
        <w:t>N.8.   Amplasarea iluminatului de siguranță</w:t>
      </w:r>
    </w:p>
    <w:p w14:paraId="3392F581" w14:textId="77777777" w:rsidR="00740063" w:rsidRPr="00740063" w:rsidRDefault="00740063" w:rsidP="00740063">
      <w:pPr>
        <w:spacing w:after="0" w:line="240" w:lineRule="auto"/>
        <w:ind w:firstLine="562"/>
        <w:rPr>
          <w:rFonts w:ascii="Times New Roman" w:eastAsiaTheme="minorEastAsia" w:hAnsi="Times New Roman" w:cs="Times New Roman"/>
          <w:bCs/>
          <w:noProof/>
          <w:sz w:val="24"/>
          <w:szCs w:val="24"/>
          <w:lang w:eastAsia="ro-RO"/>
        </w:rPr>
      </w:pPr>
      <w:r w:rsidRPr="00740063">
        <w:rPr>
          <w:rFonts w:ascii="Times New Roman" w:eastAsiaTheme="minorEastAsia" w:hAnsi="Times New Roman" w:cs="Times New Roman" w:hint="eastAsia"/>
          <w:bCs/>
          <w:noProof/>
          <w:sz w:val="24"/>
          <w:szCs w:val="24"/>
          <w:lang w:eastAsia="ro-RO"/>
        </w:rPr>
        <w:t>Lămpile de siguranță trebuie să fie dispuse după cum urmează:</w:t>
      </w:r>
    </w:p>
    <w:p w14:paraId="27E12870" w14:textId="77777777" w:rsidR="00740063" w:rsidRPr="00740063" w:rsidRDefault="00740063" w:rsidP="00740063">
      <w:pPr>
        <w:spacing w:after="0" w:line="240" w:lineRule="auto"/>
        <w:ind w:firstLine="562"/>
        <w:rPr>
          <w:rFonts w:ascii="Times New Roman" w:eastAsiaTheme="minorEastAsia" w:hAnsi="Times New Roman" w:cs="Times New Roman"/>
          <w:bCs/>
          <w:noProof/>
          <w:sz w:val="24"/>
          <w:szCs w:val="24"/>
          <w:lang w:eastAsia="ro-RO"/>
        </w:rPr>
      </w:pPr>
      <w:r w:rsidRPr="00740063">
        <w:rPr>
          <w:rFonts w:ascii="Times New Roman" w:eastAsiaTheme="minorEastAsia" w:hAnsi="Times New Roman" w:cs="Times New Roman" w:hint="eastAsia"/>
          <w:bCs/>
          <w:noProof/>
          <w:sz w:val="24"/>
          <w:szCs w:val="24"/>
          <w:lang w:eastAsia="ro-RO"/>
        </w:rPr>
        <w:lastRenderedPageBreak/>
        <w:t>— cel puțin în fiecare zonă autonomă, de exemplu, compartimente, toaletă, cabina mecanicului de locomotivă, bucătărie;</w:t>
      </w:r>
    </w:p>
    <w:p w14:paraId="03D90A9C" w14:textId="77777777" w:rsidR="00740063" w:rsidRPr="00740063" w:rsidRDefault="00740063" w:rsidP="00740063">
      <w:pPr>
        <w:spacing w:after="0" w:line="240" w:lineRule="auto"/>
        <w:ind w:firstLine="562"/>
        <w:rPr>
          <w:rFonts w:ascii="Times New Roman" w:eastAsiaTheme="minorEastAsia" w:hAnsi="Times New Roman" w:cs="Times New Roman"/>
          <w:bCs/>
          <w:noProof/>
          <w:sz w:val="24"/>
          <w:szCs w:val="24"/>
          <w:lang w:eastAsia="ro-RO"/>
        </w:rPr>
      </w:pPr>
      <w:r w:rsidRPr="00740063">
        <w:rPr>
          <w:rFonts w:ascii="Times New Roman" w:eastAsiaTheme="minorEastAsia" w:hAnsi="Times New Roman" w:cs="Times New Roman" w:hint="eastAsia"/>
          <w:bCs/>
          <w:noProof/>
          <w:sz w:val="24"/>
          <w:szCs w:val="24"/>
          <w:lang w:eastAsia="ro-RO"/>
        </w:rPr>
        <w:t>— lângă uși și trepte, în special la ieșirile de siguranță;</w:t>
      </w:r>
    </w:p>
    <w:p w14:paraId="3878C5CF" w14:textId="77777777" w:rsidR="00740063" w:rsidRPr="00740063" w:rsidRDefault="00740063" w:rsidP="00740063">
      <w:pPr>
        <w:spacing w:after="0" w:line="240" w:lineRule="auto"/>
        <w:ind w:firstLine="562"/>
        <w:rPr>
          <w:rFonts w:ascii="Times New Roman" w:eastAsiaTheme="minorEastAsia" w:hAnsi="Times New Roman" w:cs="Times New Roman"/>
          <w:bCs/>
          <w:noProof/>
          <w:sz w:val="24"/>
          <w:szCs w:val="24"/>
          <w:lang w:eastAsia="ro-RO"/>
        </w:rPr>
      </w:pPr>
      <w:r w:rsidRPr="00740063">
        <w:rPr>
          <w:rFonts w:ascii="Times New Roman" w:eastAsiaTheme="minorEastAsia" w:hAnsi="Times New Roman" w:cs="Times New Roman" w:hint="eastAsia"/>
          <w:bCs/>
          <w:noProof/>
          <w:sz w:val="24"/>
          <w:szCs w:val="24"/>
          <w:lang w:eastAsia="ro-RO"/>
        </w:rPr>
        <w:t>— în zonele în care pot exista obstacole, de exemplu, prezența bagajelor pe culoarele laterale, holuri;</w:t>
      </w:r>
    </w:p>
    <w:p w14:paraId="0C496673" w14:textId="77777777" w:rsidR="00740063" w:rsidRPr="00740063" w:rsidRDefault="00740063" w:rsidP="00740063">
      <w:pPr>
        <w:spacing w:after="0" w:line="240" w:lineRule="auto"/>
        <w:ind w:firstLine="562"/>
        <w:rPr>
          <w:rFonts w:ascii="Times New Roman" w:eastAsiaTheme="minorEastAsia" w:hAnsi="Times New Roman" w:cs="Times New Roman"/>
          <w:bCs/>
          <w:noProof/>
          <w:sz w:val="24"/>
          <w:szCs w:val="24"/>
          <w:lang w:eastAsia="ro-RO"/>
        </w:rPr>
      </w:pPr>
      <w:r w:rsidRPr="00740063">
        <w:rPr>
          <w:rFonts w:ascii="Times New Roman" w:eastAsiaTheme="minorEastAsia" w:hAnsi="Times New Roman" w:cs="Times New Roman" w:hint="eastAsia"/>
          <w:bCs/>
          <w:noProof/>
          <w:sz w:val="24"/>
          <w:szCs w:val="24"/>
          <w:lang w:eastAsia="ro-RO"/>
        </w:rPr>
        <w:t>— în apropierea discontinuităților sau a schimbărilor de direcție pe culoarele centrale sau culoarele laterale;</w:t>
      </w:r>
    </w:p>
    <w:p w14:paraId="76EC11DB" w14:textId="34BEE850" w:rsidR="00D01EFB" w:rsidRDefault="00740063" w:rsidP="00740063">
      <w:pPr>
        <w:spacing w:after="0" w:line="240" w:lineRule="auto"/>
        <w:ind w:firstLine="562"/>
        <w:rPr>
          <w:rFonts w:ascii="Times New Roman" w:eastAsiaTheme="minorEastAsia" w:hAnsi="Times New Roman" w:cs="Times New Roman"/>
          <w:bCs/>
          <w:noProof/>
          <w:sz w:val="24"/>
          <w:szCs w:val="24"/>
          <w:lang w:eastAsia="ro-RO"/>
        </w:rPr>
      </w:pPr>
      <w:r w:rsidRPr="00740063">
        <w:rPr>
          <w:rFonts w:ascii="Times New Roman" w:eastAsiaTheme="minorEastAsia" w:hAnsi="Times New Roman" w:cs="Times New Roman" w:hint="eastAsia"/>
          <w:bCs/>
          <w:noProof/>
          <w:sz w:val="24"/>
          <w:szCs w:val="24"/>
          <w:lang w:eastAsia="ro-RO"/>
        </w:rPr>
        <w:t>— la fiecare schimbare de nivel a podelei.</w:t>
      </w:r>
    </w:p>
    <w:p w14:paraId="68FD9A03" w14:textId="396CF3E4" w:rsidR="00BF0310" w:rsidRPr="0019526A" w:rsidRDefault="00D01EFB" w:rsidP="00BF0310">
      <w:pPr>
        <w:pStyle w:val="NormalWeb"/>
        <w:ind w:firstLine="720"/>
        <w:jc w:val="right"/>
        <w:rPr>
          <w:bCs/>
          <w:noProof/>
        </w:rPr>
      </w:pPr>
      <w:r>
        <w:rPr>
          <w:bCs/>
          <w:noProof/>
        </w:rPr>
        <w:br w:type="page"/>
      </w:r>
      <w:r w:rsidR="00BF0310" w:rsidRPr="0019526A">
        <w:rPr>
          <w:bCs/>
          <w:noProof/>
        </w:rPr>
        <w:lastRenderedPageBreak/>
        <w:t>Anexa nr. 1</w:t>
      </w:r>
      <w:r w:rsidR="00BF0310">
        <w:rPr>
          <w:bCs/>
          <w:noProof/>
        </w:rPr>
        <w:t>4</w:t>
      </w:r>
    </w:p>
    <w:p w14:paraId="640A4811" w14:textId="77777777" w:rsidR="00BF0310" w:rsidRPr="0019526A" w:rsidRDefault="00BF0310" w:rsidP="00BF0310">
      <w:pPr>
        <w:pStyle w:val="NormalWeb"/>
        <w:ind w:firstLine="720"/>
        <w:jc w:val="right"/>
        <w:rPr>
          <w:bCs/>
          <w:noProof/>
        </w:rPr>
      </w:pPr>
      <w:r w:rsidRPr="0019526A">
        <w:rPr>
          <w:bCs/>
          <w:noProof/>
        </w:rPr>
        <w:t xml:space="preserve">la Specificația tehnică de interoperabilitate </w:t>
      </w:r>
    </w:p>
    <w:p w14:paraId="797BB25A" w14:textId="77777777" w:rsidR="00BF0310" w:rsidRPr="0019526A" w:rsidRDefault="00BF0310" w:rsidP="00BF0310">
      <w:pPr>
        <w:pStyle w:val="NormalWeb"/>
        <w:ind w:firstLine="720"/>
        <w:jc w:val="right"/>
        <w:rPr>
          <w:bCs/>
          <w:noProof/>
        </w:rPr>
      </w:pPr>
      <w:r w:rsidRPr="0019526A">
        <w:rPr>
          <w:bCs/>
          <w:noProof/>
        </w:rPr>
        <w:t>pentru subsistemul material rulant al</w:t>
      </w:r>
    </w:p>
    <w:p w14:paraId="19762268" w14:textId="77777777" w:rsidR="00BF0310" w:rsidRDefault="00BF0310" w:rsidP="00BF0310">
      <w:pPr>
        <w:pStyle w:val="NormalWeb"/>
        <w:ind w:firstLine="720"/>
        <w:jc w:val="right"/>
        <w:rPr>
          <w:bCs/>
          <w:noProof/>
        </w:rPr>
      </w:pPr>
      <w:r w:rsidRPr="0019526A">
        <w:rPr>
          <w:bCs/>
          <w:noProof/>
        </w:rPr>
        <w:t>sistemului feroviar de mare viteză</w:t>
      </w:r>
    </w:p>
    <w:p w14:paraId="13B56F81" w14:textId="77777777" w:rsidR="00BF0310" w:rsidRDefault="00BF0310" w:rsidP="00BF0310">
      <w:pPr>
        <w:spacing w:after="0" w:line="240" w:lineRule="auto"/>
        <w:ind w:firstLine="562"/>
        <w:jc w:val="center"/>
        <w:rPr>
          <w:rFonts w:ascii="Times New Roman" w:eastAsiaTheme="minorEastAsia" w:hAnsi="Times New Roman" w:cs="Times New Roman"/>
          <w:b/>
          <w:bCs/>
          <w:noProof/>
          <w:sz w:val="24"/>
          <w:szCs w:val="24"/>
          <w:lang w:eastAsia="ro-RO"/>
        </w:rPr>
      </w:pPr>
    </w:p>
    <w:p w14:paraId="4E16343D" w14:textId="77777777" w:rsidR="00BF0310" w:rsidRPr="00BF0310" w:rsidRDefault="00BF0310" w:rsidP="00BF0310">
      <w:pPr>
        <w:spacing w:after="0" w:line="240" w:lineRule="auto"/>
        <w:ind w:firstLine="562"/>
        <w:jc w:val="center"/>
        <w:rPr>
          <w:rFonts w:ascii="Times New Roman" w:eastAsiaTheme="minorEastAsia" w:hAnsi="Times New Roman" w:cs="Times New Roman"/>
          <w:b/>
          <w:bCs/>
          <w:noProof/>
          <w:sz w:val="24"/>
          <w:szCs w:val="24"/>
          <w:lang w:eastAsia="ro-RO"/>
        </w:rPr>
      </w:pPr>
      <w:r w:rsidRPr="00BF0310">
        <w:rPr>
          <w:rFonts w:ascii="Times New Roman" w:eastAsiaTheme="minorEastAsia" w:hAnsi="Times New Roman" w:cs="Times New Roman" w:hint="eastAsia"/>
          <w:b/>
          <w:bCs/>
          <w:noProof/>
          <w:sz w:val="24"/>
          <w:szCs w:val="24"/>
          <w:lang w:eastAsia="ro-RO"/>
        </w:rPr>
        <w:t>PROTECȚIA PRIN ÎMPĂMÂNTARE A PIESELOR METALICE ALE VEHICULELOR</w:t>
      </w:r>
    </w:p>
    <w:p w14:paraId="44DEF76E" w14:textId="77777777" w:rsidR="00BF0310" w:rsidRPr="00BF0310" w:rsidRDefault="00BF0310" w:rsidP="00BF0310">
      <w:pPr>
        <w:spacing w:after="0" w:line="240" w:lineRule="auto"/>
        <w:ind w:firstLine="562"/>
        <w:jc w:val="both"/>
        <w:rPr>
          <w:rFonts w:ascii="Times New Roman" w:eastAsiaTheme="minorEastAsia" w:hAnsi="Times New Roman" w:cs="Times New Roman"/>
          <w:b/>
          <w:bCs/>
          <w:noProof/>
          <w:sz w:val="24"/>
          <w:szCs w:val="24"/>
          <w:lang w:eastAsia="ro-RO"/>
        </w:rPr>
      </w:pPr>
      <w:r w:rsidRPr="00BF0310">
        <w:rPr>
          <w:rFonts w:ascii="Times New Roman" w:eastAsiaTheme="minorEastAsia" w:hAnsi="Times New Roman" w:cs="Times New Roman" w:hint="eastAsia"/>
          <w:b/>
          <w:bCs/>
          <w:noProof/>
          <w:sz w:val="24"/>
          <w:szCs w:val="24"/>
          <w:lang w:eastAsia="ro-RO"/>
        </w:rPr>
        <w:t>O.1.   PRINCIPIILE DE ÎMPĂMÂNTARE</w:t>
      </w:r>
    </w:p>
    <w:p w14:paraId="38C706AF" w14:textId="77777777" w:rsidR="00BF0310" w:rsidRPr="00BF0310" w:rsidRDefault="00BF0310" w:rsidP="00BF0310">
      <w:pPr>
        <w:spacing w:after="0" w:line="240" w:lineRule="auto"/>
        <w:ind w:firstLine="562"/>
        <w:jc w:val="both"/>
        <w:rPr>
          <w:rFonts w:ascii="Times New Roman" w:eastAsiaTheme="minorEastAsia" w:hAnsi="Times New Roman" w:cs="Times New Roman"/>
          <w:bCs/>
          <w:noProof/>
          <w:sz w:val="24"/>
          <w:szCs w:val="24"/>
          <w:lang w:eastAsia="ro-RO"/>
        </w:rPr>
      </w:pPr>
      <w:r w:rsidRPr="00BF0310">
        <w:rPr>
          <w:rFonts w:ascii="Times New Roman" w:eastAsiaTheme="minorEastAsia" w:hAnsi="Times New Roman" w:cs="Times New Roman" w:hint="eastAsia"/>
          <w:bCs/>
          <w:noProof/>
          <w:sz w:val="24"/>
          <w:szCs w:val="24"/>
          <w:lang w:eastAsia="ro-RO"/>
        </w:rPr>
        <w:t>Toate piesele metalice ale vehiculului:</w:t>
      </w:r>
    </w:p>
    <w:p w14:paraId="46584B9A" w14:textId="77777777" w:rsidR="00BF0310" w:rsidRPr="00BF0310" w:rsidRDefault="00BF0310" w:rsidP="00BF0310">
      <w:pPr>
        <w:spacing w:after="0" w:line="240" w:lineRule="auto"/>
        <w:ind w:firstLine="562"/>
        <w:jc w:val="both"/>
        <w:rPr>
          <w:rFonts w:ascii="Times New Roman" w:eastAsiaTheme="minorEastAsia" w:hAnsi="Times New Roman" w:cs="Times New Roman"/>
          <w:bCs/>
          <w:noProof/>
          <w:sz w:val="24"/>
          <w:szCs w:val="24"/>
          <w:lang w:eastAsia="ro-RO"/>
        </w:rPr>
      </w:pPr>
      <w:r w:rsidRPr="00BF0310">
        <w:rPr>
          <w:rFonts w:ascii="Times New Roman" w:eastAsiaTheme="minorEastAsia" w:hAnsi="Times New Roman" w:cs="Times New Roman" w:hint="eastAsia"/>
          <w:bCs/>
          <w:noProof/>
          <w:sz w:val="24"/>
          <w:szCs w:val="24"/>
          <w:lang w:eastAsia="ro-RO"/>
        </w:rPr>
        <w:t>— care pot fi atinse de persoane sau de animale și prezintă riscul de a deveni sursă de tensiuni de atingere excesive, ca rezultat al unei deteriorări a instalației electrice a vehiculului sau al desprinderii unei părți a catenarei sau</w:t>
      </w:r>
    </w:p>
    <w:p w14:paraId="44593F97" w14:textId="77777777" w:rsidR="00BF0310" w:rsidRPr="00BF0310" w:rsidRDefault="00BF0310" w:rsidP="00BF0310">
      <w:pPr>
        <w:spacing w:after="0" w:line="240" w:lineRule="auto"/>
        <w:ind w:firstLine="562"/>
        <w:jc w:val="both"/>
        <w:rPr>
          <w:rFonts w:ascii="Times New Roman" w:eastAsiaTheme="minorEastAsia" w:hAnsi="Times New Roman" w:cs="Times New Roman"/>
          <w:bCs/>
          <w:noProof/>
          <w:sz w:val="24"/>
          <w:szCs w:val="24"/>
          <w:lang w:eastAsia="ro-RO"/>
        </w:rPr>
      </w:pPr>
      <w:r w:rsidRPr="00BF0310">
        <w:rPr>
          <w:rFonts w:ascii="Times New Roman" w:eastAsiaTheme="minorEastAsia" w:hAnsi="Times New Roman" w:cs="Times New Roman" w:hint="eastAsia"/>
          <w:bCs/>
          <w:noProof/>
          <w:sz w:val="24"/>
          <w:szCs w:val="24"/>
          <w:lang w:eastAsia="ro-RO"/>
        </w:rPr>
        <w:t>— care prezintă riscul de producere de accidente ca urmare a formării de arcuri electrice la aparatajul electric de conexiuni pus sub tensiune la curenți mari și în prezența materialelor periculoase</w:t>
      </w:r>
    </w:p>
    <w:p w14:paraId="2EE96C3B" w14:textId="77777777" w:rsidR="00BF0310" w:rsidRPr="00BF0310" w:rsidRDefault="00BF0310" w:rsidP="00BF0310">
      <w:pPr>
        <w:spacing w:after="0" w:line="240" w:lineRule="auto"/>
        <w:ind w:firstLine="562"/>
        <w:jc w:val="both"/>
        <w:rPr>
          <w:rFonts w:ascii="Times New Roman" w:eastAsiaTheme="minorEastAsia" w:hAnsi="Times New Roman" w:cs="Times New Roman"/>
          <w:bCs/>
          <w:noProof/>
          <w:sz w:val="24"/>
          <w:szCs w:val="24"/>
          <w:lang w:eastAsia="ro-RO"/>
        </w:rPr>
      </w:pPr>
      <w:r w:rsidRPr="00BF0310">
        <w:rPr>
          <w:rFonts w:ascii="Times New Roman" w:eastAsiaTheme="minorEastAsia" w:hAnsi="Times New Roman" w:cs="Times New Roman" w:hint="eastAsia"/>
          <w:bCs/>
          <w:noProof/>
          <w:sz w:val="24"/>
          <w:szCs w:val="24"/>
          <w:lang w:eastAsia="ro-RO"/>
        </w:rPr>
        <w:t>trebuie să fie puse la același potențial de contact ca și șina, prin conexiuni care să opună cea mai mică rezistență posibilă.</w:t>
      </w:r>
    </w:p>
    <w:p w14:paraId="4BE9EE3F" w14:textId="77777777" w:rsidR="00BF0310" w:rsidRPr="00BF0310" w:rsidRDefault="00BF0310" w:rsidP="00BF0310">
      <w:pPr>
        <w:spacing w:after="0" w:line="240" w:lineRule="auto"/>
        <w:ind w:firstLine="562"/>
        <w:jc w:val="both"/>
        <w:rPr>
          <w:rFonts w:ascii="Times New Roman" w:eastAsiaTheme="minorEastAsia" w:hAnsi="Times New Roman" w:cs="Times New Roman"/>
          <w:b/>
          <w:bCs/>
          <w:noProof/>
          <w:sz w:val="24"/>
          <w:szCs w:val="24"/>
          <w:lang w:eastAsia="ro-RO"/>
        </w:rPr>
      </w:pPr>
      <w:r w:rsidRPr="00BF0310">
        <w:rPr>
          <w:rFonts w:ascii="Times New Roman" w:eastAsiaTheme="minorEastAsia" w:hAnsi="Times New Roman" w:cs="Times New Roman" w:hint="eastAsia"/>
          <w:b/>
          <w:bCs/>
          <w:noProof/>
          <w:sz w:val="24"/>
          <w:szCs w:val="24"/>
          <w:lang w:eastAsia="ro-RO"/>
        </w:rPr>
        <w:t>O.2.   ÎMPĂMÂNTAREA CAROSERIEI VEHICULULUI</w:t>
      </w:r>
    </w:p>
    <w:p w14:paraId="6865C66B" w14:textId="77777777" w:rsidR="00BF0310" w:rsidRPr="00BF0310" w:rsidRDefault="00BF0310" w:rsidP="00BF0310">
      <w:pPr>
        <w:spacing w:after="0" w:line="240" w:lineRule="auto"/>
        <w:ind w:firstLine="562"/>
        <w:jc w:val="both"/>
        <w:rPr>
          <w:rFonts w:ascii="Times New Roman" w:eastAsiaTheme="minorEastAsia" w:hAnsi="Times New Roman" w:cs="Times New Roman"/>
          <w:bCs/>
          <w:noProof/>
          <w:sz w:val="24"/>
          <w:szCs w:val="24"/>
          <w:lang w:eastAsia="ro-RO"/>
        </w:rPr>
      </w:pPr>
      <w:r w:rsidRPr="00BF0310">
        <w:rPr>
          <w:rFonts w:ascii="Times New Roman" w:eastAsiaTheme="minorEastAsia" w:hAnsi="Times New Roman" w:cs="Times New Roman" w:hint="eastAsia"/>
          <w:bCs/>
          <w:noProof/>
          <w:sz w:val="24"/>
          <w:szCs w:val="24"/>
          <w:lang w:eastAsia="ro-RO"/>
        </w:rPr>
        <w:t>Rezistența electrică dintre piesele metalice și șină pentru un vehicul cu două osii montate trebuie să nu depășească 0,05 Ω. Această valoare se măsoară la un curent menținut constant la valoarea de 50 A și la o tensiune mai mică sau egală cu 50 V.</w:t>
      </w:r>
    </w:p>
    <w:p w14:paraId="2379E76A" w14:textId="77777777" w:rsidR="00BF0310" w:rsidRPr="00BF0310" w:rsidRDefault="00BF0310" w:rsidP="00BF0310">
      <w:pPr>
        <w:spacing w:after="0" w:line="240" w:lineRule="auto"/>
        <w:ind w:firstLine="562"/>
        <w:jc w:val="both"/>
        <w:rPr>
          <w:rFonts w:ascii="Times New Roman" w:eastAsiaTheme="minorEastAsia" w:hAnsi="Times New Roman" w:cs="Times New Roman"/>
          <w:b/>
          <w:bCs/>
          <w:noProof/>
          <w:sz w:val="24"/>
          <w:szCs w:val="24"/>
          <w:lang w:eastAsia="ro-RO"/>
        </w:rPr>
      </w:pPr>
      <w:r w:rsidRPr="00BF0310">
        <w:rPr>
          <w:rFonts w:ascii="Times New Roman" w:eastAsiaTheme="minorEastAsia" w:hAnsi="Times New Roman" w:cs="Times New Roman" w:hint="eastAsia"/>
          <w:b/>
          <w:bCs/>
          <w:noProof/>
          <w:sz w:val="24"/>
          <w:szCs w:val="24"/>
          <w:lang w:eastAsia="ro-RO"/>
        </w:rPr>
        <w:t>O.3.   ÎMPĂMÂNTAREA PIESELOR VEHICULULUI</w:t>
      </w:r>
    </w:p>
    <w:p w14:paraId="16AFA09B" w14:textId="77777777" w:rsidR="00BF0310" w:rsidRPr="00BF0310" w:rsidRDefault="00BF0310" w:rsidP="00BF0310">
      <w:pPr>
        <w:spacing w:after="0" w:line="240" w:lineRule="auto"/>
        <w:ind w:firstLine="562"/>
        <w:jc w:val="both"/>
        <w:rPr>
          <w:rFonts w:ascii="Times New Roman" w:eastAsiaTheme="minorEastAsia" w:hAnsi="Times New Roman" w:cs="Times New Roman"/>
          <w:bCs/>
          <w:noProof/>
          <w:sz w:val="24"/>
          <w:szCs w:val="24"/>
          <w:lang w:eastAsia="ro-RO"/>
        </w:rPr>
      </w:pPr>
      <w:r w:rsidRPr="00BF0310">
        <w:rPr>
          <w:rFonts w:ascii="Times New Roman" w:eastAsiaTheme="minorEastAsia" w:hAnsi="Times New Roman" w:cs="Times New Roman" w:hint="eastAsia"/>
          <w:bCs/>
          <w:noProof/>
          <w:sz w:val="24"/>
          <w:szCs w:val="24"/>
          <w:lang w:eastAsia="ro-RO"/>
        </w:rPr>
        <w:t>Piesele metalice montate pe acoperiș trebuie să fie legate la toate elementele conducătoare din interiorul vehiculului, în locurile unde ar putea fi accesibile, și trebuie să fie legate la caroseria vehiculului într-un mod care să nu prezinte nici un pericol.</w:t>
      </w:r>
    </w:p>
    <w:p w14:paraId="6AB11EA4" w14:textId="77777777" w:rsidR="00BF0310" w:rsidRPr="00BF0310" w:rsidRDefault="00BF0310" w:rsidP="00BF0310">
      <w:pPr>
        <w:spacing w:after="0" w:line="240" w:lineRule="auto"/>
        <w:ind w:firstLine="562"/>
        <w:jc w:val="both"/>
        <w:rPr>
          <w:rFonts w:ascii="Times New Roman" w:eastAsiaTheme="minorEastAsia" w:hAnsi="Times New Roman" w:cs="Times New Roman"/>
          <w:b/>
          <w:bCs/>
          <w:noProof/>
          <w:sz w:val="24"/>
          <w:szCs w:val="24"/>
          <w:lang w:eastAsia="ro-RO"/>
        </w:rPr>
      </w:pPr>
      <w:r w:rsidRPr="00BF0310">
        <w:rPr>
          <w:rFonts w:ascii="Times New Roman" w:eastAsiaTheme="minorEastAsia" w:hAnsi="Times New Roman" w:cs="Times New Roman" w:hint="eastAsia"/>
          <w:b/>
          <w:bCs/>
          <w:noProof/>
          <w:sz w:val="24"/>
          <w:szCs w:val="24"/>
          <w:lang w:eastAsia="ro-RO"/>
        </w:rPr>
        <w:t>O.4.   ÎMPĂMÂNTAREA INSTALAȚIILOR ELECTRICE</w:t>
      </w:r>
    </w:p>
    <w:p w14:paraId="27F16C98" w14:textId="77777777" w:rsidR="00BF0310" w:rsidRPr="00BF0310" w:rsidRDefault="00BF0310" w:rsidP="00BF0310">
      <w:pPr>
        <w:spacing w:after="0" w:line="240" w:lineRule="auto"/>
        <w:ind w:firstLine="562"/>
        <w:jc w:val="both"/>
        <w:rPr>
          <w:rFonts w:ascii="Times New Roman" w:eastAsiaTheme="minorEastAsia" w:hAnsi="Times New Roman" w:cs="Times New Roman"/>
          <w:bCs/>
          <w:noProof/>
          <w:sz w:val="24"/>
          <w:szCs w:val="24"/>
          <w:lang w:eastAsia="ro-RO"/>
        </w:rPr>
      </w:pPr>
      <w:r w:rsidRPr="00BF0310">
        <w:rPr>
          <w:rFonts w:ascii="Times New Roman" w:eastAsiaTheme="minorEastAsia" w:hAnsi="Times New Roman" w:cs="Times New Roman" w:hint="eastAsia"/>
          <w:bCs/>
          <w:noProof/>
          <w:sz w:val="24"/>
          <w:szCs w:val="24"/>
          <w:lang w:eastAsia="ro-RO"/>
        </w:rPr>
        <w:t>Toate instalațiile electrice care sunt conectate la linia principală de alimentare și au piese metalice care pot fi atinse și care nu sunt sub tensiune trebuie să aibă componentele metalice legate la masa vehiculului într-un mod care să nu prezinte nici un pericol.</w:t>
      </w:r>
    </w:p>
    <w:p w14:paraId="73DFD616" w14:textId="7A7917A4" w:rsidR="00BF0310" w:rsidRPr="00BF0310" w:rsidRDefault="00BF0310" w:rsidP="00BF0310">
      <w:pPr>
        <w:spacing w:after="0" w:line="240" w:lineRule="auto"/>
        <w:ind w:firstLine="562"/>
        <w:jc w:val="both"/>
        <w:rPr>
          <w:rFonts w:ascii="Times New Roman" w:eastAsiaTheme="minorEastAsia" w:hAnsi="Times New Roman" w:cs="Times New Roman"/>
          <w:bCs/>
          <w:noProof/>
          <w:sz w:val="24"/>
          <w:szCs w:val="24"/>
          <w:lang w:eastAsia="ro-RO"/>
        </w:rPr>
      </w:pPr>
      <w:r w:rsidRPr="00BF0310">
        <w:rPr>
          <w:rFonts w:ascii="Times New Roman" w:eastAsiaTheme="minorEastAsia" w:hAnsi="Times New Roman" w:cs="Times New Roman" w:hint="eastAsia"/>
          <w:bCs/>
          <w:noProof/>
          <w:sz w:val="24"/>
          <w:szCs w:val="24"/>
          <w:lang w:eastAsia="ro-RO"/>
        </w:rPr>
        <w:t>Toate p</w:t>
      </w:r>
      <w:r w:rsidR="0060187F">
        <w:rPr>
          <w:rFonts w:ascii="Times New Roman" w:eastAsiaTheme="minorEastAsia" w:hAnsi="Times New Roman" w:cs="Times New Roman" w:hint="eastAsia"/>
          <w:bCs/>
          <w:noProof/>
          <w:sz w:val="24"/>
          <w:szCs w:val="24"/>
          <w:lang w:eastAsia="ro-RO"/>
        </w:rPr>
        <w:t>iesele metalice ale vehiculului</w:t>
      </w:r>
      <w:r w:rsidRPr="00BF0310">
        <w:rPr>
          <w:rFonts w:ascii="Times New Roman" w:eastAsiaTheme="minorEastAsia" w:hAnsi="Times New Roman" w:cs="Times New Roman" w:hint="eastAsia"/>
          <w:bCs/>
          <w:noProof/>
          <w:sz w:val="24"/>
          <w:szCs w:val="24"/>
          <w:lang w:eastAsia="ro-RO"/>
        </w:rPr>
        <w:t xml:space="preserve"> care ar putea fi atinse și, deși nu sunt sub tensiune, prezintă riscul de a fi puse sub tensiune în mod accidental, trebuie să fie legate la masă într-un mod care să nu prezinte nici un pericol, în cazul în care tensiunea nominală a piesei respective este mai mare de:</w:t>
      </w:r>
    </w:p>
    <w:p w14:paraId="6D250625" w14:textId="77777777" w:rsidR="00BF0310" w:rsidRPr="00BF0310" w:rsidRDefault="00BF0310" w:rsidP="00BF0310">
      <w:pPr>
        <w:spacing w:after="0" w:line="240" w:lineRule="auto"/>
        <w:ind w:firstLine="562"/>
        <w:jc w:val="both"/>
        <w:rPr>
          <w:rFonts w:ascii="Times New Roman" w:eastAsiaTheme="minorEastAsia" w:hAnsi="Times New Roman" w:cs="Times New Roman"/>
          <w:bCs/>
          <w:noProof/>
          <w:sz w:val="24"/>
          <w:szCs w:val="24"/>
          <w:lang w:eastAsia="ro-RO"/>
        </w:rPr>
      </w:pPr>
      <w:r w:rsidRPr="00BF0310">
        <w:rPr>
          <w:rFonts w:ascii="Times New Roman" w:eastAsiaTheme="minorEastAsia" w:hAnsi="Times New Roman" w:cs="Times New Roman" w:hint="eastAsia"/>
          <w:bCs/>
          <w:noProof/>
          <w:sz w:val="24"/>
          <w:szCs w:val="24"/>
          <w:lang w:eastAsia="ro-RO"/>
        </w:rPr>
        <w:t>— 50 V curent continuu</w:t>
      </w:r>
    </w:p>
    <w:p w14:paraId="4069B8E5" w14:textId="77777777" w:rsidR="00BF0310" w:rsidRPr="00BF0310" w:rsidRDefault="00BF0310" w:rsidP="00BF0310">
      <w:pPr>
        <w:spacing w:after="0" w:line="240" w:lineRule="auto"/>
        <w:ind w:firstLine="562"/>
        <w:jc w:val="both"/>
        <w:rPr>
          <w:rFonts w:ascii="Times New Roman" w:eastAsiaTheme="minorEastAsia" w:hAnsi="Times New Roman" w:cs="Times New Roman"/>
          <w:bCs/>
          <w:noProof/>
          <w:sz w:val="24"/>
          <w:szCs w:val="24"/>
          <w:lang w:eastAsia="ro-RO"/>
        </w:rPr>
      </w:pPr>
      <w:r w:rsidRPr="00BF0310">
        <w:rPr>
          <w:rFonts w:ascii="Times New Roman" w:eastAsiaTheme="minorEastAsia" w:hAnsi="Times New Roman" w:cs="Times New Roman" w:hint="eastAsia"/>
          <w:bCs/>
          <w:noProof/>
          <w:sz w:val="24"/>
          <w:szCs w:val="24"/>
          <w:lang w:eastAsia="ro-RO"/>
        </w:rPr>
        <w:t>— 24 V curent alternativ</w:t>
      </w:r>
    </w:p>
    <w:p w14:paraId="32E701FC" w14:textId="77777777" w:rsidR="00BF0310" w:rsidRPr="00BF0310" w:rsidRDefault="00BF0310" w:rsidP="00BF0310">
      <w:pPr>
        <w:spacing w:after="0" w:line="240" w:lineRule="auto"/>
        <w:ind w:firstLine="562"/>
        <w:jc w:val="both"/>
        <w:rPr>
          <w:rFonts w:ascii="Times New Roman" w:eastAsiaTheme="minorEastAsia" w:hAnsi="Times New Roman" w:cs="Times New Roman"/>
          <w:bCs/>
          <w:noProof/>
          <w:sz w:val="24"/>
          <w:szCs w:val="24"/>
          <w:lang w:eastAsia="ro-RO"/>
        </w:rPr>
      </w:pPr>
      <w:r w:rsidRPr="00BF0310">
        <w:rPr>
          <w:rFonts w:ascii="Times New Roman" w:eastAsiaTheme="minorEastAsia" w:hAnsi="Times New Roman" w:cs="Times New Roman" w:hint="eastAsia"/>
          <w:bCs/>
          <w:noProof/>
          <w:sz w:val="24"/>
          <w:szCs w:val="24"/>
          <w:lang w:eastAsia="ro-RO"/>
        </w:rPr>
        <w:t>— 24 V între faze pentru curentul trifazat cu neutrul nelegat la pământ și</w:t>
      </w:r>
    </w:p>
    <w:p w14:paraId="6343DD63" w14:textId="77777777" w:rsidR="00BF0310" w:rsidRPr="00BF0310" w:rsidRDefault="00BF0310" w:rsidP="00BF0310">
      <w:pPr>
        <w:spacing w:after="0" w:line="240" w:lineRule="auto"/>
        <w:ind w:firstLine="562"/>
        <w:jc w:val="both"/>
        <w:rPr>
          <w:rFonts w:ascii="Times New Roman" w:eastAsiaTheme="minorEastAsia" w:hAnsi="Times New Roman" w:cs="Times New Roman"/>
          <w:bCs/>
          <w:noProof/>
          <w:sz w:val="24"/>
          <w:szCs w:val="24"/>
          <w:lang w:eastAsia="ro-RO"/>
        </w:rPr>
      </w:pPr>
      <w:r w:rsidRPr="00BF0310">
        <w:rPr>
          <w:rFonts w:ascii="Times New Roman" w:eastAsiaTheme="minorEastAsia" w:hAnsi="Times New Roman" w:cs="Times New Roman" w:hint="eastAsia"/>
          <w:bCs/>
          <w:noProof/>
          <w:sz w:val="24"/>
          <w:szCs w:val="24"/>
          <w:lang w:eastAsia="ro-RO"/>
        </w:rPr>
        <w:t>— 42 V între faze pentru curentul trifazat cu neutrul legat la pământ.</w:t>
      </w:r>
    </w:p>
    <w:p w14:paraId="3D910BB0" w14:textId="77777777" w:rsidR="00BF0310" w:rsidRPr="00BF0310" w:rsidRDefault="00BF0310" w:rsidP="00BF0310">
      <w:pPr>
        <w:spacing w:after="0" w:line="240" w:lineRule="auto"/>
        <w:ind w:firstLine="562"/>
        <w:jc w:val="both"/>
        <w:rPr>
          <w:rFonts w:ascii="Times New Roman" w:eastAsiaTheme="minorEastAsia" w:hAnsi="Times New Roman" w:cs="Times New Roman"/>
          <w:bCs/>
          <w:noProof/>
          <w:sz w:val="24"/>
          <w:szCs w:val="24"/>
          <w:lang w:eastAsia="ro-RO"/>
        </w:rPr>
      </w:pPr>
      <w:r w:rsidRPr="00BF0310">
        <w:rPr>
          <w:rFonts w:ascii="Times New Roman" w:eastAsiaTheme="minorEastAsia" w:hAnsi="Times New Roman" w:cs="Times New Roman" w:hint="eastAsia"/>
          <w:bCs/>
          <w:noProof/>
          <w:sz w:val="24"/>
          <w:szCs w:val="24"/>
          <w:lang w:eastAsia="ro-RO"/>
        </w:rPr>
        <w:t>Secțiunea transversală a conductorilor de împământare este în funcție de cea a conductorilor parcurși de curent; aceasta trebuie să fie dimensionată astfel încât să garanteze funcționarea în siguranță a disjunctoarelor în cazul în care sunt declanșate.</w:t>
      </w:r>
    </w:p>
    <w:p w14:paraId="007A27EC" w14:textId="77777777" w:rsidR="00BF0310" w:rsidRPr="00BF0310" w:rsidRDefault="00BF0310" w:rsidP="00BF0310">
      <w:pPr>
        <w:spacing w:after="0" w:line="240" w:lineRule="auto"/>
        <w:ind w:firstLine="562"/>
        <w:jc w:val="both"/>
        <w:rPr>
          <w:rFonts w:ascii="Times New Roman" w:eastAsiaTheme="minorEastAsia" w:hAnsi="Times New Roman" w:cs="Times New Roman"/>
          <w:b/>
          <w:bCs/>
          <w:noProof/>
          <w:sz w:val="24"/>
          <w:szCs w:val="24"/>
          <w:lang w:eastAsia="ro-RO"/>
        </w:rPr>
      </w:pPr>
      <w:r w:rsidRPr="00BF0310">
        <w:rPr>
          <w:rFonts w:ascii="Times New Roman" w:eastAsiaTheme="minorEastAsia" w:hAnsi="Times New Roman" w:cs="Times New Roman" w:hint="eastAsia"/>
          <w:b/>
          <w:bCs/>
          <w:noProof/>
          <w:sz w:val="24"/>
          <w:szCs w:val="24"/>
          <w:lang w:eastAsia="ro-RO"/>
        </w:rPr>
        <w:t>O.5.   ANTENE</w:t>
      </w:r>
    </w:p>
    <w:p w14:paraId="695A3910" w14:textId="77777777" w:rsidR="00BF0310" w:rsidRPr="00BF0310" w:rsidRDefault="00BF0310" w:rsidP="00BF0310">
      <w:pPr>
        <w:spacing w:after="0" w:line="240" w:lineRule="auto"/>
        <w:ind w:firstLine="562"/>
        <w:jc w:val="both"/>
        <w:rPr>
          <w:rFonts w:ascii="Times New Roman" w:eastAsiaTheme="minorEastAsia" w:hAnsi="Times New Roman" w:cs="Times New Roman"/>
          <w:bCs/>
          <w:noProof/>
          <w:sz w:val="24"/>
          <w:szCs w:val="24"/>
          <w:lang w:eastAsia="ro-RO"/>
        </w:rPr>
      </w:pPr>
      <w:r w:rsidRPr="00BF0310">
        <w:rPr>
          <w:rFonts w:ascii="Times New Roman" w:eastAsiaTheme="minorEastAsia" w:hAnsi="Times New Roman" w:cs="Times New Roman" w:hint="eastAsia"/>
          <w:bCs/>
          <w:noProof/>
          <w:sz w:val="24"/>
          <w:szCs w:val="24"/>
          <w:lang w:eastAsia="ro-RO"/>
        </w:rPr>
        <w:t>Antenele fixate pe exteriorul vehiculelor trebuie să îndeplinească următoarele condiții:</w:t>
      </w:r>
    </w:p>
    <w:p w14:paraId="454BFAB9" w14:textId="77777777" w:rsidR="00BF0310" w:rsidRPr="00BF0310" w:rsidRDefault="00BF0310" w:rsidP="00BF0310">
      <w:pPr>
        <w:spacing w:after="0" w:line="240" w:lineRule="auto"/>
        <w:ind w:firstLine="562"/>
        <w:jc w:val="both"/>
        <w:rPr>
          <w:rFonts w:ascii="Times New Roman" w:eastAsiaTheme="minorEastAsia" w:hAnsi="Times New Roman" w:cs="Times New Roman"/>
          <w:bCs/>
          <w:noProof/>
          <w:sz w:val="24"/>
          <w:szCs w:val="24"/>
          <w:lang w:eastAsia="ro-RO"/>
        </w:rPr>
      </w:pPr>
      <w:r w:rsidRPr="00BF0310">
        <w:rPr>
          <w:rFonts w:ascii="Times New Roman" w:eastAsiaTheme="minorEastAsia" w:hAnsi="Times New Roman" w:cs="Times New Roman" w:hint="eastAsia"/>
          <w:bCs/>
          <w:noProof/>
          <w:sz w:val="24"/>
          <w:szCs w:val="24"/>
          <w:lang w:eastAsia="ro-RO"/>
        </w:rPr>
        <w:t>— părțile conducătoare ale antenei trebuie să fie pe deplin protejate de tensiunile catenarei printr-un dispozitiv de protecție rezistent la șocuri;</w:t>
      </w:r>
    </w:p>
    <w:p w14:paraId="0EDE5D55" w14:textId="77777777" w:rsidR="00BF0310" w:rsidRPr="00BF0310" w:rsidRDefault="00BF0310" w:rsidP="00BF0310">
      <w:pPr>
        <w:spacing w:after="0" w:line="240" w:lineRule="auto"/>
        <w:ind w:firstLine="562"/>
        <w:jc w:val="both"/>
        <w:rPr>
          <w:rFonts w:ascii="Times New Roman" w:eastAsiaTheme="minorEastAsia" w:hAnsi="Times New Roman" w:cs="Times New Roman"/>
          <w:bCs/>
          <w:noProof/>
          <w:sz w:val="24"/>
          <w:szCs w:val="24"/>
          <w:lang w:eastAsia="ro-RO"/>
        </w:rPr>
      </w:pPr>
      <w:r w:rsidRPr="00BF0310">
        <w:rPr>
          <w:rFonts w:ascii="Times New Roman" w:eastAsiaTheme="minorEastAsia" w:hAnsi="Times New Roman" w:cs="Times New Roman" w:hint="eastAsia"/>
          <w:bCs/>
          <w:noProof/>
          <w:sz w:val="24"/>
          <w:szCs w:val="24"/>
          <w:lang w:eastAsia="ro-RO"/>
        </w:rPr>
        <w:t>— sistemul antenei trebuie să fie prevăzut cu o împământare într-un singur punct (antenă cu împământare statică);</w:t>
      </w:r>
    </w:p>
    <w:p w14:paraId="03AF3C5B" w14:textId="7B02C900" w:rsidR="006B318D" w:rsidRDefault="00BF0310" w:rsidP="00BF0310">
      <w:pPr>
        <w:spacing w:after="0" w:line="240" w:lineRule="auto"/>
        <w:ind w:firstLine="562"/>
        <w:jc w:val="both"/>
        <w:rPr>
          <w:rFonts w:ascii="Times New Roman" w:eastAsiaTheme="minorEastAsia" w:hAnsi="Times New Roman" w:cs="Times New Roman"/>
          <w:bCs/>
          <w:noProof/>
          <w:sz w:val="24"/>
          <w:szCs w:val="24"/>
          <w:lang w:eastAsia="ro-RO"/>
        </w:rPr>
      </w:pPr>
      <w:r w:rsidRPr="00BF0310">
        <w:rPr>
          <w:rFonts w:ascii="Times New Roman" w:eastAsiaTheme="minorEastAsia" w:hAnsi="Times New Roman" w:cs="Times New Roman" w:hint="eastAsia"/>
          <w:bCs/>
          <w:noProof/>
          <w:sz w:val="24"/>
          <w:szCs w:val="24"/>
          <w:lang w:eastAsia="ro-RO"/>
        </w:rPr>
        <w:t>— o antenă fixată pe exteriorul vehiculului care nu respectă condițiile anterioare trebuie să fie izolată, prin intermediul unor condensatori electrici de înaltă tensiune conectați la alte dispozitive de supratensiune din interiorul vehiculului.</w:t>
      </w:r>
    </w:p>
    <w:p w14:paraId="34E60714" w14:textId="77777777" w:rsidR="006B318D" w:rsidRDefault="006B318D">
      <w:pPr>
        <w:spacing w:line="259" w:lineRule="auto"/>
        <w:rPr>
          <w:rFonts w:ascii="Times New Roman" w:eastAsiaTheme="minorEastAsia" w:hAnsi="Times New Roman" w:cs="Times New Roman"/>
          <w:bCs/>
          <w:noProof/>
          <w:sz w:val="24"/>
          <w:szCs w:val="24"/>
          <w:lang w:eastAsia="ro-RO"/>
        </w:rPr>
      </w:pPr>
      <w:r>
        <w:rPr>
          <w:rFonts w:ascii="Times New Roman" w:eastAsiaTheme="minorEastAsia" w:hAnsi="Times New Roman" w:cs="Times New Roman"/>
          <w:bCs/>
          <w:noProof/>
          <w:sz w:val="24"/>
          <w:szCs w:val="24"/>
          <w:lang w:eastAsia="ro-RO"/>
        </w:rPr>
        <w:br w:type="page"/>
      </w:r>
    </w:p>
    <w:p w14:paraId="4BDB002D" w14:textId="777FDF25" w:rsidR="006B318D" w:rsidRPr="006B318D" w:rsidRDefault="006B318D" w:rsidP="006B318D">
      <w:pPr>
        <w:spacing w:after="0" w:line="240" w:lineRule="auto"/>
        <w:ind w:firstLine="562"/>
        <w:jc w:val="right"/>
        <w:rPr>
          <w:rFonts w:ascii="Times New Roman" w:eastAsiaTheme="minorEastAsia" w:hAnsi="Times New Roman" w:cs="Times New Roman"/>
          <w:bCs/>
          <w:noProof/>
          <w:sz w:val="24"/>
          <w:szCs w:val="24"/>
          <w:lang w:eastAsia="ro-RO"/>
        </w:rPr>
      </w:pPr>
      <w:r w:rsidRPr="006B318D">
        <w:rPr>
          <w:rFonts w:ascii="Times New Roman" w:eastAsiaTheme="minorEastAsia" w:hAnsi="Times New Roman" w:cs="Times New Roman"/>
          <w:bCs/>
          <w:noProof/>
          <w:sz w:val="24"/>
          <w:szCs w:val="24"/>
          <w:lang w:eastAsia="ro-RO"/>
        </w:rPr>
        <w:lastRenderedPageBreak/>
        <w:t>Anexa nr. 1</w:t>
      </w:r>
      <w:r>
        <w:rPr>
          <w:rFonts w:ascii="Times New Roman" w:eastAsiaTheme="minorEastAsia" w:hAnsi="Times New Roman" w:cs="Times New Roman"/>
          <w:bCs/>
          <w:noProof/>
          <w:sz w:val="24"/>
          <w:szCs w:val="24"/>
          <w:lang w:eastAsia="ro-RO"/>
        </w:rPr>
        <w:t>5</w:t>
      </w:r>
    </w:p>
    <w:p w14:paraId="2BA29078" w14:textId="77777777" w:rsidR="006B318D" w:rsidRPr="006B318D" w:rsidRDefault="006B318D" w:rsidP="006B318D">
      <w:pPr>
        <w:spacing w:after="0" w:line="240" w:lineRule="auto"/>
        <w:ind w:firstLine="562"/>
        <w:jc w:val="right"/>
        <w:rPr>
          <w:rFonts w:ascii="Times New Roman" w:eastAsiaTheme="minorEastAsia" w:hAnsi="Times New Roman" w:cs="Times New Roman"/>
          <w:bCs/>
          <w:noProof/>
          <w:sz w:val="24"/>
          <w:szCs w:val="24"/>
          <w:lang w:eastAsia="ro-RO"/>
        </w:rPr>
      </w:pPr>
      <w:r w:rsidRPr="006B318D">
        <w:rPr>
          <w:rFonts w:ascii="Times New Roman" w:eastAsiaTheme="minorEastAsia" w:hAnsi="Times New Roman" w:cs="Times New Roman"/>
          <w:bCs/>
          <w:noProof/>
          <w:sz w:val="24"/>
          <w:szCs w:val="24"/>
          <w:lang w:eastAsia="ro-RO"/>
        </w:rPr>
        <w:t xml:space="preserve">la Specificația tehnică de interoperabilitate </w:t>
      </w:r>
    </w:p>
    <w:p w14:paraId="168D286F" w14:textId="77777777" w:rsidR="006B318D" w:rsidRPr="006B318D" w:rsidRDefault="006B318D" w:rsidP="006B318D">
      <w:pPr>
        <w:spacing w:after="0" w:line="240" w:lineRule="auto"/>
        <w:ind w:firstLine="562"/>
        <w:jc w:val="right"/>
        <w:rPr>
          <w:rFonts w:ascii="Times New Roman" w:eastAsiaTheme="minorEastAsia" w:hAnsi="Times New Roman" w:cs="Times New Roman"/>
          <w:bCs/>
          <w:noProof/>
          <w:sz w:val="24"/>
          <w:szCs w:val="24"/>
          <w:lang w:eastAsia="ro-RO"/>
        </w:rPr>
      </w:pPr>
      <w:r w:rsidRPr="006B318D">
        <w:rPr>
          <w:rFonts w:ascii="Times New Roman" w:eastAsiaTheme="minorEastAsia" w:hAnsi="Times New Roman" w:cs="Times New Roman"/>
          <w:bCs/>
          <w:noProof/>
          <w:sz w:val="24"/>
          <w:szCs w:val="24"/>
          <w:lang w:eastAsia="ro-RO"/>
        </w:rPr>
        <w:t>pentru subsistemul material rulant al</w:t>
      </w:r>
    </w:p>
    <w:p w14:paraId="5FB34249" w14:textId="4054DFD3" w:rsidR="0057662C" w:rsidRDefault="006B318D" w:rsidP="006B318D">
      <w:pPr>
        <w:spacing w:after="0" w:line="240" w:lineRule="auto"/>
        <w:ind w:firstLine="562"/>
        <w:jc w:val="right"/>
        <w:rPr>
          <w:rFonts w:ascii="Times New Roman" w:eastAsiaTheme="minorEastAsia" w:hAnsi="Times New Roman" w:cs="Times New Roman"/>
          <w:bCs/>
          <w:noProof/>
          <w:sz w:val="24"/>
          <w:szCs w:val="24"/>
          <w:lang w:eastAsia="ro-RO"/>
        </w:rPr>
      </w:pPr>
      <w:r w:rsidRPr="006B318D">
        <w:rPr>
          <w:rFonts w:ascii="Times New Roman" w:eastAsiaTheme="minorEastAsia" w:hAnsi="Times New Roman" w:cs="Times New Roman"/>
          <w:bCs/>
          <w:noProof/>
          <w:sz w:val="24"/>
          <w:szCs w:val="24"/>
          <w:lang w:eastAsia="ro-RO"/>
        </w:rPr>
        <w:t>sistemului feroviar de mare viteză</w:t>
      </w:r>
    </w:p>
    <w:p w14:paraId="6CABDCAD" w14:textId="77777777" w:rsidR="00171C1C" w:rsidRDefault="00171C1C" w:rsidP="00171C1C">
      <w:pPr>
        <w:spacing w:after="0" w:line="240" w:lineRule="auto"/>
        <w:ind w:firstLine="562"/>
        <w:jc w:val="center"/>
        <w:rPr>
          <w:rFonts w:ascii="Times New Roman" w:eastAsiaTheme="minorEastAsia" w:hAnsi="Times New Roman" w:cs="Times New Roman"/>
          <w:b/>
          <w:bCs/>
          <w:noProof/>
          <w:sz w:val="24"/>
          <w:szCs w:val="24"/>
          <w:lang w:eastAsia="ro-RO"/>
        </w:rPr>
      </w:pPr>
    </w:p>
    <w:p w14:paraId="5BB9780B" w14:textId="77777777" w:rsidR="006B318D" w:rsidRPr="006B318D" w:rsidRDefault="006B318D" w:rsidP="00171C1C">
      <w:pPr>
        <w:spacing w:after="0" w:line="240" w:lineRule="auto"/>
        <w:ind w:firstLine="562"/>
        <w:jc w:val="center"/>
        <w:rPr>
          <w:rFonts w:ascii="Times New Roman" w:eastAsiaTheme="minorEastAsia" w:hAnsi="Times New Roman" w:cs="Times New Roman"/>
          <w:b/>
          <w:bCs/>
          <w:noProof/>
          <w:sz w:val="24"/>
          <w:szCs w:val="24"/>
          <w:lang w:eastAsia="ro-RO"/>
        </w:rPr>
      </w:pPr>
      <w:r w:rsidRPr="006B318D">
        <w:rPr>
          <w:rFonts w:ascii="Times New Roman" w:eastAsiaTheme="minorEastAsia" w:hAnsi="Times New Roman" w:cs="Times New Roman" w:hint="eastAsia"/>
          <w:b/>
          <w:bCs/>
          <w:noProof/>
          <w:sz w:val="24"/>
          <w:szCs w:val="24"/>
          <w:lang w:eastAsia="ro-RO"/>
        </w:rPr>
        <w:t>TENSIUNEA LINIEI</w:t>
      </w:r>
    </w:p>
    <w:p w14:paraId="753F1DC0" w14:textId="77777777" w:rsidR="006B318D" w:rsidRPr="006B318D" w:rsidRDefault="006B318D" w:rsidP="00171C1C">
      <w:pPr>
        <w:spacing w:after="0" w:line="240" w:lineRule="auto"/>
        <w:ind w:firstLine="562"/>
        <w:jc w:val="both"/>
        <w:rPr>
          <w:rFonts w:ascii="Times New Roman" w:eastAsiaTheme="minorEastAsia" w:hAnsi="Times New Roman" w:cs="Times New Roman"/>
          <w:bCs/>
          <w:noProof/>
          <w:sz w:val="24"/>
          <w:szCs w:val="24"/>
          <w:lang w:eastAsia="ro-RO"/>
        </w:rPr>
      </w:pPr>
      <w:r w:rsidRPr="006B318D">
        <w:rPr>
          <w:rFonts w:ascii="Times New Roman" w:eastAsiaTheme="minorEastAsia" w:hAnsi="Times New Roman" w:cs="Times New Roman" w:hint="eastAsia"/>
          <w:bCs/>
          <w:noProof/>
          <w:sz w:val="24"/>
          <w:szCs w:val="24"/>
          <w:lang w:eastAsia="ro-RO"/>
        </w:rPr>
        <w:t>Caracteristicile sistemelor de tensiune principale pentru tracțiune (cu excepția supratensiunilor) sunt prezentate în detaliu în tabelul următor:</w:t>
      </w:r>
    </w:p>
    <w:p w14:paraId="416EEF2D" w14:textId="77777777" w:rsidR="00171C1C" w:rsidRDefault="00171C1C" w:rsidP="00171C1C">
      <w:pPr>
        <w:spacing w:after="0" w:line="240" w:lineRule="auto"/>
        <w:ind w:firstLine="562"/>
        <w:jc w:val="center"/>
        <w:rPr>
          <w:rFonts w:ascii="Times New Roman" w:eastAsiaTheme="minorEastAsia" w:hAnsi="Times New Roman" w:cs="Times New Roman"/>
          <w:b/>
          <w:bCs/>
          <w:noProof/>
          <w:sz w:val="24"/>
          <w:szCs w:val="24"/>
          <w:lang w:eastAsia="ro-RO"/>
        </w:rPr>
      </w:pPr>
    </w:p>
    <w:p w14:paraId="1CF982AC" w14:textId="77777777" w:rsidR="006B318D" w:rsidRDefault="006B318D" w:rsidP="00171C1C">
      <w:pPr>
        <w:spacing w:after="0" w:line="240" w:lineRule="auto"/>
        <w:ind w:firstLine="562"/>
        <w:jc w:val="center"/>
        <w:rPr>
          <w:rFonts w:ascii="Times New Roman" w:eastAsiaTheme="minorEastAsia" w:hAnsi="Times New Roman" w:cs="Times New Roman"/>
          <w:b/>
          <w:bCs/>
          <w:noProof/>
          <w:sz w:val="24"/>
          <w:szCs w:val="24"/>
          <w:lang w:eastAsia="ro-RO"/>
        </w:rPr>
      </w:pPr>
      <w:r w:rsidRPr="006B318D">
        <w:rPr>
          <w:rFonts w:ascii="Times New Roman" w:eastAsiaTheme="minorEastAsia" w:hAnsi="Times New Roman" w:cs="Times New Roman" w:hint="eastAsia"/>
          <w:b/>
          <w:bCs/>
          <w:noProof/>
          <w:sz w:val="24"/>
          <w:szCs w:val="24"/>
          <w:lang w:eastAsia="ro-RO"/>
        </w:rPr>
        <w:t>Tensiuni nominale și limitele lor admisibile ca valoare și durată</w:t>
      </w:r>
    </w:p>
    <w:tbl>
      <w:tblPr>
        <w:tblW w:w="9622"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398"/>
        <w:gridCol w:w="1853"/>
        <w:gridCol w:w="1633"/>
        <w:gridCol w:w="1236"/>
        <w:gridCol w:w="1641"/>
        <w:gridCol w:w="1861"/>
      </w:tblGrid>
      <w:tr w:rsidR="00171C1C" w:rsidRPr="00171C1C" w14:paraId="22F121DA" w14:textId="77777777" w:rsidTr="00171C1C">
        <w:trPr>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hideMark/>
          </w:tcPr>
          <w:p w14:paraId="1E9FEAC7" w14:textId="77777777" w:rsidR="00171C1C" w:rsidRPr="00171C1C" w:rsidRDefault="00171C1C" w:rsidP="00BF3516">
            <w:pPr>
              <w:spacing w:after="0" w:line="240" w:lineRule="auto"/>
              <w:ind w:left="29" w:right="29"/>
              <w:jc w:val="both"/>
              <w:rPr>
                <w:rFonts w:ascii="Times New Roman" w:eastAsiaTheme="minorEastAsia" w:hAnsi="Times New Roman" w:cs="Times New Roman"/>
                <w:b/>
                <w:bCs/>
                <w:noProof/>
                <w:color w:val="000000" w:themeColor="text1"/>
                <w:lang w:eastAsia="ro-RO"/>
              </w:rPr>
            </w:pPr>
            <w:r w:rsidRPr="00171C1C">
              <w:rPr>
                <w:rFonts w:ascii="Times New Roman" w:eastAsiaTheme="minorEastAsia" w:hAnsi="Times New Roman" w:cs="Times New Roman"/>
                <w:b/>
                <w:bCs/>
                <w:noProof/>
                <w:color w:val="000000" w:themeColor="text1"/>
                <w:lang w:eastAsia="ro-RO"/>
              </w:rPr>
              <w:t>Sistem de electrificare</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77FE9A0C" w14:textId="77777777" w:rsidR="00171C1C" w:rsidRPr="00171C1C" w:rsidRDefault="00171C1C" w:rsidP="00BF3516">
            <w:pPr>
              <w:spacing w:after="0" w:line="240" w:lineRule="auto"/>
              <w:ind w:left="29" w:right="29"/>
              <w:jc w:val="both"/>
              <w:rPr>
                <w:rFonts w:ascii="Times New Roman" w:eastAsiaTheme="minorEastAsia" w:hAnsi="Times New Roman" w:cs="Times New Roman"/>
                <w:b/>
                <w:bCs/>
                <w:noProof/>
                <w:color w:val="000000" w:themeColor="text1"/>
                <w:lang w:eastAsia="ro-RO"/>
              </w:rPr>
            </w:pPr>
            <w:r w:rsidRPr="00171C1C">
              <w:rPr>
                <w:rFonts w:ascii="Times New Roman" w:eastAsiaTheme="minorEastAsia" w:hAnsi="Times New Roman" w:cs="Times New Roman"/>
                <w:b/>
                <w:bCs/>
                <w:noProof/>
                <w:color w:val="000000" w:themeColor="text1"/>
                <w:lang w:eastAsia="ro-RO"/>
              </w:rPr>
              <w:t>Tensiunea nepermanentă cea mai joasă</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7D68C2AE" w14:textId="77777777" w:rsidR="00171C1C" w:rsidRPr="00171C1C" w:rsidRDefault="00171C1C" w:rsidP="00BF3516">
            <w:pPr>
              <w:spacing w:after="0" w:line="240" w:lineRule="auto"/>
              <w:ind w:left="29" w:right="29"/>
              <w:jc w:val="both"/>
              <w:rPr>
                <w:rFonts w:ascii="Times New Roman" w:eastAsiaTheme="minorEastAsia" w:hAnsi="Times New Roman" w:cs="Times New Roman"/>
                <w:b/>
                <w:bCs/>
                <w:noProof/>
                <w:color w:val="000000" w:themeColor="text1"/>
                <w:lang w:eastAsia="ro-RO"/>
              </w:rPr>
            </w:pPr>
            <w:r w:rsidRPr="00171C1C">
              <w:rPr>
                <w:rFonts w:ascii="Times New Roman" w:eastAsiaTheme="minorEastAsia" w:hAnsi="Times New Roman" w:cs="Times New Roman"/>
                <w:b/>
                <w:bCs/>
                <w:noProof/>
                <w:color w:val="000000" w:themeColor="text1"/>
                <w:lang w:eastAsia="ro-RO"/>
              </w:rPr>
              <w:t>Tensiunea permanentă cea mai joasă</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37018506" w14:textId="77777777" w:rsidR="00171C1C" w:rsidRPr="00171C1C" w:rsidRDefault="00171C1C" w:rsidP="00BF3516">
            <w:pPr>
              <w:spacing w:after="0" w:line="240" w:lineRule="auto"/>
              <w:ind w:left="29" w:right="29"/>
              <w:jc w:val="both"/>
              <w:rPr>
                <w:rFonts w:ascii="Times New Roman" w:eastAsiaTheme="minorEastAsia" w:hAnsi="Times New Roman" w:cs="Times New Roman"/>
                <w:b/>
                <w:bCs/>
                <w:noProof/>
                <w:color w:val="000000" w:themeColor="text1"/>
                <w:lang w:eastAsia="ro-RO"/>
              </w:rPr>
            </w:pPr>
            <w:r w:rsidRPr="00171C1C">
              <w:rPr>
                <w:rFonts w:ascii="Times New Roman" w:eastAsiaTheme="minorEastAsia" w:hAnsi="Times New Roman" w:cs="Times New Roman"/>
                <w:b/>
                <w:bCs/>
                <w:noProof/>
                <w:color w:val="000000" w:themeColor="text1"/>
                <w:lang w:eastAsia="ro-RO"/>
              </w:rPr>
              <w:t>Tensiunea nominală</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5058FBBD" w14:textId="77777777" w:rsidR="00171C1C" w:rsidRPr="00171C1C" w:rsidRDefault="00171C1C" w:rsidP="00BF3516">
            <w:pPr>
              <w:spacing w:after="0" w:line="240" w:lineRule="auto"/>
              <w:ind w:left="29" w:right="29"/>
              <w:jc w:val="both"/>
              <w:rPr>
                <w:rFonts w:ascii="Times New Roman" w:eastAsiaTheme="minorEastAsia" w:hAnsi="Times New Roman" w:cs="Times New Roman"/>
                <w:b/>
                <w:bCs/>
                <w:noProof/>
                <w:color w:val="000000" w:themeColor="text1"/>
                <w:lang w:eastAsia="ro-RO"/>
              </w:rPr>
            </w:pPr>
            <w:r w:rsidRPr="00171C1C">
              <w:rPr>
                <w:rFonts w:ascii="Times New Roman" w:eastAsiaTheme="minorEastAsia" w:hAnsi="Times New Roman" w:cs="Times New Roman"/>
                <w:b/>
                <w:bCs/>
                <w:noProof/>
                <w:color w:val="000000" w:themeColor="text1"/>
                <w:lang w:eastAsia="ro-RO"/>
              </w:rPr>
              <w:t>Tensiunea permanentă cea mai înaltă</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00BE6339" w14:textId="77777777" w:rsidR="00171C1C" w:rsidRPr="00171C1C" w:rsidRDefault="00171C1C" w:rsidP="00BF3516">
            <w:pPr>
              <w:spacing w:after="0" w:line="240" w:lineRule="auto"/>
              <w:ind w:left="29" w:right="29"/>
              <w:jc w:val="both"/>
              <w:rPr>
                <w:rFonts w:ascii="Times New Roman" w:eastAsiaTheme="minorEastAsia" w:hAnsi="Times New Roman" w:cs="Times New Roman"/>
                <w:b/>
                <w:bCs/>
                <w:noProof/>
                <w:color w:val="000000" w:themeColor="text1"/>
                <w:lang w:eastAsia="ro-RO"/>
              </w:rPr>
            </w:pPr>
            <w:r w:rsidRPr="00171C1C">
              <w:rPr>
                <w:rFonts w:ascii="Times New Roman" w:eastAsiaTheme="minorEastAsia" w:hAnsi="Times New Roman" w:cs="Times New Roman"/>
                <w:b/>
                <w:bCs/>
                <w:noProof/>
                <w:color w:val="000000" w:themeColor="text1"/>
                <w:lang w:eastAsia="ro-RO"/>
              </w:rPr>
              <w:t>Tensiunea nepermanentă cea mai înaltă</w:t>
            </w:r>
          </w:p>
        </w:tc>
      </w:tr>
      <w:tr w:rsidR="00171C1C" w:rsidRPr="00171C1C" w14:paraId="408C01D2" w14:textId="77777777" w:rsidTr="00171C1C">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17AC7F1E" w14:textId="77777777" w:rsidR="00171C1C" w:rsidRPr="00171C1C" w:rsidRDefault="00171C1C" w:rsidP="00BF3516">
            <w:pPr>
              <w:spacing w:after="0" w:line="240" w:lineRule="auto"/>
              <w:ind w:left="29" w:right="29"/>
              <w:jc w:val="both"/>
              <w:rPr>
                <w:rFonts w:ascii="Times New Roman" w:eastAsiaTheme="minorEastAsia" w:hAnsi="Times New Roman" w:cs="Times New Roman"/>
                <w:b/>
                <w:bCs/>
                <w:noProof/>
                <w:color w:val="000000" w:themeColor="text1"/>
                <w:lang w:eastAsia="ro-RO"/>
              </w:rPr>
            </w:pP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4F95557C" w14:textId="77777777" w:rsidR="00171C1C" w:rsidRPr="00171C1C" w:rsidRDefault="00171C1C" w:rsidP="00BF3516">
            <w:pPr>
              <w:spacing w:after="0" w:line="240" w:lineRule="auto"/>
              <w:ind w:left="29" w:right="29"/>
              <w:jc w:val="center"/>
              <w:rPr>
                <w:rFonts w:ascii="Times New Roman" w:eastAsiaTheme="minorEastAsia" w:hAnsi="Times New Roman" w:cs="Times New Roman"/>
                <w:b/>
                <w:bCs/>
                <w:noProof/>
                <w:color w:val="000000" w:themeColor="text1"/>
                <w:lang w:eastAsia="ro-RO"/>
              </w:rPr>
            </w:pPr>
            <w:r w:rsidRPr="00171C1C">
              <w:rPr>
                <w:rFonts w:ascii="Times New Roman" w:eastAsiaTheme="minorEastAsia" w:hAnsi="Times New Roman" w:cs="Times New Roman"/>
                <w:b/>
                <w:bCs/>
                <w:noProof/>
                <w:color w:val="000000" w:themeColor="text1"/>
                <w:lang w:eastAsia="ro-RO"/>
              </w:rPr>
              <w:t>U</w:t>
            </w:r>
            <w:r w:rsidRPr="00171C1C">
              <w:rPr>
                <w:rFonts w:ascii="Times New Roman" w:eastAsiaTheme="minorEastAsia" w:hAnsi="Times New Roman" w:cs="Times New Roman"/>
                <w:b/>
                <w:bCs/>
                <w:noProof/>
                <w:color w:val="000000" w:themeColor="text1"/>
                <w:vertAlign w:val="subscript"/>
                <w:lang w:eastAsia="ro-RO"/>
              </w:rPr>
              <w:t>min2</w:t>
            </w:r>
          </w:p>
          <w:p w14:paraId="2EFD655B" w14:textId="77777777" w:rsidR="00171C1C" w:rsidRPr="00171C1C" w:rsidRDefault="00171C1C" w:rsidP="00BF3516">
            <w:pPr>
              <w:spacing w:after="0" w:line="240" w:lineRule="auto"/>
              <w:ind w:left="29" w:right="29"/>
              <w:jc w:val="center"/>
              <w:rPr>
                <w:rFonts w:ascii="Times New Roman" w:eastAsiaTheme="minorEastAsia" w:hAnsi="Times New Roman" w:cs="Times New Roman"/>
                <w:b/>
                <w:bCs/>
                <w:noProof/>
                <w:color w:val="000000" w:themeColor="text1"/>
                <w:lang w:eastAsia="ro-RO"/>
              </w:rPr>
            </w:pPr>
            <w:r w:rsidRPr="00171C1C">
              <w:rPr>
                <w:rFonts w:ascii="Times New Roman" w:eastAsiaTheme="minorEastAsia" w:hAnsi="Times New Roman" w:cs="Times New Roman"/>
                <w:b/>
                <w:bCs/>
                <w:noProof/>
                <w:color w:val="000000" w:themeColor="text1"/>
                <w:lang w:eastAsia="ro-RO"/>
              </w:rPr>
              <w:t>(V)</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4A26140C" w14:textId="77777777" w:rsidR="00171C1C" w:rsidRPr="00171C1C" w:rsidRDefault="00171C1C" w:rsidP="00BF3516">
            <w:pPr>
              <w:spacing w:after="0" w:line="240" w:lineRule="auto"/>
              <w:ind w:left="29" w:right="29"/>
              <w:jc w:val="center"/>
              <w:rPr>
                <w:rFonts w:ascii="Times New Roman" w:eastAsiaTheme="minorEastAsia" w:hAnsi="Times New Roman" w:cs="Times New Roman"/>
                <w:b/>
                <w:bCs/>
                <w:noProof/>
                <w:color w:val="000000" w:themeColor="text1"/>
                <w:lang w:eastAsia="ro-RO"/>
              </w:rPr>
            </w:pPr>
            <w:r w:rsidRPr="00171C1C">
              <w:rPr>
                <w:rFonts w:ascii="Times New Roman" w:eastAsiaTheme="minorEastAsia" w:hAnsi="Times New Roman" w:cs="Times New Roman"/>
                <w:b/>
                <w:bCs/>
                <w:noProof/>
                <w:color w:val="000000" w:themeColor="text1"/>
                <w:lang w:eastAsia="ro-RO"/>
              </w:rPr>
              <w:t>U</w:t>
            </w:r>
            <w:r w:rsidRPr="00171C1C">
              <w:rPr>
                <w:rFonts w:ascii="Times New Roman" w:eastAsiaTheme="minorEastAsia" w:hAnsi="Times New Roman" w:cs="Times New Roman"/>
                <w:b/>
                <w:bCs/>
                <w:noProof/>
                <w:color w:val="000000" w:themeColor="text1"/>
                <w:vertAlign w:val="subscript"/>
                <w:lang w:eastAsia="ro-RO"/>
              </w:rPr>
              <w:t>min1</w:t>
            </w:r>
          </w:p>
          <w:p w14:paraId="31DBEED8" w14:textId="77777777" w:rsidR="00171C1C" w:rsidRPr="00171C1C" w:rsidRDefault="00171C1C" w:rsidP="00BF3516">
            <w:pPr>
              <w:spacing w:after="0" w:line="240" w:lineRule="auto"/>
              <w:ind w:left="29" w:right="29"/>
              <w:jc w:val="center"/>
              <w:rPr>
                <w:rFonts w:ascii="Times New Roman" w:eastAsiaTheme="minorEastAsia" w:hAnsi="Times New Roman" w:cs="Times New Roman"/>
                <w:b/>
                <w:bCs/>
                <w:noProof/>
                <w:color w:val="000000" w:themeColor="text1"/>
                <w:lang w:eastAsia="ro-RO"/>
              </w:rPr>
            </w:pPr>
            <w:r w:rsidRPr="00171C1C">
              <w:rPr>
                <w:rFonts w:ascii="Times New Roman" w:eastAsiaTheme="minorEastAsia" w:hAnsi="Times New Roman" w:cs="Times New Roman"/>
                <w:b/>
                <w:bCs/>
                <w:noProof/>
                <w:color w:val="000000" w:themeColor="text1"/>
                <w:lang w:eastAsia="ro-RO"/>
              </w:rPr>
              <w:t>(V)</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5D66B02E" w14:textId="77777777" w:rsidR="00171C1C" w:rsidRPr="00171C1C" w:rsidRDefault="00171C1C" w:rsidP="00BF3516">
            <w:pPr>
              <w:spacing w:after="0" w:line="240" w:lineRule="auto"/>
              <w:ind w:left="29" w:right="29"/>
              <w:jc w:val="center"/>
              <w:rPr>
                <w:rFonts w:ascii="Times New Roman" w:eastAsiaTheme="minorEastAsia" w:hAnsi="Times New Roman" w:cs="Times New Roman"/>
                <w:b/>
                <w:bCs/>
                <w:noProof/>
                <w:color w:val="000000" w:themeColor="text1"/>
                <w:lang w:eastAsia="ro-RO"/>
              </w:rPr>
            </w:pPr>
            <w:r w:rsidRPr="00171C1C">
              <w:rPr>
                <w:rFonts w:ascii="Times New Roman" w:eastAsiaTheme="minorEastAsia" w:hAnsi="Times New Roman" w:cs="Times New Roman"/>
                <w:b/>
                <w:bCs/>
                <w:noProof/>
                <w:color w:val="000000" w:themeColor="text1"/>
                <w:lang w:eastAsia="ro-RO"/>
              </w:rPr>
              <w:t>U</w:t>
            </w:r>
            <w:r w:rsidRPr="00171C1C">
              <w:rPr>
                <w:rFonts w:ascii="Times New Roman" w:eastAsiaTheme="minorEastAsia" w:hAnsi="Times New Roman" w:cs="Times New Roman"/>
                <w:b/>
                <w:bCs/>
                <w:noProof/>
                <w:color w:val="000000" w:themeColor="text1"/>
                <w:vertAlign w:val="subscript"/>
                <w:lang w:eastAsia="ro-RO"/>
              </w:rPr>
              <w:t>n</w:t>
            </w:r>
          </w:p>
          <w:p w14:paraId="4781BB23" w14:textId="77777777" w:rsidR="00171C1C" w:rsidRPr="00171C1C" w:rsidRDefault="00171C1C" w:rsidP="00BF3516">
            <w:pPr>
              <w:spacing w:after="0" w:line="240" w:lineRule="auto"/>
              <w:ind w:left="29" w:right="29"/>
              <w:jc w:val="center"/>
              <w:rPr>
                <w:rFonts w:ascii="Times New Roman" w:eastAsiaTheme="minorEastAsia" w:hAnsi="Times New Roman" w:cs="Times New Roman"/>
                <w:b/>
                <w:bCs/>
                <w:noProof/>
                <w:color w:val="000000" w:themeColor="text1"/>
                <w:lang w:eastAsia="ro-RO"/>
              </w:rPr>
            </w:pPr>
            <w:r w:rsidRPr="00171C1C">
              <w:rPr>
                <w:rFonts w:ascii="Times New Roman" w:eastAsiaTheme="minorEastAsia" w:hAnsi="Times New Roman" w:cs="Times New Roman"/>
                <w:b/>
                <w:bCs/>
                <w:noProof/>
                <w:color w:val="000000" w:themeColor="text1"/>
                <w:lang w:eastAsia="ro-RO"/>
              </w:rPr>
              <w:t>(V)</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56F5132B" w14:textId="77777777" w:rsidR="00171C1C" w:rsidRPr="00171C1C" w:rsidRDefault="00171C1C" w:rsidP="00BF3516">
            <w:pPr>
              <w:spacing w:after="0" w:line="240" w:lineRule="auto"/>
              <w:ind w:left="29" w:right="29"/>
              <w:jc w:val="center"/>
              <w:rPr>
                <w:rFonts w:ascii="Times New Roman" w:eastAsiaTheme="minorEastAsia" w:hAnsi="Times New Roman" w:cs="Times New Roman"/>
                <w:b/>
                <w:bCs/>
                <w:noProof/>
                <w:color w:val="000000" w:themeColor="text1"/>
                <w:lang w:eastAsia="ro-RO"/>
              </w:rPr>
            </w:pPr>
            <w:r w:rsidRPr="00171C1C">
              <w:rPr>
                <w:rFonts w:ascii="Times New Roman" w:eastAsiaTheme="minorEastAsia" w:hAnsi="Times New Roman" w:cs="Times New Roman"/>
                <w:b/>
                <w:bCs/>
                <w:noProof/>
                <w:color w:val="000000" w:themeColor="text1"/>
                <w:lang w:eastAsia="ro-RO"/>
              </w:rPr>
              <w:t>U</w:t>
            </w:r>
            <w:r w:rsidRPr="00171C1C">
              <w:rPr>
                <w:rFonts w:ascii="Times New Roman" w:eastAsiaTheme="minorEastAsia" w:hAnsi="Times New Roman" w:cs="Times New Roman"/>
                <w:b/>
                <w:bCs/>
                <w:noProof/>
                <w:color w:val="000000" w:themeColor="text1"/>
                <w:vertAlign w:val="subscript"/>
                <w:lang w:eastAsia="ro-RO"/>
              </w:rPr>
              <w:t>max1</w:t>
            </w:r>
          </w:p>
          <w:p w14:paraId="12ED3037" w14:textId="77777777" w:rsidR="00171C1C" w:rsidRPr="00171C1C" w:rsidRDefault="00171C1C" w:rsidP="00BF3516">
            <w:pPr>
              <w:spacing w:after="0" w:line="240" w:lineRule="auto"/>
              <w:ind w:left="29" w:right="29"/>
              <w:jc w:val="center"/>
              <w:rPr>
                <w:rFonts w:ascii="Times New Roman" w:eastAsiaTheme="minorEastAsia" w:hAnsi="Times New Roman" w:cs="Times New Roman"/>
                <w:b/>
                <w:bCs/>
                <w:noProof/>
                <w:color w:val="000000" w:themeColor="text1"/>
                <w:lang w:eastAsia="ro-RO"/>
              </w:rPr>
            </w:pPr>
            <w:r w:rsidRPr="00171C1C">
              <w:rPr>
                <w:rFonts w:ascii="Times New Roman" w:eastAsiaTheme="minorEastAsia" w:hAnsi="Times New Roman" w:cs="Times New Roman"/>
                <w:b/>
                <w:bCs/>
                <w:noProof/>
                <w:color w:val="000000" w:themeColor="text1"/>
                <w:lang w:eastAsia="ro-RO"/>
              </w:rPr>
              <w:t>(V)</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305F6E6C" w14:textId="77777777" w:rsidR="00171C1C" w:rsidRPr="00171C1C" w:rsidRDefault="00171C1C" w:rsidP="00BF3516">
            <w:pPr>
              <w:spacing w:after="0" w:line="240" w:lineRule="auto"/>
              <w:ind w:left="29" w:right="29"/>
              <w:jc w:val="center"/>
              <w:rPr>
                <w:rFonts w:ascii="Times New Roman" w:eastAsiaTheme="minorEastAsia" w:hAnsi="Times New Roman" w:cs="Times New Roman"/>
                <w:b/>
                <w:bCs/>
                <w:noProof/>
                <w:color w:val="000000" w:themeColor="text1"/>
                <w:lang w:eastAsia="ro-RO"/>
              </w:rPr>
            </w:pPr>
            <w:r w:rsidRPr="00171C1C">
              <w:rPr>
                <w:rFonts w:ascii="Times New Roman" w:eastAsiaTheme="minorEastAsia" w:hAnsi="Times New Roman" w:cs="Times New Roman"/>
                <w:b/>
                <w:bCs/>
                <w:noProof/>
                <w:color w:val="000000" w:themeColor="text1"/>
                <w:lang w:eastAsia="ro-RO"/>
              </w:rPr>
              <w:t>U</w:t>
            </w:r>
            <w:r w:rsidRPr="00171C1C">
              <w:rPr>
                <w:rFonts w:ascii="Times New Roman" w:eastAsiaTheme="minorEastAsia" w:hAnsi="Times New Roman" w:cs="Times New Roman"/>
                <w:b/>
                <w:bCs/>
                <w:noProof/>
                <w:color w:val="000000" w:themeColor="text1"/>
                <w:vertAlign w:val="subscript"/>
                <w:lang w:eastAsia="ro-RO"/>
              </w:rPr>
              <w:t>max2</w:t>
            </w:r>
          </w:p>
          <w:p w14:paraId="581BE0CD" w14:textId="77777777" w:rsidR="00171C1C" w:rsidRPr="00171C1C" w:rsidRDefault="00171C1C" w:rsidP="00BF3516">
            <w:pPr>
              <w:spacing w:after="0" w:line="240" w:lineRule="auto"/>
              <w:ind w:left="29" w:right="29"/>
              <w:jc w:val="center"/>
              <w:rPr>
                <w:rFonts w:ascii="Times New Roman" w:eastAsiaTheme="minorEastAsia" w:hAnsi="Times New Roman" w:cs="Times New Roman"/>
                <w:b/>
                <w:bCs/>
                <w:noProof/>
                <w:color w:val="000000" w:themeColor="text1"/>
                <w:lang w:eastAsia="ro-RO"/>
              </w:rPr>
            </w:pPr>
            <w:r w:rsidRPr="00171C1C">
              <w:rPr>
                <w:rFonts w:ascii="Times New Roman" w:eastAsiaTheme="minorEastAsia" w:hAnsi="Times New Roman" w:cs="Times New Roman"/>
                <w:b/>
                <w:bCs/>
                <w:noProof/>
                <w:color w:val="000000" w:themeColor="text1"/>
                <w:lang w:eastAsia="ro-RO"/>
              </w:rPr>
              <w:t>(V)</w:t>
            </w:r>
          </w:p>
        </w:tc>
      </w:tr>
      <w:tr w:rsidR="00171C1C" w:rsidRPr="00171C1C" w14:paraId="29B8C2A6" w14:textId="77777777" w:rsidTr="00171C1C">
        <w:trPr>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hideMark/>
          </w:tcPr>
          <w:p w14:paraId="562EBDF6" w14:textId="77777777" w:rsidR="00171C1C" w:rsidRPr="00171C1C" w:rsidRDefault="00171C1C" w:rsidP="00BF3516">
            <w:pPr>
              <w:spacing w:after="0" w:line="240" w:lineRule="auto"/>
              <w:ind w:left="29" w:right="29"/>
              <w:jc w:val="both"/>
              <w:rPr>
                <w:rFonts w:ascii="Times New Roman" w:eastAsiaTheme="minorEastAsia" w:hAnsi="Times New Roman" w:cs="Times New Roman"/>
                <w:b/>
                <w:bCs/>
                <w:noProof/>
                <w:color w:val="000000" w:themeColor="text1"/>
                <w:lang w:eastAsia="ro-RO"/>
              </w:rPr>
            </w:pPr>
            <w:r w:rsidRPr="00171C1C">
              <w:rPr>
                <w:rFonts w:ascii="Times New Roman" w:eastAsiaTheme="minorEastAsia" w:hAnsi="Times New Roman" w:cs="Times New Roman"/>
                <w:b/>
                <w:bCs/>
                <w:noProof/>
                <w:color w:val="000000" w:themeColor="text1"/>
                <w:lang w:eastAsia="ro-RO"/>
              </w:rPr>
              <w:t>Curent continuu</w:t>
            </w:r>
          </w:p>
          <w:p w14:paraId="5A3A7D0D" w14:textId="77777777" w:rsidR="00171C1C" w:rsidRPr="00171C1C" w:rsidRDefault="00171C1C" w:rsidP="00BF3516">
            <w:pPr>
              <w:spacing w:after="0" w:line="240" w:lineRule="auto"/>
              <w:ind w:left="29" w:right="29"/>
              <w:jc w:val="both"/>
              <w:rPr>
                <w:rFonts w:ascii="Times New Roman" w:eastAsiaTheme="minorEastAsia" w:hAnsi="Times New Roman" w:cs="Times New Roman"/>
                <w:b/>
                <w:bCs/>
                <w:noProof/>
                <w:color w:val="000000" w:themeColor="text1"/>
                <w:lang w:eastAsia="ro-RO"/>
              </w:rPr>
            </w:pPr>
            <w:r w:rsidRPr="00171C1C">
              <w:rPr>
                <w:rFonts w:ascii="Times New Roman" w:eastAsiaTheme="minorEastAsia" w:hAnsi="Times New Roman" w:cs="Times New Roman"/>
                <w:b/>
                <w:bCs/>
                <w:noProof/>
                <w:color w:val="000000" w:themeColor="text1"/>
                <w:lang w:eastAsia="ro-RO"/>
              </w:rPr>
              <w:t>(valori medii)</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10DC5123" w14:textId="77777777" w:rsidR="00171C1C" w:rsidRPr="00171C1C" w:rsidRDefault="00171C1C" w:rsidP="00BF3516">
            <w:pPr>
              <w:spacing w:after="0" w:line="240" w:lineRule="auto"/>
              <w:ind w:left="29" w:right="29"/>
              <w:jc w:val="center"/>
              <w:rPr>
                <w:rFonts w:ascii="Times New Roman" w:eastAsiaTheme="minorEastAsia" w:hAnsi="Times New Roman" w:cs="Times New Roman"/>
                <w:b/>
                <w:bCs/>
                <w:noProof/>
                <w:color w:val="000000" w:themeColor="text1"/>
                <w:lang w:eastAsia="ro-RO"/>
              </w:rPr>
            </w:pPr>
            <w:r w:rsidRPr="00171C1C">
              <w:rPr>
                <w:rFonts w:ascii="Times New Roman" w:eastAsiaTheme="minorEastAsia" w:hAnsi="Times New Roman" w:cs="Times New Roman"/>
                <w:b/>
                <w:bCs/>
                <w:noProof/>
                <w:color w:val="000000" w:themeColor="text1"/>
                <w:lang w:eastAsia="ro-RO"/>
              </w:rPr>
              <w:t>400 </w:t>
            </w:r>
            <w:hyperlink r:id="rId42" w:anchor="E0019" w:history="1">
              <w:r w:rsidRPr="00171C1C">
                <w:rPr>
                  <w:rStyle w:val="Hyperlink"/>
                  <w:rFonts w:ascii="Times New Roman" w:eastAsiaTheme="minorEastAsia" w:hAnsi="Times New Roman" w:cs="Times New Roman"/>
                  <w:b/>
                  <w:bCs/>
                  <w:noProof/>
                  <w:color w:val="000000" w:themeColor="text1"/>
                  <w:lang w:eastAsia="ro-RO"/>
                </w:rPr>
                <w:t>(</w:t>
              </w:r>
              <w:r w:rsidRPr="00171C1C">
                <w:rPr>
                  <w:rStyle w:val="Hyperlink"/>
                  <w:rFonts w:ascii="Times New Roman" w:eastAsiaTheme="minorEastAsia" w:hAnsi="Times New Roman" w:cs="Times New Roman"/>
                  <w:b/>
                  <w:bCs/>
                  <w:noProof/>
                  <w:color w:val="000000" w:themeColor="text1"/>
                  <w:vertAlign w:val="superscript"/>
                  <w:lang w:eastAsia="ro-RO"/>
                </w:rPr>
                <w:t>1</w:t>
              </w:r>
              <w:r w:rsidRPr="00171C1C">
                <w:rPr>
                  <w:rStyle w:val="Hyperlink"/>
                  <w:rFonts w:ascii="Times New Roman" w:eastAsiaTheme="minorEastAsia" w:hAnsi="Times New Roman" w:cs="Times New Roman"/>
                  <w:b/>
                  <w:bCs/>
                  <w:noProof/>
                  <w:color w:val="000000" w:themeColor="text1"/>
                  <w:lang w:eastAsia="ro-RO"/>
                </w:rPr>
                <w:t>)</w:t>
              </w:r>
            </w:hyperlink>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6F217764" w14:textId="77777777" w:rsidR="00171C1C" w:rsidRPr="00171C1C" w:rsidRDefault="00171C1C" w:rsidP="00BF3516">
            <w:pPr>
              <w:spacing w:after="0" w:line="240" w:lineRule="auto"/>
              <w:ind w:left="29" w:right="29"/>
              <w:jc w:val="center"/>
              <w:rPr>
                <w:rFonts w:ascii="Times New Roman" w:eastAsiaTheme="minorEastAsia" w:hAnsi="Times New Roman" w:cs="Times New Roman"/>
                <w:b/>
                <w:bCs/>
                <w:noProof/>
                <w:color w:val="000000" w:themeColor="text1"/>
                <w:lang w:eastAsia="ro-RO"/>
              </w:rPr>
            </w:pPr>
            <w:r w:rsidRPr="00171C1C">
              <w:rPr>
                <w:rFonts w:ascii="Times New Roman" w:eastAsiaTheme="minorEastAsia" w:hAnsi="Times New Roman" w:cs="Times New Roman"/>
                <w:b/>
                <w:bCs/>
                <w:noProof/>
                <w:color w:val="000000" w:themeColor="text1"/>
                <w:lang w:eastAsia="ro-RO"/>
              </w:rPr>
              <w:t>400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71EE22B3" w14:textId="77777777" w:rsidR="00171C1C" w:rsidRPr="00171C1C" w:rsidRDefault="00171C1C" w:rsidP="00BF3516">
            <w:pPr>
              <w:spacing w:after="0" w:line="240" w:lineRule="auto"/>
              <w:ind w:left="29" w:right="29"/>
              <w:jc w:val="center"/>
              <w:rPr>
                <w:rFonts w:ascii="Times New Roman" w:eastAsiaTheme="minorEastAsia" w:hAnsi="Times New Roman" w:cs="Times New Roman"/>
                <w:b/>
                <w:bCs/>
                <w:noProof/>
                <w:color w:val="000000" w:themeColor="text1"/>
                <w:lang w:eastAsia="ro-RO"/>
              </w:rPr>
            </w:pPr>
            <w:r w:rsidRPr="00171C1C">
              <w:rPr>
                <w:rFonts w:ascii="Times New Roman" w:eastAsiaTheme="minorEastAsia" w:hAnsi="Times New Roman" w:cs="Times New Roman"/>
                <w:b/>
                <w:bCs/>
                <w:noProof/>
                <w:color w:val="000000" w:themeColor="text1"/>
                <w:lang w:eastAsia="ro-RO"/>
              </w:rPr>
              <w:t>600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57B6121B" w14:textId="77777777" w:rsidR="00171C1C" w:rsidRPr="00171C1C" w:rsidRDefault="00171C1C" w:rsidP="00BF3516">
            <w:pPr>
              <w:spacing w:after="0" w:line="240" w:lineRule="auto"/>
              <w:ind w:left="29" w:right="29"/>
              <w:jc w:val="center"/>
              <w:rPr>
                <w:rFonts w:ascii="Times New Roman" w:eastAsiaTheme="minorEastAsia" w:hAnsi="Times New Roman" w:cs="Times New Roman"/>
                <w:b/>
                <w:bCs/>
                <w:noProof/>
                <w:color w:val="000000" w:themeColor="text1"/>
                <w:lang w:eastAsia="ro-RO"/>
              </w:rPr>
            </w:pPr>
            <w:r w:rsidRPr="00171C1C">
              <w:rPr>
                <w:rFonts w:ascii="Times New Roman" w:eastAsiaTheme="minorEastAsia" w:hAnsi="Times New Roman" w:cs="Times New Roman"/>
                <w:b/>
                <w:bCs/>
                <w:noProof/>
                <w:color w:val="000000" w:themeColor="text1"/>
                <w:lang w:eastAsia="ro-RO"/>
              </w:rPr>
              <w:t>720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7EE170FE" w14:textId="77777777" w:rsidR="00171C1C" w:rsidRPr="00171C1C" w:rsidRDefault="00171C1C" w:rsidP="00BF3516">
            <w:pPr>
              <w:spacing w:after="0" w:line="240" w:lineRule="auto"/>
              <w:ind w:left="29" w:right="29"/>
              <w:jc w:val="center"/>
              <w:rPr>
                <w:rFonts w:ascii="Times New Roman" w:eastAsiaTheme="minorEastAsia" w:hAnsi="Times New Roman" w:cs="Times New Roman"/>
                <w:b/>
                <w:bCs/>
                <w:noProof/>
                <w:color w:val="000000" w:themeColor="text1"/>
                <w:lang w:eastAsia="ro-RO"/>
              </w:rPr>
            </w:pPr>
            <w:r w:rsidRPr="00171C1C">
              <w:rPr>
                <w:rFonts w:ascii="Times New Roman" w:eastAsiaTheme="minorEastAsia" w:hAnsi="Times New Roman" w:cs="Times New Roman"/>
                <w:b/>
                <w:bCs/>
                <w:noProof/>
                <w:color w:val="000000" w:themeColor="text1"/>
                <w:lang w:eastAsia="ro-RO"/>
              </w:rPr>
              <w:t>800 </w:t>
            </w:r>
            <w:hyperlink r:id="rId43" w:anchor="E0020" w:history="1">
              <w:r w:rsidRPr="00171C1C">
                <w:rPr>
                  <w:rStyle w:val="Hyperlink"/>
                  <w:rFonts w:ascii="Times New Roman" w:eastAsiaTheme="minorEastAsia" w:hAnsi="Times New Roman" w:cs="Times New Roman"/>
                  <w:b/>
                  <w:bCs/>
                  <w:noProof/>
                  <w:color w:val="000000" w:themeColor="text1"/>
                  <w:lang w:eastAsia="ro-RO"/>
                </w:rPr>
                <w:t>(</w:t>
              </w:r>
              <w:r w:rsidRPr="00171C1C">
                <w:rPr>
                  <w:rStyle w:val="Hyperlink"/>
                  <w:rFonts w:ascii="Times New Roman" w:eastAsiaTheme="minorEastAsia" w:hAnsi="Times New Roman" w:cs="Times New Roman"/>
                  <w:b/>
                  <w:bCs/>
                  <w:noProof/>
                  <w:color w:val="000000" w:themeColor="text1"/>
                  <w:vertAlign w:val="superscript"/>
                  <w:lang w:eastAsia="ro-RO"/>
                </w:rPr>
                <w:t>2</w:t>
              </w:r>
              <w:r w:rsidRPr="00171C1C">
                <w:rPr>
                  <w:rStyle w:val="Hyperlink"/>
                  <w:rFonts w:ascii="Times New Roman" w:eastAsiaTheme="minorEastAsia" w:hAnsi="Times New Roman" w:cs="Times New Roman"/>
                  <w:b/>
                  <w:bCs/>
                  <w:noProof/>
                  <w:color w:val="000000" w:themeColor="text1"/>
                  <w:lang w:eastAsia="ro-RO"/>
                </w:rPr>
                <w:t>)</w:t>
              </w:r>
            </w:hyperlink>
          </w:p>
        </w:tc>
      </w:tr>
      <w:tr w:rsidR="00171C1C" w:rsidRPr="00171C1C" w14:paraId="14909B64" w14:textId="77777777" w:rsidTr="00171C1C">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3010363E" w14:textId="77777777" w:rsidR="00171C1C" w:rsidRPr="00171C1C" w:rsidRDefault="00171C1C" w:rsidP="00BF3516">
            <w:pPr>
              <w:spacing w:after="0" w:line="240" w:lineRule="auto"/>
              <w:ind w:left="29" w:right="29"/>
              <w:jc w:val="both"/>
              <w:rPr>
                <w:rFonts w:ascii="Times New Roman" w:eastAsiaTheme="minorEastAsia" w:hAnsi="Times New Roman" w:cs="Times New Roman"/>
                <w:b/>
                <w:bCs/>
                <w:noProof/>
                <w:color w:val="000000" w:themeColor="text1"/>
                <w:lang w:eastAsia="ro-RO"/>
              </w:rPr>
            </w:pP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78FDBD7D" w14:textId="77777777" w:rsidR="00171C1C" w:rsidRPr="00171C1C" w:rsidRDefault="00171C1C" w:rsidP="00BF3516">
            <w:pPr>
              <w:spacing w:after="0" w:line="240" w:lineRule="auto"/>
              <w:ind w:left="29" w:right="29"/>
              <w:jc w:val="center"/>
              <w:rPr>
                <w:rFonts w:ascii="Times New Roman" w:eastAsiaTheme="minorEastAsia" w:hAnsi="Times New Roman" w:cs="Times New Roman"/>
                <w:b/>
                <w:bCs/>
                <w:noProof/>
                <w:color w:val="000000" w:themeColor="text1"/>
                <w:lang w:eastAsia="ro-RO"/>
              </w:rPr>
            </w:pPr>
            <w:r w:rsidRPr="00171C1C">
              <w:rPr>
                <w:rFonts w:ascii="Times New Roman" w:eastAsiaTheme="minorEastAsia" w:hAnsi="Times New Roman" w:cs="Times New Roman"/>
                <w:b/>
                <w:bCs/>
                <w:noProof/>
                <w:color w:val="000000" w:themeColor="text1"/>
                <w:lang w:eastAsia="ro-RO"/>
              </w:rPr>
              <w:t>400 </w:t>
            </w:r>
            <w:hyperlink r:id="rId44" w:anchor="E0019" w:history="1">
              <w:r w:rsidRPr="00171C1C">
                <w:rPr>
                  <w:rStyle w:val="Hyperlink"/>
                  <w:rFonts w:ascii="Times New Roman" w:eastAsiaTheme="minorEastAsia" w:hAnsi="Times New Roman" w:cs="Times New Roman"/>
                  <w:b/>
                  <w:bCs/>
                  <w:noProof/>
                  <w:color w:val="000000" w:themeColor="text1"/>
                  <w:lang w:eastAsia="ro-RO"/>
                </w:rPr>
                <w:t>(</w:t>
              </w:r>
              <w:r w:rsidRPr="00171C1C">
                <w:rPr>
                  <w:rStyle w:val="Hyperlink"/>
                  <w:rFonts w:ascii="Times New Roman" w:eastAsiaTheme="minorEastAsia" w:hAnsi="Times New Roman" w:cs="Times New Roman"/>
                  <w:b/>
                  <w:bCs/>
                  <w:noProof/>
                  <w:color w:val="000000" w:themeColor="text1"/>
                  <w:vertAlign w:val="superscript"/>
                  <w:lang w:eastAsia="ro-RO"/>
                </w:rPr>
                <w:t>1</w:t>
              </w:r>
              <w:r w:rsidRPr="00171C1C">
                <w:rPr>
                  <w:rStyle w:val="Hyperlink"/>
                  <w:rFonts w:ascii="Times New Roman" w:eastAsiaTheme="minorEastAsia" w:hAnsi="Times New Roman" w:cs="Times New Roman"/>
                  <w:b/>
                  <w:bCs/>
                  <w:noProof/>
                  <w:color w:val="000000" w:themeColor="text1"/>
                  <w:lang w:eastAsia="ro-RO"/>
                </w:rPr>
                <w:t>)</w:t>
              </w:r>
            </w:hyperlink>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395B63DD" w14:textId="77777777" w:rsidR="00171C1C" w:rsidRPr="00171C1C" w:rsidRDefault="00171C1C" w:rsidP="00BF3516">
            <w:pPr>
              <w:spacing w:after="0" w:line="240" w:lineRule="auto"/>
              <w:ind w:left="29" w:right="29"/>
              <w:jc w:val="center"/>
              <w:rPr>
                <w:rFonts w:ascii="Times New Roman" w:eastAsiaTheme="minorEastAsia" w:hAnsi="Times New Roman" w:cs="Times New Roman"/>
                <w:b/>
                <w:bCs/>
                <w:noProof/>
                <w:color w:val="000000" w:themeColor="text1"/>
                <w:lang w:eastAsia="ro-RO"/>
              </w:rPr>
            </w:pPr>
            <w:r w:rsidRPr="00171C1C">
              <w:rPr>
                <w:rFonts w:ascii="Times New Roman" w:eastAsiaTheme="minorEastAsia" w:hAnsi="Times New Roman" w:cs="Times New Roman"/>
                <w:b/>
                <w:bCs/>
                <w:noProof/>
                <w:color w:val="000000" w:themeColor="text1"/>
                <w:lang w:eastAsia="ro-RO"/>
              </w:rPr>
              <w:t>500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0212EE14" w14:textId="77777777" w:rsidR="00171C1C" w:rsidRPr="00171C1C" w:rsidRDefault="00171C1C" w:rsidP="00BF3516">
            <w:pPr>
              <w:spacing w:after="0" w:line="240" w:lineRule="auto"/>
              <w:ind w:left="29" w:right="29"/>
              <w:jc w:val="center"/>
              <w:rPr>
                <w:rFonts w:ascii="Times New Roman" w:eastAsiaTheme="minorEastAsia" w:hAnsi="Times New Roman" w:cs="Times New Roman"/>
                <w:b/>
                <w:bCs/>
                <w:noProof/>
                <w:color w:val="000000" w:themeColor="text1"/>
                <w:lang w:eastAsia="ro-RO"/>
              </w:rPr>
            </w:pPr>
            <w:r w:rsidRPr="00171C1C">
              <w:rPr>
                <w:rFonts w:ascii="Times New Roman" w:eastAsiaTheme="minorEastAsia" w:hAnsi="Times New Roman" w:cs="Times New Roman"/>
                <w:b/>
                <w:bCs/>
                <w:noProof/>
                <w:color w:val="000000" w:themeColor="text1"/>
                <w:lang w:eastAsia="ro-RO"/>
              </w:rPr>
              <w:t>750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2B44321C" w14:textId="77777777" w:rsidR="00171C1C" w:rsidRPr="00171C1C" w:rsidRDefault="00171C1C" w:rsidP="00BF3516">
            <w:pPr>
              <w:spacing w:after="0" w:line="240" w:lineRule="auto"/>
              <w:ind w:left="29" w:right="29"/>
              <w:jc w:val="center"/>
              <w:rPr>
                <w:rFonts w:ascii="Times New Roman" w:eastAsiaTheme="minorEastAsia" w:hAnsi="Times New Roman" w:cs="Times New Roman"/>
                <w:b/>
                <w:bCs/>
                <w:noProof/>
                <w:color w:val="000000" w:themeColor="text1"/>
                <w:lang w:eastAsia="ro-RO"/>
              </w:rPr>
            </w:pPr>
            <w:r w:rsidRPr="00171C1C">
              <w:rPr>
                <w:rFonts w:ascii="Times New Roman" w:eastAsiaTheme="minorEastAsia" w:hAnsi="Times New Roman" w:cs="Times New Roman"/>
                <w:b/>
                <w:bCs/>
                <w:noProof/>
                <w:color w:val="000000" w:themeColor="text1"/>
                <w:lang w:eastAsia="ro-RO"/>
              </w:rPr>
              <w:t>900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72432287" w14:textId="77777777" w:rsidR="00171C1C" w:rsidRPr="00171C1C" w:rsidRDefault="00171C1C" w:rsidP="00BF3516">
            <w:pPr>
              <w:spacing w:after="0" w:line="240" w:lineRule="auto"/>
              <w:ind w:left="29" w:right="29"/>
              <w:jc w:val="center"/>
              <w:rPr>
                <w:rFonts w:ascii="Times New Roman" w:eastAsiaTheme="minorEastAsia" w:hAnsi="Times New Roman" w:cs="Times New Roman"/>
                <w:b/>
                <w:bCs/>
                <w:noProof/>
                <w:color w:val="000000" w:themeColor="text1"/>
                <w:lang w:eastAsia="ro-RO"/>
              </w:rPr>
            </w:pPr>
            <w:r w:rsidRPr="00171C1C">
              <w:rPr>
                <w:rFonts w:ascii="Times New Roman" w:eastAsiaTheme="minorEastAsia" w:hAnsi="Times New Roman" w:cs="Times New Roman"/>
                <w:b/>
                <w:bCs/>
                <w:noProof/>
                <w:color w:val="000000" w:themeColor="text1"/>
                <w:lang w:eastAsia="ro-RO"/>
              </w:rPr>
              <w:t>1 000 </w:t>
            </w:r>
            <w:hyperlink r:id="rId45" w:anchor="E0020" w:history="1">
              <w:r w:rsidRPr="00171C1C">
                <w:rPr>
                  <w:rStyle w:val="Hyperlink"/>
                  <w:rFonts w:ascii="Times New Roman" w:eastAsiaTheme="minorEastAsia" w:hAnsi="Times New Roman" w:cs="Times New Roman"/>
                  <w:b/>
                  <w:bCs/>
                  <w:noProof/>
                  <w:color w:val="000000" w:themeColor="text1"/>
                  <w:lang w:eastAsia="ro-RO"/>
                </w:rPr>
                <w:t>(</w:t>
              </w:r>
              <w:r w:rsidRPr="00171C1C">
                <w:rPr>
                  <w:rStyle w:val="Hyperlink"/>
                  <w:rFonts w:ascii="Times New Roman" w:eastAsiaTheme="minorEastAsia" w:hAnsi="Times New Roman" w:cs="Times New Roman"/>
                  <w:b/>
                  <w:bCs/>
                  <w:noProof/>
                  <w:color w:val="000000" w:themeColor="text1"/>
                  <w:vertAlign w:val="superscript"/>
                  <w:lang w:eastAsia="ro-RO"/>
                </w:rPr>
                <w:t>2</w:t>
              </w:r>
              <w:r w:rsidRPr="00171C1C">
                <w:rPr>
                  <w:rStyle w:val="Hyperlink"/>
                  <w:rFonts w:ascii="Times New Roman" w:eastAsiaTheme="minorEastAsia" w:hAnsi="Times New Roman" w:cs="Times New Roman"/>
                  <w:b/>
                  <w:bCs/>
                  <w:noProof/>
                  <w:color w:val="000000" w:themeColor="text1"/>
                  <w:lang w:eastAsia="ro-RO"/>
                </w:rPr>
                <w:t>)</w:t>
              </w:r>
            </w:hyperlink>
          </w:p>
        </w:tc>
      </w:tr>
      <w:tr w:rsidR="00171C1C" w:rsidRPr="00171C1C" w14:paraId="6475006C" w14:textId="77777777" w:rsidTr="00171C1C">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0AA61908" w14:textId="77777777" w:rsidR="00171C1C" w:rsidRPr="00171C1C" w:rsidRDefault="00171C1C" w:rsidP="00BF3516">
            <w:pPr>
              <w:spacing w:after="0" w:line="240" w:lineRule="auto"/>
              <w:ind w:left="29" w:right="29"/>
              <w:jc w:val="both"/>
              <w:rPr>
                <w:rFonts w:ascii="Times New Roman" w:eastAsiaTheme="minorEastAsia" w:hAnsi="Times New Roman" w:cs="Times New Roman"/>
                <w:b/>
                <w:bCs/>
                <w:noProof/>
                <w:color w:val="000000" w:themeColor="text1"/>
                <w:lang w:eastAsia="ro-RO"/>
              </w:rPr>
            </w:pP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211B093F" w14:textId="77777777" w:rsidR="00171C1C" w:rsidRPr="00171C1C" w:rsidRDefault="00171C1C" w:rsidP="00BF3516">
            <w:pPr>
              <w:spacing w:after="0" w:line="240" w:lineRule="auto"/>
              <w:ind w:left="29" w:right="29"/>
              <w:jc w:val="center"/>
              <w:rPr>
                <w:rFonts w:ascii="Times New Roman" w:eastAsiaTheme="minorEastAsia" w:hAnsi="Times New Roman" w:cs="Times New Roman"/>
                <w:b/>
                <w:bCs/>
                <w:noProof/>
                <w:color w:val="000000" w:themeColor="text1"/>
                <w:lang w:eastAsia="ro-RO"/>
              </w:rPr>
            </w:pPr>
            <w:r w:rsidRPr="00171C1C">
              <w:rPr>
                <w:rFonts w:ascii="Times New Roman" w:eastAsiaTheme="minorEastAsia" w:hAnsi="Times New Roman" w:cs="Times New Roman"/>
                <w:b/>
                <w:bCs/>
                <w:noProof/>
                <w:color w:val="000000" w:themeColor="text1"/>
                <w:lang w:eastAsia="ro-RO"/>
              </w:rPr>
              <w:t>1 000 </w:t>
            </w:r>
            <w:hyperlink r:id="rId46" w:anchor="E0019" w:history="1">
              <w:r w:rsidRPr="00171C1C">
                <w:rPr>
                  <w:rStyle w:val="Hyperlink"/>
                  <w:rFonts w:ascii="Times New Roman" w:eastAsiaTheme="minorEastAsia" w:hAnsi="Times New Roman" w:cs="Times New Roman"/>
                  <w:b/>
                  <w:bCs/>
                  <w:noProof/>
                  <w:color w:val="000000" w:themeColor="text1"/>
                  <w:lang w:eastAsia="ro-RO"/>
                </w:rPr>
                <w:t>(</w:t>
              </w:r>
              <w:r w:rsidRPr="00171C1C">
                <w:rPr>
                  <w:rStyle w:val="Hyperlink"/>
                  <w:rFonts w:ascii="Times New Roman" w:eastAsiaTheme="minorEastAsia" w:hAnsi="Times New Roman" w:cs="Times New Roman"/>
                  <w:b/>
                  <w:bCs/>
                  <w:noProof/>
                  <w:color w:val="000000" w:themeColor="text1"/>
                  <w:vertAlign w:val="superscript"/>
                  <w:lang w:eastAsia="ro-RO"/>
                </w:rPr>
                <w:t>1</w:t>
              </w:r>
              <w:r w:rsidRPr="00171C1C">
                <w:rPr>
                  <w:rStyle w:val="Hyperlink"/>
                  <w:rFonts w:ascii="Times New Roman" w:eastAsiaTheme="minorEastAsia" w:hAnsi="Times New Roman" w:cs="Times New Roman"/>
                  <w:b/>
                  <w:bCs/>
                  <w:noProof/>
                  <w:color w:val="000000" w:themeColor="text1"/>
                  <w:lang w:eastAsia="ro-RO"/>
                </w:rPr>
                <w:t>)</w:t>
              </w:r>
            </w:hyperlink>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253E785A" w14:textId="77777777" w:rsidR="00171C1C" w:rsidRPr="00171C1C" w:rsidRDefault="00171C1C" w:rsidP="00BF3516">
            <w:pPr>
              <w:spacing w:after="0" w:line="240" w:lineRule="auto"/>
              <w:ind w:left="29" w:right="29"/>
              <w:jc w:val="center"/>
              <w:rPr>
                <w:rFonts w:ascii="Times New Roman" w:eastAsiaTheme="minorEastAsia" w:hAnsi="Times New Roman" w:cs="Times New Roman"/>
                <w:b/>
                <w:bCs/>
                <w:noProof/>
                <w:color w:val="000000" w:themeColor="text1"/>
                <w:lang w:eastAsia="ro-RO"/>
              </w:rPr>
            </w:pPr>
            <w:r w:rsidRPr="00171C1C">
              <w:rPr>
                <w:rFonts w:ascii="Times New Roman" w:eastAsiaTheme="minorEastAsia" w:hAnsi="Times New Roman" w:cs="Times New Roman"/>
                <w:b/>
                <w:bCs/>
                <w:noProof/>
                <w:color w:val="000000" w:themeColor="text1"/>
                <w:lang w:eastAsia="ro-RO"/>
              </w:rPr>
              <w:t>1 000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689BCC97" w14:textId="77777777" w:rsidR="00171C1C" w:rsidRPr="00171C1C" w:rsidRDefault="00171C1C" w:rsidP="00BF3516">
            <w:pPr>
              <w:spacing w:after="0" w:line="240" w:lineRule="auto"/>
              <w:ind w:left="29" w:right="29"/>
              <w:jc w:val="center"/>
              <w:rPr>
                <w:rFonts w:ascii="Times New Roman" w:eastAsiaTheme="minorEastAsia" w:hAnsi="Times New Roman" w:cs="Times New Roman"/>
                <w:b/>
                <w:bCs/>
                <w:noProof/>
                <w:color w:val="000000" w:themeColor="text1"/>
                <w:lang w:eastAsia="ro-RO"/>
              </w:rPr>
            </w:pPr>
            <w:r w:rsidRPr="00171C1C">
              <w:rPr>
                <w:rFonts w:ascii="Times New Roman" w:eastAsiaTheme="minorEastAsia" w:hAnsi="Times New Roman" w:cs="Times New Roman"/>
                <w:b/>
                <w:bCs/>
                <w:noProof/>
                <w:color w:val="000000" w:themeColor="text1"/>
                <w:lang w:eastAsia="ro-RO"/>
              </w:rPr>
              <w:t>1 500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3C04AA07" w14:textId="77777777" w:rsidR="00171C1C" w:rsidRPr="00171C1C" w:rsidRDefault="00171C1C" w:rsidP="00BF3516">
            <w:pPr>
              <w:spacing w:after="0" w:line="240" w:lineRule="auto"/>
              <w:ind w:left="29" w:right="29"/>
              <w:jc w:val="center"/>
              <w:rPr>
                <w:rFonts w:ascii="Times New Roman" w:eastAsiaTheme="minorEastAsia" w:hAnsi="Times New Roman" w:cs="Times New Roman"/>
                <w:b/>
                <w:bCs/>
                <w:noProof/>
                <w:color w:val="000000" w:themeColor="text1"/>
                <w:lang w:eastAsia="ro-RO"/>
              </w:rPr>
            </w:pPr>
            <w:r w:rsidRPr="00171C1C">
              <w:rPr>
                <w:rFonts w:ascii="Times New Roman" w:eastAsiaTheme="minorEastAsia" w:hAnsi="Times New Roman" w:cs="Times New Roman"/>
                <w:b/>
                <w:bCs/>
                <w:noProof/>
                <w:color w:val="000000" w:themeColor="text1"/>
                <w:lang w:eastAsia="ro-RO"/>
              </w:rPr>
              <w:t>1 800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19FB9AF9" w14:textId="77777777" w:rsidR="00171C1C" w:rsidRPr="00171C1C" w:rsidRDefault="00171C1C" w:rsidP="00BF3516">
            <w:pPr>
              <w:spacing w:after="0" w:line="240" w:lineRule="auto"/>
              <w:ind w:left="29" w:right="29"/>
              <w:jc w:val="center"/>
              <w:rPr>
                <w:rFonts w:ascii="Times New Roman" w:eastAsiaTheme="minorEastAsia" w:hAnsi="Times New Roman" w:cs="Times New Roman"/>
                <w:b/>
                <w:bCs/>
                <w:noProof/>
                <w:color w:val="000000" w:themeColor="text1"/>
                <w:lang w:eastAsia="ro-RO"/>
              </w:rPr>
            </w:pPr>
            <w:r w:rsidRPr="00171C1C">
              <w:rPr>
                <w:rFonts w:ascii="Times New Roman" w:eastAsiaTheme="minorEastAsia" w:hAnsi="Times New Roman" w:cs="Times New Roman"/>
                <w:b/>
                <w:bCs/>
                <w:noProof/>
                <w:color w:val="000000" w:themeColor="text1"/>
                <w:lang w:eastAsia="ro-RO"/>
              </w:rPr>
              <w:t>1 950 </w:t>
            </w:r>
            <w:hyperlink r:id="rId47" w:anchor="E0020" w:history="1">
              <w:r w:rsidRPr="00171C1C">
                <w:rPr>
                  <w:rStyle w:val="Hyperlink"/>
                  <w:rFonts w:ascii="Times New Roman" w:eastAsiaTheme="minorEastAsia" w:hAnsi="Times New Roman" w:cs="Times New Roman"/>
                  <w:b/>
                  <w:bCs/>
                  <w:noProof/>
                  <w:color w:val="000000" w:themeColor="text1"/>
                  <w:lang w:eastAsia="ro-RO"/>
                </w:rPr>
                <w:t>(</w:t>
              </w:r>
              <w:r w:rsidRPr="00171C1C">
                <w:rPr>
                  <w:rStyle w:val="Hyperlink"/>
                  <w:rFonts w:ascii="Times New Roman" w:eastAsiaTheme="minorEastAsia" w:hAnsi="Times New Roman" w:cs="Times New Roman"/>
                  <w:b/>
                  <w:bCs/>
                  <w:noProof/>
                  <w:color w:val="000000" w:themeColor="text1"/>
                  <w:vertAlign w:val="superscript"/>
                  <w:lang w:eastAsia="ro-RO"/>
                </w:rPr>
                <w:t>2</w:t>
              </w:r>
              <w:r w:rsidRPr="00171C1C">
                <w:rPr>
                  <w:rStyle w:val="Hyperlink"/>
                  <w:rFonts w:ascii="Times New Roman" w:eastAsiaTheme="minorEastAsia" w:hAnsi="Times New Roman" w:cs="Times New Roman"/>
                  <w:b/>
                  <w:bCs/>
                  <w:noProof/>
                  <w:color w:val="000000" w:themeColor="text1"/>
                  <w:lang w:eastAsia="ro-RO"/>
                </w:rPr>
                <w:t>)</w:t>
              </w:r>
            </w:hyperlink>
          </w:p>
        </w:tc>
      </w:tr>
      <w:tr w:rsidR="00171C1C" w:rsidRPr="00171C1C" w14:paraId="0123637D" w14:textId="77777777" w:rsidTr="00171C1C">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779E1163" w14:textId="77777777" w:rsidR="00171C1C" w:rsidRPr="00171C1C" w:rsidRDefault="00171C1C" w:rsidP="00BF3516">
            <w:pPr>
              <w:spacing w:after="0" w:line="240" w:lineRule="auto"/>
              <w:ind w:left="29" w:right="29"/>
              <w:jc w:val="both"/>
              <w:rPr>
                <w:rFonts w:ascii="Times New Roman" w:eastAsiaTheme="minorEastAsia" w:hAnsi="Times New Roman" w:cs="Times New Roman"/>
                <w:b/>
                <w:bCs/>
                <w:noProof/>
                <w:color w:val="000000" w:themeColor="text1"/>
                <w:lang w:eastAsia="ro-RO"/>
              </w:rPr>
            </w:pP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060E0139" w14:textId="77777777" w:rsidR="00171C1C" w:rsidRPr="00171C1C" w:rsidRDefault="00171C1C" w:rsidP="00BF3516">
            <w:pPr>
              <w:spacing w:after="0" w:line="240" w:lineRule="auto"/>
              <w:ind w:left="29" w:right="29"/>
              <w:jc w:val="center"/>
              <w:rPr>
                <w:rFonts w:ascii="Times New Roman" w:eastAsiaTheme="minorEastAsia" w:hAnsi="Times New Roman" w:cs="Times New Roman"/>
                <w:b/>
                <w:bCs/>
                <w:noProof/>
                <w:color w:val="000000" w:themeColor="text1"/>
                <w:lang w:eastAsia="ro-RO"/>
              </w:rPr>
            </w:pPr>
            <w:r w:rsidRPr="00171C1C">
              <w:rPr>
                <w:rFonts w:ascii="Times New Roman" w:eastAsiaTheme="minorEastAsia" w:hAnsi="Times New Roman" w:cs="Times New Roman"/>
                <w:b/>
                <w:bCs/>
                <w:noProof/>
                <w:color w:val="000000" w:themeColor="text1"/>
                <w:lang w:eastAsia="ro-RO"/>
              </w:rPr>
              <w:t>2 000 </w:t>
            </w:r>
            <w:hyperlink r:id="rId48" w:anchor="E0019" w:history="1">
              <w:r w:rsidRPr="00171C1C">
                <w:rPr>
                  <w:rStyle w:val="Hyperlink"/>
                  <w:rFonts w:ascii="Times New Roman" w:eastAsiaTheme="minorEastAsia" w:hAnsi="Times New Roman" w:cs="Times New Roman"/>
                  <w:b/>
                  <w:bCs/>
                  <w:noProof/>
                  <w:color w:val="000000" w:themeColor="text1"/>
                  <w:lang w:eastAsia="ro-RO"/>
                </w:rPr>
                <w:t>(</w:t>
              </w:r>
              <w:r w:rsidRPr="00171C1C">
                <w:rPr>
                  <w:rStyle w:val="Hyperlink"/>
                  <w:rFonts w:ascii="Times New Roman" w:eastAsiaTheme="minorEastAsia" w:hAnsi="Times New Roman" w:cs="Times New Roman"/>
                  <w:b/>
                  <w:bCs/>
                  <w:noProof/>
                  <w:color w:val="000000" w:themeColor="text1"/>
                  <w:vertAlign w:val="superscript"/>
                  <w:lang w:eastAsia="ro-RO"/>
                </w:rPr>
                <w:t>1</w:t>
              </w:r>
              <w:r w:rsidRPr="00171C1C">
                <w:rPr>
                  <w:rStyle w:val="Hyperlink"/>
                  <w:rFonts w:ascii="Times New Roman" w:eastAsiaTheme="minorEastAsia" w:hAnsi="Times New Roman" w:cs="Times New Roman"/>
                  <w:b/>
                  <w:bCs/>
                  <w:noProof/>
                  <w:color w:val="000000" w:themeColor="text1"/>
                  <w:lang w:eastAsia="ro-RO"/>
                </w:rPr>
                <w:t>)</w:t>
              </w:r>
            </w:hyperlink>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62519DBB" w14:textId="77777777" w:rsidR="00171C1C" w:rsidRPr="00171C1C" w:rsidRDefault="00171C1C" w:rsidP="00BF3516">
            <w:pPr>
              <w:spacing w:after="0" w:line="240" w:lineRule="auto"/>
              <w:ind w:left="29" w:right="29"/>
              <w:jc w:val="center"/>
              <w:rPr>
                <w:rFonts w:ascii="Times New Roman" w:eastAsiaTheme="minorEastAsia" w:hAnsi="Times New Roman" w:cs="Times New Roman"/>
                <w:b/>
                <w:bCs/>
                <w:noProof/>
                <w:color w:val="000000" w:themeColor="text1"/>
                <w:lang w:eastAsia="ro-RO"/>
              </w:rPr>
            </w:pPr>
            <w:r w:rsidRPr="00171C1C">
              <w:rPr>
                <w:rFonts w:ascii="Times New Roman" w:eastAsiaTheme="minorEastAsia" w:hAnsi="Times New Roman" w:cs="Times New Roman"/>
                <w:b/>
                <w:bCs/>
                <w:noProof/>
                <w:color w:val="000000" w:themeColor="text1"/>
                <w:lang w:eastAsia="ro-RO"/>
              </w:rPr>
              <w:t>2 000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701CE759" w14:textId="77777777" w:rsidR="00171C1C" w:rsidRPr="00171C1C" w:rsidRDefault="00171C1C" w:rsidP="00BF3516">
            <w:pPr>
              <w:spacing w:after="0" w:line="240" w:lineRule="auto"/>
              <w:ind w:left="29" w:right="29"/>
              <w:jc w:val="center"/>
              <w:rPr>
                <w:rFonts w:ascii="Times New Roman" w:eastAsiaTheme="minorEastAsia" w:hAnsi="Times New Roman" w:cs="Times New Roman"/>
                <w:b/>
                <w:bCs/>
                <w:noProof/>
                <w:color w:val="000000" w:themeColor="text1"/>
                <w:lang w:eastAsia="ro-RO"/>
              </w:rPr>
            </w:pPr>
            <w:r w:rsidRPr="00171C1C">
              <w:rPr>
                <w:rFonts w:ascii="Times New Roman" w:eastAsiaTheme="minorEastAsia" w:hAnsi="Times New Roman" w:cs="Times New Roman"/>
                <w:b/>
                <w:bCs/>
                <w:noProof/>
                <w:color w:val="000000" w:themeColor="text1"/>
                <w:lang w:eastAsia="ro-RO"/>
              </w:rPr>
              <w:t>3 000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1FE42810" w14:textId="77777777" w:rsidR="00171C1C" w:rsidRPr="00171C1C" w:rsidRDefault="00171C1C" w:rsidP="00BF3516">
            <w:pPr>
              <w:spacing w:after="0" w:line="240" w:lineRule="auto"/>
              <w:ind w:left="29" w:right="29"/>
              <w:jc w:val="center"/>
              <w:rPr>
                <w:rFonts w:ascii="Times New Roman" w:eastAsiaTheme="minorEastAsia" w:hAnsi="Times New Roman" w:cs="Times New Roman"/>
                <w:b/>
                <w:bCs/>
                <w:noProof/>
                <w:color w:val="000000" w:themeColor="text1"/>
                <w:lang w:eastAsia="ro-RO"/>
              </w:rPr>
            </w:pPr>
            <w:r w:rsidRPr="00171C1C">
              <w:rPr>
                <w:rFonts w:ascii="Times New Roman" w:eastAsiaTheme="minorEastAsia" w:hAnsi="Times New Roman" w:cs="Times New Roman"/>
                <w:b/>
                <w:bCs/>
                <w:noProof/>
                <w:color w:val="000000" w:themeColor="text1"/>
                <w:lang w:eastAsia="ro-RO"/>
              </w:rPr>
              <w:t>3 600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0EE1A27E" w14:textId="77777777" w:rsidR="00171C1C" w:rsidRPr="00171C1C" w:rsidRDefault="00171C1C" w:rsidP="00BF3516">
            <w:pPr>
              <w:spacing w:after="0" w:line="240" w:lineRule="auto"/>
              <w:ind w:left="29" w:right="29"/>
              <w:jc w:val="center"/>
              <w:rPr>
                <w:rFonts w:ascii="Times New Roman" w:eastAsiaTheme="minorEastAsia" w:hAnsi="Times New Roman" w:cs="Times New Roman"/>
                <w:b/>
                <w:bCs/>
                <w:noProof/>
                <w:color w:val="000000" w:themeColor="text1"/>
                <w:lang w:eastAsia="ro-RO"/>
              </w:rPr>
            </w:pPr>
            <w:r w:rsidRPr="00171C1C">
              <w:rPr>
                <w:rFonts w:ascii="Times New Roman" w:eastAsiaTheme="minorEastAsia" w:hAnsi="Times New Roman" w:cs="Times New Roman"/>
                <w:b/>
                <w:bCs/>
                <w:noProof/>
                <w:color w:val="000000" w:themeColor="text1"/>
                <w:lang w:eastAsia="ro-RO"/>
              </w:rPr>
              <w:t>3 900 </w:t>
            </w:r>
            <w:hyperlink r:id="rId49" w:anchor="E0020" w:history="1">
              <w:r w:rsidRPr="00171C1C">
                <w:rPr>
                  <w:rStyle w:val="Hyperlink"/>
                  <w:rFonts w:ascii="Times New Roman" w:eastAsiaTheme="minorEastAsia" w:hAnsi="Times New Roman" w:cs="Times New Roman"/>
                  <w:b/>
                  <w:bCs/>
                  <w:noProof/>
                  <w:color w:val="000000" w:themeColor="text1"/>
                  <w:lang w:eastAsia="ro-RO"/>
                </w:rPr>
                <w:t>(</w:t>
              </w:r>
              <w:r w:rsidRPr="00171C1C">
                <w:rPr>
                  <w:rStyle w:val="Hyperlink"/>
                  <w:rFonts w:ascii="Times New Roman" w:eastAsiaTheme="minorEastAsia" w:hAnsi="Times New Roman" w:cs="Times New Roman"/>
                  <w:b/>
                  <w:bCs/>
                  <w:noProof/>
                  <w:color w:val="000000" w:themeColor="text1"/>
                  <w:vertAlign w:val="superscript"/>
                  <w:lang w:eastAsia="ro-RO"/>
                </w:rPr>
                <w:t>2</w:t>
              </w:r>
              <w:r w:rsidRPr="00171C1C">
                <w:rPr>
                  <w:rStyle w:val="Hyperlink"/>
                  <w:rFonts w:ascii="Times New Roman" w:eastAsiaTheme="minorEastAsia" w:hAnsi="Times New Roman" w:cs="Times New Roman"/>
                  <w:b/>
                  <w:bCs/>
                  <w:noProof/>
                  <w:color w:val="000000" w:themeColor="text1"/>
                  <w:lang w:eastAsia="ro-RO"/>
                </w:rPr>
                <w:t>)</w:t>
              </w:r>
            </w:hyperlink>
          </w:p>
        </w:tc>
      </w:tr>
      <w:tr w:rsidR="00171C1C" w:rsidRPr="00171C1C" w14:paraId="4C96CA1A" w14:textId="77777777" w:rsidTr="00171C1C">
        <w:trPr>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hideMark/>
          </w:tcPr>
          <w:p w14:paraId="45AC703A" w14:textId="77777777" w:rsidR="00171C1C" w:rsidRPr="00171C1C" w:rsidRDefault="00171C1C" w:rsidP="00BF3516">
            <w:pPr>
              <w:spacing w:after="0" w:line="240" w:lineRule="auto"/>
              <w:ind w:left="29" w:right="29"/>
              <w:jc w:val="both"/>
              <w:rPr>
                <w:rFonts w:ascii="Times New Roman" w:eastAsiaTheme="minorEastAsia" w:hAnsi="Times New Roman" w:cs="Times New Roman"/>
                <w:b/>
                <w:bCs/>
                <w:noProof/>
                <w:color w:val="000000" w:themeColor="text1"/>
                <w:lang w:eastAsia="ro-RO"/>
              </w:rPr>
            </w:pPr>
            <w:r w:rsidRPr="00171C1C">
              <w:rPr>
                <w:rFonts w:ascii="Times New Roman" w:eastAsiaTheme="minorEastAsia" w:hAnsi="Times New Roman" w:cs="Times New Roman"/>
                <w:b/>
                <w:bCs/>
                <w:noProof/>
                <w:color w:val="000000" w:themeColor="text1"/>
                <w:lang w:eastAsia="ro-RO"/>
              </w:rPr>
              <w:t>Curent alternativ</w:t>
            </w:r>
          </w:p>
          <w:p w14:paraId="035A354B" w14:textId="77777777" w:rsidR="00171C1C" w:rsidRPr="00171C1C" w:rsidRDefault="00171C1C" w:rsidP="00BF3516">
            <w:pPr>
              <w:spacing w:after="0" w:line="240" w:lineRule="auto"/>
              <w:ind w:left="29" w:right="29"/>
              <w:jc w:val="both"/>
              <w:rPr>
                <w:rFonts w:ascii="Times New Roman" w:eastAsiaTheme="minorEastAsia" w:hAnsi="Times New Roman" w:cs="Times New Roman"/>
                <w:b/>
                <w:bCs/>
                <w:noProof/>
                <w:color w:val="000000" w:themeColor="text1"/>
                <w:lang w:eastAsia="ro-RO"/>
              </w:rPr>
            </w:pPr>
            <w:r w:rsidRPr="00171C1C">
              <w:rPr>
                <w:rFonts w:ascii="Times New Roman" w:eastAsiaTheme="minorEastAsia" w:hAnsi="Times New Roman" w:cs="Times New Roman"/>
                <w:b/>
                <w:bCs/>
                <w:noProof/>
                <w:color w:val="000000" w:themeColor="text1"/>
                <w:lang w:eastAsia="ro-RO"/>
              </w:rPr>
              <w:t>(valori efective)</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36BB437B" w14:textId="77777777" w:rsidR="00171C1C" w:rsidRPr="00171C1C" w:rsidRDefault="00171C1C" w:rsidP="00BF3516">
            <w:pPr>
              <w:spacing w:after="0" w:line="240" w:lineRule="auto"/>
              <w:ind w:left="29" w:right="29"/>
              <w:jc w:val="center"/>
              <w:rPr>
                <w:rFonts w:ascii="Times New Roman" w:eastAsiaTheme="minorEastAsia" w:hAnsi="Times New Roman" w:cs="Times New Roman"/>
                <w:b/>
                <w:bCs/>
                <w:noProof/>
                <w:color w:val="000000" w:themeColor="text1"/>
                <w:lang w:eastAsia="ro-RO"/>
              </w:rPr>
            </w:pPr>
            <w:r w:rsidRPr="00171C1C">
              <w:rPr>
                <w:rFonts w:ascii="Times New Roman" w:eastAsiaTheme="minorEastAsia" w:hAnsi="Times New Roman" w:cs="Times New Roman"/>
                <w:b/>
                <w:bCs/>
                <w:noProof/>
                <w:color w:val="000000" w:themeColor="text1"/>
                <w:lang w:eastAsia="ro-RO"/>
              </w:rPr>
              <w:t>11 000 </w:t>
            </w:r>
            <w:hyperlink r:id="rId50" w:anchor="E0019" w:history="1">
              <w:r w:rsidRPr="00171C1C">
                <w:rPr>
                  <w:rStyle w:val="Hyperlink"/>
                  <w:rFonts w:ascii="Times New Roman" w:eastAsiaTheme="minorEastAsia" w:hAnsi="Times New Roman" w:cs="Times New Roman"/>
                  <w:b/>
                  <w:bCs/>
                  <w:noProof/>
                  <w:color w:val="000000" w:themeColor="text1"/>
                  <w:lang w:eastAsia="ro-RO"/>
                </w:rPr>
                <w:t>(</w:t>
              </w:r>
              <w:r w:rsidRPr="00171C1C">
                <w:rPr>
                  <w:rStyle w:val="Hyperlink"/>
                  <w:rFonts w:ascii="Times New Roman" w:eastAsiaTheme="minorEastAsia" w:hAnsi="Times New Roman" w:cs="Times New Roman"/>
                  <w:b/>
                  <w:bCs/>
                  <w:noProof/>
                  <w:color w:val="000000" w:themeColor="text1"/>
                  <w:vertAlign w:val="superscript"/>
                  <w:lang w:eastAsia="ro-RO"/>
                </w:rPr>
                <w:t>1</w:t>
              </w:r>
              <w:r w:rsidRPr="00171C1C">
                <w:rPr>
                  <w:rStyle w:val="Hyperlink"/>
                  <w:rFonts w:ascii="Times New Roman" w:eastAsiaTheme="minorEastAsia" w:hAnsi="Times New Roman" w:cs="Times New Roman"/>
                  <w:b/>
                  <w:bCs/>
                  <w:noProof/>
                  <w:color w:val="000000" w:themeColor="text1"/>
                  <w:lang w:eastAsia="ro-RO"/>
                </w:rPr>
                <w:t>)</w:t>
              </w:r>
            </w:hyperlink>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4918993A" w14:textId="77777777" w:rsidR="00171C1C" w:rsidRPr="00171C1C" w:rsidRDefault="00171C1C" w:rsidP="00BF3516">
            <w:pPr>
              <w:spacing w:after="0" w:line="240" w:lineRule="auto"/>
              <w:ind w:left="29" w:right="29"/>
              <w:jc w:val="center"/>
              <w:rPr>
                <w:rFonts w:ascii="Times New Roman" w:eastAsiaTheme="minorEastAsia" w:hAnsi="Times New Roman" w:cs="Times New Roman"/>
                <w:b/>
                <w:bCs/>
                <w:noProof/>
                <w:color w:val="000000" w:themeColor="text1"/>
                <w:lang w:eastAsia="ro-RO"/>
              </w:rPr>
            </w:pPr>
            <w:r w:rsidRPr="00171C1C">
              <w:rPr>
                <w:rFonts w:ascii="Times New Roman" w:eastAsiaTheme="minorEastAsia" w:hAnsi="Times New Roman" w:cs="Times New Roman"/>
                <w:b/>
                <w:bCs/>
                <w:noProof/>
                <w:color w:val="000000" w:themeColor="text1"/>
                <w:lang w:eastAsia="ro-RO"/>
              </w:rPr>
              <w:t>12 000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4FBB3437" w14:textId="77777777" w:rsidR="00171C1C" w:rsidRPr="00171C1C" w:rsidRDefault="00171C1C" w:rsidP="00BF3516">
            <w:pPr>
              <w:spacing w:after="0" w:line="240" w:lineRule="auto"/>
              <w:ind w:left="29" w:right="29"/>
              <w:jc w:val="center"/>
              <w:rPr>
                <w:rFonts w:ascii="Times New Roman" w:eastAsiaTheme="minorEastAsia" w:hAnsi="Times New Roman" w:cs="Times New Roman"/>
                <w:b/>
                <w:bCs/>
                <w:noProof/>
                <w:color w:val="000000" w:themeColor="text1"/>
                <w:lang w:eastAsia="ro-RO"/>
              </w:rPr>
            </w:pPr>
            <w:r w:rsidRPr="00171C1C">
              <w:rPr>
                <w:rFonts w:ascii="Times New Roman" w:eastAsiaTheme="minorEastAsia" w:hAnsi="Times New Roman" w:cs="Times New Roman"/>
                <w:b/>
                <w:bCs/>
                <w:noProof/>
                <w:color w:val="000000" w:themeColor="text1"/>
                <w:lang w:eastAsia="ro-RO"/>
              </w:rPr>
              <w:t>15 000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5BCEFC45" w14:textId="77777777" w:rsidR="00171C1C" w:rsidRPr="00171C1C" w:rsidRDefault="00171C1C" w:rsidP="00BF3516">
            <w:pPr>
              <w:spacing w:after="0" w:line="240" w:lineRule="auto"/>
              <w:ind w:left="29" w:right="29"/>
              <w:jc w:val="center"/>
              <w:rPr>
                <w:rFonts w:ascii="Times New Roman" w:eastAsiaTheme="minorEastAsia" w:hAnsi="Times New Roman" w:cs="Times New Roman"/>
                <w:b/>
                <w:bCs/>
                <w:noProof/>
                <w:color w:val="000000" w:themeColor="text1"/>
                <w:lang w:eastAsia="ro-RO"/>
              </w:rPr>
            </w:pPr>
            <w:r w:rsidRPr="00171C1C">
              <w:rPr>
                <w:rFonts w:ascii="Times New Roman" w:eastAsiaTheme="minorEastAsia" w:hAnsi="Times New Roman" w:cs="Times New Roman"/>
                <w:b/>
                <w:bCs/>
                <w:noProof/>
                <w:color w:val="000000" w:themeColor="text1"/>
                <w:lang w:eastAsia="ro-RO"/>
              </w:rPr>
              <w:t>17 250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2EB0B830" w14:textId="77777777" w:rsidR="00171C1C" w:rsidRPr="00171C1C" w:rsidRDefault="00171C1C" w:rsidP="00BF3516">
            <w:pPr>
              <w:spacing w:after="0" w:line="240" w:lineRule="auto"/>
              <w:ind w:left="29" w:right="29"/>
              <w:jc w:val="center"/>
              <w:rPr>
                <w:rFonts w:ascii="Times New Roman" w:eastAsiaTheme="minorEastAsia" w:hAnsi="Times New Roman" w:cs="Times New Roman"/>
                <w:b/>
                <w:bCs/>
                <w:noProof/>
                <w:color w:val="000000" w:themeColor="text1"/>
                <w:lang w:eastAsia="ro-RO"/>
              </w:rPr>
            </w:pPr>
            <w:r w:rsidRPr="00171C1C">
              <w:rPr>
                <w:rFonts w:ascii="Times New Roman" w:eastAsiaTheme="minorEastAsia" w:hAnsi="Times New Roman" w:cs="Times New Roman"/>
                <w:b/>
                <w:bCs/>
                <w:noProof/>
                <w:color w:val="000000" w:themeColor="text1"/>
                <w:lang w:eastAsia="ro-RO"/>
              </w:rPr>
              <w:t>18 000 </w:t>
            </w:r>
            <w:hyperlink r:id="rId51" w:anchor="E0020" w:history="1">
              <w:r w:rsidRPr="00171C1C">
                <w:rPr>
                  <w:rStyle w:val="Hyperlink"/>
                  <w:rFonts w:ascii="Times New Roman" w:eastAsiaTheme="minorEastAsia" w:hAnsi="Times New Roman" w:cs="Times New Roman"/>
                  <w:b/>
                  <w:bCs/>
                  <w:noProof/>
                  <w:color w:val="000000" w:themeColor="text1"/>
                  <w:lang w:eastAsia="ro-RO"/>
                </w:rPr>
                <w:t>(</w:t>
              </w:r>
              <w:r w:rsidRPr="00171C1C">
                <w:rPr>
                  <w:rStyle w:val="Hyperlink"/>
                  <w:rFonts w:ascii="Times New Roman" w:eastAsiaTheme="minorEastAsia" w:hAnsi="Times New Roman" w:cs="Times New Roman"/>
                  <w:b/>
                  <w:bCs/>
                  <w:noProof/>
                  <w:color w:val="000000" w:themeColor="text1"/>
                  <w:vertAlign w:val="superscript"/>
                  <w:lang w:eastAsia="ro-RO"/>
                </w:rPr>
                <w:t>2</w:t>
              </w:r>
              <w:r w:rsidRPr="00171C1C">
                <w:rPr>
                  <w:rStyle w:val="Hyperlink"/>
                  <w:rFonts w:ascii="Times New Roman" w:eastAsiaTheme="minorEastAsia" w:hAnsi="Times New Roman" w:cs="Times New Roman"/>
                  <w:b/>
                  <w:bCs/>
                  <w:noProof/>
                  <w:color w:val="000000" w:themeColor="text1"/>
                  <w:lang w:eastAsia="ro-RO"/>
                </w:rPr>
                <w:t>)</w:t>
              </w:r>
            </w:hyperlink>
          </w:p>
        </w:tc>
      </w:tr>
      <w:tr w:rsidR="00171C1C" w:rsidRPr="00171C1C" w14:paraId="3060C512" w14:textId="77777777" w:rsidTr="00171C1C">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4FD417EB" w14:textId="77777777" w:rsidR="00171C1C" w:rsidRPr="00171C1C" w:rsidRDefault="00171C1C" w:rsidP="00BF3516">
            <w:pPr>
              <w:spacing w:after="0" w:line="240" w:lineRule="auto"/>
              <w:ind w:left="29" w:right="29"/>
              <w:jc w:val="center"/>
              <w:rPr>
                <w:rFonts w:ascii="Times New Roman" w:eastAsiaTheme="minorEastAsia" w:hAnsi="Times New Roman" w:cs="Times New Roman"/>
                <w:b/>
                <w:bCs/>
                <w:noProof/>
                <w:color w:val="000000" w:themeColor="text1"/>
                <w:lang w:eastAsia="ro-RO"/>
              </w:rPr>
            </w:pP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16A66F5C" w14:textId="77777777" w:rsidR="00171C1C" w:rsidRPr="00171C1C" w:rsidRDefault="00171C1C" w:rsidP="00BF3516">
            <w:pPr>
              <w:spacing w:after="0" w:line="240" w:lineRule="auto"/>
              <w:ind w:left="29" w:right="29"/>
              <w:jc w:val="center"/>
              <w:rPr>
                <w:rFonts w:ascii="Times New Roman" w:eastAsiaTheme="minorEastAsia" w:hAnsi="Times New Roman" w:cs="Times New Roman"/>
                <w:b/>
                <w:bCs/>
                <w:noProof/>
                <w:color w:val="000000" w:themeColor="text1"/>
                <w:lang w:eastAsia="ro-RO"/>
              </w:rPr>
            </w:pPr>
            <w:r w:rsidRPr="00171C1C">
              <w:rPr>
                <w:rFonts w:ascii="Times New Roman" w:eastAsiaTheme="minorEastAsia" w:hAnsi="Times New Roman" w:cs="Times New Roman"/>
                <w:b/>
                <w:bCs/>
                <w:noProof/>
                <w:color w:val="000000" w:themeColor="text1"/>
                <w:lang w:eastAsia="ro-RO"/>
              </w:rPr>
              <w:t>17 500 </w:t>
            </w:r>
            <w:hyperlink r:id="rId52" w:anchor="E0019" w:history="1">
              <w:r w:rsidRPr="00171C1C">
                <w:rPr>
                  <w:rStyle w:val="Hyperlink"/>
                  <w:rFonts w:ascii="Times New Roman" w:eastAsiaTheme="minorEastAsia" w:hAnsi="Times New Roman" w:cs="Times New Roman"/>
                  <w:b/>
                  <w:bCs/>
                  <w:noProof/>
                  <w:color w:val="000000" w:themeColor="text1"/>
                  <w:lang w:eastAsia="ro-RO"/>
                </w:rPr>
                <w:t>(</w:t>
              </w:r>
              <w:r w:rsidRPr="00171C1C">
                <w:rPr>
                  <w:rStyle w:val="Hyperlink"/>
                  <w:rFonts w:ascii="Times New Roman" w:eastAsiaTheme="minorEastAsia" w:hAnsi="Times New Roman" w:cs="Times New Roman"/>
                  <w:b/>
                  <w:bCs/>
                  <w:noProof/>
                  <w:color w:val="000000" w:themeColor="text1"/>
                  <w:vertAlign w:val="superscript"/>
                  <w:lang w:eastAsia="ro-RO"/>
                </w:rPr>
                <w:t>1</w:t>
              </w:r>
              <w:r w:rsidRPr="00171C1C">
                <w:rPr>
                  <w:rStyle w:val="Hyperlink"/>
                  <w:rFonts w:ascii="Times New Roman" w:eastAsiaTheme="minorEastAsia" w:hAnsi="Times New Roman" w:cs="Times New Roman"/>
                  <w:b/>
                  <w:bCs/>
                  <w:noProof/>
                  <w:color w:val="000000" w:themeColor="text1"/>
                  <w:lang w:eastAsia="ro-RO"/>
                </w:rPr>
                <w:t>)</w:t>
              </w:r>
            </w:hyperlink>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0A0ADFDC" w14:textId="77777777" w:rsidR="00171C1C" w:rsidRPr="00171C1C" w:rsidRDefault="00171C1C" w:rsidP="00BF3516">
            <w:pPr>
              <w:spacing w:after="0" w:line="240" w:lineRule="auto"/>
              <w:ind w:left="29" w:right="29"/>
              <w:jc w:val="center"/>
              <w:rPr>
                <w:rFonts w:ascii="Times New Roman" w:eastAsiaTheme="minorEastAsia" w:hAnsi="Times New Roman" w:cs="Times New Roman"/>
                <w:b/>
                <w:bCs/>
                <w:noProof/>
                <w:color w:val="000000" w:themeColor="text1"/>
                <w:lang w:eastAsia="ro-RO"/>
              </w:rPr>
            </w:pPr>
            <w:r w:rsidRPr="00171C1C">
              <w:rPr>
                <w:rFonts w:ascii="Times New Roman" w:eastAsiaTheme="minorEastAsia" w:hAnsi="Times New Roman" w:cs="Times New Roman"/>
                <w:b/>
                <w:bCs/>
                <w:noProof/>
                <w:color w:val="000000" w:themeColor="text1"/>
                <w:lang w:eastAsia="ro-RO"/>
              </w:rPr>
              <w:t>19 000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5E3AC0AE" w14:textId="77777777" w:rsidR="00171C1C" w:rsidRPr="00171C1C" w:rsidRDefault="00171C1C" w:rsidP="00BF3516">
            <w:pPr>
              <w:spacing w:after="0" w:line="240" w:lineRule="auto"/>
              <w:ind w:left="29" w:right="29"/>
              <w:jc w:val="center"/>
              <w:rPr>
                <w:rFonts w:ascii="Times New Roman" w:eastAsiaTheme="minorEastAsia" w:hAnsi="Times New Roman" w:cs="Times New Roman"/>
                <w:b/>
                <w:bCs/>
                <w:noProof/>
                <w:color w:val="000000" w:themeColor="text1"/>
                <w:lang w:eastAsia="ro-RO"/>
              </w:rPr>
            </w:pPr>
            <w:r w:rsidRPr="00171C1C">
              <w:rPr>
                <w:rFonts w:ascii="Times New Roman" w:eastAsiaTheme="minorEastAsia" w:hAnsi="Times New Roman" w:cs="Times New Roman"/>
                <w:b/>
                <w:bCs/>
                <w:noProof/>
                <w:color w:val="000000" w:themeColor="text1"/>
                <w:lang w:eastAsia="ro-RO"/>
              </w:rPr>
              <w:t>25 000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0EFEB12D" w14:textId="77777777" w:rsidR="00171C1C" w:rsidRPr="00171C1C" w:rsidRDefault="00171C1C" w:rsidP="00BF3516">
            <w:pPr>
              <w:spacing w:after="0" w:line="240" w:lineRule="auto"/>
              <w:ind w:left="29" w:right="29"/>
              <w:jc w:val="center"/>
              <w:rPr>
                <w:rFonts w:ascii="Times New Roman" w:eastAsiaTheme="minorEastAsia" w:hAnsi="Times New Roman" w:cs="Times New Roman"/>
                <w:b/>
                <w:bCs/>
                <w:noProof/>
                <w:color w:val="000000" w:themeColor="text1"/>
                <w:lang w:eastAsia="ro-RO"/>
              </w:rPr>
            </w:pPr>
            <w:r w:rsidRPr="00171C1C">
              <w:rPr>
                <w:rFonts w:ascii="Times New Roman" w:eastAsiaTheme="minorEastAsia" w:hAnsi="Times New Roman" w:cs="Times New Roman"/>
                <w:b/>
                <w:bCs/>
                <w:noProof/>
                <w:color w:val="000000" w:themeColor="text1"/>
                <w:lang w:eastAsia="ro-RO"/>
              </w:rPr>
              <w:t>27 500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5BDFB648" w14:textId="77777777" w:rsidR="00171C1C" w:rsidRPr="00171C1C" w:rsidRDefault="00171C1C" w:rsidP="00BF3516">
            <w:pPr>
              <w:spacing w:after="0" w:line="240" w:lineRule="auto"/>
              <w:ind w:left="29" w:right="29"/>
              <w:jc w:val="center"/>
              <w:rPr>
                <w:rFonts w:ascii="Times New Roman" w:eastAsiaTheme="minorEastAsia" w:hAnsi="Times New Roman" w:cs="Times New Roman"/>
                <w:b/>
                <w:bCs/>
                <w:noProof/>
                <w:color w:val="000000" w:themeColor="text1"/>
                <w:lang w:eastAsia="ro-RO"/>
              </w:rPr>
            </w:pPr>
            <w:r w:rsidRPr="00171C1C">
              <w:rPr>
                <w:rFonts w:ascii="Times New Roman" w:eastAsiaTheme="minorEastAsia" w:hAnsi="Times New Roman" w:cs="Times New Roman"/>
                <w:b/>
                <w:bCs/>
                <w:noProof/>
                <w:color w:val="000000" w:themeColor="text1"/>
                <w:lang w:eastAsia="ro-RO"/>
              </w:rPr>
              <w:t>29 000 </w:t>
            </w:r>
            <w:hyperlink r:id="rId53" w:anchor="E0020" w:history="1">
              <w:r w:rsidRPr="00171C1C">
                <w:rPr>
                  <w:rStyle w:val="Hyperlink"/>
                  <w:rFonts w:ascii="Times New Roman" w:eastAsiaTheme="minorEastAsia" w:hAnsi="Times New Roman" w:cs="Times New Roman"/>
                  <w:b/>
                  <w:bCs/>
                  <w:noProof/>
                  <w:color w:val="000000" w:themeColor="text1"/>
                  <w:lang w:eastAsia="ro-RO"/>
                </w:rPr>
                <w:t>(</w:t>
              </w:r>
              <w:r w:rsidRPr="00171C1C">
                <w:rPr>
                  <w:rStyle w:val="Hyperlink"/>
                  <w:rFonts w:ascii="Times New Roman" w:eastAsiaTheme="minorEastAsia" w:hAnsi="Times New Roman" w:cs="Times New Roman"/>
                  <w:b/>
                  <w:bCs/>
                  <w:noProof/>
                  <w:color w:val="000000" w:themeColor="text1"/>
                  <w:vertAlign w:val="superscript"/>
                  <w:lang w:eastAsia="ro-RO"/>
                </w:rPr>
                <w:t>2</w:t>
              </w:r>
              <w:r w:rsidRPr="00171C1C">
                <w:rPr>
                  <w:rStyle w:val="Hyperlink"/>
                  <w:rFonts w:ascii="Times New Roman" w:eastAsiaTheme="minorEastAsia" w:hAnsi="Times New Roman" w:cs="Times New Roman"/>
                  <w:b/>
                  <w:bCs/>
                  <w:noProof/>
                  <w:color w:val="000000" w:themeColor="text1"/>
                  <w:lang w:eastAsia="ro-RO"/>
                </w:rPr>
                <w:t>)</w:t>
              </w:r>
            </w:hyperlink>
          </w:p>
        </w:tc>
      </w:tr>
      <w:tr w:rsidR="00171C1C" w:rsidRPr="00171C1C" w14:paraId="400615E5" w14:textId="77777777" w:rsidTr="00171C1C">
        <w:trPr>
          <w:jc w:val="center"/>
        </w:trPr>
        <w:tc>
          <w:tcPr>
            <w:tcW w:w="0" w:type="auto"/>
            <w:gridSpan w:val="6"/>
            <w:tcBorders>
              <w:top w:val="outset" w:sz="6" w:space="0" w:color="auto"/>
              <w:left w:val="outset" w:sz="6" w:space="0" w:color="auto"/>
              <w:bottom w:val="outset" w:sz="6" w:space="0" w:color="auto"/>
              <w:right w:val="outset" w:sz="6" w:space="0" w:color="auto"/>
            </w:tcBorders>
            <w:shd w:val="clear" w:color="auto" w:fill="auto"/>
            <w:vAlign w:val="center"/>
            <w:hideMark/>
          </w:tcPr>
          <w:p w14:paraId="0B750002" w14:textId="77777777" w:rsidR="00171C1C" w:rsidRPr="00171C1C" w:rsidRDefault="00171C1C" w:rsidP="00BF3516">
            <w:pPr>
              <w:spacing w:after="0" w:line="240" w:lineRule="auto"/>
              <w:ind w:left="29" w:right="29"/>
              <w:rPr>
                <w:rFonts w:ascii="Times New Roman" w:eastAsiaTheme="minorEastAsia" w:hAnsi="Times New Roman" w:cs="Times New Roman"/>
                <w:b/>
                <w:bCs/>
                <w:noProof/>
                <w:color w:val="000000" w:themeColor="text1"/>
                <w:lang w:eastAsia="ro-RO"/>
              </w:rPr>
            </w:pPr>
            <w:r w:rsidRPr="00171C1C">
              <w:rPr>
                <w:rFonts w:ascii="Times New Roman" w:eastAsiaTheme="minorEastAsia" w:hAnsi="Times New Roman" w:cs="Times New Roman"/>
                <w:b/>
                <w:bCs/>
                <w:noProof/>
                <w:color w:val="000000" w:themeColor="text1"/>
                <w:lang w:eastAsia="ro-RO"/>
              </w:rPr>
              <w:t>(</w:t>
            </w:r>
            <w:r w:rsidRPr="00171C1C">
              <w:rPr>
                <w:rFonts w:ascii="Times New Roman" w:eastAsiaTheme="minorEastAsia" w:hAnsi="Times New Roman" w:cs="Times New Roman"/>
                <w:b/>
                <w:bCs/>
                <w:noProof/>
                <w:color w:val="000000" w:themeColor="text1"/>
                <w:vertAlign w:val="superscript"/>
                <w:lang w:eastAsia="ro-RO"/>
              </w:rPr>
              <w:t>1</w:t>
            </w:r>
            <w:r w:rsidRPr="00171C1C">
              <w:rPr>
                <w:rFonts w:ascii="Times New Roman" w:eastAsiaTheme="minorEastAsia" w:hAnsi="Times New Roman" w:cs="Times New Roman"/>
                <w:b/>
                <w:bCs/>
                <w:noProof/>
                <w:color w:val="000000" w:themeColor="text1"/>
                <w:lang w:eastAsia="ro-RO"/>
              </w:rPr>
              <w:t>)   Durata tensiunilor între U</w:t>
            </w:r>
            <w:r w:rsidRPr="00171C1C">
              <w:rPr>
                <w:rFonts w:ascii="Times New Roman" w:eastAsiaTheme="minorEastAsia" w:hAnsi="Times New Roman" w:cs="Times New Roman"/>
                <w:b/>
                <w:bCs/>
                <w:noProof/>
                <w:color w:val="000000" w:themeColor="text1"/>
                <w:vertAlign w:val="subscript"/>
                <w:lang w:eastAsia="ro-RO"/>
              </w:rPr>
              <w:t>min1</w:t>
            </w:r>
            <w:r w:rsidRPr="00171C1C">
              <w:rPr>
                <w:rFonts w:ascii="Times New Roman" w:eastAsiaTheme="minorEastAsia" w:hAnsi="Times New Roman" w:cs="Times New Roman"/>
                <w:b/>
                <w:bCs/>
                <w:noProof/>
                <w:color w:val="000000" w:themeColor="text1"/>
                <w:lang w:eastAsia="ro-RO"/>
              </w:rPr>
              <w:t> și U</w:t>
            </w:r>
            <w:r w:rsidRPr="00171C1C">
              <w:rPr>
                <w:rFonts w:ascii="Times New Roman" w:eastAsiaTheme="minorEastAsia" w:hAnsi="Times New Roman" w:cs="Times New Roman"/>
                <w:b/>
                <w:bCs/>
                <w:noProof/>
                <w:color w:val="000000" w:themeColor="text1"/>
                <w:vertAlign w:val="subscript"/>
                <w:lang w:eastAsia="ro-RO"/>
              </w:rPr>
              <w:t>min2</w:t>
            </w:r>
            <w:r w:rsidRPr="00171C1C">
              <w:rPr>
                <w:rFonts w:ascii="Times New Roman" w:eastAsiaTheme="minorEastAsia" w:hAnsi="Times New Roman" w:cs="Times New Roman"/>
                <w:b/>
                <w:bCs/>
                <w:noProof/>
                <w:color w:val="000000" w:themeColor="text1"/>
                <w:lang w:eastAsia="ro-RO"/>
              </w:rPr>
              <w:t> nu trebuie să depășească două minute.</w:t>
            </w:r>
          </w:p>
          <w:p w14:paraId="228E169C" w14:textId="77777777" w:rsidR="00171C1C" w:rsidRPr="00171C1C" w:rsidRDefault="00171C1C" w:rsidP="00BF3516">
            <w:pPr>
              <w:spacing w:after="0" w:line="240" w:lineRule="auto"/>
              <w:ind w:left="29" w:right="29"/>
              <w:rPr>
                <w:rFonts w:ascii="Times New Roman" w:eastAsiaTheme="minorEastAsia" w:hAnsi="Times New Roman" w:cs="Times New Roman"/>
                <w:b/>
                <w:bCs/>
                <w:noProof/>
                <w:color w:val="000000" w:themeColor="text1"/>
                <w:lang w:eastAsia="ro-RO"/>
              </w:rPr>
            </w:pPr>
            <w:r w:rsidRPr="00171C1C">
              <w:rPr>
                <w:rFonts w:ascii="Times New Roman" w:eastAsiaTheme="minorEastAsia" w:hAnsi="Times New Roman" w:cs="Times New Roman"/>
                <w:b/>
                <w:bCs/>
                <w:noProof/>
                <w:color w:val="000000" w:themeColor="text1"/>
                <w:lang w:eastAsia="ro-RO"/>
              </w:rPr>
              <w:t>(</w:t>
            </w:r>
            <w:r w:rsidRPr="00171C1C">
              <w:rPr>
                <w:rFonts w:ascii="Times New Roman" w:eastAsiaTheme="minorEastAsia" w:hAnsi="Times New Roman" w:cs="Times New Roman"/>
                <w:b/>
                <w:bCs/>
                <w:noProof/>
                <w:color w:val="000000" w:themeColor="text1"/>
                <w:vertAlign w:val="superscript"/>
                <w:lang w:eastAsia="ro-RO"/>
              </w:rPr>
              <w:t>2</w:t>
            </w:r>
            <w:r w:rsidRPr="00171C1C">
              <w:rPr>
                <w:rFonts w:ascii="Times New Roman" w:eastAsiaTheme="minorEastAsia" w:hAnsi="Times New Roman" w:cs="Times New Roman"/>
                <w:b/>
                <w:bCs/>
                <w:noProof/>
                <w:color w:val="000000" w:themeColor="text1"/>
                <w:lang w:eastAsia="ro-RO"/>
              </w:rPr>
              <w:t>)   Durata tensiunilor între U</w:t>
            </w:r>
            <w:r w:rsidRPr="00171C1C">
              <w:rPr>
                <w:rFonts w:ascii="Times New Roman" w:eastAsiaTheme="minorEastAsia" w:hAnsi="Times New Roman" w:cs="Times New Roman"/>
                <w:b/>
                <w:bCs/>
                <w:noProof/>
                <w:color w:val="000000" w:themeColor="text1"/>
                <w:vertAlign w:val="subscript"/>
                <w:lang w:eastAsia="ro-RO"/>
              </w:rPr>
              <w:t>max1</w:t>
            </w:r>
            <w:r w:rsidRPr="00171C1C">
              <w:rPr>
                <w:rFonts w:ascii="Times New Roman" w:eastAsiaTheme="minorEastAsia" w:hAnsi="Times New Roman" w:cs="Times New Roman"/>
                <w:b/>
                <w:bCs/>
                <w:noProof/>
                <w:color w:val="000000" w:themeColor="text1"/>
                <w:lang w:eastAsia="ro-RO"/>
              </w:rPr>
              <w:t> și U</w:t>
            </w:r>
            <w:r w:rsidRPr="00171C1C">
              <w:rPr>
                <w:rFonts w:ascii="Times New Roman" w:eastAsiaTheme="minorEastAsia" w:hAnsi="Times New Roman" w:cs="Times New Roman"/>
                <w:b/>
                <w:bCs/>
                <w:noProof/>
                <w:color w:val="000000" w:themeColor="text1"/>
                <w:vertAlign w:val="subscript"/>
                <w:lang w:eastAsia="ro-RO"/>
              </w:rPr>
              <w:t>max2</w:t>
            </w:r>
            <w:r w:rsidRPr="00171C1C">
              <w:rPr>
                <w:rFonts w:ascii="Times New Roman" w:eastAsiaTheme="minorEastAsia" w:hAnsi="Times New Roman" w:cs="Times New Roman"/>
                <w:b/>
                <w:bCs/>
                <w:noProof/>
                <w:color w:val="000000" w:themeColor="text1"/>
                <w:lang w:eastAsia="ro-RO"/>
              </w:rPr>
              <w:t> nu trebuie să depășească cinci minute.</w:t>
            </w:r>
          </w:p>
        </w:tc>
      </w:tr>
    </w:tbl>
    <w:p w14:paraId="37B49E4C" w14:textId="77777777" w:rsidR="0070233E" w:rsidRDefault="0070233E" w:rsidP="00BF3516">
      <w:pPr>
        <w:spacing w:after="0" w:line="240" w:lineRule="auto"/>
        <w:rPr>
          <w:rFonts w:ascii="Times New Roman" w:eastAsiaTheme="minorEastAsia" w:hAnsi="Times New Roman" w:cs="Times New Roman"/>
          <w:b/>
          <w:bCs/>
          <w:noProof/>
          <w:sz w:val="24"/>
          <w:szCs w:val="24"/>
          <w:lang w:eastAsia="ro-RO"/>
        </w:rPr>
      </w:pPr>
    </w:p>
    <w:p w14:paraId="69D29B95" w14:textId="595BF436" w:rsidR="00BF3516" w:rsidRPr="0070233E" w:rsidRDefault="0070233E" w:rsidP="0070233E">
      <w:pPr>
        <w:spacing w:after="0" w:line="240" w:lineRule="auto"/>
        <w:ind w:firstLine="562"/>
        <w:jc w:val="both"/>
        <w:rPr>
          <w:rFonts w:ascii="Times New Roman" w:eastAsiaTheme="minorEastAsia" w:hAnsi="Times New Roman" w:cs="Times New Roman"/>
          <w:bCs/>
          <w:noProof/>
          <w:sz w:val="24"/>
          <w:szCs w:val="24"/>
          <w:lang w:eastAsia="ro-RO"/>
        </w:rPr>
      </w:pPr>
      <w:r w:rsidRPr="0070233E">
        <w:rPr>
          <w:rFonts w:ascii="Times New Roman" w:eastAsiaTheme="minorEastAsia" w:hAnsi="Times New Roman" w:cs="Times New Roman" w:hint="eastAsia"/>
          <w:b/>
          <w:bCs/>
          <w:noProof/>
          <w:sz w:val="24"/>
          <w:szCs w:val="24"/>
          <w:lang w:eastAsia="ro-RO"/>
        </w:rPr>
        <w:t>— </w:t>
      </w:r>
      <w:r w:rsidR="00BF3516" w:rsidRPr="0070233E">
        <w:rPr>
          <w:rFonts w:ascii="Times New Roman" w:eastAsiaTheme="minorEastAsia" w:hAnsi="Times New Roman" w:cs="Times New Roman" w:hint="eastAsia"/>
          <w:bCs/>
          <w:noProof/>
          <w:sz w:val="24"/>
          <w:szCs w:val="24"/>
          <w:lang w:eastAsia="ro-RO"/>
        </w:rPr>
        <w:t>Tensiunea în bara colectoare din stația de transformare, inclusiv întrerupătoarele de linie, nu trebuie să depășească U</w:t>
      </w:r>
      <w:r w:rsidR="00BF3516" w:rsidRPr="0070233E">
        <w:rPr>
          <w:rFonts w:ascii="Times New Roman" w:eastAsiaTheme="minorEastAsia" w:hAnsi="Times New Roman" w:cs="Times New Roman" w:hint="eastAsia"/>
          <w:bCs/>
          <w:noProof/>
          <w:sz w:val="24"/>
          <w:szCs w:val="24"/>
          <w:vertAlign w:val="subscript"/>
          <w:lang w:eastAsia="ro-RO"/>
        </w:rPr>
        <w:t>max1</w:t>
      </w:r>
      <w:r w:rsidR="00BF3516" w:rsidRPr="0070233E">
        <w:rPr>
          <w:rFonts w:ascii="Times New Roman" w:eastAsiaTheme="minorEastAsia" w:hAnsi="Times New Roman" w:cs="Times New Roman" w:hint="eastAsia"/>
          <w:bCs/>
          <w:noProof/>
          <w:sz w:val="24"/>
          <w:szCs w:val="24"/>
          <w:lang w:eastAsia="ro-RO"/>
        </w:rPr>
        <w:t>;</w:t>
      </w:r>
    </w:p>
    <w:p w14:paraId="4FA7A25C" w14:textId="77777777" w:rsidR="00BF3516" w:rsidRPr="0070233E" w:rsidRDefault="00BF3516" w:rsidP="0070233E">
      <w:pPr>
        <w:spacing w:after="0" w:line="240" w:lineRule="auto"/>
        <w:ind w:firstLine="562"/>
        <w:jc w:val="both"/>
        <w:rPr>
          <w:rFonts w:ascii="Times New Roman" w:eastAsiaTheme="minorEastAsia" w:hAnsi="Times New Roman" w:cs="Times New Roman"/>
          <w:bCs/>
          <w:noProof/>
          <w:sz w:val="24"/>
          <w:szCs w:val="24"/>
          <w:lang w:eastAsia="ro-RO"/>
        </w:rPr>
      </w:pPr>
      <w:r w:rsidRPr="0070233E">
        <w:rPr>
          <w:rFonts w:ascii="Times New Roman" w:eastAsiaTheme="minorEastAsia" w:hAnsi="Times New Roman" w:cs="Times New Roman" w:hint="eastAsia"/>
          <w:bCs/>
          <w:noProof/>
          <w:sz w:val="24"/>
          <w:szCs w:val="24"/>
          <w:lang w:eastAsia="ro-RO"/>
        </w:rPr>
        <w:t>— tensiunile, în condiții normale de exploatare, trebuie să rămână în intervalul U</w:t>
      </w:r>
      <w:r w:rsidRPr="0070233E">
        <w:rPr>
          <w:rFonts w:ascii="Times New Roman" w:eastAsiaTheme="minorEastAsia" w:hAnsi="Times New Roman" w:cs="Times New Roman" w:hint="eastAsia"/>
          <w:bCs/>
          <w:noProof/>
          <w:sz w:val="24"/>
          <w:szCs w:val="24"/>
          <w:vertAlign w:val="subscript"/>
          <w:lang w:eastAsia="ro-RO"/>
        </w:rPr>
        <w:t>min1</w:t>
      </w:r>
      <w:r w:rsidRPr="0070233E">
        <w:rPr>
          <w:rFonts w:ascii="Times New Roman" w:eastAsiaTheme="minorEastAsia" w:hAnsi="Times New Roman" w:cs="Times New Roman" w:hint="eastAsia"/>
          <w:bCs/>
          <w:noProof/>
          <w:sz w:val="24"/>
          <w:szCs w:val="24"/>
          <w:lang w:eastAsia="ro-RO"/>
        </w:rPr>
        <w:t>-U</w:t>
      </w:r>
      <w:r w:rsidRPr="0070233E">
        <w:rPr>
          <w:rFonts w:ascii="Times New Roman" w:eastAsiaTheme="minorEastAsia" w:hAnsi="Times New Roman" w:cs="Times New Roman" w:hint="eastAsia"/>
          <w:bCs/>
          <w:noProof/>
          <w:sz w:val="24"/>
          <w:szCs w:val="24"/>
          <w:vertAlign w:val="subscript"/>
          <w:lang w:eastAsia="ro-RO"/>
        </w:rPr>
        <w:t>max2</w:t>
      </w:r>
      <w:r w:rsidRPr="0070233E">
        <w:rPr>
          <w:rFonts w:ascii="Times New Roman" w:eastAsiaTheme="minorEastAsia" w:hAnsi="Times New Roman" w:cs="Times New Roman" w:hint="eastAsia"/>
          <w:bCs/>
          <w:noProof/>
          <w:sz w:val="24"/>
          <w:szCs w:val="24"/>
          <w:lang w:eastAsia="ro-RO"/>
        </w:rPr>
        <w:t>;</w:t>
      </w:r>
    </w:p>
    <w:p w14:paraId="6D0C72B2" w14:textId="77777777" w:rsidR="00BF3516" w:rsidRPr="0070233E" w:rsidRDefault="00BF3516" w:rsidP="0070233E">
      <w:pPr>
        <w:spacing w:after="0" w:line="240" w:lineRule="auto"/>
        <w:ind w:firstLine="562"/>
        <w:jc w:val="both"/>
        <w:rPr>
          <w:rFonts w:ascii="Times New Roman" w:eastAsiaTheme="minorEastAsia" w:hAnsi="Times New Roman" w:cs="Times New Roman"/>
          <w:bCs/>
          <w:noProof/>
          <w:sz w:val="24"/>
          <w:szCs w:val="24"/>
          <w:lang w:eastAsia="ro-RO"/>
        </w:rPr>
      </w:pPr>
      <w:r w:rsidRPr="0070233E">
        <w:rPr>
          <w:rFonts w:ascii="Times New Roman" w:eastAsiaTheme="minorEastAsia" w:hAnsi="Times New Roman" w:cs="Times New Roman" w:hint="eastAsia"/>
          <w:bCs/>
          <w:noProof/>
          <w:sz w:val="24"/>
          <w:szCs w:val="24"/>
          <w:lang w:eastAsia="ro-RO"/>
        </w:rPr>
        <w:t>— în cazul în care sunt perturbate condițiile de exploatare, se admit tensiunile în intervalul U</w:t>
      </w:r>
      <w:r w:rsidRPr="0070233E">
        <w:rPr>
          <w:rFonts w:ascii="Times New Roman" w:eastAsiaTheme="minorEastAsia" w:hAnsi="Times New Roman" w:cs="Times New Roman" w:hint="eastAsia"/>
          <w:bCs/>
          <w:noProof/>
          <w:sz w:val="24"/>
          <w:szCs w:val="24"/>
          <w:vertAlign w:val="subscript"/>
          <w:lang w:eastAsia="ro-RO"/>
        </w:rPr>
        <w:t>min1</w:t>
      </w:r>
      <w:r w:rsidRPr="0070233E">
        <w:rPr>
          <w:rFonts w:ascii="Times New Roman" w:eastAsiaTheme="minorEastAsia" w:hAnsi="Times New Roman" w:cs="Times New Roman" w:hint="eastAsia"/>
          <w:bCs/>
          <w:noProof/>
          <w:sz w:val="24"/>
          <w:szCs w:val="24"/>
          <w:lang w:eastAsia="ro-RO"/>
        </w:rPr>
        <w:t> – U</w:t>
      </w:r>
      <w:r w:rsidRPr="0070233E">
        <w:rPr>
          <w:rFonts w:ascii="Times New Roman" w:eastAsiaTheme="minorEastAsia" w:hAnsi="Times New Roman" w:cs="Times New Roman" w:hint="eastAsia"/>
          <w:bCs/>
          <w:noProof/>
          <w:sz w:val="24"/>
          <w:szCs w:val="24"/>
          <w:vertAlign w:val="subscript"/>
          <w:lang w:eastAsia="ro-RO"/>
        </w:rPr>
        <w:t>min2</w:t>
      </w:r>
      <w:r w:rsidRPr="0070233E">
        <w:rPr>
          <w:rFonts w:ascii="Times New Roman" w:eastAsiaTheme="minorEastAsia" w:hAnsi="Times New Roman" w:cs="Times New Roman" w:hint="eastAsia"/>
          <w:bCs/>
          <w:noProof/>
          <w:sz w:val="24"/>
          <w:szCs w:val="24"/>
          <w:lang w:eastAsia="ro-RO"/>
        </w:rPr>
        <w:t>.</w:t>
      </w:r>
    </w:p>
    <w:p w14:paraId="1198F740" w14:textId="77777777" w:rsidR="00BF3516" w:rsidRPr="0070233E" w:rsidRDefault="00BF3516" w:rsidP="0070233E">
      <w:pPr>
        <w:spacing w:after="0" w:line="240" w:lineRule="auto"/>
        <w:ind w:firstLine="562"/>
        <w:jc w:val="both"/>
        <w:rPr>
          <w:rFonts w:ascii="Times New Roman" w:eastAsiaTheme="minorEastAsia" w:hAnsi="Times New Roman" w:cs="Times New Roman"/>
          <w:b/>
          <w:bCs/>
          <w:noProof/>
          <w:sz w:val="24"/>
          <w:szCs w:val="24"/>
          <w:lang w:eastAsia="ro-RO"/>
        </w:rPr>
      </w:pPr>
      <w:r w:rsidRPr="0070233E">
        <w:rPr>
          <w:rFonts w:ascii="Times New Roman" w:eastAsiaTheme="minorEastAsia" w:hAnsi="Times New Roman" w:cs="Times New Roman" w:hint="eastAsia"/>
          <w:b/>
          <w:bCs/>
          <w:noProof/>
          <w:sz w:val="24"/>
          <w:szCs w:val="24"/>
          <w:lang w:eastAsia="ro-RO"/>
        </w:rPr>
        <w:t>Relația U</w:t>
      </w:r>
      <w:r w:rsidRPr="0070233E">
        <w:rPr>
          <w:rFonts w:ascii="Times New Roman" w:eastAsiaTheme="minorEastAsia" w:hAnsi="Times New Roman" w:cs="Times New Roman" w:hint="eastAsia"/>
          <w:b/>
          <w:bCs/>
          <w:noProof/>
          <w:sz w:val="24"/>
          <w:szCs w:val="24"/>
          <w:vertAlign w:val="subscript"/>
          <w:lang w:eastAsia="ro-RO"/>
        </w:rPr>
        <w:t>max1</w:t>
      </w:r>
      <w:r w:rsidRPr="0070233E">
        <w:rPr>
          <w:rFonts w:ascii="Times New Roman" w:eastAsiaTheme="minorEastAsia" w:hAnsi="Times New Roman" w:cs="Times New Roman" w:hint="eastAsia"/>
          <w:b/>
          <w:bCs/>
          <w:noProof/>
          <w:sz w:val="24"/>
          <w:szCs w:val="24"/>
          <w:lang w:eastAsia="ro-RO"/>
        </w:rPr>
        <w:t>/U</w:t>
      </w:r>
      <w:r w:rsidRPr="0070233E">
        <w:rPr>
          <w:rFonts w:ascii="Times New Roman" w:eastAsiaTheme="minorEastAsia" w:hAnsi="Times New Roman" w:cs="Times New Roman" w:hint="eastAsia"/>
          <w:b/>
          <w:bCs/>
          <w:noProof/>
          <w:sz w:val="24"/>
          <w:szCs w:val="24"/>
          <w:vertAlign w:val="subscript"/>
          <w:lang w:eastAsia="ro-RO"/>
        </w:rPr>
        <w:t>max2</w:t>
      </w:r>
    </w:p>
    <w:p w14:paraId="34520AF9" w14:textId="77777777" w:rsidR="00BF3516" w:rsidRPr="0070233E" w:rsidRDefault="00BF3516" w:rsidP="0070233E">
      <w:pPr>
        <w:spacing w:after="0" w:line="240" w:lineRule="auto"/>
        <w:ind w:firstLine="562"/>
        <w:jc w:val="both"/>
        <w:rPr>
          <w:rFonts w:ascii="Times New Roman" w:eastAsiaTheme="minorEastAsia" w:hAnsi="Times New Roman" w:cs="Times New Roman"/>
          <w:bCs/>
          <w:noProof/>
          <w:sz w:val="24"/>
          <w:szCs w:val="24"/>
          <w:lang w:eastAsia="ro-RO"/>
        </w:rPr>
      </w:pPr>
      <w:r w:rsidRPr="0070233E">
        <w:rPr>
          <w:rFonts w:ascii="Times New Roman" w:eastAsiaTheme="minorEastAsia" w:hAnsi="Times New Roman" w:cs="Times New Roman" w:hint="eastAsia"/>
          <w:bCs/>
          <w:noProof/>
          <w:sz w:val="24"/>
          <w:szCs w:val="24"/>
          <w:lang w:eastAsia="ro-RO"/>
        </w:rPr>
        <w:t>Orice producere a tensiunii U</w:t>
      </w:r>
      <w:r w:rsidRPr="0070233E">
        <w:rPr>
          <w:rFonts w:ascii="Times New Roman" w:eastAsiaTheme="minorEastAsia" w:hAnsi="Times New Roman" w:cs="Times New Roman" w:hint="eastAsia"/>
          <w:bCs/>
          <w:noProof/>
          <w:sz w:val="24"/>
          <w:szCs w:val="24"/>
          <w:vertAlign w:val="subscript"/>
          <w:lang w:eastAsia="ro-RO"/>
        </w:rPr>
        <w:t>max2</w:t>
      </w:r>
      <w:r w:rsidRPr="0070233E">
        <w:rPr>
          <w:rFonts w:ascii="Times New Roman" w:eastAsiaTheme="minorEastAsia" w:hAnsi="Times New Roman" w:cs="Times New Roman" w:hint="eastAsia"/>
          <w:bCs/>
          <w:noProof/>
          <w:sz w:val="24"/>
          <w:szCs w:val="24"/>
          <w:lang w:eastAsia="ro-RO"/>
        </w:rPr>
        <w:t> trebuie să fie urmată de un nivel de tensiune care să nu depășească U</w:t>
      </w:r>
      <w:r w:rsidRPr="0070233E">
        <w:rPr>
          <w:rFonts w:ascii="Times New Roman" w:eastAsiaTheme="minorEastAsia" w:hAnsi="Times New Roman" w:cs="Times New Roman" w:hint="eastAsia"/>
          <w:bCs/>
          <w:noProof/>
          <w:sz w:val="24"/>
          <w:szCs w:val="24"/>
          <w:vertAlign w:val="subscript"/>
          <w:lang w:eastAsia="ro-RO"/>
        </w:rPr>
        <w:t>max1</w:t>
      </w:r>
      <w:r w:rsidRPr="0070233E">
        <w:rPr>
          <w:rFonts w:ascii="Times New Roman" w:eastAsiaTheme="minorEastAsia" w:hAnsi="Times New Roman" w:cs="Times New Roman" w:hint="eastAsia"/>
          <w:bCs/>
          <w:noProof/>
          <w:sz w:val="24"/>
          <w:szCs w:val="24"/>
          <w:lang w:eastAsia="ro-RO"/>
        </w:rPr>
        <w:t> pentru o durată de timp nedefinită.</w:t>
      </w:r>
    </w:p>
    <w:p w14:paraId="4A7BB930" w14:textId="77777777" w:rsidR="00BF3516" w:rsidRPr="0070233E" w:rsidRDefault="00BF3516" w:rsidP="0070233E">
      <w:pPr>
        <w:spacing w:after="0" w:line="240" w:lineRule="auto"/>
        <w:ind w:firstLine="562"/>
        <w:jc w:val="both"/>
        <w:rPr>
          <w:rFonts w:ascii="Times New Roman" w:eastAsiaTheme="minorEastAsia" w:hAnsi="Times New Roman" w:cs="Times New Roman"/>
          <w:b/>
          <w:bCs/>
          <w:noProof/>
          <w:sz w:val="24"/>
          <w:szCs w:val="24"/>
          <w:lang w:eastAsia="ro-RO"/>
        </w:rPr>
      </w:pPr>
      <w:r w:rsidRPr="0070233E">
        <w:rPr>
          <w:rFonts w:ascii="Times New Roman" w:eastAsiaTheme="minorEastAsia" w:hAnsi="Times New Roman" w:cs="Times New Roman" w:hint="eastAsia"/>
          <w:b/>
          <w:bCs/>
          <w:noProof/>
          <w:sz w:val="24"/>
          <w:szCs w:val="24"/>
          <w:lang w:eastAsia="ro-RO"/>
        </w:rPr>
        <w:t>Cea mai joasă tensiune de lucru</w:t>
      </w:r>
    </w:p>
    <w:p w14:paraId="077C5243" w14:textId="77777777" w:rsidR="00BF3516" w:rsidRPr="0070233E" w:rsidRDefault="00BF3516" w:rsidP="0070233E">
      <w:pPr>
        <w:spacing w:after="0" w:line="240" w:lineRule="auto"/>
        <w:ind w:firstLine="562"/>
        <w:jc w:val="both"/>
        <w:rPr>
          <w:rFonts w:ascii="Times New Roman" w:eastAsiaTheme="minorEastAsia" w:hAnsi="Times New Roman" w:cs="Times New Roman"/>
          <w:bCs/>
          <w:noProof/>
          <w:sz w:val="24"/>
          <w:szCs w:val="24"/>
          <w:lang w:eastAsia="ro-RO"/>
        </w:rPr>
      </w:pPr>
      <w:r w:rsidRPr="0070233E">
        <w:rPr>
          <w:rFonts w:ascii="Times New Roman" w:eastAsiaTheme="minorEastAsia" w:hAnsi="Times New Roman" w:cs="Times New Roman" w:hint="eastAsia"/>
          <w:bCs/>
          <w:noProof/>
          <w:sz w:val="24"/>
          <w:szCs w:val="24"/>
          <w:lang w:eastAsia="ro-RO"/>
        </w:rPr>
        <w:t>În cazul în care sunt perturbate condițiile de exploatare, U</w:t>
      </w:r>
      <w:r w:rsidRPr="0070233E">
        <w:rPr>
          <w:rFonts w:ascii="Times New Roman" w:eastAsiaTheme="minorEastAsia" w:hAnsi="Times New Roman" w:cs="Times New Roman" w:hint="eastAsia"/>
          <w:bCs/>
          <w:noProof/>
          <w:sz w:val="24"/>
          <w:szCs w:val="24"/>
          <w:vertAlign w:val="subscript"/>
          <w:lang w:eastAsia="ro-RO"/>
        </w:rPr>
        <w:t>max2</w:t>
      </w:r>
      <w:r w:rsidRPr="0070233E">
        <w:rPr>
          <w:rFonts w:ascii="Times New Roman" w:eastAsiaTheme="minorEastAsia" w:hAnsi="Times New Roman" w:cs="Times New Roman" w:hint="eastAsia"/>
          <w:bCs/>
          <w:noProof/>
          <w:sz w:val="24"/>
          <w:szCs w:val="24"/>
          <w:lang w:eastAsia="ro-RO"/>
        </w:rPr>
        <w:t> va fi limita cea mai joasă de tensiune pentru linia aeriană de contact la care pot circula garniturile de tren.</w:t>
      </w:r>
    </w:p>
    <w:p w14:paraId="476C966D" w14:textId="77777777" w:rsidR="00BF3516" w:rsidRPr="0070233E" w:rsidRDefault="00BF3516" w:rsidP="0070233E">
      <w:pPr>
        <w:spacing w:after="0" w:line="240" w:lineRule="auto"/>
        <w:ind w:firstLine="562"/>
        <w:jc w:val="both"/>
        <w:rPr>
          <w:rFonts w:ascii="Times New Roman" w:eastAsiaTheme="minorEastAsia" w:hAnsi="Times New Roman" w:cs="Times New Roman"/>
          <w:b/>
          <w:bCs/>
          <w:noProof/>
          <w:sz w:val="24"/>
          <w:szCs w:val="24"/>
          <w:lang w:eastAsia="ro-RO"/>
        </w:rPr>
      </w:pPr>
      <w:r w:rsidRPr="0070233E">
        <w:rPr>
          <w:rFonts w:ascii="Times New Roman" w:eastAsiaTheme="minorEastAsia" w:hAnsi="Times New Roman" w:cs="Times New Roman" w:hint="eastAsia"/>
          <w:b/>
          <w:bCs/>
          <w:noProof/>
          <w:sz w:val="24"/>
          <w:szCs w:val="24"/>
          <w:lang w:eastAsia="ro-RO"/>
        </w:rPr>
        <w:t>Notă: Valori recomandate pentru declanșarea la subtensiune.</w:t>
      </w:r>
    </w:p>
    <w:p w14:paraId="2BD3B561" w14:textId="4F343F3D" w:rsidR="00A6767A" w:rsidRDefault="00BF3516" w:rsidP="0070233E">
      <w:pPr>
        <w:spacing w:after="0" w:line="240" w:lineRule="auto"/>
        <w:ind w:firstLine="562"/>
        <w:jc w:val="both"/>
        <w:rPr>
          <w:rFonts w:ascii="Times New Roman" w:eastAsiaTheme="minorEastAsia" w:hAnsi="Times New Roman" w:cs="Times New Roman"/>
          <w:bCs/>
          <w:noProof/>
          <w:sz w:val="24"/>
          <w:szCs w:val="24"/>
          <w:lang w:eastAsia="ro-RO"/>
        </w:rPr>
      </w:pPr>
      <w:r w:rsidRPr="0070233E">
        <w:rPr>
          <w:rFonts w:ascii="Times New Roman" w:eastAsiaTheme="minorEastAsia" w:hAnsi="Times New Roman" w:cs="Times New Roman" w:hint="eastAsia"/>
          <w:bCs/>
          <w:noProof/>
          <w:sz w:val="24"/>
          <w:szCs w:val="24"/>
          <w:lang w:eastAsia="ro-RO"/>
        </w:rPr>
        <w:t>Disjunctoarele de subtensiune cu declanșatoare fixe sau reglabile pot fi reglate pentru valori cuprinse între 85 % și 95 % din U</w:t>
      </w:r>
      <w:r w:rsidRPr="0070233E">
        <w:rPr>
          <w:rFonts w:ascii="Times New Roman" w:eastAsiaTheme="minorEastAsia" w:hAnsi="Times New Roman" w:cs="Times New Roman" w:hint="eastAsia"/>
          <w:bCs/>
          <w:noProof/>
          <w:sz w:val="24"/>
          <w:szCs w:val="24"/>
          <w:vertAlign w:val="subscript"/>
          <w:lang w:eastAsia="ro-RO"/>
        </w:rPr>
        <w:t>min2</w:t>
      </w:r>
      <w:r w:rsidRPr="0070233E">
        <w:rPr>
          <w:rFonts w:ascii="Times New Roman" w:eastAsiaTheme="minorEastAsia" w:hAnsi="Times New Roman" w:cs="Times New Roman" w:hint="eastAsia"/>
          <w:bCs/>
          <w:noProof/>
          <w:sz w:val="24"/>
          <w:szCs w:val="24"/>
          <w:lang w:eastAsia="ro-RO"/>
        </w:rPr>
        <w:t>.</w:t>
      </w:r>
    </w:p>
    <w:p w14:paraId="226AE1AD" w14:textId="77777777" w:rsidR="00A6767A" w:rsidRDefault="00A6767A">
      <w:pPr>
        <w:spacing w:line="259" w:lineRule="auto"/>
        <w:rPr>
          <w:rFonts w:ascii="Times New Roman" w:eastAsiaTheme="minorEastAsia" w:hAnsi="Times New Roman" w:cs="Times New Roman"/>
          <w:bCs/>
          <w:noProof/>
          <w:sz w:val="24"/>
          <w:szCs w:val="24"/>
          <w:lang w:eastAsia="ro-RO"/>
        </w:rPr>
      </w:pPr>
      <w:r>
        <w:rPr>
          <w:rFonts w:ascii="Times New Roman" w:eastAsiaTheme="minorEastAsia" w:hAnsi="Times New Roman" w:cs="Times New Roman"/>
          <w:bCs/>
          <w:noProof/>
          <w:sz w:val="24"/>
          <w:szCs w:val="24"/>
          <w:lang w:eastAsia="ro-RO"/>
        </w:rPr>
        <w:br w:type="page"/>
      </w:r>
    </w:p>
    <w:p w14:paraId="1CBC36DF" w14:textId="77777777" w:rsidR="004D7C31" w:rsidRPr="004D7C31" w:rsidRDefault="004D7C31" w:rsidP="004D7C31">
      <w:pPr>
        <w:spacing w:after="0" w:line="240" w:lineRule="auto"/>
        <w:ind w:firstLine="562"/>
        <w:jc w:val="right"/>
        <w:rPr>
          <w:rFonts w:ascii="Times New Roman" w:eastAsiaTheme="minorEastAsia" w:hAnsi="Times New Roman" w:cs="Times New Roman"/>
          <w:bCs/>
          <w:noProof/>
          <w:sz w:val="24"/>
          <w:szCs w:val="24"/>
          <w:lang w:eastAsia="ro-RO"/>
        </w:rPr>
      </w:pPr>
      <w:r w:rsidRPr="004D7C31">
        <w:rPr>
          <w:rFonts w:ascii="Times New Roman" w:eastAsiaTheme="minorEastAsia" w:hAnsi="Times New Roman" w:cs="Times New Roman"/>
          <w:bCs/>
          <w:noProof/>
          <w:sz w:val="24"/>
          <w:szCs w:val="24"/>
          <w:lang w:eastAsia="ro-RO"/>
        </w:rPr>
        <w:lastRenderedPageBreak/>
        <w:t>Anexa nr. 15</w:t>
      </w:r>
    </w:p>
    <w:p w14:paraId="7B91D762" w14:textId="77777777" w:rsidR="004D7C31" w:rsidRPr="004D7C31" w:rsidRDefault="004D7C31" w:rsidP="004D7C31">
      <w:pPr>
        <w:spacing w:after="0" w:line="240" w:lineRule="auto"/>
        <w:ind w:firstLine="562"/>
        <w:jc w:val="right"/>
        <w:rPr>
          <w:rFonts w:ascii="Times New Roman" w:eastAsiaTheme="minorEastAsia" w:hAnsi="Times New Roman" w:cs="Times New Roman"/>
          <w:bCs/>
          <w:noProof/>
          <w:sz w:val="24"/>
          <w:szCs w:val="24"/>
          <w:lang w:eastAsia="ro-RO"/>
        </w:rPr>
      </w:pPr>
      <w:r w:rsidRPr="004D7C31">
        <w:rPr>
          <w:rFonts w:ascii="Times New Roman" w:eastAsiaTheme="minorEastAsia" w:hAnsi="Times New Roman" w:cs="Times New Roman"/>
          <w:bCs/>
          <w:noProof/>
          <w:sz w:val="24"/>
          <w:szCs w:val="24"/>
          <w:lang w:eastAsia="ro-RO"/>
        </w:rPr>
        <w:t xml:space="preserve">la Specificația tehnică de interoperabilitate </w:t>
      </w:r>
    </w:p>
    <w:p w14:paraId="2500CAA8" w14:textId="77777777" w:rsidR="004D7C31" w:rsidRPr="004D7C31" w:rsidRDefault="004D7C31" w:rsidP="004D7C31">
      <w:pPr>
        <w:spacing w:after="0" w:line="240" w:lineRule="auto"/>
        <w:ind w:firstLine="562"/>
        <w:jc w:val="right"/>
        <w:rPr>
          <w:rFonts w:ascii="Times New Roman" w:eastAsiaTheme="minorEastAsia" w:hAnsi="Times New Roman" w:cs="Times New Roman"/>
          <w:bCs/>
          <w:noProof/>
          <w:sz w:val="24"/>
          <w:szCs w:val="24"/>
          <w:lang w:eastAsia="ro-RO"/>
        </w:rPr>
      </w:pPr>
      <w:r w:rsidRPr="004D7C31">
        <w:rPr>
          <w:rFonts w:ascii="Times New Roman" w:eastAsiaTheme="minorEastAsia" w:hAnsi="Times New Roman" w:cs="Times New Roman"/>
          <w:bCs/>
          <w:noProof/>
          <w:sz w:val="24"/>
          <w:szCs w:val="24"/>
          <w:lang w:eastAsia="ro-RO"/>
        </w:rPr>
        <w:t>pentru subsistemul material rulant al</w:t>
      </w:r>
    </w:p>
    <w:p w14:paraId="2A6B52D8" w14:textId="77777777" w:rsidR="004D7C31" w:rsidRDefault="004D7C31" w:rsidP="004D7C31">
      <w:pPr>
        <w:spacing w:after="0" w:line="240" w:lineRule="auto"/>
        <w:ind w:firstLine="562"/>
        <w:jc w:val="right"/>
        <w:rPr>
          <w:rFonts w:ascii="Times New Roman" w:eastAsiaTheme="minorEastAsia" w:hAnsi="Times New Roman" w:cs="Times New Roman"/>
          <w:bCs/>
          <w:noProof/>
          <w:sz w:val="24"/>
          <w:szCs w:val="24"/>
          <w:lang w:eastAsia="ro-RO"/>
        </w:rPr>
      </w:pPr>
      <w:r w:rsidRPr="004D7C31">
        <w:rPr>
          <w:rFonts w:ascii="Times New Roman" w:eastAsiaTheme="minorEastAsia" w:hAnsi="Times New Roman" w:cs="Times New Roman"/>
          <w:bCs/>
          <w:noProof/>
          <w:sz w:val="24"/>
          <w:szCs w:val="24"/>
          <w:lang w:eastAsia="ro-RO"/>
        </w:rPr>
        <w:t>sistemului feroviar de mare viteză</w:t>
      </w:r>
    </w:p>
    <w:p w14:paraId="1B189350" w14:textId="77777777" w:rsidR="004D7C31" w:rsidRDefault="004D7C31" w:rsidP="004D7C31">
      <w:pPr>
        <w:spacing w:after="0" w:line="240" w:lineRule="auto"/>
        <w:ind w:firstLine="562"/>
        <w:jc w:val="center"/>
        <w:rPr>
          <w:rFonts w:ascii="Times New Roman" w:eastAsiaTheme="minorEastAsia" w:hAnsi="Times New Roman" w:cs="Times New Roman"/>
          <w:b/>
          <w:bCs/>
          <w:noProof/>
          <w:sz w:val="24"/>
          <w:szCs w:val="24"/>
          <w:lang w:eastAsia="ro-RO"/>
        </w:rPr>
      </w:pPr>
    </w:p>
    <w:p w14:paraId="333762DA" w14:textId="01E32B80" w:rsidR="004D7C31" w:rsidRDefault="004D7C31" w:rsidP="004D7C31">
      <w:pPr>
        <w:spacing w:after="0" w:line="240" w:lineRule="auto"/>
        <w:ind w:firstLine="562"/>
        <w:jc w:val="center"/>
        <w:rPr>
          <w:rFonts w:ascii="Times New Roman" w:eastAsiaTheme="minorEastAsia" w:hAnsi="Times New Roman" w:cs="Times New Roman"/>
          <w:b/>
          <w:bCs/>
          <w:noProof/>
          <w:sz w:val="24"/>
          <w:szCs w:val="24"/>
          <w:lang w:eastAsia="ro-RO"/>
        </w:rPr>
      </w:pPr>
      <w:r w:rsidRPr="004D7C31">
        <w:rPr>
          <w:rFonts w:ascii="Times New Roman" w:eastAsiaTheme="minorEastAsia" w:hAnsi="Times New Roman" w:cs="Times New Roman" w:hint="eastAsia"/>
          <w:b/>
          <w:bCs/>
          <w:noProof/>
          <w:sz w:val="24"/>
          <w:szCs w:val="24"/>
          <w:lang w:eastAsia="ro-RO"/>
        </w:rPr>
        <w:t>INDICATOARE PENTRU COFRETUL CARE CONȚINE DISPOZITIVUL DE RAPEL AL SEMNALULUI DE ALARMĂ</w:t>
      </w:r>
    </w:p>
    <w:p w14:paraId="732FD9B0" w14:textId="5829E150" w:rsidR="00DC6A58" w:rsidRPr="00C42391" w:rsidRDefault="004D7C31" w:rsidP="00D13D5D">
      <w:pPr>
        <w:spacing w:after="0" w:line="240" w:lineRule="auto"/>
        <w:ind w:hanging="180"/>
        <w:jc w:val="right"/>
        <w:rPr>
          <w:color w:val="000000" w:themeColor="text1"/>
        </w:rPr>
      </w:pPr>
      <w:r>
        <w:rPr>
          <w:noProof/>
          <w:lang w:eastAsia="ro-RO"/>
        </w:rPr>
        <w:drawing>
          <wp:inline distT="0" distB="0" distL="0" distR="0" wp14:anchorId="25CDF4D3" wp14:editId="15FEB25A">
            <wp:extent cx="5805577" cy="7750406"/>
            <wp:effectExtent l="0" t="0" r="5080" b="3175"/>
            <wp:docPr id="20" name="Picture 20" descr="NegruRoșuFigura 1Manevra de rapel se efectuează direct cu pana pătrată.RoșuFigura 2Manevra de rapel necesită deschiderea cofretul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NegruRoșuFigura 1Manevra de rapel se efectuează direct cu pana pătrată.RoșuFigura 2Manevra de rapel necesită deschiderea cofretului."/>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806584" cy="7751750"/>
                    </a:xfrm>
                    <a:prstGeom prst="rect">
                      <a:avLst/>
                    </a:prstGeom>
                    <a:noFill/>
                    <a:ln>
                      <a:noFill/>
                    </a:ln>
                  </pic:spPr>
                </pic:pic>
              </a:graphicData>
            </a:graphic>
          </wp:inline>
        </w:drawing>
      </w:r>
    </w:p>
    <w:sectPr w:rsidR="00DC6A58" w:rsidRPr="00C42391" w:rsidSect="00F47C20">
      <w:footerReference w:type="default" r:id="rId55"/>
      <w:pgSz w:w="11906" w:h="16838"/>
      <w:pgMar w:top="1134" w:right="1134"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04F97B" w14:textId="77777777" w:rsidR="00431C16" w:rsidRDefault="00431C16" w:rsidP="005C75AB">
      <w:pPr>
        <w:spacing w:after="0" w:line="240" w:lineRule="auto"/>
      </w:pPr>
      <w:r>
        <w:separator/>
      </w:r>
    </w:p>
  </w:endnote>
  <w:endnote w:type="continuationSeparator" w:id="0">
    <w:p w14:paraId="0C41227F" w14:textId="77777777" w:rsidR="00431C16" w:rsidRDefault="00431C16" w:rsidP="005C75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AF37D9" w14:textId="77777777" w:rsidR="00A8025C" w:rsidRDefault="00A8025C" w:rsidP="00A219E9">
    <w:pPr>
      <w:spacing w:line="240" w:lineRule="auto"/>
      <w:ind w:firstLine="709"/>
      <w:contextualSpacing/>
      <w:jc w:val="both"/>
      <w:rPr>
        <w:rFonts w:ascii="Times New Roman" w:hAnsi="Times New Roman" w:cs="Times New Roman"/>
        <w:sz w:val="28"/>
        <w:szCs w:val="28"/>
        <w:lang w:val="ro-MD"/>
      </w:rPr>
    </w:pPr>
  </w:p>
  <w:p w14:paraId="619C9CC2" w14:textId="337A0BFF" w:rsidR="00A8025C" w:rsidRDefault="00A8025C" w:rsidP="00A219E9">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C4B5A6" w14:textId="77777777" w:rsidR="00431C16" w:rsidRDefault="00431C16" w:rsidP="005C75AB">
      <w:pPr>
        <w:spacing w:after="0" w:line="240" w:lineRule="auto"/>
      </w:pPr>
      <w:r>
        <w:separator/>
      </w:r>
    </w:p>
  </w:footnote>
  <w:footnote w:type="continuationSeparator" w:id="0">
    <w:p w14:paraId="3179177F" w14:textId="77777777" w:rsidR="00431C16" w:rsidRDefault="00431C16" w:rsidP="005C75A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3E7E9D"/>
    <w:multiLevelType w:val="hybridMultilevel"/>
    <w:tmpl w:val="2F9E412C"/>
    <w:lvl w:ilvl="0" w:tplc="04180001">
      <w:start w:val="1"/>
      <w:numFmt w:val="bullet"/>
      <w:lvlText w:val=""/>
      <w:lvlJc w:val="left"/>
      <w:pPr>
        <w:ind w:left="1152" w:hanging="360"/>
      </w:pPr>
      <w:rPr>
        <w:rFonts w:ascii="Symbol" w:hAnsi="Symbol" w:hint="default"/>
      </w:rPr>
    </w:lvl>
    <w:lvl w:ilvl="1" w:tplc="04180003" w:tentative="1">
      <w:start w:val="1"/>
      <w:numFmt w:val="bullet"/>
      <w:lvlText w:val="o"/>
      <w:lvlJc w:val="left"/>
      <w:pPr>
        <w:ind w:left="1872" w:hanging="360"/>
      </w:pPr>
      <w:rPr>
        <w:rFonts w:ascii="Courier New" w:hAnsi="Courier New" w:cs="Courier New" w:hint="default"/>
      </w:rPr>
    </w:lvl>
    <w:lvl w:ilvl="2" w:tplc="04180005" w:tentative="1">
      <w:start w:val="1"/>
      <w:numFmt w:val="bullet"/>
      <w:lvlText w:val=""/>
      <w:lvlJc w:val="left"/>
      <w:pPr>
        <w:ind w:left="2592" w:hanging="360"/>
      </w:pPr>
      <w:rPr>
        <w:rFonts w:ascii="Wingdings" w:hAnsi="Wingdings" w:hint="default"/>
      </w:rPr>
    </w:lvl>
    <w:lvl w:ilvl="3" w:tplc="04180001">
      <w:start w:val="1"/>
      <w:numFmt w:val="bullet"/>
      <w:lvlText w:val=""/>
      <w:lvlJc w:val="left"/>
      <w:pPr>
        <w:ind w:left="1170" w:hanging="360"/>
      </w:pPr>
      <w:rPr>
        <w:rFonts w:ascii="Symbol" w:hAnsi="Symbol" w:hint="default"/>
      </w:rPr>
    </w:lvl>
    <w:lvl w:ilvl="4" w:tplc="04180003" w:tentative="1">
      <w:start w:val="1"/>
      <w:numFmt w:val="bullet"/>
      <w:lvlText w:val="o"/>
      <w:lvlJc w:val="left"/>
      <w:pPr>
        <w:ind w:left="4032" w:hanging="360"/>
      </w:pPr>
      <w:rPr>
        <w:rFonts w:ascii="Courier New" w:hAnsi="Courier New" w:cs="Courier New" w:hint="default"/>
      </w:rPr>
    </w:lvl>
    <w:lvl w:ilvl="5" w:tplc="04180005" w:tentative="1">
      <w:start w:val="1"/>
      <w:numFmt w:val="bullet"/>
      <w:lvlText w:val=""/>
      <w:lvlJc w:val="left"/>
      <w:pPr>
        <w:ind w:left="4752" w:hanging="360"/>
      </w:pPr>
      <w:rPr>
        <w:rFonts w:ascii="Wingdings" w:hAnsi="Wingdings" w:hint="default"/>
      </w:rPr>
    </w:lvl>
    <w:lvl w:ilvl="6" w:tplc="04180001" w:tentative="1">
      <w:start w:val="1"/>
      <w:numFmt w:val="bullet"/>
      <w:lvlText w:val=""/>
      <w:lvlJc w:val="left"/>
      <w:pPr>
        <w:ind w:left="5472" w:hanging="360"/>
      </w:pPr>
      <w:rPr>
        <w:rFonts w:ascii="Symbol" w:hAnsi="Symbol" w:hint="default"/>
      </w:rPr>
    </w:lvl>
    <w:lvl w:ilvl="7" w:tplc="04180003" w:tentative="1">
      <w:start w:val="1"/>
      <w:numFmt w:val="bullet"/>
      <w:lvlText w:val="o"/>
      <w:lvlJc w:val="left"/>
      <w:pPr>
        <w:ind w:left="6192" w:hanging="360"/>
      </w:pPr>
      <w:rPr>
        <w:rFonts w:ascii="Courier New" w:hAnsi="Courier New" w:cs="Courier New" w:hint="default"/>
      </w:rPr>
    </w:lvl>
    <w:lvl w:ilvl="8" w:tplc="04180005" w:tentative="1">
      <w:start w:val="1"/>
      <w:numFmt w:val="bullet"/>
      <w:lvlText w:val=""/>
      <w:lvlJc w:val="left"/>
      <w:pPr>
        <w:ind w:left="6912" w:hanging="360"/>
      </w:pPr>
      <w:rPr>
        <w:rFonts w:ascii="Wingdings" w:hAnsi="Wingdings" w:hint="default"/>
      </w:rPr>
    </w:lvl>
  </w:abstractNum>
  <w:abstractNum w:abstractNumId="1" w15:restartNumberingAfterBreak="0">
    <w:nsid w:val="0F7065BF"/>
    <w:multiLevelType w:val="hybridMultilevel"/>
    <w:tmpl w:val="E2985BFA"/>
    <w:lvl w:ilvl="0" w:tplc="0450BCF0">
      <w:start w:val="1"/>
      <w:numFmt w:val="decimal"/>
      <w:lvlText w:val="%1."/>
      <w:lvlJc w:val="left"/>
      <w:pPr>
        <w:ind w:left="900" w:hanging="360"/>
      </w:pPr>
      <w:rPr>
        <w:rFonts w:hint="default"/>
        <w:b/>
      </w:rPr>
    </w:lvl>
    <w:lvl w:ilvl="1" w:tplc="04180019" w:tentative="1">
      <w:start w:val="1"/>
      <w:numFmt w:val="lowerLetter"/>
      <w:lvlText w:val="%2."/>
      <w:lvlJc w:val="left"/>
      <w:pPr>
        <w:ind w:left="1620" w:hanging="360"/>
      </w:pPr>
    </w:lvl>
    <w:lvl w:ilvl="2" w:tplc="0418001B" w:tentative="1">
      <w:start w:val="1"/>
      <w:numFmt w:val="lowerRoman"/>
      <w:lvlText w:val="%3."/>
      <w:lvlJc w:val="right"/>
      <w:pPr>
        <w:ind w:left="2340" w:hanging="180"/>
      </w:pPr>
    </w:lvl>
    <w:lvl w:ilvl="3" w:tplc="0418000F" w:tentative="1">
      <w:start w:val="1"/>
      <w:numFmt w:val="decimal"/>
      <w:lvlText w:val="%4."/>
      <w:lvlJc w:val="left"/>
      <w:pPr>
        <w:ind w:left="3060" w:hanging="360"/>
      </w:pPr>
    </w:lvl>
    <w:lvl w:ilvl="4" w:tplc="04180019" w:tentative="1">
      <w:start w:val="1"/>
      <w:numFmt w:val="lowerLetter"/>
      <w:lvlText w:val="%5."/>
      <w:lvlJc w:val="left"/>
      <w:pPr>
        <w:ind w:left="3780" w:hanging="360"/>
      </w:pPr>
    </w:lvl>
    <w:lvl w:ilvl="5" w:tplc="0418001B" w:tentative="1">
      <w:start w:val="1"/>
      <w:numFmt w:val="lowerRoman"/>
      <w:lvlText w:val="%6."/>
      <w:lvlJc w:val="right"/>
      <w:pPr>
        <w:ind w:left="4500" w:hanging="180"/>
      </w:pPr>
    </w:lvl>
    <w:lvl w:ilvl="6" w:tplc="0418000F" w:tentative="1">
      <w:start w:val="1"/>
      <w:numFmt w:val="decimal"/>
      <w:lvlText w:val="%7."/>
      <w:lvlJc w:val="left"/>
      <w:pPr>
        <w:ind w:left="5220" w:hanging="360"/>
      </w:pPr>
    </w:lvl>
    <w:lvl w:ilvl="7" w:tplc="04180019" w:tentative="1">
      <w:start w:val="1"/>
      <w:numFmt w:val="lowerLetter"/>
      <w:lvlText w:val="%8."/>
      <w:lvlJc w:val="left"/>
      <w:pPr>
        <w:ind w:left="5940" w:hanging="360"/>
      </w:pPr>
    </w:lvl>
    <w:lvl w:ilvl="8" w:tplc="0418001B" w:tentative="1">
      <w:start w:val="1"/>
      <w:numFmt w:val="lowerRoman"/>
      <w:lvlText w:val="%9."/>
      <w:lvlJc w:val="right"/>
      <w:pPr>
        <w:ind w:left="6660" w:hanging="180"/>
      </w:pPr>
    </w:lvl>
  </w:abstractNum>
  <w:abstractNum w:abstractNumId="2" w15:restartNumberingAfterBreak="0">
    <w:nsid w:val="1D341C7B"/>
    <w:multiLevelType w:val="hybridMultilevel"/>
    <w:tmpl w:val="95EE39F4"/>
    <w:lvl w:ilvl="0" w:tplc="A44EDA48">
      <w:start w:val="1"/>
      <w:numFmt w:val="decimal"/>
      <w:lvlText w:val="%1."/>
      <w:lvlJc w:val="left"/>
      <w:pPr>
        <w:ind w:left="1084" w:hanging="375"/>
      </w:pPr>
      <w:rPr>
        <w:rFonts w:hint="default"/>
        <w:b/>
      </w:rPr>
    </w:lvl>
    <w:lvl w:ilvl="1" w:tplc="04090019">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15:restartNumberingAfterBreak="0">
    <w:nsid w:val="285F7511"/>
    <w:multiLevelType w:val="hybridMultilevel"/>
    <w:tmpl w:val="1E2CD06A"/>
    <w:lvl w:ilvl="0" w:tplc="FAB6B28C">
      <w:start w:val="1"/>
      <w:numFmt w:val="decimal"/>
      <w:lvlText w:val="%1."/>
      <w:lvlJc w:val="left"/>
      <w:pPr>
        <w:ind w:left="927" w:hanging="360"/>
      </w:pPr>
      <w:rPr>
        <w:rFonts w:hint="default"/>
        <w:color w:val="auto"/>
      </w:rPr>
    </w:lvl>
    <w:lvl w:ilvl="1" w:tplc="04180019" w:tentative="1">
      <w:start w:val="1"/>
      <w:numFmt w:val="lowerLetter"/>
      <w:lvlText w:val="%2."/>
      <w:lvlJc w:val="left"/>
      <w:pPr>
        <w:ind w:left="1647" w:hanging="360"/>
      </w:pPr>
    </w:lvl>
    <w:lvl w:ilvl="2" w:tplc="0418001B" w:tentative="1">
      <w:start w:val="1"/>
      <w:numFmt w:val="lowerRoman"/>
      <w:lvlText w:val="%3."/>
      <w:lvlJc w:val="right"/>
      <w:pPr>
        <w:ind w:left="2367" w:hanging="180"/>
      </w:pPr>
    </w:lvl>
    <w:lvl w:ilvl="3" w:tplc="0418000F" w:tentative="1">
      <w:start w:val="1"/>
      <w:numFmt w:val="decimal"/>
      <w:lvlText w:val="%4."/>
      <w:lvlJc w:val="left"/>
      <w:pPr>
        <w:ind w:left="3087" w:hanging="360"/>
      </w:pPr>
    </w:lvl>
    <w:lvl w:ilvl="4" w:tplc="04180019" w:tentative="1">
      <w:start w:val="1"/>
      <w:numFmt w:val="lowerLetter"/>
      <w:lvlText w:val="%5."/>
      <w:lvlJc w:val="left"/>
      <w:pPr>
        <w:ind w:left="3807" w:hanging="360"/>
      </w:pPr>
    </w:lvl>
    <w:lvl w:ilvl="5" w:tplc="0418001B" w:tentative="1">
      <w:start w:val="1"/>
      <w:numFmt w:val="lowerRoman"/>
      <w:lvlText w:val="%6."/>
      <w:lvlJc w:val="right"/>
      <w:pPr>
        <w:ind w:left="4527" w:hanging="180"/>
      </w:pPr>
    </w:lvl>
    <w:lvl w:ilvl="6" w:tplc="0418000F" w:tentative="1">
      <w:start w:val="1"/>
      <w:numFmt w:val="decimal"/>
      <w:lvlText w:val="%7."/>
      <w:lvlJc w:val="left"/>
      <w:pPr>
        <w:ind w:left="5247" w:hanging="360"/>
      </w:pPr>
    </w:lvl>
    <w:lvl w:ilvl="7" w:tplc="04180019" w:tentative="1">
      <w:start w:val="1"/>
      <w:numFmt w:val="lowerLetter"/>
      <w:lvlText w:val="%8."/>
      <w:lvlJc w:val="left"/>
      <w:pPr>
        <w:ind w:left="5967" w:hanging="360"/>
      </w:pPr>
    </w:lvl>
    <w:lvl w:ilvl="8" w:tplc="0418001B" w:tentative="1">
      <w:start w:val="1"/>
      <w:numFmt w:val="lowerRoman"/>
      <w:lvlText w:val="%9."/>
      <w:lvlJc w:val="right"/>
      <w:pPr>
        <w:ind w:left="6687" w:hanging="180"/>
      </w:pPr>
    </w:lvl>
  </w:abstractNum>
  <w:abstractNum w:abstractNumId="4" w15:restartNumberingAfterBreak="0">
    <w:nsid w:val="2D124F5A"/>
    <w:multiLevelType w:val="hybridMultilevel"/>
    <w:tmpl w:val="1DD86544"/>
    <w:lvl w:ilvl="0" w:tplc="A89E3860">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5" w15:restartNumberingAfterBreak="0">
    <w:nsid w:val="33F043AF"/>
    <w:multiLevelType w:val="hybridMultilevel"/>
    <w:tmpl w:val="43E8ABBE"/>
    <w:lvl w:ilvl="0" w:tplc="6D0010F8">
      <w:start w:val="1"/>
      <w:numFmt w:val="lowerRoman"/>
      <w:lvlText w:val="(%1)"/>
      <w:lvlJc w:val="left"/>
      <w:pPr>
        <w:ind w:left="1287" w:hanging="720"/>
      </w:pPr>
      <w:rPr>
        <w:rFonts w:hint="default"/>
      </w:rPr>
    </w:lvl>
    <w:lvl w:ilvl="1" w:tplc="04180019" w:tentative="1">
      <w:start w:val="1"/>
      <w:numFmt w:val="lowerLetter"/>
      <w:lvlText w:val="%2."/>
      <w:lvlJc w:val="left"/>
      <w:pPr>
        <w:ind w:left="1647" w:hanging="360"/>
      </w:pPr>
    </w:lvl>
    <w:lvl w:ilvl="2" w:tplc="0418001B" w:tentative="1">
      <w:start w:val="1"/>
      <w:numFmt w:val="lowerRoman"/>
      <w:lvlText w:val="%3."/>
      <w:lvlJc w:val="right"/>
      <w:pPr>
        <w:ind w:left="2367" w:hanging="180"/>
      </w:pPr>
    </w:lvl>
    <w:lvl w:ilvl="3" w:tplc="0418000F" w:tentative="1">
      <w:start w:val="1"/>
      <w:numFmt w:val="decimal"/>
      <w:lvlText w:val="%4."/>
      <w:lvlJc w:val="left"/>
      <w:pPr>
        <w:ind w:left="3087" w:hanging="360"/>
      </w:pPr>
    </w:lvl>
    <w:lvl w:ilvl="4" w:tplc="04180019" w:tentative="1">
      <w:start w:val="1"/>
      <w:numFmt w:val="lowerLetter"/>
      <w:lvlText w:val="%5."/>
      <w:lvlJc w:val="left"/>
      <w:pPr>
        <w:ind w:left="3807" w:hanging="360"/>
      </w:pPr>
    </w:lvl>
    <w:lvl w:ilvl="5" w:tplc="0418001B" w:tentative="1">
      <w:start w:val="1"/>
      <w:numFmt w:val="lowerRoman"/>
      <w:lvlText w:val="%6."/>
      <w:lvlJc w:val="right"/>
      <w:pPr>
        <w:ind w:left="4527" w:hanging="180"/>
      </w:pPr>
    </w:lvl>
    <w:lvl w:ilvl="6" w:tplc="0418000F" w:tentative="1">
      <w:start w:val="1"/>
      <w:numFmt w:val="decimal"/>
      <w:lvlText w:val="%7."/>
      <w:lvlJc w:val="left"/>
      <w:pPr>
        <w:ind w:left="5247" w:hanging="360"/>
      </w:pPr>
    </w:lvl>
    <w:lvl w:ilvl="7" w:tplc="04180019" w:tentative="1">
      <w:start w:val="1"/>
      <w:numFmt w:val="lowerLetter"/>
      <w:lvlText w:val="%8."/>
      <w:lvlJc w:val="left"/>
      <w:pPr>
        <w:ind w:left="5967" w:hanging="360"/>
      </w:pPr>
    </w:lvl>
    <w:lvl w:ilvl="8" w:tplc="0418001B" w:tentative="1">
      <w:start w:val="1"/>
      <w:numFmt w:val="lowerRoman"/>
      <w:lvlText w:val="%9."/>
      <w:lvlJc w:val="right"/>
      <w:pPr>
        <w:ind w:left="6687" w:hanging="180"/>
      </w:pPr>
    </w:lvl>
  </w:abstractNum>
  <w:abstractNum w:abstractNumId="6" w15:restartNumberingAfterBreak="0">
    <w:nsid w:val="40EA0CD3"/>
    <w:multiLevelType w:val="hybridMultilevel"/>
    <w:tmpl w:val="DBDC3426"/>
    <w:lvl w:ilvl="0" w:tplc="CF860150">
      <w:start w:val="1"/>
      <w:numFmt w:val="decimal"/>
      <w:lvlText w:val="%1."/>
      <w:lvlJc w:val="left"/>
      <w:pPr>
        <w:ind w:left="927" w:hanging="360"/>
      </w:pPr>
      <w:rPr>
        <w:rFonts w:hint="default"/>
      </w:rPr>
    </w:lvl>
    <w:lvl w:ilvl="1" w:tplc="04180019" w:tentative="1">
      <w:start w:val="1"/>
      <w:numFmt w:val="lowerLetter"/>
      <w:lvlText w:val="%2."/>
      <w:lvlJc w:val="left"/>
      <w:pPr>
        <w:ind w:left="1647" w:hanging="360"/>
      </w:pPr>
    </w:lvl>
    <w:lvl w:ilvl="2" w:tplc="0418001B" w:tentative="1">
      <w:start w:val="1"/>
      <w:numFmt w:val="lowerRoman"/>
      <w:lvlText w:val="%3."/>
      <w:lvlJc w:val="right"/>
      <w:pPr>
        <w:ind w:left="2367" w:hanging="180"/>
      </w:pPr>
    </w:lvl>
    <w:lvl w:ilvl="3" w:tplc="0418000F" w:tentative="1">
      <w:start w:val="1"/>
      <w:numFmt w:val="decimal"/>
      <w:lvlText w:val="%4."/>
      <w:lvlJc w:val="left"/>
      <w:pPr>
        <w:ind w:left="3087" w:hanging="360"/>
      </w:pPr>
    </w:lvl>
    <w:lvl w:ilvl="4" w:tplc="04180019" w:tentative="1">
      <w:start w:val="1"/>
      <w:numFmt w:val="lowerLetter"/>
      <w:lvlText w:val="%5."/>
      <w:lvlJc w:val="left"/>
      <w:pPr>
        <w:ind w:left="3807" w:hanging="360"/>
      </w:pPr>
    </w:lvl>
    <w:lvl w:ilvl="5" w:tplc="0418001B" w:tentative="1">
      <w:start w:val="1"/>
      <w:numFmt w:val="lowerRoman"/>
      <w:lvlText w:val="%6."/>
      <w:lvlJc w:val="right"/>
      <w:pPr>
        <w:ind w:left="4527" w:hanging="180"/>
      </w:pPr>
    </w:lvl>
    <w:lvl w:ilvl="6" w:tplc="0418000F" w:tentative="1">
      <w:start w:val="1"/>
      <w:numFmt w:val="decimal"/>
      <w:lvlText w:val="%7."/>
      <w:lvlJc w:val="left"/>
      <w:pPr>
        <w:ind w:left="5247" w:hanging="360"/>
      </w:pPr>
    </w:lvl>
    <w:lvl w:ilvl="7" w:tplc="04180019" w:tentative="1">
      <w:start w:val="1"/>
      <w:numFmt w:val="lowerLetter"/>
      <w:lvlText w:val="%8."/>
      <w:lvlJc w:val="left"/>
      <w:pPr>
        <w:ind w:left="5967" w:hanging="360"/>
      </w:pPr>
    </w:lvl>
    <w:lvl w:ilvl="8" w:tplc="0418001B" w:tentative="1">
      <w:start w:val="1"/>
      <w:numFmt w:val="lowerRoman"/>
      <w:lvlText w:val="%9."/>
      <w:lvlJc w:val="right"/>
      <w:pPr>
        <w:ind w:left="6687" w:hanging="180"/>
      </w:pPr>
    </w:lvl>
  </w:abstractNum>
  <w:abstractNum w:abstractNumId="7" w15:restartNumberingAfterBreak="0">
    <w:nsid w:val="4187097E"/>
    <w:multiLevelType w:val="hybridMultilevel"/>
    <w:tmpl w:val="94C83F1C"/>
    <w:lvl w:ilvl="0" w:tplc="A44EDA48">
      <w:start w:val="1"/>
      <w:numFmt w:val="decimal"/>
      <w:lvlText w:val="%1."/>
      <w:lvlJc w:val="left"/>
      <w:pPr>
        <w:ind w:left="1084" w:hanging="375"/>
      </w:pPr>
      <w:rPr>
        <w:rFonts w:hint="default"/>
        <w:b/>
      </w:rPr>
    </w:lvl>
    <w:lvl w:ilvl="1" w:tplc="04090017">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 w15:restartNumberingAfterBreak="0">
    <w:nsid w:val="464D4DD9"/>
    <w:multiLevelType w:val="hybridMultilevel"/>
    <w:tmpl w:val="01F8CA1C"/>
    <w:lvl w:ilvl="0" w:tplc="3FAAC1D8">
      <w:start w:val="1"/>
      <w:numFmt w:val="decimal"/>
      <w:lvlText w:val="%1."/>
      <w:lvlJc w:val="left"/>
      <w:pPr>
        <w:ind w:left="927" w:hanging="360"/>
      </w:pPr>
      <w:rPr>
        <w:rFonts w:hint="default"/>
      </w:rPr>
    </w:lvl>
    <w:lvl w:ilvl="1" w:tplc="04180019" w:tentative="1">
      <w:start w:val="1"/>
      <w:numFmt w:val="lowerLetter"/>
      <w:lvlText w:val="%2."/>
      <w:lvlJc w:val="left"/>
      <w:pPr>
        <w:ind w:left="1647" w:hanging="360"/>
      </w:pPr>
    </w:lvl>
    <w:lvl w:ilvl="2" w:tplc="0418001B" w:tentative="1">
      <w:start w:val="1"/>
      <w:numFmt w:val="lowerRoman"/>
      <w:lvlText w:val="%3."/>
      <w:lvlJc w:val="right"/>
      <w:pPr>
        <w:ind w:left="2367" w:hanging="180"/>
      </w:pPr>
    </w:lvl>
    <w:lvl w:ilvl="3" w:tplc="0418000F" w:tentative="1">
      <w:start w:val="1"/>
      <w:numFmt w:val="decimal"/>
      <w:lvlText w:val="%4."/>
      <w:lvlJc w:val="left"/>
      <w:pPr>
        <w:ind w:left="3087" w:hanging="360"/>
      </w:pPr>
    </w:lvl>
    <w:lvl w:ilvl="4" w:tplc="04180019" w:tentative="1">
      <w:start w:val="1"/>
      <w:numFmt w:val="lowerLetter"/>
      <w:lvlText w:val="%5."/>
      <w:lvlJc w:val="left"/>
      <w:pPr>
        <w:ind w:left="3807" w:hanging="360"/>
      </w:pPr>
    </w:lvl>
    <w:lvl w:ilvl="5" w:tplc="0418001B" w:tentative="1">
      <w:start w:val="1"/>
      <w:numFmt w:val="lowerRoman"/>
      <w:lvlText w:val="%6."/>
      <w:lvlJc w:val="right"/>
      <w:pPr>
        <w:ind w:left="4527" w:hanging="180"/>
      </w:pPr>
    </w:lvl>
    <w:lvl w:ilvl="6" w:tplc="0418000F" w:tentative="1">
      <w:start w:val="1"/>
      <w:numFmt w:val="decimal"/>
      <w:lvlText w:val="%7."/>
      <w:lvlJc w:val="left"/>
      <w:pPr>
        <w:ind w:left="5247" w:hanging="360"/>
      </w:pPr>
    </w:lvl>
    <w:lvl w:ilvl="7" w:tplc="04180019" w:tentative="1">
      <w:start w:val="1"/>
      <w:numFmt w:val="lowerLetter"/>
      <w:lvlText w:val="%8."/>
      <w:lvlJc w:val="left"/>
      <w:pPr>
        <w:ind w:left="5967" w:hanging="360"/>
      </w:pPr>
    </w:lvl>
    <w:lvl w:ilvl="8" w:tplc="0418001B" w:tentative="1">
      <w:start w:val="1"/>
      <w:numFmt w:val="lowerRoman"/>
      <w:lvlText w:val="%9."/>
      <w:lvlJc w:val="right"/>
      <w:pPr>
        <w:ind w:left="6687" w:hanging="180"/>
      </w:pPr>
    </w:lvl>
  </w:abstractNum>
  <w:abstractNum w:abstractNumId="9" w15:restartNumberingAfterBreak="0">
    <w:nsid w:val="7D171EED"/>
    <w:multiLevelType w:val="hybridMultilevel"/>
    <w:tmpl w:val="25A6CA6E"/>
    <w:lvl w:ilvl="0" w:tplc="04180001">
      <w:start w:val="1"/>
      <w:numFmt w:val="bullet"/>
      <w:lvlText w:val=""/>
      <w:lvlJc w:val="left"/>
      <w:pPr>
        <w:ind w:left="1170" w:hanging="360"/>
      </w:pPr>
      <w:rPr>
        <w:rFonts w:ascii="Symbol" w:hAnsi="Symbol" w:hint="default"/>
      </w:rPr>
    </w:lvl>
    <w:lvl w:ilvl="1" w:tplc="04180003" w:tentative="1">
      <w:start w:val="1"/>
      <w:numFmt w:val="bullet"/>
      <w:lvlText w:val="o"/>
      <w:lvlJc w:val="left"/>
      <w:pPr>
        <w:ind w:left="2146" w:hanging="360"/>
      </w:pPr>
      <w:rPr>
        <w:rFonts w:ascii="Courier New" w:hAnsi="Courier New" w:cs="Courier New" w:hint="default"/>
      </w:rPr>
    </w:lvl>
    <w:lvl w:ilvl="2" w:tplc="04180005" w:tentative="1">
      <w:start w:val="1"/>
      <w:numFmt w:val="bullet"/>
      <w:lvlText w:val=""/>
      <w:lvlJc w:val="left"/>
      <w:pPr>
        <w:ind w:left="2866" w:hanging="360"/>
      </w:pPr>
      <w:rPr>
        <w:rFonts w:ascii="Wingdings" w:hAnsi="Wingdings" w:hint="default"/>
      </w:rPr>
    </w:lvl>
    <w:lvl w:ilvl="3" w:tplc="04180001">
      <w:start w:val="1"/>
      <w:numFmt w:val="bullet"/>
      <w:lvlText w:val=""/>
      <w:lvlJc w:val="left"/>
      <w:pPr>
        <w:ind w:left="1170" w:hanging="360"/>
      </w:pPr>
      <w:rPr>
        <w:rFonts w:ascii="Symbol" w:hAnsi="Symbol" w:hint="default"/>
      </w:rPr>
    </w:lvl>
    <w:lvl w:ilvl="4" w:tplc="04180003" w:tentative="1">
      <w:start w:val="1"/>
      <w:numFmt w:val="bullet"/>
      <w:lvlText w:val="o"/>
      <w:lvlJc w:val="left"/>
      <w:pPr>
        <w:ind w:left="4306" w:hanging="360"/>
      </w:pPr>
      <w:rPr>
        <w:rFonts w:ascii="Courier New" w:hAnsi="Courier New" w:cs="Courier New" w:hint="default"/>
      </w:rPr>
    </w:lvl>
    <w:lvl w:ilvl="5" w:tplc="04180005" w:tentative="1">
      <w:start w:val="1"/>
      <w:numFmt w:val="bullet"/>
      <w:lvlText w:val=""/>
      <w:lvlJc w:val="left"/>
      <w:pPr>
        <w:ind w:left="5026" w:hanging="360"/>
      </w:pPr>
      <w:rPr>
        <w:rFonts w:ascii="Wingdings" w:hAnsi="Wingdings" w:hint="default"/>
      </w:rPr>
    </w:lvl>
    <w:lvl w:ilvl="6" w:tplc="04180001" w:tentative="1">
      <w:start w:val="1"/>
      <w:numFmt w:val="bullet"/>
      <w:lvlText w:val=""/>
      <w:lvlJc w:val="left"/>
      <w:pPr>
        <w:ind w:left="5746" w:hanging="360"/>
      </w:pPr>
      <w:rPr>
        <w:rFonts w:ascii="Symbol" w:hAnsi="Symbol" w:hint="default"/>
      </w:rPr>
    </w:lvl>
    <w:lvl w:ilvl="7" w:tplc="04180003" w:tentative="1">
      <w:start w:val="1"/>
      <w:numFmt w:val="bullet"/>
      <w:lvlText w:val="o"/>
      <w:lvlJc w:val="left"/>
      <w:pPr>
        <w:ind w:left="6466" w:hanging="360"/>
      </w:pPr>
      <w:rPr>
        <w:rFonts w:ascii="Courier New" w:hAnsi="Courier New" w:cs="Courier New" w:hint="default"/>
      </w:rPr>
    </w:lvl>
    <w:lvl w:ilvl="8" w:tplc="04180005" w:tentative="1">
      <w:start w:val="1"/>
      <w:numFmt w:val="bullet"/>
      <w:lvlText w:val=""/>
      <w:lvlJc w:val="left"/>
      <w:pPr>
        <w:ind w:left="7186" w:hanging="360"/>
      </w:pPr>
      <w:rPr>
        <w:rFonts w:ascii="Wingdings" w:hAnsi="Wingdings" w:hint="default"/>
      </w:rPr>
    </w:lvl>
  </w:abstractNum>
  <w:num w:numId="1">
    <w:abstractNumId w:val="2"/>
  </w:num>
  <w:num w:numId="2">
    <w:abstractNumId w:val="7"/>
  </w:num>
  <w:num w:numId="3">
    <w:abstractNumId w:val="1"/>
  </w:num>
  <w:num w:numId="4">
    <w:abstractNumId w:val="4"/>
  </w:num>
  <w:num w:numId="5">
    <w:abstractNumId w:val="3"/>
  </w:num>
  <w:num w:numId="6">
    <w:abstractNumId w:val="6"/>
  </w:num>
  <w:num w:numId="7">
    <w:abstractNumId w:val="8"/>
  </w:num>
  <w:num w:numId="8">
    <w:abstractNumId w:val="5"/>
  </w:num>
  <w:num w:numId="9">
    <w:abstractNumId w:val="0"/>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4B25"/>
    <w:rsid w:val="00001B4B"/>
    <w:rsid w:val="000027A8"/>
    <w:rsid w:val="000042B4"/>
    <w:rsid w:val="000043AB"/>
    <w:rsid w:val="00005566"/>
    <w:rsid w:val="000055FF"/>
    <w:rsid w:val="000068C5"/>
    <w:rsid w:val="00006E0F"/>
    <w:rsid w:val="00007866"/>
    <w:rsid w:val="00007E14"/>
    <w:rsid w:val="00010406"/>
    <w:rsid w:val="00010E4D"/>
    <w:rsid w:val="00012347"/>
    <w:rsid w:val="000129C8"/>
    <w:rsid w:val="0001576A"/>
    <w:rsid w:val="000177A2"/>
    <w:rsid w:val="00017E0A"/>
    <w:rsid w:val="000205E3"/>
    <w:rsid w:val="00020BE4"/>
    <w:rsid w:val="000220AF"/>
    <w:rsid w:val="000231DD"/>
    <w:rsid w:val="000233F8"/>
    <w:rsid w:val="00024E23"/>
    <w:rsid w:val="0002555E"/>
    <w:rsid w:val="00025B28"/>
    <w:rsid w:val="000264B1"/>
    <w:rsid w:val="0002690B"/>
    <w:rsid w:val="00027461"/>
    <w:rsid w:val="00027FBF"/>
    <w:rsid w:val="000306BD"/>
    <w:rsid w:val="00030B69"/>
    <w:rsid w:val="00031CB3"/>
    <w:rsid w:val="00031EAD"/>
    <w:rsid w:val="0003335B"/>
    <w:rsid w:val="000336AD"/>
    <w:rsid w:val="00033E91"/>
    <w:rsid w:val="0003404F"/>
    <w:rsid w:val="00034625"/>
    <w:rsid w:val="000357EA"/>
    <w:rsid w:val="000372CA"/>
    <w:rsid w:val="00037644"/>
    <w:rsid w:val="000407D0"/>
    <w:rsid w:val="000413C8"/>
    <w:rsid w:val="000426B1"/>
    <w:rsid w:val="00042EF6"/>
    <w:rsid w:val="00042F00"/>
    <w:rsid w:val="0004329B"/>
    <w:rsid w:val="00043513"/>
    <w:rsid w:val="00044D61"/>
    <w:rsid w:val="000454FB"/>
    <w:rsid w:val="00045F85"/>
    <w:rsid w:val="00047A55"/>
    <w:rsid w:val="0005029C"/>
    <w:rsid w:val="000502D2"/>
    <w:rsid w:val="000506F0"/>
    <w:rsid w:val="00050D71"/>
    <w:rsid w:val="00053257"/>
    <w:rsid w:val="00053D19"/>
    <w:rsid w:val="0005415F"/>
    <w:rsid w:val="000547B8"/>
    <w:rsid w:val="00054DB8"/>
    <w:rsid w:val="00054FF2"/>
    <w:rsid w:val="000558F6"/>
    <w:rsid w:val="0005613E"/>
    <w:rsid w:val="00056F4D"/>
    <w:rsid w:val="0005711C"/>
    <w:rsid w:val="0005731A"/>
    <w:rsid w:val="00062031"/>
    <w:rsid w:val="00063776"/>
    <w:rsid w:val="00063E0D"/>
    <w:rsid w:val="00063E64"/>
    <w:rsid w:val="00064993"/>
    <w:rsid w:val="0006519C"/>
    <w:rsid w:val="00065ABA"/>
    <w:rsid w:val="00066128"/>
    <w:rsid w:val="0006657C"/>
    <w:rsid w:val="00066EAA"/>
    <w:rsid w:val="00067AA6"/>
    <w:rsid w:val="00067BE4"/>
    <w:rsid w:val="00067D3D"/>
    <w:rsid w:val="00070794"/>
    <w:rsid w:val="00070A6D"/>
    <w:rsid w:val="00072169"/>
    <w:rsid w:val="000732B7"/>
    <w:rsid w:val="00073993"/>
    <w:rsid w:val="00073A1F"/>
    <w:rsid w:val="00073DDF"/>
    <w:rsid w:val="0007402E"/>
    <w:rsid w:val="00074177"/>
    <w:rsid w:val="000750E6"/>
    <w:rsid w:val="000750E9"/>
    <w:rsid w:val="0007671F"/>
    <w:rsid w:val="00076B7B"/>
    <w:rsid w:val="000775E7"/>
    <w:rsid w:val="0007763E"/>
    <w:rsid w:val="00077939"/>
    <w:rsid w:val="00077995"/>
    <w:rsid w:val="000813C0"/>
    <w:rsid w:val="00081DC5"/>
    <w:rsid w:val="0008268B"/>
    <w:rsid w:val="00083495"/>
    <w:rsid w:val="00084CA1"/>
    <w:rsid w:val="00085515"/>
    <w:rsid w:val="00085900"/>
    <w:rsid w:val="00085EC4"/>
    <w:rsid w:val="00086022"/>
    <w:rsid w:val="00086888"/>
    <w:rsid w:val="00087335"/>
    <w:rsid w:val="00087374"/>
    <w:rsid w:val="000900C8"/>
    <w:rsid w:val="000905C9"/>
    <w:rsid w:val="000915D8"/>
    <w:rsid w:val="000916EE"/>
    <w:rsid w:val="0009193D"/>
    <w:rsid w:val="0009265A"/>
    <w:rsid w:val="00092C4E"/>
    <w:rsid w:val="00093161"/>
    <w:rsid w:val="00093F1F"/>
    <w:rsid w:val="000943ED"/>
    <w:rsid w:val="0009455E"/>
    <w:rsid w:val="000947B3"/>
    <w:rsid w:val="0009571B"/>
    <w:rsid w:val="000967A0"/>
    <w:rsid w:val="00096C59"/>
    <w:rsid w:val="0009751D"/>
    <w:rsid w:val="000A1A0B"/>
    <w:rsid w:val="000A3144"/>
    <w:rsid w:val="000A321D"/>
    <w:rsid w:val="000A3927"/>
    <w:rsid w:val="000A4026"/>
    <w:rsid w:val="000A40D3"/>
    <w:rsid w:val="000A6A68"/>
    <w:rsid w:val="000A7311"/>
    <w:rsid w:val="000A73F5"/>
    <w:rsid w:val="000A78E2"/>
    <w:rsid w:val="000B356D"/>
    <w:rsid w:val="000B3BE5"/>
    <w:rsid w:val="000B4611"/>
    <w:rsid w:val="000B482B"/>
    <w:rsid w:val="000B4EA7"/>
    <w:rsid w:val="000B5587"/>
    <w:rsid w:val="000B6331"/>
    <w:rsid w:val="000B691E"/>
    <w:rsid w:val="000B7F41"/>
    <w:rsid w:val="000C4454"/>
    <w:rsid w:val="000C4781"/>
    <w:rsid w:val="000C71AC"/>
    <w:rsid w:val="000D1A9B"/>
    <w:rsid w:val="000D2698"/>
    <w:rsid w:val="000D33A1"/>
    <w:rsid w:val="000D433C"/>
    <w:rsid w:val="000D45B7"/>
    <w:rsid w:val="000D4630"/>
    <w:rsid w:val="000D474E"/>
    <w:rsid w:val="000D51C5"/>
    <w:rsid w:val="000D5E51"/>
    <w:rsid w:val="000D69CD"/>
    <w:rsid w:val="000E055D"/>
    <w:rsid w:val="000E0AAD"/>
    <w:rsid w:val="000E2BC4"/>
    <w:rsid w:val="000E37E9"/>
    <w:rsid w:val="000E46E9"/>
    <w:rsid w:val="000E6D32"/>
    <w:rsid w:val="000E7321"/>
    <w:rsid w:val="000E76FB"/>
    <w:rsid w:val="000F2D8E"/>
    <w:rsid w:val="000F32D2"/>
    <w:rsid w:val="000F33AD"/>
    <w:rsid w:val="000F3C29"/>
    <w:rsid w:val="000F3EB8"/>
    <w:rsid w:val="000F4882"/>
    <w:rsid w:val="000F4A9E"/>
    <w:rsid w:val="000F5E9A"/>
    <w:rsid w:val="000F61BC"/>
    <w:rsid w:val="000F631C"/>
    <w:rsid w:val="000F6F1B"/>
    <w:rsid w:val="000F7784"/>
    <w:rsid w:val="000F7BD1"/>
    <w:rsid w:val="00100677"/>
    <w:rsid w:val="0010223D"/>
    <w:rsid w:val="00102618"/>
    <w:rsid w:val="00102923"/>
    <w:rsid w:val="00104352"/>
    <w:rsid w:val="00104C04"/>
    <w:rsid w:val="00104FA9"/>
    <w:rsid w:val="001055DB"/>
    <w:rsid w:val="001059B5"/>
    <w:rsid w:val="001059D7"/>
    <w:rsid w:val="00105BE9"/>
    <w:rsid w:val="00105EDD"/>
    <w:rsid w:val="001066FF"/>
    <w:rsid w:val="00107E21"/>
    <w:rsid w:val="00110537"/>
    <w:rsid w:val="00110D83"/>
    <w:rsid w:val="0011111F"/>
    <w:rsid w:val="00111588"/>
    <w:rsid w:val="001133AA"/>
    <w:rsid w:val="00114F86"/>
    <w:rsid w:val="00117450"/>
    <w:rsid w:val="00117CF8"/>
    <w:rsid w:val="00122074"/>
    <w:rsid w:val="0012300B"/>
    <w:rsid w:val="00123C07"/>
    <w:rsid w:val="001244C5"/>
    <w:rsid w:val="00124686"/>
    <w:rsid w:val="001249C3"/>
    <w:rsid w:val="00125172"/>
    <w:rsid w:val="00125946"/>
    <w:rsid w:val="00125D01"/>
    <w:rsid w:val="00127600"/>
    <w:rsid w:val="00127C36"/>
    <w:rsid w:val="001313FB"/>
    <w:rsid w:val="00131B17"/>
    <w:rsid w:val="00132CDB"/>
    <w:rsid w:val="00132F94"/>
    <w:rsid w:val="00134640"/>
    <w:rsid w:val="00134BAE"/>
    <w:rsid w:val="001360C6"/>
    <w:rsid w:val="00136311"/>
    <w:rsid w:val="00137567"/>
    <w:rsid w:val="0013765F"/>
    <w:rsid w:val="001379C6"/>
    <w:rsid w:val="00140DD5"/>
    <w:rsid w:val="00141A54"/>
    <w:rsid w:val="00142400"/>
    <w:rsid w:val="00142722"/>
    <w:rsid w:val="001439AE"/>
    <w:rsid w:val="00143B3A"/>
    <w:rsid w:val="0014470C"/>
    <w:rsid w:val="00144D01"/>
    <w:rsid w:val="00144DB8"/>
    <w:rsid w:val="00145089"/>
    <w:rsid w:val="00145E91"/>
    <w:rsid w:val="00146523"/>
    <w:rsid w:val="00146861"/>
    <w:rsid w:val="00150A64"/>
    <w:rsid w:val="0015201A"/>
    <w:rsid w:val="00152528"/>
    <w:rsid w:val="00152897"/>
    <w:rsid w:val="001528F7"/>
    <w:rsid w:val="00152B90"/>
    <w:rsid w:val="0015347E"/>
    <w:rsid w:val="00153968"/>
    <w:rsid w:val="001545F4"/>
    <w:rsid w:val="00154C62"/>
    <w:rsid w:val="001556CD"/>
    <w:rsid w:val="00156F50"/>
    <w:rsid w:val="00157136"/>
    <w:rsid w:val="0015774C"/>
    <w:rsid w:val="00157E0A"/>
    <w:rsid w:val="0016050A"/>
    <w:rsid w:val="00161516"/>
    <w:rsid w:val="00161588"/>
    <w:rsid w:val="00164022"/>
    <w:rsid w:val="00164699"/>
    <w:rsid w:val="001651B5"/>
    <w:rsid w:val="00165350"/>
    <w:rsid w:val="00165856"/>
    <w:rsid w:val="00165F52"/>
    <w:rsid w:val="00167F97"/>
    <w:rsid w:val="00170CD1"/>
    <w:rsid w:val="00171673"/>
    <w:rsid w:val="00171C1C"/>
    <w:rsid w:val="001725DF"/>
    <w:rsid w:val="00176044"/>
    <w:rsid w:val="00177066"/>
    <w:rsid w:val="00177100"/>
    <w:rsid w:val="00177442"/>
    <w:rsid w:val="00177A75"/>
    <w:rsid w:val="00177FFE"/>
    <w:rsid w:val="00180144"/>
    <w:rsid w:val="00180EB9"/>
    <w:rsid w:val="001815DA"/>
    <w:rsid w:val="00181774"/>
    <w:rsid w:val="00181803"/>
    <w:rsid w:val="0018202E"/>
    <w:rsid w:val="001825C7"/>
    <w:rsid w:val="00184569"/>
    <w:rsid w:val="001868FB"/>
    <w:rsid w:val="00190653"/>
    <w:rsid w:val="00191269"/>
    <w:rsid w:val="00191CD9"/>
    <w:rsid w:val="001938D2"/>
    <w:rsid w:val="00194037"/>
    <w:rsid w:val="00194F80"/>
    <w:rsid w:val="0019526A"/>
    <w:rsid w:val="0019556D"/>
    <w:rsid w:val="00196774"/>
    <w:rsid w:val="00196ACD"/>
    <w:rsid w:val="00196BE2"/>
    <w:rsid w:val="00196D76"/>
    <w:rsid w:val="001977B1"/>
    <w:rsid w:val="001A0388"/>
    <w:rsid w:val="001A0B24"/>
    <w:rsid w:val="001A0B7E"/>
    <w:rsid w:val="001A154A"/>
    <w:rsid w:val="001A1619"/>
    <w:rsid w:val="001A5D6F"/>
    <w:rsid w:val="001A6CBC"/>
    <w:rsid w:val="001A6F16"/>
    <w:rsid w:val="001B0E97"/>
    <w:rsid w:val="001B1049"/>
    <w:rsid w:val="001B1B94"/>
    <w:rsid w:val="001B2128"/>
    <w:rsid w:val="001B22C6"/>
    <w:rsid w:val="001B3455"/>
    <w:rsid w:val="001B41EB"/>
    <w:rsid w:val="001B6EA6"/>
    <w:rsid w:val="001C030B"/>
    <w:rsid w:val="001C0480"/>
    <w:rsid w:val="001C14C8"/>
    <w:rsid w:val="001C1845"/>
    <w:rsid w:val="001C38A5"/>
    <w:rsid w:val="001C5365"/>
    <w:rsid w:val="001C5981"/>
    <w:rsid w:val="001C6C72"/>
    <w:rsid w:val="001C7EFC"/>
    <w:rsid w:val="001D045A"/>
    <w:rsid w:val="001D0A97"/>
    <w:rsid w:val="001D0B9B"/>
    <w:rsid w:val="001D1714"/>
    <w:rsid w:val="001D22C5"/>
    <w:rsid w:val="001D2579"/>
    <w:rsid w:val="001D3019"/>
    <w:rsid w:val="001D5021"/>
    <w:rsid w:val="001D6025"/>
    <w:rsid w:val="001D62F8"/>
    <w:rsid w:val="001D6993"/>
    <w:rsid w:val="001D7468"/>
    <w:rsid w:val="001D7AAC"/>
    <w:rsid w:val="001E22E9"/>
    <w:rsid w:val="001E3BE6"/>
    <w:rsid w:val="001E3D69"/>
    <w:rsid w:val="001E4879"/>
    <w:rsid w:val="001E4D60"/>
    <w:rsid w:val="001E524E"/>
    <w:rsid w:val="001E56B8"/>
    <w:rsid w:val="001E6D73"/>
    <w:rsid w:val="001E6F3E"/>
    <w:rsid w:val="001E7046"/>
    <w:rsid w:val="001E78D4"/>
    <w:rsid w:val="001F14F8"/>
    <w:rsid w:val="001F195B"/>
    <w:rsid w:val="001F249B"/>
    <w:rsid w:val="001F3E9E"/>
    <w:rsid w:val="001F4512"/>
    <w:rsid w:val="001F4957"/>
    <w:rsid w:val="001F49F7"/>
    <w:rsid w:val="001F59CF"/>
    <w:rsid w:val="001F6DBD"/>
    <w:rsid w:val="001F743D"/>
    <w:rsid w:val="001F7CCF"/>
    <w:rsid w:val="001F7E0B"/>
    <w:rsid w:val="002003C5"/>
    <w:rsid w:val="00202249"/>
    <w:rsid w:val="00202D19"/>
    <w:rsid w:val="002032C0"/>
    <w:rsid w:val="00203942"/>
    <w:rsid w:val="00205049"/>
    <w:rsid w:val="00205F0C"/>
    <w:rsid w:val="002079FE"/>
    <w:rsid w:val="00207D98"/>
    <w:rsid w:val="00207DB0"/>
    <w:rsid w:val="002103B8"/>
    <w:rsid w:val="00210946"/>
    <w:rsid w:val="00210B67"/>
    <w:rsid w:val="00212009"/>
    <w:rsid w:val="00212FCA"/>
    <w:rsid w:val="00213ADA"/>
    <w:rsid w:val="00213D5F"/>
    <w:rsid w:val="00213F39"/>
    <w:rsid w:val="002143F3"/>
    <w:rsid w:val="00214969"/>
    <w:rsid w:val="0021531E"/>
    <w:rsid w:val="00217710"/>
    <w:rsid w:val="0022003D"/>
    <w:rsid w:val="002240F0"/>
    <w:rsid w:val="00225DD4"/>
    <w:rsid w:val="00226692"/>
    <w:rsid w:val="002269E6"/>
    <w:rsid w:val="00231B5F"/>
    <w:rsid w:val="00233875"/>
    <w:rsid w:val="00233894"/>
    <w:rsid w:val="00235048"/>
    <w:rsid w:val="00235162"/>
    <w:rsid w:val="00235526"/>
    <w:rsid w:val="00242028"/>
    <w:rsid w:val="00242282"/>
    <w:rsid w:val="00242AA1"/>
    <w:rsid w:val="00242CB0"/>
    <w:rsid w:val="00243B92"/>
    <w:rsid w:val="002445C4"/>
    <w:rsid w:val="0024468A"/>
    <w:rsid w:val="00244DAF"/>
    <w:rsid w:val="00244F63"/>
    <w:rsid w:val="00246050"/>
    <w:rsid w:val="002467F7"/>
    <w:rsid w:val="00252933"/>
    <w:rsid w:val="002529D4"/>
    <w:rsid w:val="00253CA0"/>
    <w:rsid w:val="00254207"/>
    <w:rsid w:val="00256D95"/>
    <w:rsid w:val="00260CB3"/>
    <w:rsid w:val="00261774"/>
    <w:rsid w:val="00263D01"/>
    <w:rsid w:val="00264A1E"/>
    <w:rsid w:val="0026789F"/>
    <w:rsid w:val="00270671"/>
    <w:rsid w:val="002717DE"/>
    <w:rsid w:val="00271924"/>
    <w:rsid w:val="00272868"/>
    <w:rsid w:val="0027547D"/>
    <w:rsid w:val="0027617F"/>
    <w:rsid w:val="00277662"/>
    <w:rsid w:val="00277FA3"/>
    <w:rsid w:val="00280EA7"/>
    <w:rsid w:val="002818C7"/>
    <w:rsid w:val="00281AC8"/>
    <w:rsid w:val="00282BC6"/>
    <w:rsid w:val="00283670"/>
    <w:rsid w:val="002838C3"/>
    <w:rsid w:val="00283EFF"/>
    <w:rsid w:val="002840C4"/>
    <w:rsid w:val="00285CB9"/>
    <w:rsid w:val="00285CDF"/>
    <w:rsid w:val="00286C45"/>
    <w:rsid w:val="00287388"/>
    <w:rsid w:val="00290179"/>
    <w:rsid w:val="002904C8"/>
    <w:rsid w:val="002910BD"/>
    <w:rsid w:val="00293B29"/>
    <w:rsid w:val="002944AB"/>
    <w:rsid w:val="0029599A"/>
    <w:rsid w:val="00295BAC"/>
    <w:rsid w:val="00295D0D"/>
    <w:rsid w:val="002A036E"/>
    <w:rsid w:val="002A03A0"/>
    <w:rsid w:val="002A1B4F"/>
    <w:rsid w:val="002A22BC"/>
    <w:rsid w:val="002A25E7"/>
    <w:rsid w:val="002A2CCC"/>
    <w:rsid w:val="002A2FFB"/>
    <w:rsid w:val="002A30DB"/>
    <w:rsid w:val="002A3B00"/>
    <w:rsid w:val="002A4706"/>
    <w:rsid w:val="002A5D3E"/>
    <w:rsid w:val="002A6187"/>
    <w:rsid w:val="002A63E1"/>
    <w:rsid w:val="002A746A"/>
    <w:rsid w:val="002A75BD"/>
    <w:rsid w:val="002B1498"/>
    <w:rsid w:val="002B201D"/>
    <w:rsid w:val="002B2FB8"/>
    <w:rsid w:val="002B3D64"/>
    <w:rsid w:val="002B42DC"/>
    <w:rsid w:val="002B4DFE"/>
    <w:rsid w:val="002B6CDD"/>
    <w:rsid w:val="002B7557"/>
    <w:rsid w:val="002B7BF9"/>
    <w:rsid w:val="002C21D7"/>
    <w:rsid w:val="002C2674"/>
    <w:rsid w:val="002C2C86"/>
    <w:rsid w:val="002C3221"/>
    <w:rsid w:val="002C574D"/>
    <w:rsid w:val="002C578B"/>
    <w:rsid w:val="002C615F"/>
    <w:rsid w:val="002C61C2"/>
    <w:rsid w:val="002C6B81"/>
    <w:rsid w:val="002C6D40"/>
    <w:rsid w:val="002C7AC9"/>
    <w:rsid w:val="002D1911"/>
    <w:rsid w:val="002D1AFE"/>
    <w:rsid w:val="002D2A16"/>
    <w:rsid w:val="002D2A91"/>
    <w:rsid w:val="002D4552"/>
    <w:rsid w:val="002D4A3A"/>
    <w:rsid w:val="002D5257"/>
    <w:rsid w:val="002D6054"/>
    <w:rsid w:val="002D6DF0"/>
    <w:rsid w:val="002D764F"/>
    <w:rsid w:val="002D7A0A"/>
    <w:rsid w:val="002D7EB6"/>
    <w:rsid w:val="002E099C"/>
    <w:rsid w:val="002E0DAA"/>
    <w:rsid w:val="002E0F22"/>
    <w:rsid w:val="002E1354"/>
    <w:rsid w:val="002E1914"/>
    <w:rsid w:val="002E1C83"/>
    <w:rsid w:val="002E4491"/>
    <w:rsid w:val="002E5D19"/>
    <w:rsid w:val="002E6438"/>
    <w:rsid w:val="002E76FB"/>
    <w:rsid w:val="002F0053"/>
    <w:rsid w:val="002F1053"/>
    <w:rsid w:val="002F2A27"/>
    <w:rsid w:val="002F357A"/>
    <w:rsid w:val="002F425D"/>
    <w:rsid w:val="002F42AB"/>
    <w:rsid w:val="002F50FD"/>
    <w:rsid w:val="002F6674"/>
    <w:rsid w:val="00300752"/>
    <w:rsid w:val="00300CF2"/>
    <w:rsid w:val="00301EC4"/>
    <w:rsid w:val="0030249E"/>
    <w:rsid w:val="0030363E"/>
    <w:rsid w:val="0030460F"/>
    <w:rsid w:val="003049E1"/>
    <w:rsid w:val="00304C91"/>
    <w:rsid w:val="00305D95"/>
    <w:rsid w:val="003069EE"/>
    <w:rsid w:val="00306ED5"/>
    <w:rsid w:val="00307862"/>
    <w:rsid w:val="00310A7D"/>
    <w:rsid w:val="00311223"/>
    <w:rsid w:val="0031223E"/>
    <w:rsid w:val="003130EB"/>
    <w:rsid w:val="0031361B"/>
    <w:rsid w:val="003138C8"/>
    <w:rsid w:val="00313DAE"/>
    <w:rsid w:val="003143F8"/>
    <w:rsid w:val="0031681B"/>
    <w:rsid w:val="00317298"/>
    <w:rsid w:val="0032034B"/>
    <w:rsid w:val="00321E75"/>
    <w:rsid w:val="00322486"/>
    <w:rsid w:val="0032283A"/>
    <w:rsid w:val="00323009"/>
    <w:rsid w:val="0032364A"/>
    <w:rsid w:val="003260C6"/>
    <w:rsid w:val="00326436"/>
    <w:rsid w:val="00326D24"/>
    <w:rsid w:val="00327A62"/>
    <w:rsid w:val="00332EB5"/>
    <w:rsid w:val="003332A1"/>
    <w:rsid w:val="00333C17"/>
    <w:rsid w:val="00333D96"/>
    <w:rsid w:val="0033431F"/>
    <w:rsid w:val="00336219"/>
    <w:rsid w:val="00336579"/>
    <w:rsid w:val="0033728C"/>
    <w:rsid w:val="003372DB"/>
    <w:rsid w:val="00340216"/>
    <w:rsid w:val="003403F5"/>
    <w:rsid w:val="003406ED"/>
    <w:rsid w:val="00340FE5"/>
    <w:rsid w:val="003427AE"/>
    <w:rsid w:val="003432C9"/>
    <w:rsid w:val="00343B3E"/>
    <w:rsid w:val="00343EDA"/>
    <w:rsid w:val="00344B94"/>
    <w:rsid w:val="00345119"/>
    <w:rsid w:val="003457E5"/>
    <w:rsid w:val="003464AD"/>
    <w:rsid w:val="0034740E"/>
    <w:rsid w:val="0035032F"/>
    <w:rsid w:val="00351DC5"/>
    <w:rsid w:val="00352027"/>
    <w:rsid w:val="003562BB"/>
    <w:rsid w:val="003564B9"/>
    <w:rsid w:val="00356D49"/>
    <w:rsid w:val="00357BDA"/>
    <w:rsid w:val="00360730"/>
    <w:rsid w:val="00360DD2"/>
    <w:rsid w:val="0036133B"/>
    <w:rsid w:val="00362819"/>
    <w:rsid w:val="00363274"/>
    <w:rsid w:val="00364362"/>
    <w:rsid w:val="00365599"/>
    <w:rsid w:val="00366236"/>
    <w:rsid w:val="003668BB"/>
    <w:rsid w:val="00367709"/>
    <w:rsid w:val="00367F5E"/>
    <w:rsid w:val="00370530"/>
    <w:rsid w:val="0037146D"/>
    <w:rsid w:val="00372EE8"/>
    <w:rsid w:val="0037305A"/>
    <w:rsid w:val="003730B9"/>
    <w:rsid w:val="00373ABB"/>
    <w:rsid w:val="00373E3E"/>
    <w:rsid w:val="003741E3"/>
    <w:rsid w:val="00374EA3"/>
    <w:rsid w:val="00375BE0"/>
    <w:rsid w:val="003763F9"/>
    <w:rsid w:val="00381AC6"/>
    <w:rsid w:val="00381C45"/>
    <w:rsid w:val="003828AF"/>
    <w:rsid w:val="00383429"/>
    <w:rsid w:val="0038373A"/>
    <w:rsid w:val="00384344"/>
    <w:rsid w:val="00384632"/>
    <w:rsid w:val="00385990"/>
    <w:rsid w:val="00387D1C"/>
    <w:rsid w:val="003904C9"/>
    <w:rsid w:val="00390D17"/>
    <w:rsid w:val="0039195A"/>
    <w:rsid w:val="00391E59"/>
    <w:rsid w:val="00392E83"/>
    <w:rsid w:val="00395F9D"/>
    <w:rsid w:val="00396167"/>
    <w:rsid w:val="0039652E"/>
    <w:rsid w:val="003979D2"/>
    <w:rsid w:val="003A0919"/>
    <w:rsid w:val="003A0E19"/>
    <w:rsid w:val="003A0E3B"/>
    <w:rsid w:val="003A1FD6"/>
    <w:rsid w:val="003A2847"/>
    <w:rsid w:val="003A4A95"/>
    <w:rsid w:val="003A4B97"/>
    <w:rsid w:val="003A4CFA"/>
    <w:rsid w:val="003A6032"/>
    <w:rsid w:val="003A63FE"/>
    <w:rsid w:val="003A6499"/>
    <w:rsid w:val="003A678D"/>
    <w:rsid w:val="003A68AD"/>
    <w:rsid w:val="003B02C9"/>
    <w:rsid w:val="003B151A"/>
    <w:rsid w:val="003B1CB3"/>
    <w:rsid w:val="003B2178"/>
    <w:rsid w:val="003B24CE"/>
    <w:rsid w:val="003B2EEA"/>
    <w:rsid w:val="003B4D16"/>
    <w:rsid w:val="003B4DBC"/>
    <w:rsid w:val="003B4F28"/>
    <w:rsid w:val="003B6D22"/>
    <w:rsid w:val="003B7309"/>
    <w:rsid w:val="003C08F8"/>
    <w:rsid w:val="003C15B0"/>
    <w:rsid w:val="003C1CDA"/>
    <w:rsid w:val="003C29C8"/>
    <w:rsid w:val="003C5262"/>
    <w:rsid w:val="003C54F6"/>
    <w:rsid w:val="003C69B6"/>
    <w:rsid w:val="003C7295"/>
    <w:rsid w:val="003C759F"/>
    <w:rsid w:val="003C76FE"/>
    <w:rsid w:val="003C7D53"/>
    <w:rsid w:val="003D0E89"/>
    <w:rsid w:val="003D1CD4"/>
    <w:rsid w:val="003D4B3F"/>
    <w:rsid w:val="003D523F"/>
    <w:rsid w:val="003D5BB8"/>
    <w:rsid w:val="003D69A4"/>
    <w:rsid w:val="003D7F0B"/>
    <w:rsid w:val="003E027B"/>
    <w:rsid w:val="003E0852"/>
    <w:rsid w:val="003E08EA"/>
    <w:rsid w:val="003E25E3"/>
    <w:rsid w:val="003E276D"/>
    <w:rsid w:val="003E2F7D"/>
    <w:rsid w:val="003E3BB7"/>
    <w:rsid w:val="003E45A5"/>
    <w:rsid w:val="003E4DCB"/>
    <w:rsid w:val="003E4E11"/>
    <w:rsid w:val="003E50B8"/>
    <w:rsid w:val="003E529E"/>
    <w:rsid w:val="003E557F"/>
    <w:rsid w:val="003E5ECE"/>
    <w:rsid w:val="003E692A"/>
    <w:rsid w:val="003E7193"/>
    <w:rsid w:val="003E7877"/>
    <w:rsid w:val="003F1854"/>
    <w:rsid w:val="003F1BFA"/>
    <w:rsid w:val="003F3605"/>
    <w:rsid w:val="003F46A3"/>
    <w:rsid w:val="003F4F27"/>
    <w:rsid w:val="003F5248"/>
    <w:rsid w:val="003F5DD7"/>
    <w:rsid w:val="003F6550"/>
    <w:rsid w:val="003F713C"/>
    <w:rsid w:val="003F72D7"/>
    <w:rsid w:val="003F755A"/>
    <w:rsid w:val="003F7D62"/>
    <w:rsid w:val="00400A5E"/>
    <w:rsid w:val="00400D47"/>
    <w:rsid w:val="00401F76"/>
    <w:rsid w:val="00402642"/>
    <w:rsid w:val="004029EE"/>
    <w:rsid w:val="004053A4"/>
    <w:rsid w:val="00405C98"/>
    <w:rsid w:val="004073BC"/>
    <w:rsid w:val="004077EB"/>
    <w:rsid w:val="00410064"/>
    <w:rsid w:val="0041097F"/>
    <w:rsid w:val="004109DD"/>
    <w:rsid w:val="004131BD"/>
    <w:rsid w:val="00413333"/>
    <w:rsid w:val="004152C4"/>
    <w:rsid w:val="00417143"/>
    <w:rsid w:val="00417324"/>
    <w:rsid w:val="00417A39"/>
    <w:rsid w:val="00420DA4"/>
    <w:rsid w:val="00423689"/>
    <w:rsid w:val="004236BC"/>
    <w:rsid w:val="0042391C"/>
    <w:rsid w:val="00423CD2"/>
    <w:rsid w:val="00424639"/>
    <w:rsid w:val="004269EB"/>
    <w:rsid w:val="00427F4A"/>
    <w:rsid w:val="00431049"/>
    <w:rsid w:val="00431A6B"/>
    <w:rsid w:val="00431C16"/>
    <w:rsid w:val="00431E30"/>
    <w:rsid w:val="004321B9"/>
    <w:rsid w:val="00432AB9"/>
    <w:rsid w:val="00434E23"/>
    <w:rsid w:val="0043556C"/>
    <w:rsid w:val="004355F3"/>
    <w:rsid w:val="004361F3"/>
    <w:rsid w:val="00436E96"/>
    <w:rsid w:val="004370E6"/>
    <w:rsid w:val="00437744"/>
    <w:rsid w:val="00437FED"/>
    <w:rsid w:val="00443830"/>
    <w:rsid w:val="00443CE0"/>
    <w:rsid w:val="004467B4"/>
    <w:rsid w:val="00447080"/>
    <w:rsid w:val="00447A75"/>
    <w:rsid w:val="0045161E"/>
    <w:rsid w:val="0045246A"/>
    <w:rsid w:val="00452BB9"/>
    <w:rsid w:val="004536A9"/>
    <w:rsid w:val="004542C1"/>
    <w:rsid w:val="00454354"/>
    <w:rsid w:val="00454E5B"/>
    <w:rsid w:val="00455395"/>
    <w:rsid w:val="0045602A"/>
    <w:rsid w:val="004577B4"/>
    <w:rsid w:val="00460292"/>
    <w:rsid w:val="00461573"/>
    <w:rsid w:val="004619A7"/>
    <w:rsid w:val="00462349"/>
    <w:rsid w:val="00462BEA"/>
    <w:rsid w:val="00466C24"/>
    <w:rsid w:val="00471056"/>
    <w:rsid w:val="0047105A"/>
    <w:rsid w:val="0047194F"/>
    <w:rsid w:val="0047234D"/>
    <w:rsid w:val="00472366"/>
    <w:rsid w:val="00472518"/>
    <w:rsid w:val="00472EDD"/>
    <w:rsid w:val="00475063"/>
    <w:rsid w:val="0047514B"/>
    <w:rsid w:val="00475807"/>
    <w:rsid w:val="004761DD"/>
    <w:rsid w:val="00476670"/>
    <w:rsid w:val="004775F1"/>
    <w:rsid w:val="00477D7F"/>
    <w:rsid w:val="00477E7F"/>
    <w:rsid w:val="004809DE"/>
    <w:rsid w:val="004812DA"/>
    <w:rsid w:val="00482611"/>
    <w:rsid w:val="00483322"/>
    <w:rsid w:val="00483341"/>
    <w:rsid w:val="00485522"/>
    <w:rsid w:val="0048598D"/>
    <w:rsid w:val="00486432"/>
    <w:rsid w:val="00486771"/>
    <w:rsid w:val="00490146"/>
    <w:rsid w:val="00490E76"/>
    <w:rsid w:val="00491B5B"/>
    <w:rsid w:val="004922BF"/>
    <w:rsid w:val="00492E39"/>
    <w:rsid w:val="00495679"/>
    <w:rsid w:val="00495E98"/>
    <w:rsid w:val="004968CB"/>
    <w:rsid w:val="00496E2B"/>
    <w:rsid w:val="004A0A57"/>
    <w:rsid w:val="004A197E"/>
    <w:rsid w:val="004A1B8D"/>
    <w:rsid w:val="004A2552"/>
    <w:rsid w:val="004A37ED"/>
    <w:rsid w:val="004A3CA0"/>
    <w:rsid w:val="004B1217"/>
    <w:rsid w:val="004B2A79"/>
    <w:rsid w:val="004B2D61"/>
    <w:rsid w:val="004B54EA"/>
    <w:rsid w:val="004B5BB7"/>
    <w:rsid w:val="004B7FC6"/>
    <w:rsid w:val="004C0E44"/>
    <w:rsid w:val="004C43D1"/>
    <w:rsid w:val="004C45C6"/>
    <w:rsid w:val="004C546B"/>
    <w:rsid w:val="004C7D6E"/>
    <w:rsid w:val="004D05D4"/>
    <w:rsid w:val="004D0AB7"/>
    <w:rsid w:val="004D1C1D"/>
    <w:rsid w:val="004D41EE"/>
    <w:rsid w:val="004D58BC"/>
    <w:rsid w:val="004D5E57"/>
    <w:rsid w:val="004D6987"/>
    <w:rsid w:val="004D6C13"/>
    <w:rsid w:val="004D763F"/>
    <w:rsid w:val="004D7C31"/>
    <w:rsid w:val="004D7CFA"/>
    <w:rsid w:val="004E1978"/>
    <w:rsid w:val="004E1B99"/>
    <w:rsid w:val="004E2787"/>
    <w:rsid w:val="004E2AE2"/>
    <w:rsid w:val="004E41B8"/>
    <w:rsid w:val="004F0BC9"/>
    <w:rsid w:val="004F3044"/>
    <w:rsid w:val="004F3A75"/>
    <w:rsid w:val="004F3DF4"/>
    <w:rsid w:val="004F3EA6"/>
    <w:rsid w:val="004F42CC"/>
    <w:rsid w:val="004F4979"/>
    <w:rsid w:val="004F4F2C"/>
    <w:rsid w:val="004F59B2"/>
    <w:rsid w:val="004F5E99"/>
    <w:rsid w:val="004F6065"/>
    <w:rsid w:val="004F6813"/>
    <w:rsid w:val="004F6FE2"/>
    <w:rsid w:val="004F7A76"/>
    <w:rsid w:val="004F7A7F"/>
    <w:rsid w:val="00501551"/>
    <w:rsid w:val="00503AC6"/>
    <w:rsid w:val="00504A35"/>
    <w:rsid w:val="00504BF5"/>
    <w:rsid w:val="00506F30"/>
    <w:rsid w:val="00507722"/>
    <w:rsid w:val="00510290"/>
    <w:rsid w:val="00511ED3"/>
    <w:rsid w:val="0051226F"/>
    <w:rsid w:val="00512335"/>
    <w:rsid w:val="005125EA"/>
    <w:rsid w:val="00512BF5"/>
    <w:rsid w:val="00513559"/>
    <w:rsid w:val="00514B5B"/>
    <w:rsid w:val="005168DE"/>
    <w:rsid w:val="005171AE"/>
    <w:rsid w:val="0052076E"/>
    <w:rsid w:val="00521041"/>
    <w:rsid w:val="0052395F"/>
    <w:rsid w:val="00524A63"/>
    <w:rsid w:val="00525870"/>
    <w:rsid w:val="005275C3"/>
    <w:rsid w:val="00530553"/>
    <w:rsid w:val="00531877"/>
    <w:rsid w:val="00531A2D"/>
    <w:rsid w:val="0053205C"/>
    <w:rsid w:val="005324D6"/>
    <w:rsid w:val="0053255F"/>
    <w:rsid w:val="00532905"/>
    <w:rsid w:val="005336B3"/>
    <w:rsid w:val="00533C00"/>
    <w:rsid w:val="005344AB"/>
    <w:rsid w:val="00534F9F"/>
    <w:rsid w:val="00535B7B"/>
    <w:rsid w:val="00536A7D"/>
    <w:rsid w:val="0053744F"/>
    <w:rsid w:val="00537AA3"/>
    <w:rsid w:val="005402C3"/>
    <w:rsid w:val="00540CA0"/>
    <w:rsid w:val="005420B3"/>
    <w:rsid w:val="00542CBB"/>
    <w:rsid w:val="0054407F"/>
    <w:rsid w:val="0054419C"/>
    <w:rsid w:val="00546360"/>
    <w:rsid w:val="00546641"/>
    <w:rsid w:val="00547046"/>
    <w:rsid w:val="00550B1D"/>
    <w:rsid w:val="00550CAB"/>
    <w:rsid w:val="0055215A"/>
    <w:rsid w:val="005522E7"/>
    <w:rsid w:val="0055381F"/>
    <w:rsid w:val="00555418"/>
    <w:rsid w:val="00556065"/>
    <w:rsid w:val="00556DFD"/>
    <w:rsid w:val="00556F4D"/>
    <w:rsid w:val="00557C7E"/>
    <w:rsid w:val="00560CFB"/>
    <w:rsid w:val="0056242F"/>
    <w:rsid w:val="00562794"/>
    <w:rsid w:val="00562984"/>
    <w:rsid w:val="00562F79"/>
    <w:rsid w:val="00564AE5"/>
    <w:rsid w:val="00565C96"/>
    <w:rsid w:val="00566824"/>
    <w:rsid w:val="005669E3"/>
    <w:rsid w:val="00570D14"/>
    <w:rsid w:val="00572B3B"/>
    <w:rsid w:val="00572DFA"/>
    <w:rsid w:val="00573882"/>
    <w:rsid w:val="00573C34"/>
    <w:rsid w:val="0057662C"/>
    <w:rsid w:val="0057723D"/>
    <w:rsid w:val="00577C55"/>
    <w:rsid w:val="00580395"/>
    <w:rsid w:val="00580513"/>
    <w:rsid w:val="005808C3"/>
    <w:rsid w:val="00581720"/>
    <w:rsid w:val="005819C1"/>
    <w:rsid w:val="00582DAD"/>
    <w:rsid w:val="0058306B"/>
    <w:rsid w:val="00583ACE"/>
    <w:rsid w:val="005854ED"/>
    <w:rsid w:val="00585664"/>
    <w:rsid w:val="00586187"/>
    <w:rsid w:val="0058639A"/>
    <w:rsid w:val="005865FE"/>
    <w:rsid w:val="00590F7B"/>
    <w:rsid w:val="00591E43"/>
    <w:rsid w:val="00592078"/>
    <w:rsid w:val="00592B71"/>
    <w:rsid w:val="0059400F"/>
    <w:rsid w:val="0059496C"/>
    <w:rsid w:val="005957B6"/>
    <w:rsid w:val="0059690E"/>
    <w:rsid w:val="005A03C4"/>
    <w:rsid w:val="005A07DA"/>
    <w:rsid w:val="005A08EE"/>
    <w:rsid w:val="005A1B64"/>
    <w:rsid w:val="005A2D89"/>
    <w:rsid w:val="005A4AC0"/>
    <w:rsid w:val="005A4C60"/>
    <w:rsid w:val="005A4D9A"/>
    <w:rsid w:val="005A5C4E"/>
    <w:rsid w:val="005A60B3"/>
    <w:rsid w:val="005A61FA"/>
    <w:rsid w:val="005A6C04"/>
    <w:rsid w:val="005A73B4"/>
    <w:rsid w:val="005A7B03"/>
    <w:rsid w:val="005B0880"/>
    <w:rsid w:val="005B1098"/>
    <w:rsid w:val="005B12F4"/>
    <w:rsid w:val="005B3C9D"/>
    <w:rsid w:val="005B5056"/>
    <w:rsid w:val="005B5345"/>
    <w:rsid w:val="005B5B39"/>
    <w:rsid w:val="005B64E8"/>
    <w:rsid w:val="005B67F0"/>
    <w:rsid w:val="005B760C"/>
    <w:rsid w:val="005C1BC6"/>
    <w:rsid w:val="005C221A"/>
    <w:rsid w:val="005C2FEF"/>
    <w:rsid w:val="005C3226"/>
    <w:rsid w:val="005C3379"/>
    <w:rsid w:val="005C385A"/>
    <w:rsid w:val="005C3BC6"/>
    <w:rsid w:val="005C3F0C"/>
    <w:rsid w:val="005C3F85"/>
    <w:rsid w:val="005C566E"/>
    <w:rsid w:val="005C5940"/>
    <w:rsid w:val="005C6D2C"/>
    <w:rsid w:val="005C75AB"/>
    <w:rsid w:val="005C7EF1"/>
    <w:rsid w:val="005D0CD5"/>
    <w:rsid w:val="005D1E39"/>
    <w:rsid w:val="005D333E"/>
    <w:rsid w:val="005D3804"/>
    <w:rsid w:val="005D70D2"/>
    <w:rsid w:val="005D719D"/>
    <w:rsid w:val="005E01A5"/>
    <w:rsid w:val="005E11BC"/>
    <w:rsid w:val="005E1696"/>
    <w:rsid w:val="005E191F"/>
    <w:rsid w:val="005E2D6C"/>
    <w:rsid w:val="005E2DD8"/>
    <w:rsid w:val="005E3714"/>
    <w:rsid w:val="005E4008"/>
    <w:rsid w:val="005E4D4E"/>
    <w:rsid w:val="005E4F18"/>
    <w:rsid w:val="005E6844"/>
    <w:rsid w:val="005F1771"/>
    <w:rsid w:val="005F23EB"/>
    <w:rsid w:val="005F3424"/>
    <w:rsid w:val="005F4122"/>
    <w:rsid w:val="005F4BDA"/>
    <w:rsid w:val="005F6A35"/>
    <w:rsid w:val="00600D4A"/>
    <w:rsid w:val="0060144B"/>
    <w:rsid w:val="0060187F"/>
    <w:rsid w:val="00602ADF"/>
    <w:rsid w:val="00603210"/>
    <w:rsid w:val="00603AE2"/>
    <w:rsid w:val="00605DCC"/>
    <w:rsid w:val="00606E57"/>
    <w:rsid w:val="00611DBE"/>
    <w:rsid w:val="00611F5F"/>
    <w:rsid w:val="00612B3C"/>
    <w:rsid w:val="006150ED"/>
    <w:rsid w:val="00616079"/>
    <w:rsid w:val="00617C22"/>
    <w:rsid w:val="006200C2"/>
    <w:rsid w:val="00620193"/>
    <w:rsid w:val="0062130D"/>
    <w:rsid w:val="0062336A"/>
    <w:rsid w:val="006248BB"/>
    <w:rsid w:val="00624E95"/>
    <w:rsid w:val="006250F5"/>
    <w:rsid w:val="006259CE"/>
    <w:rsid w:val="00627C24"/>
    <w:rsid w:val="006311A2"/>
    <w:rsid w:val="006325FE"/>
    <w:rsid w:val="006341CC"/>
    <w:rsid w:val="006344C5"/>
    <w:rsid w:val="00634BEE"/>
    <w:rsid w:val="00634C60"/>
    <w:rsid w:val="00634EE0"/>
    <w:rsid w:val="006353E7"/>
    <w:rsid w:val="0063560C"/>
    <w:rsid w:val="00635A7A"/>
    <w:rsid w:val="00635ABB"/>
    <w:rsid w:val="00635BAD"/>
    <w:rsid w:val="00636CAE"/>
    <w:rsid w:val="006372E9"/>
    <w:rsid w:val="006400C2"/>
    <w:rsid w:val="0064026A"/>
    <w:rsid w:val="00640EDC"/>
    <w:rsid w:val="0064217D"/>
    <w:rsid w:val="006428FF"/>
    <w:rsid w:val="00643CC3"/>
    <w:rsid w:val="006457EE"/>
    <w:rsid w:val="00645B4E"/>
    <w:rsid w:val="00645FA2"/>
    <w:rsid w:val="006462F6"/>
    <w:rsid w:val="00646616"/>
    <w:rsid w:val="00646F5C"/>
    <w:rsid w:val="00647221"/>
    <w:rsid w:val="0064758C"/>
    <w:rsid w:val="00647A26"/>
    <w:rsid w:val="00651389"/>
    <w:rsid w:val="00651C29"/>
    <w:rsid w:val="0065532E"/>
    <w:rsid w:val="0065629F"/>
    <w:rsid w:val="00657726"/>
    <w:rsid w:val="00657BA2"/>
    <w:rsid w:val="0066012B"/>
    <w:rsid w:val="00660E5B"/>
    <w:rsid w:val="00661332"/>
    <w:rsid w:val="006626BC"/>
    <w:rsid w:val="0066279E"/>
    <w:rsid w:val="00663A44"/>
    <w:rsid w:val="006649A6"/>
    <w:rsid w:val="00664B5F"/>
    <w:rsid w:val="00666118"/>
    <w:rsid w:val="00666C47"/>
    <w:rsid w:val="0067034C"/>
    <w:rsid w:val="00673381"/>
    <w:rsid w:val="0067356B"/>
    <w:rsid w:val="006763EE"/>
    <w:rsid w:val="00676A31"/>
    <w:rsid w:val="006771FE"/>
    <w:rsid w:val="0067779D"/>
    <w:rsid w:val="006833E6"/>
    <w:rsid w:val="00683685"/>
    <w:rsid w:val="00683A37"/>
    <w:rsid w:val="00683B8D"/>
    <w:rsid w:val="00683E79"/>
    <w:rsid w:val="006842A3"/>
    <w:rsid w:val="006854FA"/>
    <w:rsid w:val="006870D3"/>
    <w:rsid w:val="00690352"/>
    <w:rsid w:val="006904B2"/>
    <w:rsid w:val="00690770"/>
    <w:rsid w:val="006908D7"/>
    <w:rsid w:val="00691176"/>
    <w:rsid w:val="006919C6"/>
    <w:rsid w:val="006937F0"/>
    <w:rsid w:val="006952D6"/>
    <w:rsid w:val="0069557C"/>
    <w:rsid w:val="0069589B"/>
    <w:rsid w:val="006977F7"/>
    <w:rsid w:val="006A003A"/>
    <w:rsid w:val="006A018B"/>
    <w:rsid w:val="006A31D1"/>
    <w:rsid w:val="006A36A9"/>
    <w:rsid w:val="006A4B25"/>
    <w:rsid w:val="006A4CEB"/>
    <w:rsid w:val="006A4D8F"/>
    <w:rsid w:val="006A534F"/>
    <w:rsid w:val="006A67C0"/>
    <w:rsid w:val="006A69B1"/>
    <w:rsid w:val="006A70DF"/>
    <w:rsid w:val="006A7500"/>
    <w:rsid w:val="006A7F1B"/>
    <w:rsid w:val="006B3116"/>
    <w:rsid w:val="006B318D"/>
    <w:rsid w:val="006B378E"/>
    <w:rsid w:val="006B39B5"/>
    <w:rsid w:val="006B39D7"/>
    <w:rsid w:val="006B41D4"/>
    <w:rsid w:val="006B4225"/>
    <w:rsid w:val="006B603B"/>
    <w:rsid w:val="006B65AD"/>
    <w:rsid w:val="006B71BA"/>
    <w:rsid w:val="006C051B"/>
    <w:rsid w:val="006C10BA"/>
    <w:rsid w:val="006C1426"/>
    <w:rsid w:val="006C1C7B"/>
    <w:rsid w:val="006C2027"/>
    <w:rsid w:val="006C2510"/>
    <w:rsid w:val="006C2E2C"/>
    <w:rsid w:val="006C3427"/>
    <w:rsid w:val="006C403B"/>
    <w:rsid w:val="006C43D8"/>
    <w:rsid w:val="006D0327"/>
    <w:rsid w:val="006D0B81"/>
    <w:rsid w:val="006D1EB8"/>
    <w:rsid w:val="006D2510"/>
    <w:rsid w:val="006D336D"/>
    <w:rsid w:val="006D3E4E"/>
    <w:rsid w:val="006D3FE9"/>
    <w:rsid w:val="006D45FF"/>
    <w:rsid w:val="006D4633"/>
    <w:rsid w:val="006D48C8"/>
    <w:rsid w:val="006D4F4B"/>
    <w:rsid w:val="006D5016"/>
    <w:rsid w:val="006D5599"/>
    <w:rsid w:val="006D5C52"/>
    <w:rsid w:val="006D699F"/>
    <w:rsid w:val="006D6DCF"/>
    <w:rsid w:val="006E08A0"/>
    <w:rsid w:val="006E0C6B"/>
    <w:rsid w:val="006E1974"/>
    <w:rsid w:val="006E2214"/>
    <w:rsid w:val="006E3507"/>
    <w:rsid w:val="006E5625"/>
    <w:rsid w:val="006F0DF2"/>
    <w:rsid w:val="006F165E"/>
    <w:rsid w:val="006F251F"/>
    <w:rsid w:val="006F4107"/>
    <w:rsid w:val="006F4549"/>
    <w:rsid w:val="006F4880"/>
    <w:rsid w:val="006F52A0"/>
    <w:rsid w:val="00700F48"/>
    <w:rsid w:val="00701817"/>
    <w:rsid w:val="00702174"/>
    <w:rsid w:val="0070233E"/>
    <w:rsid w:val="007025E9"/>
    <w:rsid w:val="0070340C"/>
    <w:rsid w:val="0070423E"/>
    <w:rsid w:val="00705476"/>
    <w:rsid w:val="00705652"/>
    <w:rsid w:val="00705F3C"/>
    <w:rsid w:val="00706A6F"/>
    <w:rsid w:val="00710899"/>
    <w:rsid w:val="0071153D"/>
    <w:rsid w:val="007116E9"/>
    <w:rsid w:val="00712414"/>
    <w:rsid w:val="00712D0F"/>
    <w:rsid w:val="007133A0"/>
    <w:rsid w:val="00713856"/>
    <w:rsid w:val="0071386D"/>
    <w:rsid w:val="00713B9F"/>
    <w:rsid w:val="00713DD0"/>
    <w:rsid w:val="00713F57"/>
    <w:rsid w:val="007142E1"/>
    <w:rsid w:val="0071450E"/>
    <w:rsid w:val="00715493"/>
    <w:rsid w:val="00715B40"/>
    <w:rsid w:val="00715C6D"/>
    <w:rsid w:val="00715D5E"/>
    <w:rsid w:val="007172A0"/>
    <w:rsid w:val="00721693"/>
    <w:rsid w:val="00721DEA"/>
    <w:rsid w:val="00721ECC"/>
    <w:rsid w:val="00722EB9"/>
    <w:rsid w:val="00723D15"/>
    <w:rsid w:val="007244A2"/>
    <w:rsid w:val="00725616"/>
    <w:rsid w:val="00726E38"/>
    <w:rsid w:val="007302B9"/>
    <w:rsid w:val="00731104"/>
    <w:rsid w:val="007311FD"/>
    <w:rsid w:val="007316FC"/>
    <w:rsid w:val="00731FBC"/>
    <w:rsid w:val="007322F7"/>
    <w:rsid w:val="00732A0C"/>
    <w:rsid w:val="00735B97"/>
    <w:rsid w:val="007371F1"/>
    <w:rsid w:val="00740063"/>
    <w:rsid w:val="0074164A"/>
    <w:rsid w:val="0074184A"/>
    <w:rsid w:val="00741AF7"/>
    <w:rsid w:val="00741B73"/>
    <w:rsid w:val="007420B6"/>
    <w:rsid w:val="00743B46"/>
    <w:rsid w:val="00743EE0"/>
    <w:rsid w:val="00744F57"/>
    <w:rsid w:val="007507EB"/>
    <w:rsid w:val="00752D1D"/>
    <w:rsid w:val="00753DD7"/>
    <w:rsid w:val="00754852"/>
    <w:rsid w:val="00754B50"/>
    <w:rsid w:val="00755B70"/>
    <w:rsid w:val="00755D7D"/>
    <w:rsid w:val="00756B7C"/>
    <w:rsid w:val="0076280A"/>
    <w:rsid w:val="00764DF2"/>
    <w:rsid w:val="0076566E"/>
    <w:rsid w:val="00765F3B"/>
    <w:rsid w:val="0076650C"/>
    <w:rsid w:val="007665CF"/>
    <w:rsid w:val="00770520"/>
    <w:rsid w:val="0077055E"/>
    <w:rsid w:val="00770597"/>
    <w:rsid w:val="007711C8"/>
    <w:rsid w:val="00772086"/>
    <w:rsid w:val="007723B8"/>
    <w:rsid w:val="007724FA"/>
    <w:rsid w:val="007726CE"/>
    <w:rsid w:val="007735B8"/>
    <w:rsid w:val="0077489E"/>
    <w:rsid w:val="00775257"/>
    <w:rsid w:val="00775CD0"/>
    <w:rsid w:val="007766B8"/>
    <w:rsid w:val="0077799E"/>
    <w:rsid w:val="00777ADA"/>
    <w:rsid w:val="00780516"/>
    <w:rsid w:val="00781647"/>
    <w:rsid w:val="00783151"/>
    <w:rsid w:val="007834E9"/>
    <w:rsid w:val="007836CE"/>
    <w:rsid w:val="007839E6"/>
    <w:rsid w:val="00783F63"/>
    <w:rsid w:val="0078433F"/>
    <w:rsid w:val="00784628"/>
    <w:rsid w:val="00785B13"/>
    <w:rsid w:val="00785C10"/>
    <w:rsid w:val="00786626"/>
    <w:rsid w:val="0079020B"/>
    <w:rsid w:val="0079224A"/>
    <w:rsid w:val="0079326F"/>
    <w:rsid w:val="0079424C"/>
    <w:rsid w:val="007955FB"/>
    <w:rsid w:val="007971E7"/>
    <w:rsid w:val="007A01B8"/>
    <w:rsid w:val="007A1CC2"/>
    <w:rsid w:val="007A20ED"/>
    <w:rsid w:val="007A2280"/>
    <w:rsid w:val="007A228C"/>
    <w:rsid w:val="007A23DA"/>
    <w:rsid w:val="007A3710"/>
    <w:rsid w:val="007A37FE"/>
    <w:rsid w:val="007A3C97"/>
    <w:rsid w:val="007A409E"/>
    <w:rsid w:val="007A47C0"/>
    <w:rsid w:val="007A51D1"/>
    <w:rsid w:val="007A7380"/>
    <w:rsid w:val="007A7479"/>
    <w:rsid w:val="007B2A26"/>
    <w:rsid w:val="007B2BEB"/>
    <w:rsid w:val="007B333F"/>
    <w:rsid w:val="007B404C"/>
    <w:rsid w:val="007B43CA"/>
    <w:rsid w:val="007B4477"/>
    <w:rsid w:val="007B53C7"/>
    <w:rsid w:val="007B61F2"/>
    <w:rsid w:val="007B6765"/>
    <w:rsid w:val="007B6977"/>
    <w:rsid w:val="007B6D79"/>
    <w:rsid w:val="007B7069"/>
    <w:rsid w:val="007B7A13"/>
    <w:rsid w:val="007C038B"/>
    <w:rsid w:val="007C12FD"/>
    <w:rsid w:val="007C1447"/>
    <w:rsid w:val="007C17F2"/>
    <w:rsid w:val="007C198F"/>
    <w:rsid w:val="007C1E81"/>
    <w:rsid w:val="007C1F1B"/>
    <w:rsid w:val="007C4C01"/>
    <w:rsid w:val="007C4D43"/>
    <w:rsid w:val="007C61D0"/>
    <w:rsid w:val="007C6853"/>
    <w:rsid w:val="007C7931"/>
    <w:rsid w:val="007C7941"/>
    <w:rsid w:val="007C7D81"/>
    <w:rsid w:val="007C7EF1"/>
    <w:rsid w:val="007D2896"/>
    <w:rsid w:val="007D2AE9"/>
    <w:rsid w:val="007D3D0E"/>
    <w:rsid w:val="007D455E"/>
    <w:rsid w:val="007D4697"/>
    <w:rsid w:val="007D536B"/>
    <w:rsid w:val="007D545F"/>
    <w:rsid w:val="007D5FDE"/>
    <w:rsid w:val="007D645E"/>
    <w:rsid w:val="007D672D"/>
    <w:rsid w:val="007D6D81"/>
    <w:rsid w:val="007D7020"/>
    <w:rsid w:val="007E0434"/>
    <w:rsid w:val="007E14B0"/>
    <w:rsid w:val="007E2882"/>
    <w:rsid w:val="007E318A"/>
    <w:rsid w:val="007E42E3"/>
    <w:rsid w:val="007E4649"/>
    <w:rsid w:val="007E4832"/>
    <w:rsid w:val="007E4974"/>
    <w:rsid w:val="007E4ED7"/>
    <w:rsid w:val="007E7061"/>
    <w:rsid w:val="007E7AFD"/>
    <w:rsid w:val="007F0332"/>
    <w:rsid w:val="007F1E5F"/>
    <w:rsid w:val="007F2235"/>
    <w:rsid w:val="007F291B"/>
    <w:rsid w:val="007F7D05"/>
    <w:rsid w:val="007F7F8F"/>
    <w:rsid w:val="00800741"/>
    <w:rsid w:val="00801F46"/>
    <w:rsid w:val="0080218D"/>
    <w:rsid w:val="008038A4"/>
    <w:rsid w:val="00804E38"/>
    <w:rsid w:val="008051C5"/>
    <w:rsid w:val="00805596"/>
    <w:rsid w:val="008059BF"/>
    <w:rsid w:val="00805AAE"/>
    <w:rsid w:val="00810CCC"/>
    <w:rsid w:val="00811122"/>
    <w:rsid w:val="008111D9"/>
    <w:rsid w:val="0081147C"/>
    <w:rsid w:val="00813E9F"/>
    <w:rsid w:val="00814AD8"/>
    <w:rsid w:val="00814BE9"/>
    <w:rsid w:val="0081578A"/>
    <w:rsid w:val="00816EDF"/>
    <w:rsid w:val="00820565"/>
    <w:rsid w:val="00821643"/>
    <w:rsid w:val="00822230"/>
    <w:rsid w:val="00822979"/>
    <w:rsid w:val="00823555"/>
    <w:rsid w:val="00823BA5"/>
    <w:rsid w:val="008246AF"/>
    <w:rsid w:val="0082560E"/>
    <w:rsid w:val="008265DA"/>
    <w:rsid w:val="008266D8"/>
    <w:rsid w:val="00827399"/>
    <w:rsid w:val="00827BFE"/>
    <w:rsid w:val="0083025B"/>
    <w:rsid w:val="00830EEC"/>
    <w:rsid w:val="00832840"/>
    <w:rsid w:val="00833319"/>
    <w:rsid w:val="00833554"/>
    <w:rsid w:val="008359AA"/>
    <w:rsid w:val="00835F47"/>
    <w:rsid w:val="00840028"/>
    <w:rsid w:val="008408D8"/>
    <w:rsid w:val="008418B4"/>
    <w:rsid w:val="00842517"/>
    <w:rsid w:val="0084296A"/>
    <w:rsid w:val="00843E1F"/>
    <w:rsid w:val="0084609C"/>
    <w:rsid w:val="00846401"/>
    <w:rsid w:val="00846BC0"/>
    <w:rsid w:val="00846CB2"/>
    <w:rsid w:val="00846F38"/>
    <w:rsid w:val="00847315"/>
    <w:rsid w:val="0084793C"/>
    <w:rsid w:val="00851526"/>
    <w:rsid w:val="00851717"/>
    <w:rsid w:val="00852DDB"/>
    <w:rsid w:val="00852E0A"/>
    <w:rsid w:val="00853067"/>
    <w:rsid w:val="00854A76"/>
    <w:rsid w:val="0085531C"/>
    <w:rsid w:val="0085578D"/>
    <w:rsid w:val="00855BA0"/>
    <w:rsid w:val="0085613A"/>
    <w:rsid w:val="008566B0"/>
    <w:rsid w:val="00856C1C"/>
    <w:rsid w:val="00861E39"/>
    <w:rsid w:val="00863FD4"/>
    <w:rsid w:val="0086436F"/>
    <w:rsid w:val="00864D50"/>
    <w:rsid w:val="00866F04"/>
    <w:rsid w:val="008702AE"/>
    <w:rsid w:val="008704E0"/>
    <w:rsid w:val="008705A9"/>
    <w:rsid w:val="00871208"/>
    <w:rsid w:val="008729F5"/>
    <w:rsid w:val="00873332"/>
    <w:rsid w:val="00873517"/>
    <w:rsid w:val="00873D9E"/>
    <w:rsid w:val="00874197"/>
    <w:rsid w:val="0087452D"/>
    <w:rsid w:val="00874E1E"/>
    <w:rsid w:val="0087564A"/>
    <w:rsid w:val="0088046A"/>
    <w:rsid w:val="00880EF7"/>
    <w:rsid w:val="00882BA1"/>
    <w:rsid w:val="00884B4C"/>
    <w:rsid w:val="00886414"/>
    <w:rsid w:val="0088688E"/>
    <w:rsid w:val="00890FB1"/>
    <w:rsid w:val="0089161E"/>
    <w:rsid w:val="00893218"/>
    <w:rsid w:val="00894385"/>
    <w:rsid w:val="00894425"/>
    <w:rsid w:val="00894A8A"/>
    <w:rsid w:val="0089538D"/>
    <w:rsid w:val="00895DB4"/>
    <w:rsid w:val="008A10CB"/>
    <w:rsid w:val="008A1DCF"/>
    <w:rsid w:val="008A2928"/>
    <w:rsid w:val="008A4B6F"/>
    <w:rsid w:val="008A5734"/>
    <w:rsid w:val="008A59B8"/>
    <w:rsid w:val="008A679D"/>
    <w:rsid w:val="008A79F0"/>
    <w:rsid w:val="008A7B9F"/>
    <w:rsid w:val="008B09DE"/>
    <w:rsid w:val="008B13B5"/>
    <w:rsid w:val="008B20D1"/>
    <w:rsid w:val="008B4087"/>
    <w:rsid w:val="008B4601"/>
    <w:rsid w:val="008B4A77"/>
    <w:rsid w:val="008B5248"/>
    <w:rsid w:val="008B612F"/>
    <w:rsid w:val="008B69A1"/>
    <w:rsid w:val="008B6C6B"/>
    <w:rsid w:val="008B6CFB"/>
    <w:rsid w:val="008B789E"/>
    <w:rsid w:val="008C0FF5"/>
    <w:rsid w:val="008C3DB8"/>
    <w:rsid w:val="008C3E43"/>
    <w:rsid w:val="008C5451"/>
    <w:rsid w:val="008C5485"/>
    <w:rsid w:val="008C5962"/>
    <w:rsid w:val="008C68D4"/>
    <w:rsid w:val="008C7990"/>
    <w:rsid w:val="008D1672"/>
    <w:rsid w:val="008D1CEA"/>
    <w:rsid w:val="008D2C70"/>
    <w:rsid w:val="008D2CD4"/>
    <w:rsid w:val="008D35EE"/>
    <w:rsid w:val="008D4D83"/>
    <w:rsid w:val="008D50DF"/>
    <w:rsid w:val="008D5892"/>
    <w:rsid w:val="008D7A0C"/>
    <w:rsid w:val="008E5CED"/>
    <w:rsid w:val="008E6220"/>
    <w:rsid w:val="008E654D"/>
    <w:rsid w:val="008E7CED"/>
    <w:rsid w:val="008F0420"/>
    <w:rsid w:val="008F0EA4"/>
    <w:rsid w:val="008F11DB"/>
    <w:rsid w:val="008F370D"/>
    <w:rsid w:val="008F3B43"/>
    <w:rsid w:val="008F426A"/>
    <w:rsid w:val="008F48C5"/>
    <w:rsid w:val="008F4D0B"/>
    <w:rsid w:val="008F53F0"/>
    <w:rsid w:val="008F656C"/>
    <w:rsid w:val="009010C7"/>
    <w:rsid w:val="009043E3"/>
    <w:rsid w:val="00904A98"/>
    <w:rsid w:val="009070A9"/>
    <w:rsid w:val="00910EBA"/>
    <w:rsid w:val="00910F55"/>
    <w:rsid w:val="00911609"/>
    <w:rsid w:val="00912EBD"/>
    <w:rsid w:val="00913E85"/>
    <w:rsid w:val="00914762"/>
    <w:rsid w:val="0091672D"/>
    <w:rsid w:val="00916BDA"/>
    <w:rsid w:val="00917F5A"/>
    <w:rsid w:val="00917F83"/>
    <w:rsid w:val="00920F69"/>
    <w:rsid w:val="00922103"/>
    <w:rsid w:val="00922C83"/>
    <w:rsid w:val="0092340E"/>
    <w:rsid w:val="00924189"/>
    <w:rsid w:val="00924CAB"/>
    <w:rsid w:val="00925146"/>
    <w:rsid w:val="00925257"/>
    <w:rsid w:val="00925479"/>
    <w:rsid w:val="0092597C"/>
    <w:rsid w:val="00926BAA"/>
    <w:rsid w:val="0092724E"/>
    <w:rsid w:val="00927C81"/>
    <w:rsid w:val="00927F5F"/>
    <w:rsid w:val="00931D51"/>
    <w:rsid w:val="009325E0"/>
    <w:rsid w:val="00934289"/>
    <w:rsid w:val="0093500B"/>
    <w:rsid w:val="00936FD6"/>
    <w:rsid w:val="00937DA8"/>
    <w:rsid w:val="0094015C"/>
    <w:rsid w:val="009406BB"/>
    <w:rsid w:val="00940A95"/>
    <w:rsid w:val="009412C6"/>
    <w:rsid w:val="009444D6"/>
    <w:rsid w:val="0094584C"/>
    <w:rsid w:val="00945C07"/>
    <w:rsid w:val="00946065"/>
    <w:rsid w:val="0094688A"/>
    <w:rsid w:val="00946E18"/>
    <w:rsid w:val="00947C5B"/>
    <w:rsid w:val="009503B8"/>
    <w:rsid w:val="0095182F"/>
    <w:rsid w:val="00951B71"/>
    <w:rsid w:val="00952FE8"/>
    <w:rsid w:val="00954FF9"/>
    <w:rsid w:val="009560B8"/>
    <w:rsid w:val="00957768"/>
    <w:rsid w:val="00957E1D"/>
    <w:rsid w:val="00961362"/>
    <w:rsid w:val="00961C0D"/>
    <w:rsid w:val="00962484"/>
    <w:rsid w:val="00962A19"/>
    <w:rsid w:val="0096399C"/>
    <w:rsid w:val="009647A9"/>
    <w:rsid w:val="009651CD"/>
    <w:rsid w:val="009655AC"/>
    <w:rsid w:val="00966747"/>
    <w:rsid w:val="009668EC"/>
    <w:rsid w:val="0097356B"/>
    <w:rsid w:val="009761D6"/>
    <w:rsid w:val="009762B5"/>
    <w:rsid w:val="00977717"/>
    <w:rsid w:val="00977888"/>
    <w:rsid w:val="00977DF4"/>
    <w:rsid w:val="00977FC8"/>
    <w:rsid w:val="00983A35"/>
    <w:rsid w:val="00983DFF"/>
    <w:rsid w:val="00984B0A"/>
    <w:rsid w:val="00984BAF"/>
    <w:rsid w:val="00985BD3"/>
    <w:rsid w:val="00985D3D"/>
    <w:rsid w:val="00986487"/>
    <w:rsid w:val="00991736"/>
    <w:rsid w:val="009919AE"/>
    <w:rsid w:val="00992136"/>
    <w:rsid w:val="00992EB9"/>
    <w:rsid w:val="00992F47"/>
    <w:rsid w:val="009935B2"/>
    <w:rsid w:val="0099370A"/>
    <w:rsid w:val="00993A0A"/>
    <w:rsid w:val="00993FFE"/>
    <w:rsid w:val="00994DED"/>
    <w:rsid w:val="0099567B"/>
    <w:rsid w:val="009966A1"/>
    <w:rsid w:val="00997269"/>
    <w:rsid w:val="00997360"/>
    <w:rsid w:val="009979F8"/>
    <w:rsid w:val="009A0D01"/>
    <w:rsid w:val="009A32E8"/>
    <w:rsid w:val="009A3693"/>
    <w:rsid w:val="009A4370"/>
    <w:rsid w:val="009A4913"/>
    <w:rsid w:val="009A6047"/>
    <w:rsid w:val="009A642F"/>
    <w:rsid w:val="009A669D"/>
    <w:rsid w:val="009A6E6C"/>
    <w:rsid w:val="009B0156"/>
    <w:rsid w:val="009B0666"/>
    <w:rsid w:val="009B0872"/>
    <w:rsid w:val="009B1296"/>
    <w:rsid w:val="009B2049"/>
    <w:rsid w:val="009B2054"/>
    <w:rsid w:val="009B2771"/>
    <w:rsid w:val="009B284E"/>
    <w:rsid w:val="009B2A29"/>
    <w:rsid w:val="009B394A"/>
    <w:rsid w:val="009B3A72"/>
    <w:rsid w:val="009B3CB9"/>
    <w:rsid w:val="009B3D0F"/>
    <w:rsid w:val="009B4E2D"/>
    <w:rsid w:val="009B5995"/>
    <w:rsid w:val="009B5E45"/>
    <w:rsid w:val="009B6CBF"/>
    <w:rsid w:val="009B772A"/>
    <w:rsid w:val="009C05FD"/>
    <w:rsid w:val="009C1037"/>
    <w:rsid w:val="009C14B4"/>
    <w:rsid w:val="009C1618"/>
    <w:rsid w:val="009C1FB5"/>
    <w:rsid w:val="009C24F1"/>
    <w:rsid w:val="009C2BFF"/>
    <w:rsid w:val="009C2EE3"/>
    <w:rsid w:val="009C3A3C"/>
    <w:rsid w:val="009C598F"/>
    <w:rsid w:val="009C5D02"/>
    <w:rsid w:val="009C5D82"/>
    <w:rsid w:val="009C5FAC"/>
    <w:rsid w:val="009C6EC1"/>
    <w:rsid w:val="009C739A"/>
    <w:rsid w:val="009D0AFA"/>
    <w:rsid w:val="009D0B6F"/>
    <w:rsid w:val="009D12DD"/>
    <w:rsid w:val="009D13C7"/>
    <w:rsid w:val="009D30D6"/>
    <w:rsid w:val="009D3F95"/>
    <w:rsid w:val="009D5F42"/>
    <w:rsid w:val="009D74B8"/>
    <w:rsid w:val="009E01EF"/>
    <w:rsid w:val="009E130C"/>
    <w:rsid w:val="009E1A2B"/>
    <w:rsid w:val="009E2457"/>
    <w:rsid w:val="009E42D4"/>
    <w:rsid w:val="009E4B41"/>
    <w:rsid w:val="009E4BE7"/>
    <w:rsid w:val="009E5F04"/>
    <w:rsid w:val="009E61AC"/>
    <w:rsid w:val="009E6656"/>
    <w:rsid w:val="009E6657"/>
    <w:rsid w:val="009E6942"/>
    <w:rsid w:val="009E745D"/>
    <w:rsid w:val="009F1704"/>
    <w:rsid w:val="009F2519"/>
    <w:rsid w:val="009F3BAA"/>
    <w:rsid w:val="009F4B4B"/>
    <w:rsid w:val="009F68C7"/>
    <w:rsid w:val="00A00850"/>
    <w:rsid w:val="00A00A78"/>
    <w:rsid w:val="00A00FE9"/>
    <w:rsid w:val="00A014E6"/>
    <w:rsid w:val="00A01CBE"/>
    <w:rsid w:val="00A02690"/>
    <w:rsid w:val="00A03778"/>
    <w:rsid w:val="00A0441F"/>
    <w:rsid w:val="00A060EB"/>
    <w:rsid w:val="00A067F0"/>
    <w:rsid w:val="00A06872"/>
    <w:rsid w:val="00A10657"/>
    <w:rsid w:val="00A10F40"/>
    <w:rsid w:val="00A11994"/>
    <w:rsid w:val="00A120A5"/>
    <w:rsid w:val="00A121B7"/>
    <w:rsid w:val="00A1284D"/>
    <w:rsid w:val="00A12AE4"/>
    <w:rsid w:val="00A1347E"/>
    <w:rsid w:val="00A1475B"/>
    <w:rsid w:val="00A153A2"/>
    <w:rsid w:val="00A171F6"/>
    <w:rsid w:val="00A219E9"/>
    <w:rsid w:val="00A22499"/>
    <w:rsid w:val="00A22E5F"/>
    <w:rsid w:val="00A2318D"/>
    <w:rsid w:val="00A2437F"/>
    <w:rsid w:val="00A25964"/>
    <w:rsid w:val="00A259CE"/>
    <w:rsid w:val="00A2681D"/>
    <w:rsid w:val="00A30449"/>
    <w:rsid w:val="00A30B8F"/>
    <w:rsid w:val="00A30F8B"/>
    <w:rsid w:val="00A316E7"/>
    <w:rsid w:val="00A31E8F"/>
    <w:rsid w:val="00A342D7"/>
    <w:rsid w:val="00A346DD"/>
    <w:rsid w:val="00A350B9"/>
    <w:rsid w:val="00A37448"/>
    <w:rsid w:val="00A40201"/>
    <w:rsid w:val="00A40229"/>
    <w:rsid w:val="00A41272"/>
    <w:rsid w:val="00A41F11"/>
    <w:rsid w:val="00A42B4F"/>
    <w:rsid w:val="00A43980"/>
    <w:rsid w:val="00A43E3D"/>
    <w:rsid w:val="00A43EB1"/>
    <w:rsid w:val="00A4428A"/>
    <w:rsid w:val="00A45038"/>
    <w:rsid w:val="00A470F7"/>
    <w:rsid w:val="00A4764B"/>
    <w:rsid w:val="00A500A2"/>
    <w:rsid w:val="00A5119A"/>
    <w:rsid w:val="00A5129E"/>
    <w:rsid w:val="00A5220D"/>
    <w:rsid w:val="00A524E0"/>
    <w:rsid w:val="00A5257E"/>
    <w:rsid w:val="00A52CE2"/>
    <w:rsid w:val="00A5420C"/>
    <w:rsid w:val="00A54CAD"/>
    <w:rsid w:val="00A54D10"/>
    <w:rsid w:val="00A54F36"/>
    <w:rsid w:val="00A5523D"/>
    <w:rsid w:val="00A55915"/>
    <w:rsid w:val="00A57057"/>
    <w:rsid w:val="00A600DE"/>
    <w:rsid w:val="00A600EE"/>
    <w:rsid w:val="00A6086A"/>
    <w:rsid w:val="00A61114"/>
    <w:rsid w:val="00A61F0A"/>
    <w:rsid w:val="00A622F0"/>
    <w:rsid w:val="00A63157"/>
    <w:rsid w:val="00A6336B"/>
    <w:rsid w:val="00A63ECC"/>
    <w:rsid w:val="00A647D8"/>
    <w:rsid w:val="00A650EA"/>
    <w:rsid w:val="00A65176"/>
    <w:rsid w:val="00A65D1B"/>
    <w:rsid w:val="00A66362"/>
    <w:rsid w:val="00A6673F"/>
    <w:rsid w:val="00A66939"/>
    <w:rsid w:val="00A6748F"/>
    <w:rsid w:val="00A6767A"/>
    <w:rsid w:val="00A722B5"/>
    <w:rsid w:val="00A7272A"/>
    <w:rsid w:val="00A73A62"/>
    <w:rsid w:val="00A74696"/>
    <w:rsid w:val="00A74D18"/>
    <w:rsid w:val="00A75EA3"/>
    <w:rsid w:val="00A8025C"/>
    <w:rsid w:val="00A80F32"/>
    <w:rsid w:val="00A81EBA"/>
    <w:rsid w:val="00A8290D"/>
    <w:rsid w:val="00A83520"/>
    <w:rsid w:val="00A847AB"/>
    <w:rsid w:val="00A84818"/>
    <w:rsid w:val="00A85E6B"/>
    <w:rsid w:val="00A85F3D"/>
    <w:rsid w:val="00A867E0"/>
    <w:rsid w:val="00A906A2"/>
    <w:rsid w:val="00A922E8"/>
    <w:rsid w:val="00A934AD"/>
    <w:rsid w:val="00A93E54"/>
    <w:rsid w:val="00A94744"/>
    <w:rsid w:val="00A94F62"/>
    <w:rsid w:val="00A9634B"/>
    <w:rsid w:val="00A965DE"/>
    <w:rsid w:val="00A967FA"/>
    <w:rsid w:val="00A96D90"/>
    <w:rsid w:val="00A970E8"/>
    <w:rsid w:val="00AA0479"/>
    <w:rsid w:val="00AA08EA"/>
    <w:rsid w:val="00AA14AE"/>
    <w:rsid w:val="00AA2822"/>
    <w:rsid w:val="00AA2EEA"/>
    <w:rsid w:val="00AA347A"/>
    <w:rsid w:val="00AA3556"/>
    <w:rsid w:val="00AA4186"/>
    <w:rsid w:val="00AA460C"/>
    <w:rsid w:val="00AA4F75"/>
    <w:rsid w:val="00AA5D00"/>
    <w:rsid w:val="00AA5D74"/>
    <w:rsid w:val="00AA676D"/>
    <w:rsid w:val="00AA69CD"/>
    <w:rsid w:val="00AA6B46"/>
    <w:rsid w:val="00AB0117"/>
    <w:rsid w:val="00AB0854"/>
    <w:rsid w:val="00AB09AC"/>
    <w:rsid w:val="00AB1B62"/>
    <w:rsid w:val="00AB20DD"/>
    <w:rsid w:val="00AB3895"/>
    <w:rsid w:val="00AB3B91"/>
    <w:rsid w:val="00AB3EE4"/>
    <w:rsid w:val="00AB5E0E"/>
    <w:rsid w:val="00AB7B10"/>
    <w:rsid w:val="00AB7C5F"/>
    <w:rsid w:val="00AC006E"/>
    <w:rsid w:val="00AC0A33"/>
    <w:rsid w:val="00AC1CF4"/>
    <w:rsid w:val="00AC2859"/>
    <w:rsid w:val="00AC36FE"/>
    <w:rsid w:val="00AC3939"/>
    <w:rsid w:val="00AC42E4"/>
    <w:rsid w:val="00AC4926"/>
    <w:rsid w:val="00AC4ECE"/>
    <w:rsid w:val="00AC655C"/>
    <w:rsid w:val="00AC70FF"/>
    <w:rsid w:val="00AC7DC5"/>
    <w:rsid w:val="00AD03FD"/>
    <w:rsid w:val="00AD112E"/>
    <w:rsid w:val="00AD2116"/>
    <w:rsid w:val="00AD215B"/>
    <w:rsid w:val="00AD4CEE"/>
    <w:rsid w:val="00AD553F"/>
    <w:rsid w:val="00AD5966"/>
    <w:rsid w:val="00AD5EE4"/>
    <w:rsid w:val="00AD6072"/>
    <w:rsid w:val="00AD72B1"/>
    <w:rsid w:val="00AD73D5"/>
    <w:rsid w:val="00AD7D5F"/>
    <w:rsid w:val="00AE056B"/>
    <w:rsid w:val="00AE0F6C"/>
    <w:rsid w:val="00AE1EA7"/>
    <w:rsid w:val="00AE27DA"/>
    <w:rsid w:val="00AE3CF2"/>
    <w:rsid w:val="00AE4D7B"/>
    <w:rsid w:val="00AE6C47"/>
    <w:rsid w:val="00AE725A"/>
    <w:rsid w:val="00AF083B"/>
    <w:rsid w:val="00AF17E7"/>
    <w:rsid w:val="00AF2877"/>
    <w:rsid w:val="00AF53E5"/>
    <w:rsid w:val="00AF7549"/>
    <w:rsid w:val="00AF77E2"/>
    <w:rsid w:val="00AF7D0B"/>
    <w:rsid w:val="00B00CA2"/>
    <w:rsid w:val="00B00F37"/>
    <w:rsid w:val="00B0321E"/>
    <w:rsid w:val="00B03346"/>
    <w:rsid w:val="00B038F0"/>
    <w:rsid w:val="00B0408D"/>
    <w:rsid w:val="00B04EDC"/>
    <w:rsid w:val="00B05275"/>
    <w:rsid w:val="00B05745"/>
    <w:rsid w:val="00B05E46"/>
    <w:rsid w:val="00B069BB"/>
    <w:rsid w:val="00B11B74"/>
    <w:rsid w:val="00B11F37"/>
    <w:rsid w:val="00B11F7C"/>
    <w:rsid w:val="00B130B1"/>
    <w:rsid w:val="00B13A86"/>
    <w:rsid w:val="00B13D9E"/>
    <w:rsid w:val="00B14189"/>
    <w:rsid w:val="00B1532B"/>
    <w:rsid w:val="00B163DC"/>
    <w:rsid w:val="00B16BAC"/>
    <w:rsid w:val="00B16D29"/>
    <w:rsid w:val="00B17AF2"/>
    <w:rsid w:val="00B17D3F"/>
    <w:rsid w:val="00B20A01"/>
    <w:rsid w:val="00B21254"/>
    <w:rsid w:val="00B213D8"/>
    <w:rsid w:val="00B218E7"/>
    <w:rsid w:val="00B21924"/>
    <w:rsid w:val="00B21CB2"/>
    <w:rsid w:val="00B22486"/>
    <w:rsid w:val="00B22A02"/>
    <w:rsid w:val="00B234F5"/>
    <w:rsid w:val="00B236ED"/>
    <w:rsid w:val="00B248F7"/>
    <w:rsid w:val="00B24996"/>
    <w:rsid w:val="00B25966"/>
    <w:rsid w:val="00B26807"/>
    <w:rsid w:val="00B2721C"/>
    <w:rsid w:val="00B2791F"/>
    <w:rsid w:val="00B27B63"/>
    <w:rsid w:val="00B30F39"/>
    <w:rsid w:val="00B3179B"/>
    <w:rsid w:val="00B3381D"/>
    <w:rsid w:val="00B34487"/>
    <w:rsid w:val="00B35D34"/>
    <w:rsid w:val="00B370D9"/>
    <w:rsid w:val="00B3775C"/>
    <w:rsid w:val="00B378FF"/>
    <w:rsid w:val="00B37AA2"/>
    <w:rsid w:val="00B40458"/>
    <w:rsid w:val="00B40680"/>
    <w:rsid w:val="00B40A47"/>
    <w:rsid w:val="00B40D4E"/>
    <w:rsid w:val="00B41F74"/>
    <w:rsid w:val="00B452B0"/>
    <w:rsid w:val="00B471DA"/>
    <w:rsid w:val="00B477B6"/>
    <w:rsid w:val="00B51280"/>
    <w:rsid w:val="00B517A4"/>
    <w:rsid w:val="00B527A4"/>
    <w:rsid w:val="00B53493"/>
    <w:rsid w:val="00B54707"/>
    <w:rsid w:val="00B55130"/>
    <w:rsid w:val="00B55CFE"/>
    <w:rsid w:val="00B55DF7"/>
    <w:rsid w:val="00B569A3"/>
    <w:rsid w:val="00B57E8C"/>
    <w:rsid w:val="00B6139E"/>
    <w:rsid w:val="00B61C91"/>
    <w:rsid w:val="00B622F4"/>
    <w:rsid w:val="00B628A9"/>
    <w:rsid w:val="00B62C9E"/>
    <w:rsid w:val="00B636BD"/>
    <w:rsid w:val="00B63D85"/>
    <w:rsid w:val="00B648BC"/>
    <w:rsid w:val="00B6506C"/>
    <w:rsid w:val="00B65F38"/>
    <w:rsid w:val="00B70C06"/>
    <w:rsid w:val="00B71063"/>
    <w:rsid w:val="00B730E4"/>
    <w:rsid w:val="00B7397D"/>
    <w:rsid w:val="00B7486E"/>
    <w:rsid w:val="00B74EB9"/>
    <w:rsid w:val="00B75973"/>
    <w:rsid w:val="00B7687B"/>
    <w:rsid w:val="00B772D5"/>
    <w:rsid w:val="00B7736B"/>
    <w:rsid w:val="00B81B48"/>
    <w:rsid w:val="00B81E4B"/>
    <w:rsid w:val="00B822B6"/>
    <w:rsid w:val="00B82B7E"/>
    <w:rsid w:val="00B84501"/>
    <w:rsid w:val="00B8455E"/>
    <w:rsid w:val="00B848B3"/>
    <w:rsid w:val="00B85AF7"/>
    <w:rsid w:val="00B85BD4"/>
    <w:rsid w:val="00B9067B"/>
    <w:rsid w:val="00B9071A"/>
    <w:rsid w:val="00B907EB"/>
    <w:rsid w:val="00B90FEE"/>
    <w:rsid w:val="00B910CA"/>
    <w:rsid w:val="00B92102"/>
    <w:rsid w:val="00B92453"/>
    <w:rsid w:val="00B92EB3"/>
    <w:rsid w:val="00B9338A"/>
    <w:rsid w:val="00B950E9"/>
    <w:rsid w:val="00B95CF9"/>
    <w:rsid w:val="00B95D73"/>
    <w:rsid w:val="00B9600B"/>
    <w:rsid w:val="00BA08EE"/>
    <w:rsid w:val="00BA12D8"/>
    <w:rsid w:val="00BA196A"/>
    <w:rsid w:val="00BA1F97"/>
    <w:rsid w:val="00BA2CC4"/>
    <w:rsid w:val="00BA2E4B"/>
    <w:rsid w:val="00BA4DC9"/>
    <w:rsid w:val="00BA4E84"/>
    <w:rsid w:val="00BA57CA"/>
    <w:rsid w:val="00BA5CA0"/>
    <w:rsid w:val="00BA6DFD"/>
    <w:rsid w:val="00BA6E43"/>
    <w:rsid w:val="00BA7DDA"/>
    <w:rsid w:val="00BB24A5"/>
    <w:rsid w:val="00BB263D"/>
    <w:rsid w:val="00BB3115"/>
    <w:rsid w:val="00BB32F1"/>
    <w:rsid w:val="00BB3F44"/>
    <w:rsid w:val="00BB4392"/>
    <w:rsid w:val="00BB5C50"/>
    <w:rsid w:val="00BB5E18"/>
    <w:rsid w:val="00BB5F34"/>
    <w:rsid w:val="00BB632A"/>
    <w:rsid w:val="00BB6FE4"/>
    <w:rsid w:val="00BB7DA7"/>
    <w:rsid w:val="00BC0054"/>
    <w:rsid w:val="00BC0D64"/>
    <w:rsid w:val="00BC2879"/>
    <w:rsid w:val="00BC3577"/>
    <w:rsid w:val="00BC4DE6"/>
    <w:rsid w:val="00BC5226"/>
    <w:rsid w:val="00BC569E"/>
    <w:rsid w:val="00BC58E3"/>
    <w:rsid w:val="00BC6133"/>
    <w:rsid w:val="00BC6B8C"/>
    <w:rsid w:val="00BD2C8F"/>
    <w:rsid w:val="00BD3BC2"/>
    <w:rsid w:val="00BD3D76"/>
    <w:rsid w:val="00BD4597"/>
    <w:rsid w:val="00BD5421"/>
    <w:rsid w:val="00BD5A43"/>
    <w:rsid w:val="00BD6186"/>
    <w:rsid w:val="00BD6983"/>
    <w:rsid w:val="00BD7764"/>
    <w:rsid w:val="00BE0B79"/>
    <w:rsid w:val="00BE2A98"/>
    <w:rsid w:val="00BE310F"/>
    <w:rsid w:val="00BE5347"/>
    <w:rsid w:val="00BE59A0"/>
    <w:rsid w:val="00BE655C"/>
    <w:rsid w:val="00BE676A"/>
    <w:rsid w:val="00BE699D"/>
    <w:rsid w:val="00BE7EB7"/>
    <w:rsid w:val="00BF0310"/>
    <w:rsid w:val="00BF19E7"/>
    <w:rsid w:val="00BF224F"/>
    <w:rsid w:val="00BF2315"/>
    <w:rsid w:val="00BF3516"/>
    <w:rsid w:val="00BF425E"/>
    <w:rsid w:val="00BF4A83"/>
    <w:rsid w:val="00BF6581"/>
    <w:rsid w:val="00BF7BF0"/>
    <w:rsid w:val="00C00567"/>
    <w:rsid w:val="00C02E8C"/>
    <w:rsid w:val="00C06002"/>
    <w:rsid w:val="00C060AE"/>
    <w:rsid w:val="00C10571"/>
    <w:rsid w:val="00C10844"/>
    <w:rsid w:val="00C10A3F"/>
    <w:rsid w:val="00C110A3"/>
    <w:rsid w:val="00C115AB"/>
    <w:rsid w:val="00C11887"/>
    <w:rsid w:val="00C125DA"/>
    <w:rsid w:val="00C12B96"/>
    <w:rsid w:val="00C13F74"/>
    <w:rsid w:val="00C14ABE"/>
    <w:rsid w:val="00C14C91"/>
    <w:rsid w:val="00C153EB"/>
    <w:rsid w:val="00C16EB0"/>
    <w:rsid w:val="00C20832"/>
    <w:rsid w:val="00C20E7A"/>
    <w:rsid w:val="00C237F7"/>
    <w:rsid w:val="00C2411A"/>
    <w:rsid w:val="00C25FB4"/>
    <w:rsid w:val="00C265C5"/>
    <w:rsid w:val="00C26F45"/>
    <w:rsid w:val="00C30C09"/>
    <w:rsid w:val="00C348CC"/>
    <w:rsid w:val="00C35852"/>
    <w:rsid w:val="00C3687A"/>
    <w:rsid w:val="00C37582"/>
    <w:rsid w:val="00C40DDC"/>
    <w:rsid w:val="00C411CB"/>
    <w:rsid w:val="00C41A97"/>
    <w:rsid w:val="00C41FFB"/>
    <w:rsid w:val="00C42391"/>
    <w:rsid w:val="00C42608"/>
    <w:rsid w:val="00C428B4"/>
    <w:rsid w:val="00C42C80"/>
    <w:rsid w:val="00C4304E"/>
    <w:rsid w:val="00C432C5"/>
    <w:rsid w:val="00C43F07"/>
    <w:rsid w:val="00C4527E"/>
    <w:rsid w:val="00C45442"/>
    <w:rsid w:val="00C50D3D"/>
    <w:rsid w:val="00C50E1F"/>
    <w:rsid w:val="00C514A0"/>
    <w:rsid w:val="00C5207D"/>
    <w:rsid w:val="00C52565"/>
    <w:rsid w:val="00C539DF"/>
    <w:rsid w:val="00C53A4B"/>
    <w:rsid w:val="00C53E34"/>
    <w:rsid w:val="00C541A5"/>
    <w:rsid w:val="00C54864"/>
    <w:rsid w:val="00C56E8B"/>
    <w:rsid w:val="00C56EF6"/>
    <w:rsid w:val="00C5700A"/>
    <w:rsid w:val="00C5705D"/>
    <w:rsid w:val="00C578DF"/>
    <w:rsid w:val="00C602E2"/>
    <w:rsid w:val="00C60E2F"/>
    <w:rsid w:val="00C638AD"/>
    <w:rsid w:val="00C64242"/>
    <w:rsid w:val="00C646C0"/>
    <w:rsid w:val="00C6557E"/>
    <w:rsid w:val="00C65C3F"/>
    <w:rsid w:val="00C67E35"/>
    <w:rsid w:val="00C70ECD"/>
    <w:rsid w:val="00C728A8"/>
    <w:rsid w:val="00C736E5"/>
    <w:rsid w:val="00C74577"/>
    <w:rsid w:val="00C760C9"/>
    <w:rsid w:val="00C76CC3"/>
    <w:rsid w:val="00C813EF"/>
    <w:rsid w:val="00C81D8A"/>
    <w:rsid w:val="00C82917"/>
    <w:rsid w:val="00C82BF8"/>
    <w:rsid w:val="00C82D25"/>
    <w:rsid w:val="00C835AF"/>
    <w:rsid w:val="00C83B48"/>
    <w:rsid w:val="00C849A0"/>
    <w:rsid w:val="00C849A8"/>
    <w:rsid w:val="00C861C0"/>
    <w:rsid w:val="00C86A9D"/>
    <w:rsid w:val="00C86CB1"/>
    <w:rsid w:val="00C90325"/>
    <w:rsid w:val="00C91CF1"/>
    <w:rsid w:val="00C936D5"/>
    <w:rsid w:val="00C9511C"/>
    <w:rsid w:val="00C961A6"/>
    <w:rsid w:val="00C97A3D"/>
    <w:rsid w:val="00CA080A"/>
    <w:rsid w:val="00CA2BDA"/>
    <w:rsid w:val="00CA3636"/>
    <w:rsid w:val="00CA3E01"/>
    <w:rsid w:val="00CA5707"/>
    <w:rsid w:val="00CA5E4B"/>
    <w:rsid w:val="00CA67D3"/>
    <w:rsid w:val="00CA6967"/>
    <w:rsid w:val="00CA6B79"/>
    <w:rsid w:val="00CA7317"/>
    <w:rsid w:val="00CA778E"/>
    <w:rsid w:val="00CB04DE"/>
    <w:rsid w:val="00CB196E"/>
    <w:rsid w:val="00CB1AD6"/>
    <w:rsid w:val="00CB5547"/>
    <w:rsid w:val="00CB5BC8"/>
    <w:rsid w:val="00CB5F68"/>
    <w:rsid w:val="00CB709F"/>
    <w:rsid w:val="00CB737D"/>
    <w:rsid w:val="00CB73D1"/>
    <w:rsid w:val="00CB75C7"/>
    <w:rsid w:val="00CC0165"/>
    <w:rsid w:val="00CC0202"/>
    <w:rsid w:val="00CC1764"/>
    <w:rsid w:val="00CC176F"/>
    <w:rsid w:val="00CC22AC"/>
    <w:rsid w:val="00CC240F"/>
    <w:rsid w:val="00CC2F45"/>
    <w:rsid w:val="00CC3D71"/>
    <w:rsid w:val="00CC40D1"/>
    <w:rsid w:val="00CC46DB"/>
    <w:rsid w:val="00CC545C"/>
    <w:rsid w:val="00CC5A60"/>
    <w:rsid w:val="00CC6D6C"/>
    <w:rsid w:val="00CC6FC7"/>
    <w:rsid w:val="00CC760B"/>
    <w:rsid w:val="00CC7AAA"/>
    <w:rsid w:val="00CD1183"/>
    <w:rsid w:val="00CD1281"/>
    <w:rsid w:val="00CD1D41"/>
    <w:rsid w:val="00CD2271"/>
    <w:rsid w:val="00CD22C9"/>
    <w:rsid w:val="00CD4CA4"/>
    <w:rsid w:val="00CD4D7E"/>
    <w:rsid w:val="00CD5B3D"/>
    <w:rsid w:val="00CD6919"/>
    <w:rsid w:val="00CD6DD6"/>
    <w:rsid w:val="00CD6F64"/>
    <w:rsid w:val="00CD7EC1"/>
    <w:rsid w:val="00CE03C1"/>
    <w:rsid w:val="00CE0AE3"/>
    <w:rsid w:val="00CE0BF2"/>
    <w:rsid w:val="00CE2122"/>
    <w:rsid w:val="00CE27F9"/>
    <w:rsid w:val="00CE320B"/>
    <w:rsid w:val="00CE4911"/>
    <w:rsid w:val="00CE547C"/>
    <w:rsid w:val="00CE54AF"/>
    <w:rsid w:val="00CE5860"/>
    <w:rsid w:val="00CE59BC"/>
    <w:rsid w:val="00CE5A01"/>
    <w:rsid w:val="00CE65F0"/>
    <w:rsid w:val="00CF07D5"/>
    <w:rsid w:val="00CF084F"/>
    <w:rsid w:val="00CF0D8A"/>
    <w:rsid w:val="00CF11B7"/>
    <w:rsid w:val="00CF12E1"/>
    <w:rsid w:val="00CF2A47"/>
    <w:rsid w:val="00CF2D57"/>
    <w:rsid w:val="00CF32ED"/>
    <w:rsid w:val="00CF4666"/>
    <w:rsid w:val="00CF48E0"/>
    <w:rsid w:val="00D01E78"/>
    <w:rsid w:val="00D01EFB"/>
    <w:rsid w:val="00D0258E"/>
    <w:rsid w:val="00D02835"/>
    <w:rsid w:val="00D02C3A"/>
    <w:rsid w:val="00D031C8"/>
    <w:rsid w:val="00D03442"/>
    <w:rsid w:val="00D035F6"/>
    <w:rsid w:val="00D03C8F"/>
    <w:rsid w:val="00D044EF"/>
    <w:rsid w:val="00D045BC"/>
    <w:rsid w:val="00D05627"/>
    <w:rsid w:val="00D05A58"/>
    <w:rsid w:val="00D06E3A"/>
    <w:rsid w:val="00D07827"/>
    <w:rsid w:val="00D07AD7"/>
    <w:rsid w:val="00D07C95"/>
    <w:rsid w:val="00D112E1"/>
    <w:rsid w:val="00D115B2"/>
    <w:rsid w:val="00D1198B"/>
    <w:rsid w:val="00D12815"/>
    <w:rsid w:val="00D13913"/>
    <w:rsid w:val="00D13D5D"/>
    <w:rsid w:val="00D145CA"/>
    <w:rsid w:val="00D159E9"/>
    <w:rsid w:val="00D15D2F"/>
    <w:rsid w:val="00D17CC4"/>
    <w:rsid w:val="00D20DE4"/>
    <w:rsid w:val="00D212FD"/>
    <w:rsid w:val="00D2217D"/>
    <w:rsid w:val="00D222DF"/>
    <w:rsid w:val="00D223F2"/>
    <w:rsid w:val="00D2625F"/>
    <w:rsid w:val="00D26E0C"/>
    <w:rsid w:val="00D31105"/>
    <w:rsid w:val="00D32CE0"/>
    <w:rsid w:val="00D3327D"/>
    <w:rsid w:val="00D335CE"/>
    <w:rsid w:val="00D3515B"/>
    <w:rsid w:val="00D35FF6"/>
    <w:rsid w:val="00D37779"/>
    <w:rsid w:val="00D378AD"/>
    <w:rsid w:val="00D40636"/>
    <w:rsid w:val="00D412DC"/>
    <w:rsid w:val="00D42055"/>
    <w:rsid w:val="00D44998"/>
    <w:rsid w:val="00D44C82"/>
    <w:rsid w:val="00D453CB"/>
    <w:rsid w:val="00D453E0"/>
    <w:rsid w:val="00D4565C"/>
    <w:rsid w:val="00D465CC"/>
    <w:rsid w:val="00D50243"/>
    <w:rsid w:val="00D50583"/>
    <w:rsid w:val="00D51053"/>
    <w:rsid w:val="00D5242F"/>
    <w:rsid w:val="00D52AB8"/>
    <w:rsid w:val="00D52ED7"/>
    <w:rsid w:val="00D54E36"/>
    <w:rsid w:val="00D564F4"/>
    <w:rsid w:val="00D57EDA"/>
    <w:rsid w:val="00D60081"/>
    <w:rsid w:val="00D60C57"/>
    <w:rsid w:val="00D61A74"/>
    <w:rsid w:val="00D61D25"/>
    <w:rsid w:val="00D6236C"/>
    <w:rsid w:val="00D6247F"/>
    <w:rsid w:val="00D63206"/>
    <w:rsid w:val="00D635E2"/>
    <w:rsid w:val="00D63EC5"/>
    <w:rsid w:val="00D6419B"/>
    <w:rsid w:val="00D65E8E"/>
    <w:rsid w:val="00D66086"/>
    <w:rsid w:val="00D662B1"/>
    <w:rsid w:val="00D6755F"/>
    <w:rsid w:val="00D71E29"/>
    <w:rsid w:val="00D731F2"/>
    <w:rsid w:val="00D73DBC"/>
    <w:rsid w:val="00D74683"/>
    <w:rsid w:val="00D750DF"/>
    <w:rsid w:val="00D75449"/>
    <w:rsid w:val="00D7585C"/>
    <w:rsid w:val="00D776EA"/>
    <w:rsid w:val="00D81020"/>
    <w:rsid w:val="00D81347"/>
    <w:rsid w:val="00D82BD0"/>
    <w:rsid w:val="00D83C60"/>
    <w:rsid w:val="00D83DEC"/>
    <w:rsid w:val="00D83F14"/>
    <w:rsid w:val="00D85330"/>
    <w:rsid w:val="00D85773"/>
    <w:rsid w:val="00D86817"/>
    <w:rsid w:val="00D91949"/>
    <w:rsid w:val="00D92C87"/>
    <w:rsid w:val="00D936C7"/>
    <w:rsid w:val="00D95516"/>
    <w:rsid w:val="00D95599"/>
    <w:rsid w:val="00D9692F"/>
    <w:rsid w:val="00DA18C6"/>
    <w:rsid w:val="00DA2A2E"/>
    <w:rsid w:val="00DA2B5C"/>
    <w:rsid w:val="00DA3E64"/>
    <w:rsid w:val="00DA4473"/>
    <w:rsid w:val="00DA483D"/>
    <w:rsid w:val="00DA484B"/>
    <w:rsid w:val="00DA5455"/>
    <w:rsid w:val="00DA5618"/>
    <w:rsid w:val="00DA62D9"/>
    <w:rsid w:val="00DA6F99"/>
    <w:rsid w:val="00DB2465"/>
    <w:rsid w:val="00DB4853"/>
    <w:rsid w:val="00DB4B78"/>
    <w:rsid w:val="00DB53CF"/>
    <w:rsid w:val="00DB5B70"/>
    <w:rsid w:val="00DB7971"/>
    <w:rsid w:val="00DC14E9"/>
    <w:rsid w:val="00DC1DE3"/>
    <w:rsid w:val="00DC2021"/>
    <w:rsid w:val="00DC2247"/>
    <w:rsid w:val="00DC40ED"/>
    <w:rsid w:val="00DC4D06"/>
    <w:rsid w:val="00DC541F"/>
    <w:rsid w:val="00DC59A1"/>
    <w:rsid w:val="00DC609D"/>
    <w:rsid w:val="00DC677D"/>
    <w:rsid w:val="00DC6A58"/>
    <w:rsid w:val="00DC7797"/>
    <w:rsid w:val="00DD1082"/>
    <w:rsid w:val="00DD2A51"/>
    <w:rsid w:val="00DD2EBC"/>
    <w:rsid w:val="00DD3F9E"/>
    <w:rsid w:val="00DD427E"/>
    <w:rsid w:val="00DD4307"/>
    <w:rsid w:val="00DD4378"/>
    <w:rsid w:val="00DD4702"/>
    <w:rsid w:val="00DD54C7"/>
    <w:rsid w:val="00DD7195"/>
    <w:rsid w:val="00DD7EF9"/>
    <w:rsid w:val="00DE02ED"/>
    <w:rsid w:val="00DE07A9"/>
    <w:rsid w:val="00DE2FA7"/>
    <w:rsid w:val="00DE34FC"/>
    <w:rsid w:val="00DE3848"/>
    <w:rsid w:val="00DE3CAD"/>
    <w:rsid w:val="00DE45B0"/>
    <w:rsid w:val="00DE47DF"/>
    <w:rsid w:val="00DE4C09"/>
    <w:rsid w:val="00DE5845"/>
    <w:rsid w:val="00DE68DA"/>
    <w:rsid w:val="00DF139C"/>
    <w:rsid w:val="00DF2EA3"/>
    <w:rsid w:val="00DF3A81"/>
    <w:rsid w:val="00DF527A"/>
    <w:rsid w:val="00DF5AF2"/>
    <w:rsid w:val="00DF73EA"/>
    <w:rsid w:val="00DF7785"/>
    <w:rsid w:val="00DF78FC"/>
    <w:rsid w:val="00DF7A21"/>
    <w:rsid w:val="00DF7C80"/>
    <w:rsid w:val="00E00EC8"/>
    <w:rsid w:val="00E05472"/>
    <w:rsid w:val="00E0586D"/>
    <w:rsid w:val="00E05BDB"/>
    <w:rsid w:val="00E05D88"/>
    <w:rsid w:val="00E06712"/>
    <w:rsid w:val="00E068B9"/>
    <w:rsid w:val="00E07643"/>
    <w:rsid w:val="00E0790B"/>
    <w:rsid w:val="00E07AA2"/>
    <w:rsid w:val="00E1116A"/>
    <w:rsid w:val="00E11334"/>
    <w:rsid w:val="00E12445"/>
    <w:rsid w:val="00E1245B"/>
    <w:rsid w:val="00E1333E"/>
    <w:rsid w:val="00E133D7"/>
    <w:rsid w:val="00E144D0"/>
    <w:rsid w:val="00E146F3"/>
    <w:rsid w:val="00E14D89"/>
    <w:rsid w:val="00E164A1"/>
    <w:rsid w:val="00E21573"/>
    <w:rsid w:val="00E21757"/>
    <w:rsid w:val="00E21DC5"/>
    <w:rsid w:val="00E22A06"/>
    <w:rsid w:val="00E2319B"/>
    <w:rsid w:val="00E23D2D"/>
    <w:rsid w:val="00E27C14"/>
    <w:rsid w:val="00E30D4A"/>
    <w:rsid w:val="00E32A4C"/>
    <w:rsid w:val="00E334C0"/>
    <w:rsid w:val="00E34020"/>
    <w:rsid w:val="00E34B66"/>
    <w:rsid w:val="00E36128"/>
    <w:rsid w:val="00E36C38"/>
    <w:rsid w:val="00E37B1A"/>
    <w:rsid w:val="00E400EE"/>
    <w:rsid w:val="00E41684"/>
    <w:rsid w:val="00E41A1B"/>
    <w:rsid w:val="00E4225B"/>
    <w:rsid w:val="00E428A0"/>
    <w:rsid w:val="00E43F3C"/>
    <w:rsid w:val="00E4555E"/>
    <w:rsid w:val="00E46949"/>
    <w:rsid w:val="00E472FF"/>
    <w:rsid w:val="00E50BA8"/>
    <w:rsid w:val="00E51302"/>
    <w:rsid w:val="00E513F6"/>
    <w:rsid w:val="00E51738"/>
    <w:rsid w:val="00E5174A"/>
    <w:rsid w:val="00E51AE1"/>
    <w:rsid w:val="00E52873"/>
    <w:rsid w:val="00E54672"/>
    <w:rsid w:val="00E54971"/>
    <w:rsid w:val="00E56090"/>
    <w:rsid w:val="00E5744E"/>
    <w:rsid w:val="00E57B68"/>
    <w:rsid w:val="00E60FA8"/>
    <w:rsid w:val="00E61350"/>
    <w:rsid w:val="00E62777"/>
    <w:rsid w:val="00E6525C"/>
    <w:rsid w:val="00E65A78"/>
    <w:rsid w:val="00E65F5E"/>
    <w:rsid w:val="00E660C7"/>
    <w:rsid w:val="00E672C5"/>
    <w:rsid w:val="00E701D1"/>
    <w:rsid w:val="00E716AC"/>
    <w:rsid w:val="00E73521"/>
    <w:rsid w:val="00E73E98"/>
    <w:rsid w:val="00E7422A"/>
    <w:rsid w:val="00E74877"/>
    <w:rsid w:val="00E7624F"/>
    <w:rsid w:val="00E832C3"/>
    <w:rsid w:val="00E8352A"/>
    <w:rsid w:val="00E84291"/>
    <w:rsid w:val="00E842B8"/>
    <w:rsid w:val="00E849BA"/>
    <w:rsid w:val="00E852F1"/>
    <w:rsid w:val="00E85DF9"/>
    <w:rsid w:val="00E86CD1"/>
    <w:rsid w:val="00E907A3"/>
    <w:rsid w:val="00E90D5A"/>
    <w:rsid w:val="00E92E96"/>
    <w:rsid w:val="00E93FE3"/>
    <w:rsid w:val="00E9408C"/>
    <w:rsid w:val="00E949C4"/>
    <w:rsid w:val="00E96A46"/>
    <w:rsid w:val="00EA1319"/>
    <w:rsid w:val="00EA2109"/>
    <w:rsid w:val="00EA25C7"/>
    <w:rsid w:val="00EA39BE"/>
    <w:rsid w:val="00EA3AD6"/>
    <w:rsid w:val="00EA4A1D"/>
    <w:rsid w:val="00EA530A"/>
    <w:rsid w:val="00EA610E"/>
    <w:rsid w:val="00EA70B9"/>
    <w:rsid w:val="00EA7246"/>
    <w:rsid w:val="00EA72DA"/>
    <w:rsid w:val="00EA75DA"/>
    <w:rsid w:val="00EB0142"/>
    <w:rsid w:val="00EB027A"/>
    <w:rsid w:val="00EB2984"/>
    <w:rsid w:val="00EB5999"/>
    <w:rsid w:val="00EB5B60"/>
    <w:rsid w:val="00EB5FCD"/>
    <w:rsid w:val="00EB702A"/>
    <w:rsid w:val="00EB7692"/>
    <w:rsid w:val="00EB7BFB"/>
    <w:rsid w:val="00EC0A14"/>
    <w:rsid w:val="00EC0A6F"/>
    <w:rsid w:val="00EC256C"/>
    <w:rsid w:val="00EC257D"/>
    <w:rsid w:val="00EC2DC2"/>
    <w:rsid w:val="00EC33E5"/>
    <w:rsid w:val="00EC3F5E"/>
    <w:rsid w:val="00EC650B"/>
    <w:rsid w:val="00EC665B"/>
    <w:rsid w:val="00EC6FC8"/>
    <w:rsid w:val="00EC72C7"/>
    <w:rsid w:val="00EC75D9"/>
    <w:rsid w:val="00ED0631"/>
    <w:rsid w:val="00ED083F"/>
    <w:rsid w:val="00ED0B9D"/>
    <w:rsid w:val="00ED1010"/>
    <w:rsid w:val="00ED1029"/>
    <w:rsid w:val="00ED1123"/>
    <w:rsid w:val="00ED15E8"/>
    <w:rsid w:val="00ED21EF"/>
    <w:rsid w:val="00ED2323"/>
    <w:rsid w:val="00ED260A"/>
    <w:rsid w:val="00ED380F"/>
    <w:rsid w:val="00ED3CC3"/>
    <w:rsid w:val="00ED46E7"/>
    <w:rsid w:val="00ED6118"/>
    <w:rsid w:val="00ED6152"/>
    <w:rsid w:val="00ED667B"/>
    <w:rsid w:val="00ED6997"/>
    <w:rsid w:val="00ED6CCE"/>
    <w:rsid w:val="00ED7081"/>
    <w:rsid w:val="00ED7625"/>
    <w:rsid w:val="00ED76A6"/>
    <w:rsid w:val="00ED77B2"/>
    <w:rsid w:val="00EE00CF"/>
    <w:rsid w:val="00EE1ABC"/>
    <w:rsid w:val="00EE1EBF"/>
    <w:rsid w:val="00EE2EBE"/>
    <w:rsid w:val="00EE5244"/>
    <w:rsid w:val="00EE53E8"/>
    <w:rsid w:val="00EE6563"/>
    <w:rsid w:val="00EE6C2A"/>
    <w:rsid w:val="00EE7A3E"/>
    <w:rsid w:val="00EE7FC6"/>
    <w:rsid w:val="00EF0551"/>
    <w:rsid w:val="00EF0BAE"/>
    <w:rsid w:val="00EF0BBE"/>
    <w:rsid w:val="00EF0F7D"/>
    <w:rsid w:val="00EF10A2"/>
    <w:rsid w:val="00EF1762"/>
    <w:rsid w:val="00EF3F9D"/>
    <w:rsid w:val="00EF46E1"/>
    <w:rsid w:val="00EF4FCA"/>
    <w:rsid w:val="00EF576A"/>
    <w:rsid w:val="00EF660F"/>
    <w:rsid w:val="00EF713F"/>
    <w:rsid w:val="00EF7797"/>
    <w:rsid w:val="00EF796F"/>
    <w:rsid w:val="00F00410"/>
    <w:rsid w:val="00F00D79"/>
    <w:rsid w:val="00F00E58"/>
    <w:rsid w:val="00F00EAA"/>
    <w:rsid w:val="00F0115F"/>
    <w:rsid w:val="00F028A5"/>
    <w:rsid w:val="00F02C30"/>
    <w:rsid w:val="00F02FB9"/>
    <w:rsid w:val="00F03913"/>
    <w:rsid w:val="00F075FA"/>
    <w:rsid w:val="00F07B94"/>
    <w:rsid w:val="00F10556"/>
    <w:rsid w:val="00F10AD9"/>
    <w:rsid w:val="00F10BF1"/>
    <w:rsid w:val="00F1163C"/>
    <w:rsid w:val="00F11D7B"/>
    <w:rsid w:val="00F12092"/>
    <w:rsid w:val="00F13473"/>
    <w:rsid w:val="00F1404B"/>
    <w:rsid w:val="00F14C42"/>
    <w:rsid w:val="00F1635E"/>
    <w:rsid w:val="00F1739A"/>
    <w:rsid w:val="00F20521"/>
    <w:rsid w:val="00F21385"/>
    <w:rsid w:val="00F218E4"/>
    <w:rsid w:val="00F21AA0"/>
    <w:rsid w:val="00F25619"/>
    <w:rsid w:val="00F25C6B"/>
    <w:rsid w:val="00F300A4"/>
    <w:rsid w:val="00F3013A"/>
    <w:rsid w:val="00F30FA4"/>
    <w:rsid w:val="00F31092"/>
    <w:rsid w:val="00F31870"/>
    <w:rsid w:val="00F3206F"/>
    <w:rsid w:val="00F322B1"/>
    <w:rsid w:val="00F32742"/>
    <w:rsid w:val="00F33E7E"/>
    <w:rsid w:val="00F34396"/>
    <w:rsid w:val="00F3646B"/>
    <w:rsid w:val="00F3647C"/>
    <w:rsid w:val="00F3673D"/>
    <w:rsid w:val="00F402E7"/>
    <w:rsid w:val="00F4248E"/>
    <w:rsid w:val="00F42AA9"/>
    <w:rsid w:val="00F42F62"/>
    <w:rsid w:val="00F431E8"/>
    <w:rsid w:val="00F432B1"/>
    <w:rsid w:val="00F44096"/>
    <w:rsid w:val="00F448F4"/>
    <w:rsid w:val="00F44AF3"/>
    <w:rsid w:val="00F451AB"/>
    <w:rsid w:val="00F4568A"/>
    <w:rsid w:val="00F4635A"/>
    <w:rsid w:val="00F47C20"/>
    <w:rsid w:val="00F50575"/>
    <w:rsid w:val="00F51CE5"/>
    <w:rsid w:val="00F51EA4"/>
    <w:rsid w:val="00F52012"/>
    <w:rsid w:val="00F52D4B"/>
    <w:rsid w:val="00F53760"/>
    <w:rsid w:val="00F54462"/>
    <w:rsid w:val="00F55BD9"/>
    <w:rsid w:val="00F565DE"/>
    <w:rsid w:val="00F56D05"/>
    <w:rsid w:val="00F578C8"/>
    <w:rsid w:val="00F60B0E"/>
    <w:rsid w:val="00F61CBE"/>
    <w:rsid w:val="00F632BC"/>
    <w:rsid w:val="00F63637"/>
    <w:rsid w:val="00F63C21"/>
    <w:rsid w:val="00F64EA4"/>
    <w:rsid w:val="00F64FF4"/>
    <w:rsid w:val="00F67B77"/>
    <w:rsid w:val="00F704AB"/>
    <w:rsid w:val="00F71556"/>
    <w:rsid w:val="00F71A94"/>
    <w:rsid w:val="00F71E60"/>
    <w:rsid w:val="00F721FF"/>
    <w:rsid w:val="00F7239D"/>
    <w:rsid w:val="00F738A6"/>
    <w:rsid w:val="00F739EB"/>
    <w:rsid w:val="00F740CB"/>
    <w:rsid w:val="00F7483D"/>
    <w:rsid w:val="00F74A8A"/>
    <w:rsid w:val="00F75391"/>
    <w:rsid w:val="00F75BE0"/>
    <w:rsid w:val="00F75CC4"/>
    <w:rsid w:val="00F77537"/>
    <w:rsid w:val="00F80753"/>
    <w:rsid w:val="00F816CB"/>
    <w:rsid w:val="00F817EA"/>
    <w:rsid w:val="00F81F86"/>
    <w:rsid w:val="00F8281C"/>
    <w:rsid w:val="00F85394"/>
    <w:rsid w:val="00F858F5"/>
    <w:rsid w:val="00F8689C"/>
    <w:rsid w:val="00F86B50"/>
    <w:rsid w:val="00F879EE"/>
    <w:rsid w:val="00F90C37"/>
    <w:rsid w:val="00F91CD0"/>
    <w:rsid w:val="00F929EA"/>
    <w:rsid w:val="00F93368"/>
    <w:rsid w:val="00F943D5"/>
    <w:rsid w:val="00F95EA1"/>
    <w:rsid w:val="00F96925"/>
    <w:rsid w:val="00F96E01"/>
    <w:rsid w:val="00F97541"/>
    <w:rsid w:val="00FA152A"/>
    <w:rsid w:val="00FA203F"/>
    <w:rsid w:val="00FA2790"/>
    <w:rsid w:val="00FA449A"/>
    <w:rsid w:val="00FA4E17"/>
    <w:rsid w:val="00FA7314"/>
    <w:rsid w:val="00FA73CE"/>
    <w:rsid w:val="00FA77C4"/>
    <w:rsid w:val="00FB09F1"/>
    <w:rsid w:val="00FB1E1F"/>
    <w:rsid w:val="00FB215E"/>
    <w:rsid w:val="00FB55B3"/>
    <w:rsid w:val="00FB6DF8"/>
    <w:rsid w:val="00FB7D0B"/>
    <w:rsid w:val="00FB7F52"/>
    <w:rsid w:val="00FC0372"/>
    <w:rsid w:val="00FC09B7"/>
    <w:rsid w:val="00FC2D85"/>
    <w:rsid w:val="00FC3121"/>
    <w:rsid w:val="00FC4180"/>
    <w:rsid w:val="00FC42FC"/>
    <w:rsid w:val="00FC4919"/>
    <w:rsid w:val="00FC52D1"/>
    <w:rsid w:val="00FC5F03"/>
    <w:rsid w:val="00FC6221"/>
    <w:rsid w:val="00FC634B"/>
    <w:rsid w:val="00FC6D2B"/>
    <w:rsid w:val="00FC6D58"/>
    <w:rsid w:val="00FC7414"/>
    <w:rsid w:val="00FC7EF9"/>
    <w:rsid w:val="00FC7F57"/>
    <w:rsid w:val="00FD0F7B"/>
    <w:rsid w:val="00FD1504"/>
    <w:rsid w:val="00FD2A73"/>
    <w:rsid w:val="00FD3499"/>
    <w:rsid w:val="00FD38C5"/>
    <w:rsid w:val="00FD38E9"/>
    <w:rsid w:val="00FD3EEA"/>
    <w:rsid w:val="00FD402B"/>
    <w:rsid w:val="00FE1BBC"/>
    <w:rsid w:val="00FE222A"/>
    <w:rsid w:val="00FE2428"/>
    <w:rsid w:val="00FE2517"/>
    <w:rsid w:val="00FE2A3B"/>
    <w:rsid w:val="00FE3171"/>
    <w:rsid w:val="00FE3CC9"/>
    <w:rsid w:val="00FE44F1"/>
    <w:rsid w:val="00FE5D2B"/>
    <w:rsid w:val="00FE5F32"/>
    <w:rsid w:val="00FE67AC"/>
    <w:rsid w:val="00FE7551"/>
    <w:rsid w:val="00FE7739"/>
    <w:rsid w:val="00FF0822"/>
    <w:rsid w:val="00FF138C"/>
    <w:rsid w:val="00FF157D"/>
    <w:rsid w:val="00FF1F4D"/>
    <w:rsid w:val="00FF2F21"/>
    <w:rsid w:val="00FF3249"/>
    <w:rsid w:val="00FF362E"/>
    <w:rsid w:val="00FF4902"/>
    <w:rsid w:val="00FF4EE6"/>
    <w:rsid w:val="00FF7E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B4D90A"/>
  <w15:chartTrackingRefBased/>
  <w15:docId w15:val="{ED5985B4-901B-498A-9097-8E893BBC3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0537"/>
    <w:pPr>
      <w:spacing w:line="256" w:lineRule="auto"/>
    </w:pPr>
    <w:rPr>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C0202"/>
    <w:rPr>
      <w:color w:val="0563C1" w:themeColor="hyperlink"/>
      <w:u w:val="single"/>
    </w:rPr>
  </w:style>
  <w:style w:type="table" w:styleId="TableGrid">
    <w:name w:val="Table Grid"/>
    <w:basedOn w:val="TableNormal"/>
    <w:uiPriority w:val="39"/>
    <w:rsid w:val="00CC0202"/>
    <w:pPr>
      <w:spacing w:after="0" w:line="240" w:lineRule="auto"/>
    </w:pPr>
    <w:rPr>
      <w:rFonts w:eastAsiaTheme="minorEastAsia"/>
      <w:sz w:val="24"/>
      <w:szCs w:val="24"/>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321B9"/>
    <w:pPr>
      <w:ind w:left="720"/>
      <w:contextualSpacing/>
    </w:pPr>
  </w:style>
  <w:style w:type="paragraph" w:styleId="Header">
    <w:name w:val="header"/>
    <w:basedOn w:val="Normal"/>
    <w:link w:val="HeaderChar"/>
    <w:uiPriority w:val="99"/>
    <w:unhideWhenUsed/>
    <w:rsid w:val="005C75AB"/>
    <w:pPr>
      <w:tabs>
        <w:tab w:val="center" w:pos="4677"/>
        <w:tab w:val="right" w:pos="9355"/>
      </w:tabs>
      <w:spacing w:after="0" w:line="240" w:lineRule="auto"/>
    </w:pPr>
  </w:style>
  <w:style w:type="character" w:customStyle="1" w:styleId="HeaderChar">
    <w:name w:val="Header Char"/>
    <w:basedOn w:val="DefaultParagraphFont"/>
    <w:link w:val="Header"/>
    <w:uiPriority w:val="99"/>
    <w:rsid w:val="005C75AB"/>
    <w:rPr>
      <w:lang w:val="ro-RO"/>
    </w:rPr>
  </w:style>
  <w:style w:type="paragraph" w:styleId="Footer">
    <w:name w:val="footer"/>
    <w:basedOn w:val="Normal"/>
    <w:link w:val="FooterChar"/>
    <w:uiPriority w:val="99"/>
    <w:unhideWhenUsed/>
    <w:rsid w:val="005C75AB"/>
    <w:pPr>
      <w:tabs>
        <w:tab w:val="center" w:pos="4677"/>
        <w:tab w:val="right" w:pos="9355"/>
      </w:tabs>
      <w:spacing w:after="0" w:line="240" w:lineRule="auto"/>
    </w:pPr>
  </w:style>
  <w:style w:type="character" w:customStyle="1" w:styleId="FooterChar">
    <w:name w:val="Footer Char"/>
    <w:basedOn w:val="DefaultParagraphFont"/>
    <w:link w:val="Footer"/>
    <w:uiPriority w:val="99"/>
    <w:rsid w:val="005C75AB"/>
    <w:rPr>
      <w:lang w:val="ro-RO"/>
    </w:rPr>
  </w:style>
  <w:style w:type="paragraph" w:styleId="BalloonText">
    <w:name w:val="Balloon Text"/>
    <w:basedOn w:val="Normal"/>
    <w:link w:val="BalloonTextChar"/>
    <w:uiPriority w:val="99"/>
    <w:semiHidden/>
    <w:unhideWhenUsed/>
    <w:rsid w:val="00F431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31E8"/>
    <w:rPr>
      <w:rFonts w:ascii="Segoe UI" w:hAnsi="Segoe UI" w:cs="Segoe UI"/>
      <w:sz w:val="18"/>
      <w:szCs w:val="18"/>
      <w:lang w:val="ro-RO"/>
    </w:rPr>
  </w:style>
  <w:style w:type="paragraph" w:styleId="NormalWeb">
    <w:name w:val="Normal (Web)"/>
    <w:basedOn w:val="Normal"/>
    <w:uiPriority w:val="99"/>
    <w:unhideWhenUsed/>
    <w:rsid w:val="00A30B8F"/>
    <w:pPr>
      <w:spacing w:after="0" w:line="240" w:lineRule="auto"/>
      <w:ind w:firstLine="567"/>
      <w:jc w:val="both"/>
    </w:pPr>
    <w:rPr>
      <w:rFonts w:ascii="Times New Roman" w:eastAsiaTheme="minorEastAsia" w:hAnsi="Times New Roman" w:cs="Times New Roman"/>
      <w:sz w:val="24"/>
      <w:szCs w:val="24"/>
      <w:lang w:eastAsia="ro-RO"/>
    </w:rPr>
  </w:style>
  <w:style w:type="character" w:styleId="CommentReference">
    <w:name w:val="annotation reference"/>
    <w:basedOn w:val="DefaultParagraphFont"/>
    <w:uiPriority w:val="99"/>
    <w:semiHidden/>
    <w:unhideWhenUsed/>
    <w:rsid w:val="00317298"/>
    <w:rPr>
      <w:sz w:val="16"/>
      <w:szCs w:val="16"/>
    </w:rPr>
  </w:style>
  <w:style w:type="paragraph" w:styleId="CommentText">
    <w:name w:val="annotation text"/>
    <w:basedOn w:val="Normal"/>
    <w:link w:val="CommentTextChar"/>
    <w:uiPriority w:val="99"/>
    <w:semiHidden/>
    <w:unhideWhenUsed/>
    <w:rsid w:val="00317298"/>
    <w:pPr>
      <w:spacing w:line="240" w:lineRule="auto"/>
    </w:pPr>
    <w:rPr>
      <w:sz w:val="20"/>
      <w:szCs w:val="20"/>
    </w:rPr>
  </w:style>
  <w:style w:type="character" w:customStyle="1" w:styleId="CommentTextChar">
    <w:name w:val="Comment Text Char"/>
    <w:basedOn w:val="DefaultParagraphFont"/>
    <w:link w:val="CommentText"/>
    <w:uiPriority w:val="99"/>
    <w:semiHidden/>
    <w:rsid w:val="00317298"/>
    <w:rPr>
      <w:sz w:val="20"/>
      <w:szCs w:val="20"/>
      <w:lang w:val="ro-RO"/>
    </w:rPr>
  </w:style>
  <w:style w:type="paragraph" w:styleId="CommentSubject">
    <w:name w:val="annotation subject"/>
    <w:basedOn w:val="CommentText"/>
    <w:next w:val="CommentText"/>
    <w:link w:val="CommentSubjectChar"/>
    <w:uiPriority w:val="99"/>
    <w:semiHidden/>
    <w:unhideWhenUsed/>
    <w:rsid w:val="00317298"/>
    <w:rPr>
      <w:b/>
      <w:bCs/>
    </w:rPr>
  </w:style>
  <w:style w:type="character" w:customStyle="1" w:styleId="CommentSubjectChar">
    <w:name w:val="Comment Subject Char"/>
    <w:basedOn w:val="CommentTextChar"/>
    <w:link w:val="CommentSubject"/>
    <w:uiPriority w:val="99"/>
    <w:semiHidden/>
    <w:rsid w:val="00317298"/>
    <w:rPr>
      <w:b/>
      <w:bCs/>
      <w:sz w:val="20"/>
      <w:szCs w:val="20"/>
      <w:lang w:val="ro-RO"/>
    </w:rPr>
  </w:style>
  <w:style w:type="table" w:customStyle="1" w:styleId="TableGrid1">
    <w:name w:val="Table Grid1"/>
    <w:basedOn w:val="TableNormal"/>
    <w:next w:val="TableGrid"/>
    <w:uiPriority w:val="39"/>
    <w:rsid w:val="00647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E701D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701D1"/>
    <w:rPr>
      <w:rFonts w:asciiTheme="majorHAnsi" w:eastAsiaTheme="majorEastAsia" w:hAnsiTheme="majorHAnsi" w:cstheme="majorBidi"/>
      <w:spacing w:val="-10"/>
      <w:kern w:val="28"/>
      <w:sz w:val="56"/>
      <w:szCs w:val="56"/>
      <w:lang w:val="ro-RO"/>
    </w:rPr>
  </w:style>
  <w:style w:type="paragraph" w:customStyle="1" w:styleId="tbl-norm">
    <w:name w:val="tbl-norm"/>
    <w:basedOn w:val="Normal"/>
    <w:rsid w:val="006A67C0"/>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customStyle="1" w:styleId="superscript">
    <w:name w:val="superscript"/>
    <w:basedOn w:val="DefaultParagraphFont"/>
    <w:rsid w:val="006A67C0"/>
  </w:style>
  <w:style w:type="paragraph" w:customStyle="1" w:styleId="inline-element">
    <w:name w:val="inline-element"/>
    <w:basedOn w:val="Normal"/>
    <w:rsid w:val="006A67C0"/>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customStyle="1" w:styleId="boldface">
    <w:name w:val="boldface"/>
    <w:basedOn w:val="DefaultParagraphFont"/>
    <w:rsid w:val="0042391C"/>
  </w:style>
  <w:style w:type="paragraph" w:customStyle="1" w:styleId="tbl-left">
    <w:name w:val="tbl-left"/>
    <w:basedOn w:val="Normal"/>
    <w:rsid w:val="0042391C"/>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customStyle="1" w:styleId="italics">
    <w:name w:val="italics"/>
    <w:basedOn w:val="DefaultParagraphFont"/>
    <w:rsid w:val="00F721FF"/>
  </w:style>
  <w:style w:type="paragraph" w:customStyle="1" w:styleId="hd-column">
    <w:name w:val="hd-column"/>
    <w:basedOn w:val="Normal"/>
    <w:rsid w:val="00F20521"/>
    <w:pPr>
      <w:spacing w:before="100" w:beforeAutospacing="1" w:after="100" w:afterAutospacing="1" w:line="240" w:lineRule="auto"/>
    </w:pPr>
    <w:rPr>
      <w:rFonts w:ascii="Times New Roman" w:eastAsia="Times New Roman" w:hAnsi="Times New Roman" w:cs="Times New Roman"/>
      <w:sz w:val="24"/>
      <w:szCs w:val="24"/>
      <w:lang w:eastAsia="ro-RO"/>
    </w:rPr>
  </w:style>
  <w:style w:type="paragraph" w:customStyle="1" w:styleId="Normal3">
    <w:name w:val="Normal3"/>
    <w:basedOn w:val="Normal"/>
    <w:rsid w:val="00F20521"/>
    <w:pPr>
      <w:spacing w:before="100" w:beforeAutospacing="1" w:after="100" w:afterAutospacing="1" w:line="240" w:lineRule="auto"/>
    </w:pPr>
    <w:rPr>
      <w:rFonts w:ascii="Times New Roman" w:eastAsia="Times New Roman" w:hAnsi="Times New Roman" w:cs="Times New Roman"/>
      <w:sz w:val="24"/>
      <w:szCs w:val="24"/>
      <w:lang w:eastAsia="ro-RO"/>
    </w:rPr>
  </w:style>
  <w:style w:type="paragraph" w:customStyle="1" w:styleId="Normal4">
    <w:name w:val="Normal4"/>
    <w:basedOn w:val="Normal"/>
    <w:rsid w:val="00DC6A58"/>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styleId="PlaceholderText">
    <w:name w:val="Placeholder Text"/>
    <w:basedOn w:val="DefaultParagraphFont"/>
    <w:uiPriority w:val="99"/>
    <w:semiHidden/>
    <w:rsid w:val="00332EB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82347">
      <w:bodyDiv w:val="1"/>
      <w:marLeft w:val="0"/>
      <w:marRight w:val="0"/>
      <w:marTop w:val="0"/>
      <w:marBottom w:val="0"/>
      <w:divBdr>
        <w:top w:val="none" w:sz="0" w:space="0" w:color="auto"/>
        <w:left w:val="none" w:sz="0" w:space="0" w:color="auto"/>
        <w:bottom w:val="none" w:sz="0" w:space="0" w:color="auto"/>
        <w:right w:val="none" w:sz="0" w:space="0" w:color="auto"/>
      </w:divBdr>
      <w:divsChild>
        <w:div w:id="1462379518">
          <w:marLeft w:val="240"/>
          <w:marRight w:val="0"/>
          <w:marTop w:val="0"/>
          <w:marBottom w:val="0"/>
          <w:divBdr>
            <w:top w:val="none" w:sz="0" w:space="0" w:color="auto"/>
            <w:left w:val="none" w:sz="0" w:space="0" w:color="auto"/>
            <w:bottom w:val="none" w:sz="0" w:space="0" w:color="auto"/>
            <w:right w:val="none" w:sz="0" w:space="0" w:color="auto"/>
          </w:divBdr>
        </w:div>
        <w:div w:id="1193498751">
          <w:marLeft w:val="240"/>
          <w:marRight w:val="0"/>
          <w:marTop w:val="0"/>
          <w:marBottom w:val="0"/>
          <w:divBdr>
            <w:top w:val="none" w:sz="0" w:space="0" w:color="auto"/>
            <w:left w:val="none" w:sz="0" w:space="0" w:color="auto"/>
            <w:bottom w:val="none" w:sz="0" w:space="0" w:color="auto"/>
            <w:right w:val="none" w:sz="0" w:space="0" w:color="auto"/>
          </w:divBdr>
        </w:div>
        <w:div w:id="432210839">
          <w:marLeft w:val="240"/>
          <w:marRight w:val="0"/>
          <w:marTop w:val="0"/>
          <w:marBottom w:val="0"/>
          <w:divBdr>
            <w:top w:val="none" w:sz="0" w:space="0" w:color="auto"/>
            <w:left w:val="none" w:sz="0" w:space="0" w:color="auto"/>
            <w:bottom w:val="none" w:sz="0" w:space="0" w:color="auto"/>
            <w:right w:val="none" w:sz="0" w:space="0" w:color="auto"/>
          </w:divBdr>
        </w:div>
        <w:div w:id="1326544468">
          <w:marLeft w:val="240"/>
          <w:marRight w:val="0"/>
          <w:marTop w:val="0"/>
          <w:marBottom w:val="0"/>
          <w:divBdr>
            <w:top w:val="none" w:sz="0" w:space="0" w:color="auto"/>
            <w:left w:val="none" w:sz="0" w:space="0" w:color="auto"/>
            <w:bottom w:val="none" w:sz="0" w:space="0" w:color="auto"/>
            <w:right w:val="none" w:sz="0" w:space="0" w:color="auto"/>
          </w:divBdr>
        </w:div>
        <w:div w:id="423301324">
          <w:marLeft w:val="240"/>
          <w:marRight w:val="0"/>
          <w:marTop w:val="0"/>
          <w:marBottom w:val="0"/>
          <w:divBdr>
            <w:top w:val="none" w:sz="0" w:space="0" w:color="auto"/>
            <w:left w:val="none" w:sz="0" w:space="0" w:color="auto"/>
            <w:bottom w:val="none" w:sz="0" w:space="0" w:color="auto"/>
            <w:right w:val="none" w:sz="0" w:space="0" w:color="auto"/>
          </w:divBdr>
        </w:div>
      </w:divsChild>
    </w:div>
    <w:div w:id="7144362">
      <w:bodyDiv w:val="1"/>
      <w:marLeft w:val="0"/>
      <w:marRight w:val="0"/>
      <w:marTop w:val="0"/>
      <w:marBottom w:val="0"/>
      <w:divBdr>
        <w:top w:val="none" w:sz="0" w:space="0" w:color="auto"/>
        <w:left w:val="none" w:sz="0" w:space="0" w:color="auto"/>
        <w:bottom w:val="none" w:sz="0" w:space="0" w:color="auto"/>
        <w:right w:val="none" w:sz="0" w:space="0" w:color="auto"/>
      </w:divBdr>
      <w:divsChild>
        <w:div w:id="380834711">
          <w:marLeft w:val="240"/>
          <w:marRight w:val="0"/>
          <w:marTop w:val="0"/>
          <w:marBottom w:val="0"/>
          <w:divBdr>
            <w:top w:val="none" w:sz="0" w:space="0" w:color="auto"/>
            <w:left w:val="none" w:sz="0" w:space="0" w:color="auto"/>
            <w:bottom w:val="none" w:sz="0" w:space="0" w:color="auto"/>
            <w:right w:val="none" w:sz="0" w:space="0" w:color="auto"/>
          </w:divBdr>
        </w:div>
        <w:div w:id="185489725">
          <w:marLeft w:val="240"/>
          <w:marRight w:val="0"/>
          <w:marTop w:val="0"/>
          <w:marBottom w:val="0"/>
          <w:divBdr>
            <w:top w:val="none" w:sz="0" w:space="0" w:color="auto"/>
            <w:left w:val="none" w:sz="0" w:space="0" w:color="auto"/>
            <w:bottom w:val="none" w:sz="0" w:space="0" w:color="auto"/>
            <w:right w:val="none" w:sz="0" w:space="0" w:color="auto"/>
          </w:divBdr>
        </w:div>
        <w:div w:id="468473708">
          <w:marLeft w:val="240"/>
          <w:marRight w:val="0"/>
          <w:marTop w:val="0"/>
          <w:marBottom w:val="0"/>
          <w:divBdr>
            <w:top w:val="none" w:sz="0" w:space="0" w:color="auto"/>
            <w:left w:val="none" w:sz="0" w:space="0" w:color="auto"/>
            <w:bottom w:val="none" w:sz="0" w:space="0" w:color="auto"/>
            <w:right w:val="none" w:sz="0" w:space="0" w:color="auto"/>
          </w:divBdr>
        </w:div>
        <w:div w:id="2044940482">
          <w:marLeft w:val="240"/>
          <w:marRight w:val="0"/>
          <w:marTop w:val="0"/>
          <w:marBottom w:val="0"/>
          <w:divBdr>
            <w:top w:val="none" w:sz="0" w:space="0" w:color="auto"/>
            <w:left w:val="none" w:sz="0" w:space="0" w:color="auto"/>
            <w:bottom w:val="none" w:sz="0" w:space="0" w:color="auto"/>
            <w:right w:val="none" w:sz="0" w:space="0" w:color="auto"/>
          </w:divBdr>
        </w:div>
        <w:div w:id="1157913750">
          <w:marLeft w:val="240"/>
          <w:marRight w:val="0"/>
          <w:marTop w:val="0"/>
          <w:marBottom w:val="0"/>
          <w:divBdr>
            <w:top w:val="none" w:sz="0" w:space="0" w:color="auto"/>
            <w:left w:val="none" w:sz="0" w:space="0" w:color="auto"/>
            <w:bottom w:val="none" w:sz="0" w:space="0" w:color="auto"/>
            <w:right w:val="none" w:sz="0" w:space="0" w:color="auto"/>
          </w:divBdr>
        </w:div>
        <w:div w:id="245573521">
          <w:marLeft w:val="240"/>
          <w:marRight w:val="0"/>
          <w:marTop w:val="0"/>
          <w:marBottom w:val="0"/>
          <w:divBdr>
            <w:top w:val="none" w:sz="0" w:space="0" w:color="auto"/>
            <w:left w:val="none" w:sz="0" w:space="0" w:color="auto"/>
            <w:bottom w:val="none" w:sz="0" w:space="0" w:color="auto"/>
            <w:right w:val="none" w:sz="0" w:space="0" w:color="auto"/>
          </w:divBdr>
        </w:div>
        <w:div w:id="2100515051">
          <w:marLeft w:val="240"/>
          <w:marRight w:val="0"/>
          <w:marTop w:val="0"/>
          <w:marBottom w:val="0"/>
          <w:divBdr>
            <w:top w:val="none" w:sz="0" w:space="0" w:color="auto"/>
            <w:left w:val="none" w:sz="0" w:space="0" w:color="auto"/>
            <w:bottom w:val="none" w:sz="0" w:space="0" w:color="auto"/>
            <w:right w:val="none" w:sz="0" w:space="0" w:color="auto"/>
          </w:divBdr>
        </w:div>
        <w:div w:id="1890412441">
          <w:marLeft w:val="240"/>
          <w:marRight w:val="0"/>
          <w:marTop w:val="0"/>
          <w:marBottom w:val="0"/>
          <w:divBdr>
            <w:top w:val="none" w:sz="0" w:space="0" w:color="auto"/>
            <w:left w:val="none" w:sz="0" w:space="0" w:color="auto"/>
            <w:bottom w:val="none" w:sz="0" w:space="0" w:color="auto"/>
            <w:right w:val="none" w:sz="0" w:space="0" w:color="auto"/>
          </w:divBdr>
        </w:div>
        <w:div w:id="1817642145">
          <w:marLeft w:val="240"/>
          <w:marRight w:val="0"/>
          <w:marTop w:val="0"/>
          <w:marBottom w:val="0"/>
          <w:divBdr>
            <w:top w:val="none" w:sz="0" w:space="0" w:color="auto"/>
            <w:left w:val="none" w:sz="0" w:space="0" w:color="auto"/>
            <w:bottom w:val="none" w:sz="0" w:space="0" w:color="auto"/>
            <w:right w:val="none" w:sz="0" w:space="0" w:color="auto"/>
          </w:divBdr>
        </w:div>
        <w:div w:id="429276947">
          <w:marLeft w:val="240"/>
          <w:marRight w:val="0"/>
          <w:marTop w:val="0"/>
          <w:marBottom w:val="0"/>
          <w:divBdr>
            <w:top w:val="none" w:sz="0" w:space="0" w:color="auto"/>
            <w:left w:val="none" w:sz="0" w:space="0" w:color="auto"/>
            <w:bottom w:val="none" w:sz="0" w:space="0" w:color="auto"/>
            <w:right w:val="none" w:sz="0" w:space="0" w:color="auto"/>
          </w:divBdr>
        </w:div>
        <w:div w:id="1640767635">
          <w:marLeft w:val="240"/>
          <w:marRight w:val="0"/>
          <w:marTop w:val="0"/>
          <w:marBottom w:val="0"/>
          <w:divBdr>
            <w:top w:val="none" w:sz="0" w:space="0" w:color="auto"/>
            <w:left w:val="none" w:sz="0" w:space="0" w:color="auto"/>
            <w:bottom w:val="none" w:sz="0" w:space="0" w:color="auto"/>
            <w:right w:val="none" w:sz="0" w:space="0" w:color="auto"/>
          </w:divBdr>
        </w:div>
        <w:div w:id="1148134049">
          <w:marLeft w:val="240"/>
          <w:marRight w:val="0"/>
          <w:marTop w:val="0"/>
          <w:marBottom w:val="0"/>
          <w:divBdr>
            <w:top w:val="none" w:sz="0" w:space="0" w:color="auto"/>
            <w:left w:val="none" w:sz="0" w:space="0" w:color="auto"/>
            <w:bottom w:val="none" w:sz="0" w:space="0" w:color="auto"/>
            <w:right w:val="none" w:sz="0" w:space="0" w:color="auto"/>
          </w:divBdr>
        </w:div>
      </w:divsChild>
    </w:div>
    <w:div w:id="11609681">
      <w:bodyDiv w:val="1"/>
      <w:marLeft w:val="0"/>
      <w:marRight w:val="0"/>
      <w:marTop w:val="0"/>
      <w:marBottom w:val="0"/>
      <w:divBdr>
        <w:top w:val="none" w:sz="0" w:space="0" w:color="auto"/>
        <w:left w:val="none" w:sz="0" w:space="0" w:color="auto"/>
        <w:bottom w:val="none" w:sz="0" w:space="0" w:color="auto"/>
        <w:right w:val="none" w:sz="0" w:space="0" w:color="auto"/>
      </w:divBdr>
    </w:div>
    <w:div w:id="34625656">
      <w:bodyDiv w:val="1"/>
      <w:marLeft w:val="0"/>
      <w:marRight w:val="0"/>
      <w:marTop w:val="0"/>
      <w:marBottom w:val="0"/>
      <w:divBdr>
        <w:top w:val="none" w:sz="0" w:space="0" w:color="auto"/>
        <w:left w:val="none" w:sz="0" w:space="0" w:color="auto"/>
        <w:bottom w:val="none" w:sz="0" w:space="0" w:color="auto"/>
        <w:right w:val="none" w:sz="0" w:space="0" w:color="auto"/>
      </w:divBdr>
      <w:divsChild>
        <w:div w:id="1593513628">
          <w:marLeft w:val="240"/>
          <w:marRight w:val="0"/>
          <w:marTop w:val="0"/>
          <w:marBottom w:val="0"/>
          <w:divBdr>
            <w:top w:val="none" w:sz="0" w:space="0" w:color="auto"/>
            <w:left w:val="none" w:sz="0" w:space="0" w:color="auto"/>
            <w:bottom w:val="none" w:sz="0" w:space="0" w:color="auto"/>
            <w:right w:val="none" w:sz="0" w:space="0" w:color="auto"/>
          </w:divBdr>
        </w:div>
        <w:div w:id="1696148427">
          <w:marLeft w:val="240"/>
          <w:marRight w:val="0"/>
          <w:marTop w:val="0"/>
          <w:marBottom w:val="0"/>
          <w:divBdr>
            <w:top w:val="none" w:sz="0" w:space="0" w:color="auto"/>
            <w:left w:val="none" w:sz="0" w:space="0" w:color="auto"/>
            <w:bottom w:val="none" w:sz="0" w:space="0" w:color="auto"/>
            <w:right w:val="none" w:sz="0" w:space="0" w:color="auto"/>
          </w:divBdr>
        </w:div>
        <w:div w:id="247227934">
          <w:marLeft w:val="240"/>
          <w:marRight w:val="0"/>
          <w:marTop w:val="0"/>
          <w:marBottom w:val="0"/>
          <w:divBdr>
            <w:top w:val="none" w:sz="0" w:space="0" w:color="auto"/>
            <w:left w:val="none" w:sz="0" w:space="0" w:color="auto"/>
            <w:bottom w:val="none" w:sz="0" w:space="0" w:color="auto"/>
            <w:right w:val="none" w:sz="0" w:space="0" w:color="auto"/>
          </w:divBdr>
        </w:div>
        <w:div w:id="827670533">
          <w:marLeft w:val="240"/>
          <w:marRight w:val="0"/>
          <w:marTop w:val="0"/>
          <w:marBottom w:val="0"/>
          <w:divBdr>
            <w:top w:val="none" w:sz="0" w:space="0" w:color="auto"/>
            <w:left w:val="none" w:sz="0" w:space="0" w:color="auto"/>
            <w:bottom w:val="none" w:sz="0" w:space="0" w:color="auto"/>
            <w:right w:val="none" w:sz="0" w:space="0" w:color="auto"/>
          </w:divBdr>
        </w:div>
        <w:div w:id="485053186">
          <w:marLeft w:val="240"/>
          <w:marRight w:val="0"/>
          <w:marTop w:val="0"/>
          <w:marBottom w:val="0"/>
          <w:divBdr>
            <w:top w:val="none" w:sz="0" w:space="0" w:color="auto"/>
            <w:left w:val="none" w:sz="0" w:space="0" w:color="auto"/>
            <w:bottom w:val="none" w:sz="0" w:space="0" w:color="auto"/>
            <w:right w:val="none" w:sz="0" w:space="0" w:color="auto"/>
          </w:divBdr>
        </w:div>
      </w:divsChild>
    </w:div>
    <w:div w:id="51076972">
      <w:bodyDiv w:val="1"/>
      <w:marLeft w:val="0"/>
      <w:marRight w:val="0"/>
      <w:marTop w:val="0"/>
      <w:marBottom w:val="0"/>
      <w:divBdr>
        <w:top w:val="none" w:sz="0" w:space="0" w:color="auto"/>
        <w:left w:val="none" w:sz="0" w:space="0" w:color="auto"/>
        <w:bottom w:val="none" w:sz="0" w:space="0" w:color="auto"/>
        <w:right w:val="none" w:sz="0" w:space="0" w:color="auto"/>
      </w:divBdr>
      <w:divsChild>
        <w:div w:id="529531370">
          <w:marLeft w:val="240"/>
          <w:marRight w:val="0"/>
          <w:marTop w:val="0"/>
          <w:marBottom w:val="0"/>
          <w:divBdr>
            <w:top w:val="none" w:sz="0" w:space="0" w:color="auto"/>
            <w:left w:val="none" w:sz="0" w:space="0" w:color="auto"/>
            <w:bottom w:val="none" w:sz="0" w:space="0" w:color="auto"/>
            <w:right w:val="none" w:sz="0" w:space="0" w:color="auto"/>
          </w:divBdr>
          <w:divsChild>
            <w:div w:id="1803884826">
              <w:marLeft w:val="240"/>
              <w:marRight w:val="0"/>
              <w:marTop w:val="0"/>
              <w:marBottom w:val="0"/>
              <w:divBdr>
                <w:top w:val="none" w:sz="0" w:space="0" w:color="auto"/>
                <w:left w:val="none" w:sz="0" w:space="0" w:color="auto"/>
                <w:bottom w:val="none" w:sz="0" w:space="0" w:color="auto"/>
                <w:right w:val="none" w:sz="0" w:space="0" w:color="auto"/>
              </w:divBdr>
            </w:div>
            <w:div w:id="344332961">
              <w:marLeft w:val="240"/>
              <w:marRight w:val="0"/>
              <w:marTop w:val="0"/>
              <w:marBottom w:val="0"/>
              <w:divBdr>
                <w:top w:val="none" w:sz="0" w:space="0" w:color="auto"/>
                <w:left w:val="none" w:sz="0" w:space="0" w:color="auto"/>
                <w:bottom w:val="none" w:sz="0" w:space="0" w:color="auto"/>
                <w:right w:val="none" w:sz="0" w:space="0" w:color="auto"/>
              </w:divBdr>
            </w:div>
          </w:divsChild>
        </w:div>
        <w:div w:id="1832521088">
          <w:marLeft w:val="240"/>
          <w:marRight w:val="0"/>
          <w:marTop w:val="0"/>
          <w:marBottom w:val="0"/>
          <w:divBdr>
            <w:top w:val="none" w:sz="0" w:space="0" w:color="auto"/>
            <w:left w:val="none" w:sz="0" w:space="0" w:color="auto"/>
            <w:bottom w:val="none" w:sz="0" w:space="0" w:color="auto"/>
            <w:right w:val="none" w:sz="0" w:space="0" w:color="auto"/>
          </w:divBdr>
        </w:div>
      </w:divsChild>
    </w:div>
    <w:div w:id="65346172">
      <w:bodyDiv w:val="1"/>
      <w:marLeft w:val="0"/>
      <w:marRight w:val="0"/>
      <w:marTop w:val="0"/>
      <w:marBottom w:val="0"/>
      <w:divBdr>
        <w:top w:val="none" w:sz="0" w:space="0" w:color="auto"/>
        <w:left w:val="none" w:sz="0" w:space="0" w:color="auto"/>
        <w:bottom w:val="none" w:sz="0" w:space="0" w:color="auto"/>
        <w:right w:val="none" w:sz="0" w:space="0" w:color="auto"/>
      </w:divBdr>
      <w:divsChild>
        <w:div w:id="1652369176">
          <w:marLeft w:val="240"/>
          <w:marRight w:val="0"/>
          <w:marTop w:val="0"/>
          <w:marBottom w:val="0"/>
          <w:divBdr>
            <w:top w:val="none" w:sz="0" w:space="0" w:color="auto"/>
            <w:left w:val="none" w:sz="0" w:space="0" w:color="auto"/>
            <w:bottom w:val="none" w:sz="0" w:space="0" w:color="auto"/>
            <w:right w:val="none" w:sz="0" w:space="0" w:color="auto"/>
          </w:divBdr>
        </w:div>
        <w:div w:id="1664161206">
          <w:marLeft w:val="240"/>
          <w:marRight w:val="0"/>
          <w:marTop w:val="0"/>
          <w:marBottom w:val="0"/>
          <w:divBdr>
            <w:top w:val="none" w:sz="0" w:space="0" w:color="auto"/>
            <w:left w:val="none" w:sz="0" w:space="0" w:color="auto"/>
            <w:bottom w:val="none" w:sz="0" w:space="0" w:color="auto"/>
            <w:right w:val="none" w:sz="0" w:space="0" w:color="auto"/>
          </w:divBdr>
        </w:div>
        <w:div w:id="2143842315">
          <w:marLeft w:val="240"/>
          <w:marRight w:val="0"/>
          <w:marTop w:val="0"/>
          <w:marBottom w:val="0"/>
          <w:divBdr>
            <w:top w:val="none" w:sz="0" w:space="0" w:color="auto"/>
            <w:left w:val="none" w:sz="0" w:space="0" w:color="auto"/>
            <w:bottom w:val="none" w:sz="0" w:space="0" w:color="auto"/>
            <w:right w:val="none" w:sz="0" w:space="0" w:color="auto"/>
          </w:divBdr>
        </w:div>
      </w:divsChild>
    </w:div>
    <w:div w:id="71969524">
      <w:bodyDiv w:val="1"/>
      <w:marLeft w:val="0"/>
      <w:marRight w:val="0"/>
      <w:marTop w:val="0"/>
      <w:marBottom w:val="0"/>
      <w:divBdr>
        <w:top w:val="none" w:sz="0" w:space="0" w:color="auto"/>
        <w:left w:val="none" w:sz="0" w:space="0" w:color="auto"/>
        <w:bottom w:val="none" w:sz="0" w:space="0" w:color="auto"/>
        <w:right w:val="none" w:sz="0" w:space="0" w:color="auto"/>
      </w:divBdr>
    </w:div>
    <w:div w:id="75564599">
      <w:bodyDiv w:val="1"/>
      <w:marLeft w:val="0"/>
      <w:marRight w:val="0"/>
      <w:marTop w:val="0"/>
      <w:marBottom w:val="0"/>
      <w:divBdr>
        <w:top w:val="none" w:sz="0" w:space="0" w:color="auto"/>
        <w:left w:val="none" w:sz="0" w:space="0" w:color="auto"/>
        <w:bottom w:val="none" w:sz="0" w:space="0" w:color="auto"/>
        <w:right w:val="none" w:sz="0" w:space="0" w:color="auto"/>
      </w:divBdr>
      <w:divsChild>
        <w:div w:id="1773816668">
          <w:marLeft w:val="240"/>
          <w:marRight w:val="0"/>
          <w:marTop w:val="0"/>
          <w:marBottom w:val="0"/>
          <w:divBdr>
            <w:top w:val="none" w:sz="0" w:space="0" w:color="auto"/>
            <w:left w:val="none" w:sz="0" w:space="0" w:color="auto"/>
            <w:bottom w:val="none" w:sz="0" w:space="0" w:color="auto"/>
            <w:right w:val="none" w:sz="0" w:space="0" w:color="auto"/>
          </w:divBdr>
        </w:div>
        <w:div w:id="776218974">
          <w:marLeft w:val="240"/>
          <w:marRight w:val="0"/>
          <w:marTop w:val="0"/>
          <w:marBottom w:val="0"/>
          <w:divBdr>
            <w:top w:val="none" w:sz="0" w:space="0" w:color="auto"/>
            <w:left w:val="none" w:sz="0" w:space="0" w:color="auto"/>
            <w:bottom w:val="none" w:sz="0" w:space="0" w:color="auto"/>
            <w:right w:val="none" w:sz="0" w:space="0" w:color="auto"/>
          </w:divBdr>
        </w:div>
        <w:div w:id="311645689">
          <w:marLeft w:val="240"/>
          <w:marRight w:val="0"/>
          <w:marTop w:val="0"/>
          <w:marBottom w:val="0"/>
          <w:divBdr>
            <w:top w:val="none" w:sz="0" w:space="0" w:color="auto"/>
            <w:left w:val="none" w:sz="0" w:space="0" w:color="auto"/>
            <w:bottom w:val="none" w:sz="0" w:space="0" w:color="auto"/>
            <w:right w:val="none" w:sz="0" w:space="0" w:color="auto"/>
          </w:divBdr>
        </w:div>
        <w:div w:id="1424181793">
          <w:marLeft w:val="240"/>
          <w:marRight w:val="0"/>
          <w:marTop w:val="0"/>
          <w:marBottom w:val="0"/>
          <w:divBdr>
            <w:top w:val="none" w:sz="0" w:space="0" w:color="auto"/>
            <w:left w:val="none" w:sz="0" w:space="0" w:color="auto"/>
            <w:bottom w:val="none" w:sz="0" w:space="0" w:color="auto"/>
            <w:right w:val="none" w:sz="0" w:space="0" w:color="auto"/>
          </w:divBdr>
        </w:div>
        <w:div w:id="1937321275">
          <w:marLeft w:val="240"/>
          <w:marRight w:val="0"/>
          <w:marTop w:val="0"/>
          <w:marBottom w:val="0"/>
          <w:divBdr>
            <w:top w:val="none" w:sz="0" w:space="0" w:color="auto"/>
            <w:left w:val="none" w:sz="0" w:space="0" w:color="auto"/>
            <w:bottom w:val="none" w:sz="0" w:space="0" w:color="auto"/>
            <w:right w:val="none" w:sz="0" w:space="0" w:color="auto"/>
          </w:divBdr>
        </w:div>
        <w:div w:id="1268658138">
          <w:marLeft w:val="240"/>
          <w:marRight w:val="0"/>
          <w:marTop w:val="0"/>
          <w:marBottom w:val="0"/>
          <w:divBdr>
            <w:top w:val="none" w:sz="0" w:space="0" w:color="auto"/>
            <w:left w:val="none" w:sz="0" w:space="0" w:color="auto"/>
            <w:bottom w:val="none" w:sz="0" w:space="0" w:color="auto"/>
            <w:right w:val="none" w:sz="0" w:space="0" w:color="auto"/>
          </w:divBdr>
        </w:div>
        <w:div w:id="1568878318">
          <w:marLeft w:val="240"/>
          <w:marRight w:val="0"/>
          <w:marTop w:val="0"/>
          <w:marBottom w:val="0"/>
          <w:divBdr>
            <w:top w:val="none" w:sz="0" w:space="0" w:color="auto"/>
            <w:left w:val="none" w:sz="0" w:space="0" w:color="auto"/>
            <w:bottom w:val="none" w:sz="0" w:space="0" w:color="auto"/>
            <w:right w:val="none" w:sz="0" w:space="0" w:color="auto"/>
          </w:divBdr>
        </w:div>
        <w:div w:id="1890846154">
          <w:marLeft w:val="240"/>
          <w:marRight w:val="0"/>
          <w:marTop w:val="0"/>
          <w:marBottom w:val="0"/>
          <w:divBdr>
            <w:top w:val="none" w:sz="0" w:space="0" w:color="auto"/>
            <w:left w:val="none" w:sz="0" w:space="0" w:color="auto"/>
            <w:bottom w:val="none" w:sz="0" w:space="0" w:color="auto"/>
            <w:right w:val="none" w:sz="0" w:space="0" w:color="auto"/>
          </w:divBdr>
        </w:div>
        <w:div w:id="830558817">
          <w:marLeft w:val="240"/>
          <w:marRight w:val="0"/>
          <w:marTop w:val="0"/>
          <w:marBottom w:val="0"/>
          <w:divBdr>
            <w:top w:val="none" w:sz="0" w:space="0" w:color="auto"/>
            <w:left w:val="none" w:sz="0" w:space="0" w:color="auto"/>
            <w:bottom w:val="none" w:sz="0" w:space="0" w:color="auto"/>
            <w:right w:val="none" w:sz="0" w:space="0" w:color="auto"/>
          </w:divBdr>
        </w:div>
      </w:divsChild>
    </w:div>
    <w:div w:id="79834123">
      <w:bodyDiv w:val="1"/>
      <w:marLeft w:val="0"/>
      <w:marRight w:val="0"/>
      <w:marTop w:val="0"/>
      <w:marBottom w:val="0"/>
      <w:divBdr>
        <w:top w:val="none" w:sz="0" w:space="0" w:color="auto"/>
        <w:left w:val="none" w:sz="0" w:space="0" w:color="auto"/>
        <w:bottom w:val="none" w:sz="0" w:space="0" w:color="auto"/>
        <w:right w:val="none" w:sz="0" w:space="0" w:color="auto"/>
      </w:divBdr>
      <w:divsChild>
        <w:div w:id="1232547469">
          <w:marLeft w:val="240"/>
          <w:marRight w:val="0"/>
          <w:marTop w:val="0"/>
          <w:marBottom w:val="0"/>
          <w:divBdr>
            <w:top w:val="none" w:sz="0" w:space="0" w:color="auto"/>
            <w:left w:val="none" w:sz="0" w:space="0" w:color="auto"/>
            <w:bottom w:val="none" w:sz="0" w:space="0" w:color="auto"/>
            <w:right w:val="none" w:sz="0" w:space="0" w:color="auto"/>
          </w:divBdr>
          <w:divsChild>
            <w:div w:id="1287586482">
              <w:marLeft w:val="240"/>
              <w:marRight w:val="0"/>
              <w:marTop w:val="0"/>
              <w:marBottom w:val="0"/>
              <w:divBdr>
                <w:top w:val="none" w:sz="0" w:space="0" w:color="auto"/>
                <w:left w:val="none" w:sz="0" w:space="0" w:color="auto"/>
                <w:bottom w:val="none" w:sz="0" w:space="0" w:color="auto"/>
                <w:right w:val="none" w:sz="0" w:space="0" w:color="auto"/>
              </w:divBdr>
            </w:div>
            <w:div w:id="2066902716">
              <w:marLeft w:val="240"/>
              <w:marRight w:val="0"/>
              <w:marTop w:val="0"/>
              <w:marBottom w:val="0"/>
              <w:divBdr>
                <w:top w:val="none" w:sz="0" w:space="0" w:color="auto"/>
                <w:left w:val="none" w:sz="0" w:space="0" w:color="auto"/>
                <w:bottom w:val="none" w:sz="0" w:space="0" w:color="auto"/>
                <w:right w:val="none" w:sz="0" w:space="0" w:color="auto"/>
              </w:divBdr>
            </w:div>
          </w:divsChild>
        </w:div>
        <w:div w:id="318536770">
          <w:marLeft w:val="240"/>
          <w:marRight w:val="0"/>
          <w:marTop w:val="0"/>
          <w:marBottom w:val="0"/>
          <w:divBdr>
            <w:top w:val="none" w:sz="0" w:space="0" w:color="auto"/>
            <w:left w:val="none" w:sz="0" w:space="0" w:color="auto"/>
            <w:bottom w:val="none" w:sz="0" w:space="0" w:color="auto"/>
            <w:right w:val="none" w:sz="0" w:space="0" w:color="auto"/>
          </w:divBdr>
          <w:divsChild>
            <w:div w:id="1916548252">
              <w:marLeft w:val="240"/>
              <w:marRight w:val="0"/>
              <w:marTop w:val="0"/>
              <w:marBottom w:val="0"/>
              <w:divBdr>
                <w:top w:val="none" w:sz="0" w:space="0" w:color="auto"/>
                <w:left w:val="none" w:sz="0" w:space="0" w:color="auto"/>
                <w:bottom w:val="none" w:sz="0" w:space="0" w:color="auto"/>
                <w:right w:val="none" w:sz="0" w:space="0" w:color="auto"/>
              </w:divBdr>
            </w:div>
            <w:div w:id="1450852610">
              <w:marLeft w:val="240"/>
              <w:marRight w:val="0"/>
              <w:marTop w:val="0"/>
              <w:marBottom w:val="0"/>
              <w:divBdr>
                <w:top w:val="none" w:sz="0" w:space="0" w:color="auto"/>
                <w:left w:val="none" w:sz="0" w:space="0" w:color="auto"/>
                <w:bottom w:val="none" w:sz="0" w:space="0" w:color="auto"/>
                <w:right w:val="none" w:sz="0" w:space="0" w:color="auto"/>
              </w:divBdr>
            </w:div>
          </w:divsChild>
        </w:div>
        <w:div w:id="142939881">
          <w:marLeft w:val="240"/>
          <w:marRight w:val="0"/>
          <w:marTop w:val="0"/>
          <w:marBottom w:val="0"/>
          <w:divBdr>
            <w:top w:val="none" w:sz="0" w:space="0" w:color="auto"/>
            <w:left w:val="none" w:sz="0" w:space="0" w:color="auto"/>
            <w:bottom w:val="none" w:sz="0" w:space="0" w:color="auto"/>
            <w:right w:val="none" w:sz="0" w:space="0" w:color="auto"/>
          </w:divBdr>
          <w:divsChild>
            <w:div w:id="689138246">
              <w:marLeft w:val="240"/>
              <w:marRight w:val="0"/>
              <w:marTop w:val="0"/>
              <w:marBottom w:val="0"/>
              <w:divBdr>
                <w:top w:val="none" w:sz="0" w:space="0" w:color="auto"/>
                <w:left w:val="none" w:sz="0" w:space="0" w:color="auto"/>
                <w:bottom w:val="none" w:sz="0" w:space="0" w:color="auto"/>
                <w:right w:val="none" w:sz="0" w:space="0" w:color="auto"/>
              </w:divBdr>
            </w:div>
            <w:div w:id="91266512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0103732">
      <w:bodyDiv w:val="1"/>
      <w:marLeft w:val="0"/>
      <w:marRight w:val="0"/>
      <w:marTop w:val="0"/>
      <w:marBottom w:val="0"/>
      <w:divBdr>
        <w:top w:val="none" w:sz="0" w:space="0" w:color="auto"/>
        <w:left w:val="none" w:sz="0" w:space="0" w:color="auto"/>
        <w:bottom w:val="none" w:sz="0" w:space="0" w:color="auto"/>
        <w:right w:val="none" w:sz="0" w:space="0" w:color="auto"/>
      </w:divBdr>
    </w:div>
    <w:div w:id="86006636">
      <w:bodyDiv w:val="1"/>
      <w:marLeft w:val="0"/>
      <w:marRight w:val="0"/>
      <w:marTop w:val="0"/>
      <w:marBottom w:val="0"/>
      <w:divBdr>
        <w:top w:val="none" w:sz="0" w:space="0" w:color="auto"/>
        <w:left w:val="none" w:sz="0" w:space="0" w:color="auto"/>
        <w:bottom w:val="none" w:sz="0" w:space="0" w:color="auto"/>
        <w:right w:val="none" w:sz="0" w:space="0" w:color="auto"/>
      </w:divBdr>
      <w:divsChild>
        <w:div w:id="308677550">
          <w:marLeft w:val="720"/>
          <w:marRight w:val="0"/>
          <w:marTop w:val="0"/>
          <w:marBottom w:val="0"/>
          <w:divBdr>
            <w:top w:val="none" w:sz="0" w:space="0" w:color="auto"/>
            <w:left w:val="none" w:sz="0" w:space="0" w:color="auto"/>
            <w:bottom w:val="none" w:sz="0" w:space="0" w:color="auto"/>
            <w:right w:val="none" w:sz="0" w:space="0" w:color="auto"/>
          </w:divBdr>
          <w:divsChild>
            <w:div w:id="1039358879">
              <w:marLeft w:val="240"/>
              <w:marRight w:val="0"/>
              <w:marTop w:val="0"/>
              <w:marBottom w:val="0"/>
              <w:divBdr>
                <w:top w:val="none" w:sz="0" w:space="0" w:color="auto"/>
                <w:left w:val="none" w:sz="0" w:space="0" w:color="auto"/>
                <w:bottom w:val="none" w:sz="0" w:space="0" w:color="auto"/>
                <w:right w:val="none" w:sz="0" w:space="0" w:color="auto"/>
              </w:divBdr>
            </w:div>
          </w:divsChild>
        </w:div>
        <w:div w:id="702678190">
          <w:marLeft w:val="720"/>
          <w:marRight w:val="0"/>
          <w:marTop w:val="0"/>
          <w:marBottom w:val="0"/>
          <w:divBdr>
            <w:top w:val="none" w:sz="0" w:space="0" w:color="auto"/>
            <w:left w:val="none" w:sz="0" w:space="0" w:color="auto"/>
            <w:bottom w:val="none" w:sz="0" w:space="0" w:color="auto"/>
            <w:right w:val="none" w:sz="0" w:space="0" w:color="auto"/>
          </w:divBdr>
        </w:div>
      </w:divsChild>
    </w:div>
    <w:div w:id="87897328">
      <w:bodyDiv w:val="1"/>
      <w:marLeft w:val="0"/>
      <w:marRight w:val="0"/>
      <w:marTop w:val="0"/>
      <w:marBottom w:val="0"/>
      <w:divBdr>
        <w:top w:val="none" w:sz="0" w:space="0" w:color="auto"/>
        <w:left w:val="none" w:sz="0" w:space="0" w:color="auto"/>
        <w:bottom w:val="none" w:sz="0" w:space="0" w:color="auto"/>
        <w:right w:val="none" w:sz="0" w:space="0" w:color="auto"/>
      </w:divBdr>
    </w:div>
    <w:div w:id="89857865">
      <w:bodyDiv w:val="1"/>
      <w:marLeft w:val="0"/>
      <w:marRight w:val="0"/>
      <w:marTop w:val="0"/>
      <w:marBottom w:val="0"/>
      <w:divBdr>
        <w:top w:val="none" w:sz="0" w:space="0" w:color="auto"/>
        <w:left w:val="none" w:sz="0" w:space="0" w:color="auto"/>
        <w:bottom w:val="none" w:sz="0" w:space="0" w:color="auto"/>
        <w:right w:val="none" w:sz="0" w:space="0" w:color="auto"/>
      </w:divBdr>
      <w:divsChild>
        <w:div w:id="629635241">
          <w:marLeft w:val="240"/>
          <w:marRight w:val="0"/>
          <w:marTop w:val="0"/>
          <w:marBottom w:val="0"/>
          <w:divBdr>
            <w:top w:val="none" w:sz="0" w:space="0" w:color="auto"/>
            <w:left w:val="none" w:sz="0" w:space="0" w:color="auto"/>
            <w:bottom w:val="none" w:sz="0" w:space="0" w:color="auto"/>
            <w:right w:val="none" w:sz="0" w:space="0" w:color="auto"/>
          </w:divBdr>
        </w:div>
        <w:div w:id="665129425">
          <w:marLeft w:val="240"/>
          <w:marRight w:val="0"/>
          <w:marTop w:val="0"/>
          <w:marBottom w:val="0"/>
          <w:divBdr>
            <w:top w:val="none" w:sz="0" w:space="0" w:color="auto"/>
            <w:left w:val="none" w:sz="0" w:space="0" w:color="auto"/>
            <w:bottom w:val="none" w:sz="0" w:space="0" w:color="auto"/>
            <w:right w:val="none" w:sz="0" w:space="0" w:color="auto"/>
          </w:divBdr>
        </w:div>
        <w:div w:id="244264634">
          <w:marLeft w:val="240"/>
          <w:marRight w:val="0"/>
          <w:marTop w:val="0"/>
          <w:marBottom w:val="0"/>
          <w:divBdr>
            <w:top w:val="none" w:sz="0" w:space="0" w:color="auto"/>
            <w:left w:val="none" w:sz="0" w:space="0" w:color="auto"/>
            <w:bottom w:val="none" w:sz="0" w:space="0" w:color="auto"/>
            <w:right w:val="none" w:sz="0" w:space="0" w:color="auto"/>
          </w:divBdr>
        </w:div>
        <w:div w:id="567695029">
          <w:marLeft w:val="240"/>
          <w:marRight w:val="0"/>
          <w:marTop w:val="0"/>
          <w:marBottom w:val="0"/>
          <w:divBdr>
            <w:top w:val="none" w:sz="0" w:space="0" w:color="auto"/>
            <w:left w:val="none" w:sz="0" w:space="0" w:color="auto"/>
            <w:bottom w:val="none" w:sz="0" w:space="0" w:color="auto"/>
            <w:right w:val="none" w:sz="0" w:space="0" w:color="auto"/>
          </w:divBdr>
        </w:div>
        <w:div w:id="1936211773">
          <w:marLeft w:val="240"/>
          <w:marRight w:val="0"/>
          <w:marTop w:val="0"/>
          <w:marBottom w:val="0"/>
          <w:divBdr>
            <w:top w:val="none" w:sz="0" w:space="0" w:color="auto"/>
            <w:left w:val="none" w:sz="0" w:space="0" w:color="auto"/>
            <w:bottom w:val="none" w:sz="0" w:space="0" w:color="auto"/>
            <w:right w:val="none" w:sz="0" w:space="0" w:color="auto"/>
          </w:divBdr>
        </w:div>
        <w:div w:id="477921186">
          <w:marLeft w:val="240"/>
          <w:marRight w:val="0"/>
          <w:marTop w:val="0"/>
          <w:marBottom w:val="0"/>
          <w:divBdr>
            <w:top w:val="none" w:sz="0" w:space="0" w:color="auto"/>
            <w:left w:val="none" w:sz="0" w:space="0" w:color="auto"/>
            <w:bottom w:val="none" w:sz="0" w:space="0" w:color="auto"/>
            <w:right w:val="none" w:sz="0" w:space="0" w:color="auto"/>
          </w:divBdr>
        </w:div>
        <w:div w:id="129400489">
          <w:marLeft w:val="240"/>
          <w:marRight w:val="0"/>
          <w:marTop w:val="0"/>
          <w:marBottom w:val="0"/>
          <w:divBdr>
            <w:top w:val="none" w:sz="0" w:space="0" w:color="auto"/>
            <w:left w:val="none" w:sz="0" w:space="0" w:color="auto"/>
            <w:bottom w:val="none" w:sz="0" w:space="0" w:color="auto"/>
            <w:right w:val="none" w:sz="0" w:space="0" w:color="auto"/>
          </w:divBdr>
        </w:div>
        <w:div w:id="646978193">
          <w:marLeft w:val="240"/>
          <w:marRight w:val="0"/>
          <w:marTop w:val="0"/>
          <w:marBottom w:val="0"/>
          <w:divBdr>
            <w:top w:val="none" w:sz="0" w:space="0" w:color="auto"/>
            <w:left w:val="none" w:sz="0" w:space="0" w:color="auto"/>
            <w:bottom w:val="none" w:sz="0" w:space="0" w:color="auto"/>
            <w:right w:val="none" w:sz="0" w:space="0" w:color="auto"/>
          </w:divBdr>
        </w:div>
        <w:div w:id="828138603">
          <w:marLeft w:val="240"/>
          <w:marRight w:val="0"/>
          <w:marTop w:val="0"/>
          <w:marBottom w:val="0"/>
          <w:divBdr>
            <w:top w:val="none" w:sz="0" w:space="0" w:color="auto"/>
            <w:left w:val="none" w:sz="0" w:space="0" w:color="auto"/>
            <w:bottom w:val="none" w:sz="0" w:space="0" w:color="auto"/>
            <w:right w:val="none" w:sz="0" w:space="0" w:color="auto"/>
          </w:divBdr>
        </w:div>
        <w:div w:id="22100122">
          <w:marLeft w:val="240"/>
          <w:marRight w:val="0"/>
          <w:marTop w:val="0"/>
          <w:marBottom w:val="0"/>
          <w:divBdr>
            <w:top w:val="none" w:sz="0" w:space="0" w:color="auto"/>
            <w:left w:val="none" w:sz="0" w:space="0" w:color="auto"/>
            <w:bottom w:val="none" w:sz="0" w:space="0" w:color="auto"/>
            <w:right w:val="none" w:sz="0" w:space="0" w:color="auto"/>
          </w:divBdr>
        </w:div>
        <w:div w:id="58674519">
          <w:marLeft w:val="240"/>
          <w:marRight w:val="0"/>
          <w:marTop w:val="0"/>
          <w:marBottom w:val="0"/>
          <w:divBdr>
            <w:top w:val="none" w:sz="0" w:space="0" w:color="auto"/>
            <w:left w:val="none" w:sz="0" w:space="0" w:color="auto"/>
            <w:bottom w:val="none" w:sz="0" w:space="0" w:color="auto"/>
            <w:right w:val="none" w:sz="0" w:space="0" w:color="auto"/>
          </w:divBdr>
        </w:div>
        <w:div w:id="280503507">
          <w:marLeft w:val="240"/>
          <w:marRight w:val="0"/>
          <w:marTop w:val="0"/>
          <w:marBottom w:val="0"/>
          <w:divBdr>
            <w:top w:val="none" w:sz="0" w:space="0" w:color="auto"/>
            <w:left w:val="none" w:sz="0" w:space="0" w:color="auto"/>
            <w:bottom w:val="none" w:sz="0" w:space="0" w:color="auto"/>
            <w:right w:val="none" w:sz="0" w:space="0" w:color="auto"/>
          </w:divBdr>
        </w:div>
        <w:div w:id="1212183983">
          <w:marLeft w:val="240"/>
          <w:marRight w:val="0"/>
          <w:marTop w:val="0"/>
          <w:marBottom w:val="0"/>
          <w:divBdr>
            <w:top w:val="none" w:sz="0" w:space="0" w:color="auto"/>
            <w:left w:val="none" w:sz="0" w:space="0" w:color="auto"/>
            <w:bottom w:val="none" w:sz="0" w:space="0" w:color="auto"/>
            <w:right w:val="none" w:sz="0" w:space="0" w:color="auto"/>
          </w:divBdr>
        </w:div>
        <w:div w:id="1513953692">
          <w:marLeft w:val="240"/>
          <w:marRight w:val="0"/>
          <w:marTop w:val="0"/>
          <w:marBottom w:val="0"/>
          <w:divBdr>
            <w:top w:val="none" w:sz="0" w:space="0" w:color="auto"/>
            <w:left w:val="none" w:sz="0" w:space="0" w:color="auto"/>
            <w:bottom w:val="none" w:sz="0" w:space="0" w:color="auto"/>
            <w:right w:val="none" w:sz="0" w:space="0" w:color="auto"/>
          </w:divBdr>
        </w:div>
      </w:divsChild>
    </w:div>
    <w:div w:id="91820470">
      <w:bodyDiv w:val="1"/>
      <w:marLeft w:val="0"/>
      <w:marRight w:val="0"/>
      <w:marTop w:val="0"/>
      <w:marBottom w:val="0"/>
      <w:divBdr>
        <w:top w:val="none" w:sz="0" w:space="0" w:color="auto"/>
        <w:left w:val="none" w:sz="0" w:space="0" w:color="auto"/>
        <w:bottom w:val="none" w:sz="0" w:space="0" w:color="auto"/>
        <w:right w:val="none" w:sz="0" w:space="0" w:color="auto"/>
      </w:divBdr>
      <w:divsChild>
        <w:div w:id="1529903214">
          <w:marLeft w:val="240"/>
          <w:marRight w:val="0"/>
          <w:marTop w:val="0"/>
          <w:marBottom w:val="0"/>
          <w:divBdr>
            <w:top w:val="none" w:sz="0" w:space="0" w:color="auto"/>
            <w:left w:val="none" w:sz="0" w:space="0" w:color="auto"/>
            <w:bottom w:val="none" w:sz="0" w:space="0" w:color="auto"/>
            <w:right w:val="none" w:sz="0" w:space="0" w:color="auto"/>
          </w:divBdr>
        </w:div>
        <w:div w:id="799762537">
          <w:marLeft w:val="240"/>
          <w:marRight w:val="0"/>
          <w:marTop w:val="0"/>
          <w:marBottom w:val="0"/>
          <w:divBdr>
            <w:top w:val="none" w:sz="0" w:space="0" w:color="auto"/>
            <w:left w:val="none" w:sz="0" w:space="0" w:color="auto"/>
            <w:bottom w:val="none" w:sz="0" w:space="0" w:color="auto"/>
            <w:right w:val="none" w:sz="0" w:space="0" w:color="auto"/>
          </w:divBdr>
        </w:div>
        <w:div w:id="581792511">
          <w:marLeft w:val="240"/>
          <w:marRight w:val="0"/>
          <w:marTop w:val="0"/>
          <w:marBottom w:val="0"/>
          <w:divBdr>
            <w:top w:val="none" w:sz="0" w:space="0" w:color="auto"/>
            <w:left w:val="none" w:sz="0" w:space="0" w:color="auto"/>
            <w:bottom w:val="none" w:sz="0" w:space="0" w:color="auto"/>
            <w:right w:val="none" w:sz="0" w:space="0" w:color="auto"/>
          </w:divBdr>
        </w:div>
        <w:div w:id="1070079221">
          <w:marLeft w:val="240"/>
          <w:marRight w:val="0"/>
          <w:marTop w:val="0"/>
          <w:marBottom w:val="0"/>
          <w:divBdr>
            <w:top w:val="none" w:sz="0" w:space="0" w:color="auto"/>
            <w:left w:val="none" w:sz="0" w:space="0" w:color="auto"/>
            <w:bottom w:val="none" w:sz="0" w:space="0" w:color="auto"/>
            <w:right w:val="none" w:sz="0" w:space="0" w:color="auto"/>
          </w:divBdr>
        </w:div>
        <w:div w:id="2065760517">
          <w:marLeft w:val="240"/>
          <w:marRight w:val="0"/>
          <w:marTop w:val="0"/>
          <w:marBottom w:val="0"/>
          <w:divBdr>
            <w:top w:val="none" w:sz="0" w:space="0" w:color="auto"/>
            <w:left w:val="none" w:sz="0" w:space="0" w:color="auto"/>
            <w:bottom w:val="none" w:sz="0" w:space="0" w:color="auto"/>
            <w:right w:val="none" w:sz="0" w:space="0" w:color="auto"/>
          </w:divBdr>
        </w:div>
        <w:div w:id="876046885">
          <w:marLeft w:val="240"/>
          <w:marRight w:val="0"/>
          <w:marTop w:val="0"/>
          <w:marBottom w:val="0"/>
          <w:divBdr>
            <w:top w:val="none" w:sz="0" w:space="0" w:color="auto"/>
            <w:left w:val="none" w:sz="0" w:space="0" w:color="auto"/>
            <w:bottom w:val="none" w:sz="0" w:space="0" w:color="auto"/>
            <w:right w:val="none" w:sz="0" w:space="0" w:color="auto"/>
          </w:divBdr>
        </w:div>
        <w:div w:id="1090391617">
          <w:marLeft w:val="240"/>
          <w:marRight w:val="0"/>
          <w:marTop w:val="0"/>
          <w:marBottom w:val="0"/>
          <w:divBdr>
            <w:top w:val="none" w:sz="0" w:space="0" w:color="auto"/>
            <w:left w:val="none" w:sz="0" w:space="0" w:color="auto"/>
            <w:bottom w:val="none" w:sz="0" w:space="0" w:color="auto"/>
            <w:right w:val="none" w:sz="0" w:space="0" w:color="auto"/>
          </w:divBdr>
        </w:div>
        <w:div w:id="1799564369">
          <w:marLeft w:val="240"/>
          <w:marRight w:val="0"/>
          <w:marTop w:val="0"/>
          <w:marBottom w:val="0"/>
          <w:divBdr>
            <w:top w:val="none" w:sz="0" w:space="0" w:color="auto"/>
            <w:left w:val="none" w:sz="0" w:space="0" w:color="auto"/>
            <w:bottom w:val="none" w:sz="0" w:space="0" w:color="auto"/>
            <w:right w:val="none" w:sz="0" w:space="0" w:color="auto"/>
          </w:divBdr>
        </w:div>
        <w:div w:id="600382380">
          <w:marLeft w:val="240"/>
          <w:marRight w:val="0"/>
          <w:marTop w:val="0"/>
          <w:marBottom w:val="0"/>
          <w:divBdr>
            <w:top w:val="none" w:sz="0" w:space="0" w:color="auto"/>
            <w:left w:val="none" w:sz="0" w:space="0" w:color="auto"/>
            <w:bottom w:val="none" w:sz="0" w:space="0" w:color="auto"/>
            <w:right w:val="none" w:sz="0" w:space="0" w:color="auto"/>
          </w:divBdr>
        </w:div>
        <w:div w:id="816218010">
          <w:marLeft w:val="240"/>
          <w:marRight w:val="0"/>
          <w:marTop w:val="0"/>
          <w:marBottom w:val="0"/>
          <w:divBdr>
            <w:top w:val="none" w:sz="0" w:space="0" w:color="auto"/>
            <w:left w:val="none" w:sz="0" w:space="0" w:color="auto"/>
            <w:bottom w:val="none" w:sz="0" w:space="0" w:color="auto"/>
            <w:right w:val="none" w:sz="0" w:space="0" w:color="auto"/>
          </w:divBdr>
        </w:div>
        <w:div w:id="1631787693">
          <w:marLeft w:val="240"/>
          <w:marRight w:val="0"/>
          <w:marTop w:val="0"/>
          <w:marBottom w:val="0"/>
          <w:divBdr>
            <w:top w:val="none" w:sz="0" w:space="0" w:color="auto"/>
            <w:left w:val="none" w:sz="0" w:space="0" w:color="auto"/>
            <w:bottom w:val="none" w:sz="0" w:space="0" w:color="auto"/>
            <w:right w:val="none" w:sz="0" w:space="0" w:color="auto"/>
          </w:divBdr>
        </w:div>
        <w:div w:id="1653286944">
          <w:marLeft w:val="240"/>
          <w:marRight w:val="0"/>
          <w:marTop w:val="0"/>
          <w:marBottom w:val="0"/>
          <w:divBdr>
            <w:top w:val="none" w:sz="0" w:space="0" w:color="auto"/>
            <w:left w:val="none" w:sz="0" w:space="0" w:color="auto"/>
            <w:bottom w:val="none" w:sz="0" w:space="0" w:color="auto"/>
            <w:right w:val="none" w:sz="0" w:space="0" w:color="auto"/>
          </w:divBdr>
        </w:div>
        <w:div w:id="1591769116">
          <w:marLeft w:val="240"/>
          <w:marRight w:val="0"/>
          <w:marTop w:val="0"/>
          <w:marBottom w:val="0"/>
          <w:divBdr>
            <w:top w:val="none" w:sz="0" w:space="0" w:color="auto"/>
            <w:left w:val="none" w:sz="0" w:space="0" w:color="auto"/>
            <w:bottom w:val="none" w:sz="0" w:space="0" w:color="auto"/>
            <w:right w:val="none" w:sz="0" w:space="0" w:color="auto"/>
          </w:divBdr>
        </w:div>
        <w:div w:id="1661812635">
          <w:marLeft w:val="240"/>
          <w:marRight w:val="0"/>
          <w:marTop w:val="0"/>
          <w:marBottom w:val="0"/>
          <w:divBdr>
            <w:top w:val="none" w:sz="0" w:space="0" w:color="auto"/>
            <w:left w:val="none" w:sz="0" w:space="0" w:color="auto"/>
            <w:bottom w:val="none" w:sz="0" w:space="0" w:color="auto"/>
            <w:right w:val="none" w:sz="0" w:space="0" w:color="auto"/>
          </w:divBdr>
        </w:div>
        <w:div w:id="781416597">
          <w:marLeft w:val="240"/>
          <w:marRight w:val="0"/>
          <w:marTop w:val="0"/>
          <w:marBottom w:val="0"/>
          <w:divBdr>
            <w:top w:val="none" w:sz="0" w:space="0" w:color="auto"/>
            <w:left w:val="none" w:sz="0" w:space="0" w:color="auto"/>
            <w:bottom w:val="none" w:sz="0" w:space="0" w:color="auto"/>
            <w:right w:val="none" w:sz="0" w:space="0" w:color="auto"/>
          </w:divBdr>
        </w:div>
        <w:div w:id="384716969">
          <w:marLeft w:val="240"/>
          <w:marRight w:val="0"/>
          <w:marTop w:val="0"/>
          <w:marBottom w:val="0"/>
          <w:divBdr>
            <w:top w:val="none" w:sz="0" w:space="0" w:color="auto"/>
            <w:left w:val="none" w:sz="0" w:space="0" w:color="auto"/>
            <w:bottom w:val="none" w:sz="0" w:space="0" w:color="auto"/>
            <w:right w:val="none" w:sz="0" w:space="0" w:color="auto"/>
          </w:divBdr>
        </w:div>
      </w:divsChild>
    </w:div>
    <w:div w:id="96296695">
      <w:bodyDiv w:val="1"/>
      <w:marLeft w:val="0"/>
      <w:marRight w:val="0"/>
      <w:marTop w:val="0"/>
      <w:marBottom w:val="0"/>
      <w:divBdr>
        <w:top w:val="none" w:sz="0" w:space="0" w:color="auto"/>
        <w:left w:val="none" w:sz="0" w:space="0" w:color="auto"/>
        <w:bottom w:val="none" w:sz="0" w:space="0" w:color="auto"/>
        <w:right w:val="none" w:sz="0" w:space="0" w:color="auto"/>
      </w:divBdr>
      <w:divsChild>
        <w:div w:id="1960723005">
          <w:marLeft w:val="240"/>
          <w:marRight w:val="0"/>
          <w:marTop w:val="0"/>
          <w:marBottom w:val="0"/>
          <w:divBdr>
            <w:top w:val="none" w:sz="0" w:space="0" w:color="auto"/>
            <w:left w:val="none" w:sz="0" w:space="0" w:color="auto"/>
            <w:bottom w:val="none" w:sz="0" w:space="0" w:color="auto"/>
            <w:right w:val="none" w:sz="0" w:space="0" w:color="auto"/>
          </w:divBdr>
        </w:div>
        <w:div w:id="897858254">
          <w:marLeft w:val="240"/>
          <w:marRight w:val="0"/>
          <w:marTop w:val="0"/>
          <w:marBottom w:val="0"/>
          <w:divBdr>
            <w:top w:val="none" w:sz="0" w:space="0" w:color="auto"/>
            <w:left w:val="none" w:sz="0" w:space="0" w:color="auto"/>
            <w:bottom w:val="none" w:sz="0" w:space="0" w:color="auto"/>
            <w:right w:val="none" w:sz="0" w:space="0" w:color="auto"/>
          </w:divBdr>
        </w:div>
        <w:div w:id="121309563">
          <w:marLeft w:val="240"/>
          <w:marRight w:val="0"/>
          <w:marTop w:val="0"/>
          <w:marBottom w:val="0"/>
          <w:divBdr>
            <w:top w:val="none" w:sz="0" w:space="0" w:color="auto"/>
            <w:left w:val="none" w:sz="0" w:space="0" w:color="auto"/>
            <w:bottom w:val="none" w:sz="0" w:space="0" w:color="auto"/>
            <w:right w:val="none" w:sz="0" w:space="0" w:color="auto"/>
          </w:divBdr>
        </w:div>
        <w:div w:id="1255169245">
          <w:marLeft w:val="240"/>
          <w:marRight w:val="0"/>
          <w:marTop w:val="0"/>
          <w:marBottom w:val="0"/>
          <w:divBdr>
            <w:top w:val="none" w:sz="0" w:space="0" w:color="auto"/>
            <w:left w:val="none" w:sz="0" w:space="0" w:color="auto"/>
            <w:bottom w:val="none" w:sz="0" w:space="0" w:color="auto"/>
            <w:right w:val="none" w:sz="0" w:space="0" w:color="auto"/>
          </w:divBdr>
        </w:div>
        <w:div w:id="910889123">
          <w:marLeft w:val="240"/>
          <w:marRight w:val="0"/>
          <w:marTop w:val="0"/>
          <w:marBottom w:val="0"/>
          <w:divBdr>
            <w:top w:val="none" w:sz="0" w:space="0" w:color="auto"/>
            <w:left w:val="none" w:sz="0" w:space="0" w:color="auto"/>
            <w:bottom w:val="none" w:sz="0" w:space="0" w:color="auto"/>
            <w:right w:val="none" w:sz="0" w:space="0" w:color="auto"/>
          </w:divBdr>
        </w:div>
        <w:div w:id="1002780237">
          <w:marLeft w:val="240"/>
          <w:marRight w:val="0"/>
          <w:marTop w:val="0"/>
          <w:marBottom w:val="0"/>
          <w:divBdr>
            <w:top w:val="none" w:sz="0" w:space="0" w:color="auto"/>
            <w:left w:val="none" w:sz="0" w:space="0" w:color="auto"/>
            <w:bottom w:val="none" w:sz="0" w:space="0" w:color="auto"/>
            <w:right w:val="none" w:sz="0" w:space="0" w:color="auto"/>
          </w:divBdr>
        </w:div>
        <w:div w:id="1210189222">
          <w:marLeft w:val="240"/>
          <w:marRight w:val="0"/>
          <w:marTop w:val="0"/>
          <w:marBottom w:val="0"/>
          <w:divBdr>
            <w:top w:val="none" w:sz="0" w:space="0" w:color="auto"/>
            <w:left w:val="none" w:sz="0" w:space="0" w:color="auto"/>
            <w:bottom w:val="none" w:sz="0" w:space="0" w:color="auto"/>
            <w:right w:val="none" w:sz="0" w:space="0" w:color="auto"/>
          </w:divBdr>
        </w:div>
        <w:div w:id="1271547329">
          <w:marLeft w:val="240"/>
          <w:marRight w:val="0"/>
          <w:marTop w:val="0"/>
          <w:marBottom w:val="0"/>
          <w:divBdr>
            <w:top w:val="none" w:sz="0" w:space="0" w:color="auto"/>
            <w:left w:val="none" w:sz="0" w:space="0" w:color="auto"/>
            <w:bottom w:val="none" w:sz="0" w:space="0" w:color="auto"/>
            <w:right w:val="none" w:sz="0" w:space="0" w:color="auto"/>
          </w:divBdr>
        </w:div>
        <w:div w:id="265816131">
          <w:marLeft w:val="240"/>
          <w:marRight w:val="0"/>
          <w:marTop w:val="0"/>
          <w:marBottom w:val="0"/>
          <w:divBdr>
            <w:top w:val="none" w:sz="0" w:space="0" w:color="auto"/>
            <w:left w:val="none" w:sz="0" w:space="0" w:color="auto"/>
            <w:bottom w:val="none" w:sz="0" w:space="0" w:color="auto"/>
            <w:right w:val="none" w:sz="0" w:space="0" w:color="auto"/>
          </w:divBdr>
        </w:div>
        <w:div w:id="1937135133">
          <w:marLeft w:val="240"/>
          <w:marRight w:val="0"/>
          <w:marTop w:val="0"/>
          <w:marBottom w:val="0"/>
          <w:divBdr>
            <w:top w:val="none" w:sz="0" w:space="0" w:color="auto"/>
            <w:left w:val="none" w:sz="0" w:space="0" w:color="auto"/>
            <w:bottom w:val="none" w:sz="0" w:space="0" w:color="auto"/>
            <w:right w:val="none" w:sz="0" w:space="0" w:color="auto"/>
          </w:divBdr>
        </w:div>
        <w:div w:id="1156874173">
          <w:marLeft w:val="240"/>
          <w:marRight w:val="0"/>
          <w:marTop w:val="0"/>
          <w:marBottom w:val="0"/>
          <w:divBdr>
            <w:top w:val="none" w:sz="0" w:space="0" w:color="auto"/>
            <w:left w:val="none" w:sz="0" w:space="0" w:color="auto"/>
            <w:bottom w:val="none" w:sz="0" w:space="0" w:color="auto"/>
            <w:right w:val="none" w:sz="0" w:space="0" w:color="auto"/>
          </w:divBdr>
        </w:div>
        <w:div w:id="2134864424">
          <w:marLeft w:val="240"/>
          <w:marRight w:val="0"/>
          <w:marTop w:val="0"/>
          <w:marBottom w:val="0"/>
          <w:divBdr>
            <w:top w:val="none" w:sz="0" w:space="0" w:color="auto"/>
            <w:left w:val="none" w:sz="0" w:space="0" w:color="auto"/>
            <w:bottom w:val="none" w:sz="0" w:space="0" w:color="auto"/>
            <w:right w:val="none" w:sz="0" w:space="0" w:color="auto"/>
          </w:divBdr>
        </w:div>
        <w:div w:id="377634270">
          <w:marLeft w:val="240"/>
          <w:marRight w:val="0"/>
          <w:marTop w:val="0"/>
          <w:marBottom w:val="0"/>
          <w:divBdr>
            <w:top w:val="none" w:sz="0" w:space="0" w:color="auto"/>
            <w:left w:val="none" w:sz="0" w:space="0" w:color="auto"/>
            <w:bottom w:val="none" w:sz="0" w:space="0" w:color="auto"/>
            <w:right w:val="none" w:sz="0" w:space="0" w:color="auto"/>
          </w:divBdr>
        </w:div>
        <w:div w:id="174728171">
          <w:marLeft w:val="240"/>
          <w:marRight w:val="0"/>
          <w:marTop w:val="0"/>
          <w:marBottom w:val="0"/>
          <w:divBdr>
            <w:top w:val="none" w:sz="0" w:space="0" w:color="auto"/>
            <w:left w:val="none" w:sz="0" w:space="0" w:color="auto"/>
            <w:bottom w:val="none" w:sz="0" w:space="0" w:color="auto"/>
            <w:right w:val="none" w:sz="0" w:space="0" w:color="auto"/>
          </w:divBdr>
        </w:div>
        <w:div w:id="1162047225">
          <w:marLeft w:val="240"/>
          <w:marRight w:val="0"/>
          <w:marTop w:val="0"/>
          <w:marBottom w:val="0"/>
          <w:divBdr>
            <w:top w:val="none" w:sz="0" w:space="0" w:color="auto"/>
            <w:left w:val="none" w:sz="0" w:space="0" w:color="auto"/>
            <w:bottom w:val="none" w:sz="0" w:space="0" w:color="auto"/>
            <w:right w:val="none" w:sz="0" w:space="0" w:color="auto"/>
          </w:divBdr>
        </w:div>
        <w:div w:id="2134786421">
          <w:marLeft w:val="240"/>
          <w:marRight w:val="0"/>
          <w:marTop w:val="0"/>
          <w:marBottom w:val="0"/>
          <w:divBdr>
            <w:top w:val="none" w:sz="0" w:space="0" w:color="auto"/>
            <w:left w:val="none" w:sz="0" w:space="0" w:color="auto"/>
            <w:bottom w:val="none" w:sz="0" w:space="0" w:color="auto"/>
            <w:right w:val="none" w:sz="0" w:space="0" w:color="auto"/>
          </w:divBdr>
        </w:div>
        <w:div w:id="859246779">
          <w:marLeft w:val="240"/>
          <w:marRight w:val="0"/>
          <w:marTop w:val="0"/>
          <w:marBottom w:val="0"/>
          <w:divBdr>
            <w:top w:val="none" w:sz="0" w:space="0" w:color="auto"/>
            <w:left w:val="none" w:sz="0" w:space="0" w:color="auto"/>
            <w:bottom w:val="none" w:sz="0" w:space="0" w:color="auto"/>
            <w:right w:val="none" w:sz="0" w:space="0" w:color="auto"/>
          </w:divBdr>
        </w:div>
        <w:div w:id="1378045843">
          <w:marLeft w:val="240"/>
          <w:marRight w:val="0"/>
          <w:marTop w:val="0"/>
          <w:marBottom w:val="0"/>
          <w:divBdr>
            <w:top w:val="none" w:sz="0" w:space="0" w:color="auto"/>
            <w:left w:val="none" w:sz="0" w:space="0" w:color="auto"/>
            <w:bottom w:val="none" w:sz="0" w:space="0" w:color="auto"/>
            <w:right w:val="none" w:sz="0" w:space="0" w:color="auto"/>
          </w:divBdr>
        </w:div>
        <w:div w:id="1483083432">
          <w:marLeft w:val="240"/>
          <w:marRight w:val="0"/>
          <w:marTop w:val="0"/>
          <w:marBottom w:val="0"/>
          <w:divBdr>
            <w:top w:val="none" w:sz="0" w:space="0" w:color="auto"/>
            <w:left w:val="none" w:sz="0" w:space="0" w:color="auto"/>
            <w:bottom w:val="none" w:sz="0" w:space="0" w:color="auto"/>
            <w:right w:val="none" w:sz="0" w:space="0" w:color="auto"/>
          </w:divBdr>
        </w:div>
        <w:div w:id="1538544380">
          <w:marLeft w:val="240"/>
          <w:marRight w:val="0"/>
          <w:marTop w:val="0"/>
          <w:marBottom w:val="0"/>
          <w:divBdr>
            <w:top w:val="none" w:sz="0" w:space="0" w:color="auto"/>
            <w:left w:val="none" w:sz="0" w:space="0" w:color="auto"/>
            <w:bottom w:val="none" w:sz="0" w:space="0" w:color="auto"/>
            <w:right w:val="none" w:sz="0" w:space="0" w:color="auto"/>
          </w:divBdr>
        </w:div>
        <w:div w:id="909509123">
          <w:marLeft w:val="240"/>
          <w:marRight w:val="0"/>
          <w:marTop w:val="0"/>
          <w:marBottom w:val="0"/>
          <w:divBdr>
            <w:top w:val="none" w:sz="0" w:space="0" w:color="auto"/>
            <w:left w:val="none" w:sz="0" w:space="0" w:color="auto"/>
            <w:bottom w:val="none" w:sz="0" w:space="0" w:color="auto"/>
            <w:right w:val="none" w:sz="0" w:space="0" w:color="auto"/>
          </w:divBdr>
        </w:div>
        <w:div w:id="1081028529">
          <w:marLeft w:val="240"/>
          <w:marRight w:val="0"/>
          <w:marTop w:val="0"/>
          <w:marBottom w:val="0"/>
          <w:divBdr>
            <w:top w:val="none" w:sz="0" w:space="0" w:color="auto"/>
            <w:left w:val="none" w:sz="0" w:space="0" w:color="auto"/>
            <w:bottom w:val="none" w:sz="0" w:space="0" w:color="auto"/>
            <w:right w:val="none" w:sz="0" w:space="0" w:color="auto"/>
          </w:divBdr>
        </w:div>
        <w:div w:id="870459533">
          <w:marLeft w:val="240"/>
          <w:marRight w:val="0"/>
          <w:marTop w:val="0"/>
          <w:marBottom w:val="0"/>
          <w:divBdr>
            <w:top w:val="none" w:sz="0" w:space="0" w:color="auto"/>
            <w:left w:val="none" w:sz="0" w:space="0" w:color="auto"/>
            <w:bottom w:val="none" w:sz="0" w:space="0" w:color="auto"/>
            <w:right w:val="none" w:sz="0" w:space="0" w:color="auto"/>
          </w:divBdr>
        </w:div>
        <w:div w:id="849220991">
          <w:marLeft w:val="240"/>
          <w:marRight w:val="0"/>
          <w:marTop w:val="0"/>
          <w:marBottom w:val="0"/>
          <w:divBdr>
            <w:top w:val="none" w:sz="0" w:space="0" w:color="auto"/>
            <w:left w:val="none" w:sz="0" w:space="0" w:color="auto"/>
            <w:bottom w:val="none" w:sz="0" w:space="0" w:color="auto"/>
            <w:right w:val="none" w:sz="0" w:space="0" w:color="auto"/>
          </w:divBdr>
        </w:div>
      </w:divsChild>
    </w:div>
    <w:div w:id="116920497">
      <w:bodyDiv w:val="1"/>
      <w:marLeft w:val="0"/>
      <w:marRight w:val="0"/>
      <w:marTop w:val="0"/>
      <w:marBottom w:val="0"/>
      <w:divBdr>
        <w:top w:val="none" w:sz="0" w:space="0" w:color="auto"/>
        <w:left w:val="none" w:sz="0" w:space="0" w:color="auto"/>
        <w:bottom w:val="none" w:sz="0" w:space="0" w:color="auto"/>
        <w:right w:val="none" w:sz="0" w:space="0" w:color="auto"/>
      </w:divBdr>
      <w:divsChild>
        <w:div w:id="836459286">
          <w:marLeft w:val="240"/>
          <w:marRight w:val="0"/>
          <w:marTop w:val="0"/>
          <w:marBottom w:val="0"/>
          <w:divBdr>
            <w:top w:val="none" w:sz="0" w:space="0" w:color="auto"/>
            <w:left w:val="none" w:sz="0" w:space="0" w:color="auto"/>
            <w:bottom w:val="none" w:sz="0" w:space="0" w:color="auto"/>
            <w:right w:val="none" w:sz="0" w:space="0" w:color="auto"/>
          </w:divBdr>
          <w:divsChild>
            <w:div w:id="2706526">
              <w:marLeft w:val="240"/>
              <w:marRight w:val="0"/>
              <w:marTop w:val="0"/>
              <w:marBottom w:val="0"/>
              <w:divBdr>
                <w:top w:val="none" w:sz="0" w:space="0" w:color="auto"/>
                <w:left w:val="none" w:sz="0" w:space="0" w:color="auto"/>
                <w:bottom w:val="none" w:sz="0" w:space="0" w:color="auto"/>
                <w:right w:val="none" w:sz="0" w:space="0" w:color="auto"/>
              </w:divBdr>
            </w:div>
            <w:div w:id="1627542041">
              <w:marLeft w:val="240"/>
              <w:marRight w:val="0"/>
              <w:marTop w:val="0"/>
              <w:marBottom w:val="0"/>
              <w:divBdr>
                <w:top w:val="none" w:sz="0" w:space="0" w:color="auto"/>
                <w:left w:val="none" w:sz="0" w:space="0" w:color="auto"/>
                <w:bottom w:val="none" w:sz="0" w:space="0" w:color="auto"/>
                <w:right w:val="none" w:sz="0" w:space="0" w:color="auto"/>
              </w:divBdr>
            </w:div>
          </w:divsChild>
        </w:div>
        <w:div w:id="273900998">
          <w:marLeft w:val="240"/>
          <w:marRight w:val="0"/>
          <w:marTop w:val="0"/>
          <w:marBottom w:val="0"/>
          <w:divBdr>
            <w:top w:val="none" w:sz="0" w:space="0" w:color="auto"/>
            <w:left w:val="none" w:sz="0" w:space="0" w:color="auto"/>
            <w:bottom w:val="none" w:sz="0" w:space="0" w:color="auto"/>
            <w:right w:val="none" w:sz="0" w:space="0" w:color="auto"/>
          </w:divBdr>
        </w:div>
      </w:divsChild>
    </w:div>
    <w:div w:id="117457827">
      <w:bodyDiv w:val="1"/>
      <w:marLeft w:val="0"/>
      <w:marRight w:val="0"/>
      <w:marTop w:val="0"/>
      <w:marBottom w:val="0"/>
      <w:divBdr>
        <w:top w:val="none" w:sz="0" w:space="0" w:color="auto"/>
        <w:left w:val="none" w:sz="0" w:space="0" w:color="auto"/>
        <w:bottom w:val="none" w:sz="0" w:space="0" w:color="auto"/>
        <w:right w:val="none" w:sz="0" w:space="0" w:color="auto"/>
      </w:divBdr>
    </w:div>
    <w:div w:id="120073171">
      <w:bodyDiv w:val="1"/>
      <w:marLeft w:val="0"/>
      <w:marRight w:val="0"/>
      <w:marTop w:val="0"/>
      <w:marBottom w:val="0"/>
      <w:divBdr>
        <w:top w:val="none" w:sz="0" w:space="0" w:color="auto"/>
        <w:left w:val="none" w:sz="0" w:space="0" w:color="auto"/>
        <w:bottom w:val="none" w:sz="0" w:space="0" w:color="auto"/>
        <w:right w:val="none" w:sz="0" w:space="0" w:color="auto"/>
      </w:divBdr>
    </w:div>
    <w:div w:id="121383494">
      <w:bodyDiv w:val="1"/>
      <w:marLeft w:val="0"/>
      <w:marRight w:val="0"/>
      <w:marTop w:val="0"/>
      <w:marBottom w:val="0"/>
      <w:divBdr>
        <w:top w:val="none" w:sz="0" w:space="0" w:color="auto"/>
        <w:left w:val="none" w:sz="0" w:space="0" w:color="auto"/>
        <w:bottom w:val="none" w:sz="0" w:space="0" w:color="auto"/>
        <w:right w:val="none" w:sz="0" w:space="0" w:color="auto"/>
      </w:divBdr>
    </w:div>
    <w:div w:id="143817065">
      <w:bodyDiv w:val="1"/>
      <w:marLeft w:val="0"/>
      <w:marRight w:val="0"/>
      <w:marTop w:val="0"/>
      <w:marBottom w:val="0"/>
      <w:divBdr>
        <w:top w:val="none" w:sz="0" w:space="0" w:color="auto"/>
        <w:left w:val="none" w:sz="0" w:space="0" w:color="auto"/>
        <w:bottom w:val="none" w:sz="0" w:space="0" w:color="auto"/>
        <w:right w:val="none" w:sz="0" w:space="0" w:color="auto"/>
      </w:divBdr>
    </w:div>
    <w:div w:id="144204063">
      <w:bodyDiv w:val="1"/>
      <w:marLeft w:val="0"/>
      <w:marRight w:val="0"/>
      <w:marTop w:val="0"/>
      <w:marBottom w:val="0"/>
      <w:divBdr>
        <w:top w:val="none" w:sz="0" w:space="0" w:color="auto"/>
        <w:left w:val="none" w:sz="0" w:space="0" w:color="auto"/>
        <w:bottom w:val="none" w:sz="0" w:space="0" w:color="auto"/>
        <w:right w:val="none" w:sz="0" w:space="0" w:color="auto"/>
      </w:divBdr>
    </w:div>
    <w:div w:id="145706614">
      <w:bodyDiv w:val="1"/>
      <w:marLeft w:val="0"/>
      <w:marRight w:val="0"/>
      <w:marTop w:val="0"/>
      <w:marBottom w:val="0"/>
      <w:divBdr>
        <w:top w:val="none" w:sz="0" w:space="0" w:color="auto"/>
        <w:left w:val="none" w:sz="0" w:space="0" w:color="auto"/>
        <w:bottom w:val="none" w:sz="0" w:space="0" w:color="auto"/>
        <w:right w:val="none" w:sz="0" w:space="0" w:color="auto"/>
      </w:divBdr>
    </w:div>
    <w:div w:id="160855971">
      <w:bodyDiv w:val="1"/>
      <w:marLeft w:val="0"/>
      <w:marRight w:val="0"/>
      <w:marTop w:val="0"/>
      <w:marBottom w:val="0"/>
      <w:divBdr>
        <w:top w:val="none" w:sz="0" w:space="0" w:color="auto"/>
        <w:left w:val="none" w:sz="0" w:space="0" w:color="auto"/>
        <w:bottom w:val="none" w:sz="0" w:space="0" w:color="auto"/>
        <w:right w:val="none" w:sz="0" w:space="0" w:color="auto"/>
      </w:divBdr>
      <w:divsChild>
        <w:div w:id="1060667383">
          <w:marLeft w:val="240"/>
          <w:marRight w:val="0"/>
          <w:marTop w:val="0"/>
          <w:marBottom w:val="0"/>
          <w:divBdr>
            <w:top w:val="none" w:sz="0" w:space="0" w:color="auto"/>
            <w:left w:val="none" w:sz="0" w:space="0" w:color="auto"/>
            <w:bottom w:val="none" w:sz="0" w:space="0" w:color="auto"/>
            <w:right w:val="none" w:sz="0" w:space="0" w:color="auto"/>
          </w:divBdr>
        </w:div>
        <w:div w:id="1560750404">
          <w:marLeft w:val="240"/>
          <w:marRight w:val="0"/>
          <w:marTop w:val="0"/>
          <w:marBottom w:val="0"/>
          <w:divBdr>
            <w:top w:val="none" w:sz="0" w:space="0" w:color="auto"/>
            <w:left w:val="none" w:sz="0" w:space="0" w:color="auto"/>
            <w:bottom w:val="none" w:sz="0" w:space="0" w:color="auto"/>
            <w:right w:val="none" w:sz="0" w:space="0" w:color="auto"/>
          </w:divBdr>
        </w:div>
        <w:div w:id="976300345">
          <w:marLeft w:val="240"/>
          <w:marRight w:val="0"/>
          <w:marTop w:val="0"/>
          <w:marBottom w:val="0"/>
          <w:divBdr>
            <w:top w:val="none" w:sz="0" w:space="0" w:color="auto"/>
            <w:left w:val="none" w:sz="0" w:space="0" w:color="auto"/>
            <w:bottom w:val="none" w:sz="0" w:space="0" w:color="auto"/>
            <w:right w:val="none" w:sz="0" w:space="0" w:color="auto"/>
          </w:divBdr>
        </w:div>
        <w:div w:id="242766136">
          <w:marLeft w:val="240"/>
          <w:marRight w:val="0"/>
          <w:marTop w:val="0"/>
          <w:marBottom w:val="0"/>
          <w:divBdr>
            <w:top w:val="none" w:sz="0" w:space="0" w:color="auto"/>
            <w:left w:val="none" w:sz="0" w:space="0" w:color="auto"/>
            <w:bottom w:val="none" w:sz="0" w:space="0" w:color="auto"/>
            <w:right w:val="none" w:sz="0" w:space="0" w:color="auto"/>
          </w:divBdr>
        </w:div>
        <w:div w:id="1912933486">
          <w:marLeft w:val="240"/>
          <w:marRight w:val="0"/>
          <w:marTop w:val="0"/>
          <w:marBottom w:val="0"/>
          <w:divBdr>
            <w:top w:val="none" w:sz="0" w:space="0" w:color="auto"/>
            <w:left w:val="none" w:sz="0" w:space="0" w:color="auto"/>
            <w:bottom w:val="none" w:sz="0" w:space="0" w:color="auto"/>
            <w:right w:val="none" w:sz="0" w:space="0" w:color="auto"/>
          </w:divBdr>
        </w:div>
      </w:divsChild>
    </w:div>
    <w:div w:id="165175067">
      <w:bodyDiv w:val="1"/>
      <w:marLeft w:val="0"/>
      <w:marRight w:val="0"/>
      <w:marTop w:val="0"/>
      <w:marBottom w:val="0"/>
      <w:divBdr>
        <w:top w:val="none" w:sz="0" w:space="0" w:color="auto"/>
        <w:left w:val="none" w:sz="0" w:space="0" w:color="auto"/>
        <w:bottom w:val="none" w:sz="0" w:space="0" w:color="auto"/>
        <w:right w:val="none" w:sz="0" w:space="0" w:color="auto"/>
      </w:divBdr>
    </w:div>
    <w:div w:id="172575858">
      <w:bodyDiv w:val="1"/>
      <w:marLeft w:val="0"/>
      <w:marRight w:val="0"/>
      <w:marTop w:val="0"/>
      <w:marBottom w:val="0"/>
      <w:divBdr>
        <w:top w:val="none" w:sz="0" w:space="0" w:color="auto"/>
        <w:left w:val="none" w:sz="0" w:space="0" w:color="auto"/>
        <w:bottom w:val="none" w:sz="0" w:space="0" w:color="auto"/>
        <w:right w:val="none" w:sz="0" w:space="0" w:color="auto"/>
      </w:divBdr>
      <w:divsChild>
        <w:div w:id="1077895261">
          <w:marLeft w:val="480"/>
          <w:marRight w:val="0"/>
          <w:marTop w:val="0"/>
          <w:marBottom w:val="0"/>
          <w:divBdr>
            <w:top w:val="none" w:sz="0" w:space="0" w:color="auto"/>
            <w:left w:val="none" w:sz="0" w:space="0" w:color="auto"/>
            <w:bottom w:val="none" w:sz="0" w:space="0" w:color="auto"/>
            <w:right w:val="none" w:sz="0" w:space="0" w:color="auto"/>
          </w:divBdr>
        </w:div>
        <w:div w:id="80562940">
          <w:marLeft w:val="480"/>
          <w:marRight w:val="0"/>
          <w:marTop w:val="0"/>
          <w:marBottom w:val="0"/>
          <w:divBdr>
            <w:top w:val="none" w:sz="0" w:space="0" w:color="auto"/>
            <w:left w:val="none" w:sz="0" w:space="0" w:color="auto"/>
            <w:bottom w:val="none" w:sz="0" w:space="0" w:color="auto"/>
            <w:right w:val="none" w:sz="0" w:space="0" w:color="auto"/>
          </w:divBdr>
        </w:div>
        <w:div w:id="933325978">
          <w:marLeft w:val="480"/>
          <w:marRight w:val="0"/>
          <w:marTop w:val="0"/>
          <w:marBottom w:val="0"/>
          <w:divBdr>
            <w:top w:val="none" w:sz="0" w:space="0" w:color="auto"/>
            <w:left w:val="none" w:sz="0" w:space="0" w:color="auto"/>
            <w:bottom w:val="none" w:sz="0" w:space="0" w:color="auto"/>
            <w:right w:val="none" w:sz="0" w:space="0" w:color="auto"/>
          </w:divBdr>
        </w:div>
      </w:divsChild>
    </w:div>
    <w:div w:id="174391830">
      <w:bodyDiv w:val="1"/>
      <w:marLeft w:val="0"/>
      <w:marRight w:val="0"/>
      <w:marTop w:val="0"/>
      <w:marBottom w:val="0"/>
      <w:divBdr>
        <w:top w:val="none" w:sz="0" w:space="0" w:color="auto"/>
        <w:left w:val="none" w:sz="0" w:space="0" w:color="auto"/>
        <w:bottom w:val="none" w:sz="0" w:space="0" w:color="auto"/>
        <w:right w:val="none" w:sz="0" w:space="0" w:color="auto"/>
      </w:divBdr>
    </w:div>
    <w:div w:id="176967916">
      <w:bodyDiv w:val="1"/>
      <w:marLeft w:val="0"/>
      <w:marRight w:val="0"/>
      <w:marTop w:val="0"/>
      <w:marBottom w:val="0"/>
      <w:divBdr>
        <w:top w:val="none" w:sz="0" w:space="0" w:color="auto"/>
        <w:left w:val="none" w:sz="0" w:space="0" w:color="auto"/>
        <w:bottom w:val="none" w:sz="0" w:space="0" w:color="auto"/>
        <w:right w:val="none" w:sz="0" w:space="0" w:color="auto"/>
      </w:divBdr>
    </w:div>
    <w:div w:id="187988333">
      <w:bodyDiv w:val="1"/>
      <w:marLeft w:val="0"/>
      <w:marRight w:val="0"/>
      <w:marTop w:val="0"/>
      <w:marBottom w:val="0"/>
      <w:divBdr>
        <w:top w:val="none" w:sz="0" w:space="0" w:color="auto"/>
        <w:left w:val="none" w:sz="0" w:space="0" w:color="auto"/>
        <w:bottom w:val="none" w:sz="0" w:space="0" w:color="auto"/>
        <w:right w:val="none" w:sz="0" w:space="0" w:color="auto"/>
      </w:divBdr>
      <w:divsChild>
        <w:div w:id="894202463">
          <w:marLeft w:val="600"/>
          <w:marRight w:val="0"/>
          <w:marTop w:val="0"/>
          <w:marBottom w:val="0"/>
          <w:divBdr>
            <w:top w:val="none" w:sz="0" w:space="0" w:color="auto"/>
            <w:left w:val="none" w:sz="0" w:space="0" w:color="auto"/>
            <w:bottom w:val="none" w:sz="0" w:space="0" w:color="auto"/>
            <w:right w:val="none" w:sz="0" w:space="0" w:color="auto"/>
          </w:divBdr>
        </w:div>
        <w:div w:id="1283221728">
          <w:marLeft w:val="600"/>
          <w:marRight w:val="0"/>
          <w:marTop w:val="0"/>
          <w:marBottom w:val="0"/>
          <w:divBdr>
            <w:top w:val="none" w:sz="0" w:space="0" w:color="auto"/>
            <w:left w:val="none" w:sz="0" w:space="0" w:color="auto"/>
            <w:bottom w:val="none" w:sz="0" w:space="0" w:color="auto"/>
            <w:right w:val="none" w:sz="0" w:space="0" w:color="auto"/>
          </w:divBdr>
        </w:div>
        <w:div w:id="1081567235">
          <w:marLeft w:val="600"/>
          <w:marRight w:val="0"/>
          <w:marTop w:val="0"/>
          <w:marBottom w:val="0"/>
          <w:divBdr>
            <w:top w:val="none" w:sz="0" w:space="0" w:color="auto"/>
            <w:left w:val="none" w:sz="0" w:space="0" w:color="auto"/>
            <w:bottom w:val="none" w:sz="0" w:space="0" w:color="auto"/>
            <w:right w:val="none" w:sz="0" w:space="0" w:color="auto"/>
          </w:divBdr>
          <w:divsChild>
            <w:div w:id="166748250">
              <w:marLeft w:val="240"/>
              <w:marRight w:val="0"/>
              <w:marTop w:val="0"/>
              <w:marBottom w:val="0"/>
              <w:divBdr>
                <w:top w:val="none" w:sz="0" w:space="0" w:color="auto"/>
                <w:left w:val="none" w:sz="0" w:space="0" w:color="auto"/>
                <w:bottom w:val="none" w:sz="0" w:space="0" w:color="auto"/>
                <w:right w:val="none" w:sz="0" w:space="0" w:color="auto"/>
              </w:divBdr>
            </w:div>
            <w:div w:id="1862040406">
              <w:marLeft w:val="240"/>
              <w:marRight w:val="0"/>
              <w:marTop w:val="0"/>
              <w:marBottom w:val="0"/>
              <w:divBdr>
                <w:top w:val="none" w:sz="0" w:space="0" w:color="auto"/>
                <w:left w:val="none" w:sz="0" w:space="0" w:color="auto"/>
                <w:bottom w:val="none" w:sz="0" w:space="0" w:color="auto"/>
                <w:right w:val="none" w:sz="0" w:space="0" w:color="auto"/>
              </w:divBdr>
            </w:div>
            <w:div w:id="1179737606">
              <w:marLeft w:val="240"/>
              <w:marRight w:val="0"/>
              <w:marTop w:val="0"/>
              <w:marBottom w:val="0"/>
              <w:divBdr>
                <w:top w:val="none" w:sz="0" w:space="0" w:color="auto"/>
                <w:left w:val="none" w:sz="0" w:space="0" w:color="auto"/>
                <w:bottom w:val="none" w:sz="0" w:space="0" w:color="auto"/>
                <w:right w:val="none" w:sz="0" w:space="0" w:color="auto"/>
              </w:divBdr>
            </w:div>
          </w:divsChild>
        </w:div>
        <w:div w:id="1638685366">
          <w:marLeft w:val="600"/>
          <w:marRight w:val="0"/>
          <w:marTop w:val="0"/>
          <w:marBottom w:val="0"/>
          <w:divBdr>
            <w:top w:val="none" w:sz="0" w:space="0" w:color="auto"/>
            <w:left w:val="none" w:sz="0" w:space="0" w:color="auto"/>
            <w:bottom w:val="none" w:sz="0" w:space="0" w:color="auto"/>
            <w:right w:val="none" w:sz="0" w:space="0" w:color="auto"/>
          </w:divBdr>
        </w:div>
        <w:div w:id="734932443">
          <w:marLeft w:val="600"/>
          <w:marRight w:val="0"/>
          <w:marTop w:val="0"/>
          <w:marBottom w:val="0"/>
          <w:divBdr>
            <w:top w:val="none" w:sz="0" w:space="0" w:color="auto"/>
            <w:left w:val="none" w:sz="0" w:space="0" w:color="auto"/>
            <w:bottom w:val="none" w:sz="0" w:space="0" w:color="auto"/>
            <w:right w:val="none" w:sz="0" w:space="0" w:color="auto"/>
          </w:divBdr>
        </w:div>
        <w:div w:id="808715091">
          <w:marLeft w:val="600"/>
          <w:marRight w:val="0"/>
          <w:marTop w:val="0"/>
          <w:marBottom w:val="0"/>
          <w:divBdr>
            <w:top w:val="none" w:sz="0" w:space="0" w:color="auto"/>
            <w:left w:val="none" w:sz="0" w:space="0" w:color="auto"/>
            <w:bottom w:val="none" w:sz="0" w:space="0" w:color="auto"/>
            <w:right w:val="none" w:sz="0" w:space="0" w:color="auto"/>
          </w:divBdr>
        </w:div>
      </w:divsChild>
    </w:div>
    <w:div w:id="190921552">
      <w:bodyDiv w:val="1"/>
      <w:marLeft w:val="0"/>
      <w:marRight w:val="0"/>
      <w:marTop w:val="0"/>
      <w:marBottom w:val="0"/>
      <w:divBdr>
        <w:top w:val="none" w:sz="0" w:space="0" w:color="auto"/>
        <w:left w:val="none" w:sz="0" w:space="0" w:color="auto"/>
        <w:bottom w:val="none" w:sz="0" w:space="0" w:color="auto"/>
        <w:right w:val="none" w:sz="0" w:space="0" w:color="auto"/>
      </w:divBdr>
    </w:div>
    <w:div w:id="191964544">
      <w:bodyDiv w:val="1"/>
      <w:marLeft w:val="0"/>
      <w:marRight w:val="0"/>
      <w:marTop w:val="0"/>
      <w:marBottom w:val="0"/>
      <w:divBdr>
        <w:top w:val="none" w:sz="0" w:space="0" w:color="auto"/>
        <w:left w:val="none" w:sz="0" w:space="0" w:color="auto"/>
        <w:bottom w:val="none" w:sz="0" w:space="0" w:color="auto"/>
        <w:right w:val="none" w:sz="0" w:space="0" w:color="auto"/>
      </w:divBdr>
      <w:divsChild>
        <w:div w:id="1561284085">
          <w:marLeft w:val="600"/>
          <w:marRight w:val="0"/>
          <w:marTop w:val="0"/>
          <w:marBottom w:val="0"/>
          <w:divBdr>
            <w:top w:val="none" w:sz="0" w:space="0" w:color="auto"/>
            <w:left w:val="none" w:sz="0" w:space="0" w:color="auto"/>
            <w:bottom w:val="none" w:sz="0" w:space="0" w:color="auto"/>
            <w:right w:val="none" w:sz="0" w:space="0" w:color="auto"/>
          </w:divBdr>
        </w:div>
        <w:div w:id="1222519040">
          <w:marLeft w:val="600"/>
          <w:marRight w:val="0"/>
          <w:marTop w:val="0"/>
          <w:marBottom w:val="0"/>
          <w:divBdr>
            <w:top w:val="none" w:sz="0" w:space="0" w:color="auto"/>
            <w:left w:val="none" w:sz="0" w:space="0" w:color="auto"/>
            <w:bottom w:val="none" w:sz="0" w:space="0" w:color="auto"/>
            <w:right w:val="none" w:sz="0" w:space="0" w:color="auto"/>
          </w:divBdr>
        </w:div>
      </w:divsChild>
    </w:div>
    <w:div w:id="198276243">
      <w:bodyDiv w:val="1"/>
      <w:marLeft w:val="0"/>
      <w:marRight w:val="0"/>
      <w:marTop w:val="0"/>
      <w:marBottom w:val="0"/>
      <w:divBdr>
        <w:top w:val="none" w:sz="0" w:space="0" w:color="auto"/>
        <w:left w:val="none" w:sz="0" w:space="0" w:color="auto"/>
        <w:bottom w:val="none" w:sz="0" w:space="0" w:color="auto"/>
        <w:right w:val="none" w:sz="0" w:space="0" w:color="auto"/>
      </w:divBdr>
      <w:divsChild>
        <w:div w:id="1897430218">
          <w:marLeft w:val="240"/>
          <w:marRight w:val="0"/>
          <w:marTop w:val="0"/>
          <w:marBottom w:val="0"/>
          <w:divBdr>
            <w:top w:val="none" w:sz="0" w:space="0" w:color="auto"/>
            <w:left w:val="none" w:sz="0" w:space="0" w:color="auto"/>
            <w:bottom w:val="none" w:sz="0" w:space="0" w:color="auto"/>
            <w:right w:val="none" w:sz="0" w:space="0" w:color="auto"/>
          </w:divBdr>
        </w:div>
        <w:div w:id="2027555287">
          <w:marLeft w:val="240"/>
          <w:marRight w:val="0"/>
          <w:marTop w:val="0"/>
          <w:marBottom w:val="0"/>
          <w:divBdr>
            <w:top w:val="none" w:sz="0" w:space="0" w:color="auto"/>
            <w:left w:val="none" w:sz="0" w:space="0" w:color="auto"/>
            <w:bottom w:val="none" w:sz="0" w:space="0" w:color="auto"/>
            <w:right w:val="none" w:sz="0" w:space="0" w:color="auto"/>
          </w:divBdr>
        </w:div>
        <w:div w:id="2046060595">
          <w:marLeft w:val="240"/>
          <w:marRight w:val="0"/>
          <w:marTop w:val="0"/>
          <w:marBottom w:val="0"/>
          <w:divBdr>
            <w:top w:val="none" w:sz="0" w:space="0" w:color="auto"/>
            <w:left w:val="none" w:sz="0" w:space="0" w:color="auto"/>
            <w:bottom w:val="none" w:sz="0" w:space="0" w:color="auto"/>
            <w:right w:val="none" w:sz="0" w:space="0" w:color="auto"/>
          </w:divBdr>
        </w:div>
        <w:div w:id="1037924002">
          <w:marLeft w:val="240"/>
          <w:marRight w:val="0"/>
          <w:marTop w:val="0"/>
          <w:marBottom w:val="0"/>
          <w:divBdr>
            <w:top w:val="none" w:sz="0" w:space="0" w:color="auto"/>
            <w:left w:val="none" w:sz="0" w:space="0" w:color="auto"/>
            <w:bottom w:val="none" w:sz="0" w:space="0" w:color="auto"/>
            <w:right w:val="none" w:sz="0" w:space="0" w:color="auto"/>
          </w:divBdr>
        </w:div>
        <w:div w:id="1561356225">
          <w:marLeft w:val="240"/>
          <w:marRight w:val="0"/>
          <w:marTop w:val="0"/>
          <w:marBottom w:val="0"/>
          <w:divBdr>
            <w:top w:val="none" w:sz="0" w:space="0" w:color="auto"/>
            <w:left w:val="none" w:sz="0" w:space="0" w:color="auto"/>
            <w:bottom w:val="none" w:sz="0" w:space="0" w:color="auto"/>
            <w:right w:val="none" w:sz="0" w:space="0" w:color="auto"/>
          </w:divBdr>
        </w:div>
        <w:div w:id="1971938027">
          <w:marLeft w:val="240"/>
          <w:marRight w:val="0"/>
          <w:marTop w:val="0"/>
          <w:marBottom w:val="0"/>
          <w:divBdr>
            <w:top w:val="none" w:sz="0" w:space="0" w:color="auto"/>
            <w:left w:val="none" w:sz="0" w:space="0" w:color="auto"/>
            <w:bottom w:val="none" w:sz="0" w:space="0" w:color="auto"/>
            <w:right w:val="none" w:sz="0" w:space="0" w:color="auto"/>
          </w:divBdr>
        </w:div>
        <w:div w:id="2053917568">
          <w:marLeft w:val="240"/>
          <w:marRight w:val="0"/>
          <w:marTop w:val="0"/>
          <w:marBottom w:val="0"/>
          <w:divBdr>
            <w:top w:val="none" w:sz="0" w:space="0" w:color="auto"/>
            <w:left w:val="none" w:sz="0" w:space="0" w:color="auto"/>
            <w:bottom w:val="none" w:sz="0" w:space="0" w:color="auto"/>
            <w:right w:val="none" w:sz="0" w:space="0" w:color="auto"/>
          </w:divBdr>
        </w:div>
        <w:div w:id="318116430">
          <w:marLeft w:val="240"/>
          <w:marRight w:val="0"/>
          <w:marTop w:val="0"/>
          <w:marBottom w:val="0"/>
          <w:divBdr>
            <w:top w:val="none" w:sz="0" w:space="0" w:color="auto"/>
            <w:left w:val="none" w:sz="0" w:space="0" w:color="auto"/>
            <w:bottom w:val="none" w:sz="0" w:space="0" w:color="auto"/>
            <w:right w:val="none" w:sz="0" w:space="0" w:color="auto"/>
          </w:divBdr>
        </w:div>
        <w:div w:id="1188368885">
          <w:marLeft w:val="240"/>
          <w:marRight w:val="0"/>
          <w:marTop w:val="0"/>
          <w:marBottom w:val="0"/>
          <w:divBdr>
            <w:top w:val="none" w:sz="0" w:space="0" w:color="auto"/>
            <w:left w:val="none" w:sz="0" w:space="0" w:color="auto"/>
            <w:bottom w:val="none" w:sz="0" w:space="0" w:color="auto"/>
            <w:right w:val="none" w:sz="0" w:space="0" w:color="auto"/>
          </w:divBdr>
        </w:div>
        <w:div w:id="1869638688">
          <w:marLeft w:val="240"/>
          <w:marRight w:val="0"/>
          <w:marTop w:val="0"/>
          <w:marBottom w:val="0"/>
          <w:divBdr>
            <w:top w:val="none" w:sz="0" w:space="0" w:color="auto"/>
            <w:left w:val="none" w:sz="0" w:space="0" w:color="auto"/>
            <w:bottom w:val="none" w:sz="0" w:space="0" w:color="auto"/>
            <w:right w:val="none" w:sz="0" w:space="0" w:color="auto"/>
          </w:divBdr>
        </w:div>
        <w:div w:id="1058089028">
          <w:marLeft w:val="240"/>
          <w:marRight w:val="0"/>
          <w:marTop w:val="0"/>
          <w:marBottom w:val="0"/>
          <w:divBdr>
            <w:top w:val="none" w:sz="0" w:space="0" w:color="auto"/>
            <w:left w:val="none" w:sz="0" w:space="0" w:color="auto"/>
            <w:bottom w:val="none" w:sz="0" w:space="0" w:color="auto"/>
            <w:right w:val="none" w:sz="0" w:space="0" w:color="auto"/>
          </w:divBdr>
        </w:div>
        <w:div w:id="1551650452">
          <w:marLeft w:val="240"/>
          <w:marRight w:val="0"/>
          <w:marTop w:val="0"/>
          <w:marBottom w:val="0"/>
          <w:divBdr>
            <w:top w:val="none" w:sz="0" w:space="0" w:color="auto"/>
            <w:left w:val="none" w:sz="0" w:space="0" w:color="auto"/>
            <w:bottom w:val="none" w:sz="0" w:space="0" w:color="auto"/>
            <w:right w:val="none" w:sz="0" w:space="0" w:color="auto"/>
          </w:divBdr>
        </w:div>
      </w:divsChild>
    </w:div>
    <w:div w:id="205607158">
      <w:bodyDiv w:val="1"/>
      <w:marLeft w:val="0"/>
      <w:marRight w:val="0"/>
      <w:marTop w:val="0"/>
      <w:marBottom w:val="0"/>
      <w:divBdr>
        <w:top w:val="none" w:sz="0" w:space="0" w:color="auto"/>
        <w:left w:val="none" w:sz="0" w:space="0" w:color="auto"/>
        <w:bottom w:val="none" w:sz="0" w:space="0" w:color="auto"/>
        <w:right w:val="none" w:sz="0" w:space="0" w:color="auto"/>
      </w:divBdr>
    </w:div>
    <w:div w:id="206257611">
      <w:bodyDiv w:val="1"/>
      <w:marLeft w:val="0"/>
      <w:marRight w:val="0"/>
      <w:marTop w:val="0"/>
      <w:marBottom w:val="0"/>
      <w:divBdr>
        <w:top w:val="none" w:sz="0" w:space="0" w:color="auto"/>
        <w:left w:val="none" w:sz="0" w:space="0" w:color="auto"/>
        <w:bottom w:val="none" w:sz="0" w:space="0" w:color="auto"/>
        <w:right w:val="none" w:sz="0" w:space="0" w:color="auto"/>
      </w:divBdr>
    </w:div>
    <w:div w:id="210574721">
      <w:bodyDiv w:val="1"/>
      <w:marLeft w:val="0"/>
      <w:marRight w:val="0"/>
      <w:marTop w:val="0"/>
      <w:marBottom w:val="0"/>
      <w:divBdr>
        <w:top w:val="none" w:sz="0" w:space="0" w:color="auto"/>
        <w:left w:val="none" w:sz="0" w:space="0" w:color="auto"/>
        <w:bottom w:val="none" w:sz="0" w:space="0" w:color="auto"/>
        <w:right w:val="none" w:sz="0" w:space="0" w:color="auto"/>
      </w:divBdr>
      <w:divsChild>
        <w:div w:id="1592931185">
          <w:marLeft w:val="240"/>
          <w:marRight w:val="0"/>
          <w:marTop w:val="0"/>
          <w:marBottom w:val="0"/>
          <w:divBdr>
            <w:top w:val="none" w:sz="0" w:space="0" w:color="auto"/>
            <w:left w:val="none" w:sz="0" w:space="0" w:color="auto"/>
            <w:bottom w:val="none" w:sz="0" w:space="0" w:color="auto"/>
            <w:right w:val="none" w:sz="0" w:space="0" w:color="auto"/>
          </w:divBdr>
        </w:div>
        <w:div w:id="310213045">
          <w:marLeft w:val="240"/>
          <w:marRight w:val="0"/>
          <w:marTop w:val="0"/>
          <w:marBottom w:val="0"/>
          <w:divBdr>
            <w:top w:val="none" w:sz="0" w:space="0" w:color="auto"/>
            <w:left w:val="none" w:sz="0" w:space="0" w:color="auto"/>
            <w:bottom w:val="none" w:sz="0" w:space="0" w:color="auto"/>
            <w:right w:val="none" w:sz="0" w:space="0" w:color="auto"/>
          </w:divBdr>
        </w:div>
        <w:div w:id="1042511661">
          <w:marLeft w:val="240"/>
          <w:marRight w:val="0"/>
          <w:marTop w:val="0"/>
          <w:marBottom w:val="0"/>
          <w:divBdr>
            <w:top w:val="none" w:sz="0" w:space="0" w:color="auto"/>
            <w:left w:val="none" w:sz="0" w:space="0" w:color="auto"/>
            <w:bottom w:val="none" w:sz="0" w:space="0" w:color="auto"/>
            <w:right w:val="none" w:sz="0" w:space="0" w:color="auto"/>
          </w:divBdr>
        </w:div>
        <w:div w:id="258609957">
          <w:marLeft w:val="240"/>
          <w:marRight w:val="0"/>
          <w:marTop w:val="0"/>
          <w:marBottom w:val="0"/>
          <w:divBdr>
            <w:top w:val="none" w:sz="0" w:space="0" w:color="auto"/>
            <w:left w:val="none" w:sz="0" w:space="0" w:color="auto"/>
            <w:bottom w:val="none" w:sz="0" w:space="0" w:color="auto"/>
            <w:right w:val="none" w:sz="0" w:space="0" w:color="auto"/>
          </w:divBdr>
        </w:div>
        <w:div w:id="2021540768">
          <w:marLeft w:val="240"/>
          <w:marRight w:val="0"/>
          <w:marTop w:val="0"/>
          <w:marBottom w:val="0"/>
          <w:divBdr>
            <w:top w:val="none" w:sz="0" w:space="0" w:color="auto"/>
            <w:left w:val="none" w:sz="0" w:space="0" w:color="auto"/>
            <w:bottom w:val="none" w:sz="0" w:space="0" w:color="auto"/>
            <w:right w:val="none" w:sz="0" w:space="0" w:color="auto"/>
          </w:divBdr>
        </w:div>
        <w:div w:id="1948733428">
          <w:marLeft w:val="240"/>
          <w:marRight w:val="0"/>
          <w:marTop w:val="0"/>
          <w:marBottom w:val="0"/>
          <w:divBdr>
            <w:top w:val="none" w:sz="0" w:space="0" w:color="auto"/>
            <w:left w:val="none" w:sz="0" w:space="0" w:color="auto"/>
            <w:bottom w:val="none" w:sz="0" w:space="0" w:color="auto"/>
            <w:right w:val="none" w:sz="0" w:space="0" w:color="auto"/>
          </w:divBdr>
        </w:div>
        <w:div w:id="1638757574">
          <w:marLeft w:val="240"/>
          <w:marRight w:val="0"/>
          <w:marTop w:val="0"/>
          <w:marBottom w:val="0"/>
          <w:divBdr>
            <w:top w:val="none" w:sz="0" w:space="0" w:color="auto"/>
            <w:left w:val="none" w:sz="0" w:space="0" w:color="auto"/>
            <w:bottom w:val="none" w:sz="0" w:space="0" w:color="auto"/>
            <w:right w:val="none" w:sz="0" w:space="0" w:color="auto"/>
          </w:divBdr>
        </w:div>
        <w:div w:id="161170195">
          <w:marLeft w:val="240"/>
          <w:marRight w:val="0"/>
          <w:marTop w:val="0"/>
          <w:marBottom w:val="0"/>
          <w:divBdr>
            <w:top w:val="none" w:sz="0" w:space="0" w:color="auto"/>
            <w:left w:val="none" w:sz="0" w:space="0" w:color="auto"/>
            <w:bottom w:val="none" w:sz="0" w:space="0" w:color="auto"/>
            <w:right w:val="none" w:sz="0" w:space="0" w:color="auto"/>
          </w:divBdr>
        </w:div>
        <w:div w:id="1082489493">
          <w:marLeft w:val="240"/>
          <w:marRight w:val="0"/>
          <w:marTop w:val="0"/>
          <w:marBottom w:val="0"/>
          <w:divBdr>
            <w:top w:val="none" w:sz="0" w:space="0" w:color="auto"/>
            <w:left w:val="none" w:sz="0" w:space="0" w:color="auto"/>
            <w:bottom w:val="none" w:sz="0" w:space="0" w:color="auto"/>
            <w:right w:val="none" w:sz="0" w:space="0" w:color="auto"/>
          </w:divBdr>
        </w:div>
        <w:div w:id="1355497681">
          <w:marLeft w:val="240"/>
          <w:marRight w:val="0"/>
          <w:marTop w:val="0"/>
          <w:marBottom w:val="0"/>
          <w:divBdr>
            <w:top w:val="none" w:sz="0" w:space="0" w:color="auto"/>
            <w:left w:val="none" w:sz="0" w:space="0" w:color="auto"/>
            <w:bottom w:val="none" w:sz="0" w:space="0" w:color="auto"/>
            <w:right w:val="none" w:sz="0" w:space="0" w:color="auto"/>
          </w:divBdr>
        </w:div>
        <w:div w:id="461576632">
          <w:marLeft w:val="240"/>
          <w:marRight w:val="0"/>
          <w:marTop w:val="0"/>
          <w:marBottom w:val="0"/>
          <w:divBdr>
            <w:top w:val="none" w:sz="0" w:space="0" w:color="auto"/>
            <w:left w:val="none" w:sz="0" w:space="0" w:color="auto"/>
            <w:bottom w:val="none" w:sz="0" w:space="0" w:color="auto"/>
            <w:right w:val="none" w:sz="0" w:space="0" w:color="auto"/>
          </w:divBdr>
        </w:div>
        <w:div w:id="1141270541">
          <w:marLeft w:val="240"/>
          <w:marRight w:val="0"/>
          <w:marTop w:val="0"/>
          <w:marBottom w:val="0"/>
          <w:divBdr>
            <w:top w:val="none" w:sz="0" w:space="0" w:color="auto"/>
            <w:left w:val="none" w:sz="0" w:space="0" w:color="auto"/>
            <w:bottom w:val="none" w:sz="0" w:space="0" w:color="auto"/>
            <w:right w:val="none" w:sz="0" w:space="0" w:color="auto"/>
          </w:divBdr>
        </w:div>
      </w:divsChild>
    </w:div>
    <w:div w:id="213083689">
      <w:bodyDiv w:val="1"/>
      <w:marLeft w:val="0"/>
      <w:marRight w:val="0"/>
      <w:marTop w:val="0"/>
      <w:marBottom w:val="0"/>
      <w:divBdr>
        <w:top w:val="none" w:sz="0" w:space="0" w:color="auto"/>
        <w:left w:val="none" w:sz="0" w:space="0" w:color="auto"/>
        <w:bottom w:val="none" w:sz="0" w:space="0" w:color="auto"/>
        <w:right w:val="none" w:sz="0" w:space="0" w:color="auto"/>
      </w:divBdr>
    </w:div>
    <w:div w:id="217017082">
      <w:bodyDiv w:val="1"/>
      <w:marLeft w:val="0"/>
      <w:marRight w:val="0"/>
      <w:marTop w:val="0"/>
      <w:marBottom w:val="0"/>
      <w:divBdr>
        <w:top w:val="none" w:sz="0" w:space="0" w:color="auto"/>
        <w:left w:val="none" w:sz="0" w:space="0" w:color="auto"/>
        <w:bottom w:val="none" w:sz="0" w:space="0" w:color="auto"/>
        <w:right w:val="none" w:sz="0" w:space="0" w:color="auto"/>
      </w:divBdr>
    </w:div>
    <w:div w:id="219021616">
      <w:bodyDiv w:val="1"/>
      <w:marLeft w:val="0"/>
      <w:marRight w:val="0"/>
      <w:marTop w:val="0"/>
      <w:marBottom w:val="0"/>
      <w:divBdr>
        <w:top w:val="none" w:sz="0" w:space="0" w:color="auto"/>
        <w:left w:val="none" w:sz="0" w:space="0" w:color="auto"/>
        <w:bottom w:val="none" w:sz="0" w:space="0" w:color="auto"/>
        <w:right w:val="none" w:sz="0" w:space="0" w:color="auto"/>
      </w:divBdr>
      <w:divsChild>
        <w:div w:id="993528839">
          <w:marLeft w:val="600"/>
          <w:marRight w:val="0"/>
          <w:marTop w:val="0"/>
          <w:marBottom w:val="0"/>
          <w:divBdr>
            <w:top w:val="none" w:sz="0" w:space="0" w:color="auto"/>
            <w:left w:val="none" w:sz="0" w:space="0" w:color="auto"/>
            <w:bottom w:val="none" w:sz="0" w:space="0" w:color="auto"/>
            <w:right w:val="none" w:sz="0" w:space="0" w:color="auto"/>
          </w:divBdr>
          <w:divsChild>
            <w:div w:id="1963414222">
              <w:marLeft w:val="240"/>
              <w:marRight w:val="0"/>
              <w:marTop w:val="0"/>
              <w:marBottom w:val="0"/>
              <w:divBdr>
                <w:top w:val="none" w:sz="0" w:space="0" w:color="auto"/>
                <w:left w:val="none" w:sz="0" w:space="0" w:color="auto"/>
                <w:bottom w:val="none" w:sz="0" w:space="0" w:color="auto"/>
                <w:right w:val="none" w:sz="0" w:space="0" w:color="auto"/>
              </w:divBdr>
            </w:div>
          </w:divsChild>
        </w:div>
        <w:div w:id="171993753">
          <w:marLeft w:val="600"/>
          <w:marRight w:val="0"/>
          <w:marTop w:val="0"/>
          <w:marBottom w:val="0"/>
          <w:divBdr>
            <w:top w:val="none" w:sz="0" w:space="0" w:color="auto"/>
            <w:left w:val="none" w:sz="0" w:space="0" w:color="auto"/>
            <w:bottom w:val="none" w:sz="0" w:space="0" w:color="auto"/>
            <w:right w:val="none" w:sz="0" w:space="0" w:color="auto"/>
          </w:divBdr>
          <w:divsChild>
            <w:div w:id="173365183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22449789">
      <w:bodyDiv w:val="1"/>
      <w:marLeft w:val="0"/>
      <w:marRight w:val="0"/>
      <w:marTop w:val="0"/>
      <w:marBottom w:val="0"/>
      <w:divBdr>
        <w:top w:val="none" w:sz="0" w:space="0" w:color="auto"/>
        <w:left w:val="none" w:sz="0" w:space="0" w:color="auto"/>
        <w:bottom w:val="none" w:sz="0" w:space="0" w:color="auto"/>
        <w:right w:val="none" w:sz="0" w:space="0" w:color="auto"/>
      </w:divBdr>
    </w:div>
    <w:div w:id="229002695">
      <w:bodyDiv w:val="1"/>
      <w:marLeft w:val="0"/>
      <w:marRight w:val="0"/>
      <w:marTop w:val="0"/>
      <w:marBottom w:val="0"/>
      <w:divBdr>
        <w:top w:val="none" w:sz="0" w:space="0" w:color="auto"/>
        <w:left w:val="none" w:sz="0" w:space="0" w:color="auto"/>
        <w:bottom w:val="none" w:sz="0" w:space="0" w:color="auto"/>
        <w:right w:val="none" w:sz="0" w:space="0" w:color="auto"/>
      </w:divBdr>
    </w:div>
    <w:div w:id="229735975">
      <w:bodyDiv w:val="1"/>
      <w:marLeft w:val="0"/>
      <w:marRight w:val="0"/>
      <w:marTop w:val="0"/>
      <w:marBottom w:val="0"/>
      <w:divBdr>
        <w:top w:val="none" w:sz="0" w:space="0" w:color="auto"/>
        <w:left w:val="none" w:sz="0" w:space="0" w:color="auto"/>
        <w:bottom w:val="none" w:sz="0" w:space="0" w:color="auto"/>
        <w:right w:val="none" w:sz="0" w:space="0" w:color="auto"/>
      </w:divBdr>
      <w:divsChild>
        <w:div w:id="942765010">
          <w:marLeft w:val="240"/>
          <w:marRight w:val="0"/>
          <w:marTop w:val="0"/>
          <w:marBottom w:val="0"/>
          <w:divBdr>
            <w:top w:val="none" w:sz="0" w:space="0" w:color="auto"/>
            <w:left w:val="none" w:sz="0" w:space="0" w:color="auto"/>
            <w:bottom w:val="none" w:sz="0" w:space="0" w:color="auto"/>
            <w:right w:val="none" w:sz="0" w:space="0" w:color="auto"/>
          </w:divBdr>
          <w:divsChild>
            <w:div w:id="751972152">
              <w:marLeft w:val="240"/>
              <w:marRight w:val="0"/>
              <w:marTop w:val="0"/>
              <w:marBottom w:val="0"/>
              <w:divBdr>
                <w:top w:val="none" w:sz="0" w:space="0" w:color="auto"/>
                <w:left w:val="none" w:sz="0" w:space="0" w:color="auto"/>
                <w:bottom w:val="none" w:sz="0" w:space="0" w:color="auto"/>
                <w:right w:val="none" w:sz="0" w:space="0" w:color="auto"/>
              </w:divBdr>
            </w:div>
            <w:div w:id="172837883">
              <w:marLeft w:val="240"/>
              <w:marRight w:val="0"/>
              <w:marTop w:val="0"/>
              <w:marBottom w:val="0"/>
              <w:divBdr>
                <w:top w:val="none" w:sz="0" w:space="0" w:color="auto"/>
                <w:left w:val="none" w:sz="0" w:space="0" w:color="auto"/>
                <w:bottom w:val="none" w:sz="0" w:space="0" w:color="auto"/>
                <w:right w:val="none" w:sz="0" w:space="0" w:color="auto"/>
              </w:divBdr>
            </w:div>
            <w:div w:id="31272249">
              <w:marLeft w:val="240"/>
              <w:marRight w:val="0"/>
              <w:marTop w:val="0"/>
              <w:marBottom w:val="0"/>
              <w:divBdr>
                <w:top w:val="none" w:sz="0" w:space="0" w:color="auto"/>
                <w:left w:val="none" w:sz="0" w:space="0" w:color="auto"/>
                <w:bottom w:val="none" w:sz="0" w:space="0" w:color="auto"/>
                <w:right w:val="none" w:sz="0" w:space="0" w:color="auto"/>
              </w:divBdr>
            </w:div>
            <w:div w:id="1820879701">
              <w:marLeft w:val="240"/>
              <w:marRight w:val="0"/>
              <w:marTop w:val="0"/>
              <w:marBottom w:val="0"/>
              <w:divBdr>
                <w:top w:val="none" w:sz="0" w:space="0" w:color="auto"/>
                <w:left w:val="none" w:sz="0" w:space="0" w:color="auto"/>
                <w:bottom w:val="none" w:sz="0" w:space="0" w:color="auto"/>
                <w:right w:val="none" w:sz="0" w:space="0" w:color="auto"/>
              </w:divBdr>
            </w:div>
          </w:divsChild>
        </w:div>
        <w:div w:id="1024401560">
          <w:marLeft w:val="240"/>
          <w:marRight w:val="0"/>
          <w:marTop w:val="0"/>
          <w:marBottom w:val="0"/>
          <w:divBdr>
            <w:top w:val="none" w:sz="0" w:space="0" w:color="auto"/>
            <w:left w:val="none" w:sz="0" w:space="0" w:color="auto"/>
            <w:bottom w:val="none" w:sz="0" w:space="0" w:color="auto"/>
            <w:right w:val="none" w:sz="0" w:space="0" w:color="auto"/>
          </w:divBdr>
          <w:divsChild>
            <w:div w:id="1691566974">
              <w:marLeft w:val="240"/>
              <w:marRight w:val="0"/>
              <w:marTop w:val="0"/>
              <w:marBottom w:val="0"/>
              <w:divBdr>
                <w:top w:val="none" w:sz="0" w:space="0" w:color="auto"/>
                <w:left w:val="none" w:sz="0" w:space="0" w:color="auto"/>
                <w:bottom w:val="none" w:sz="0" w:space="0" w:color="auto"/>
                <w:right w:val="none" w:sz="0" w:space="0" w:color="auto"/>
              </w:divBdr>
            </w:div>
            <w:div w:id="1243489771">
              <w:marLeft w:val="240"/>
              <w:marRight w:val="0"/>
              <w:marTop w:val="0"/>
              <w:marBottom w:val="0"/>
              <w:divBdr>
                <w:top w:val="none" w:sz="0" w:space="0" w:color="auto"/>
                <w:left w:val="none" w:sz="0" w:space="0" w:color="auto"/>
                <w:bottom w:val="none" w:sz="0" w:space="0" w:color="auto"/>
                <w:right w:val="none" w:sz="0" w:space="0" w:color="auto"/>
              </w:divBdr>
            </w:div>
            <w:div w:id="775909582">
              <w:marLeft w:val="240"/>
              <w:marRight w:val="0"/>
              <w:marTop w:val="0"/>
              <w:marBottom w:val="0"/>
              <w:divBdr>
                <w:top w:val="none" w:sz="0" w:space="0" w:color="auto"/>
                <w:left w:val="none" w:sz="0" w:space="0" w:color="auto"/>
                <w:bottom w:val="none" w:sz="0" w:space="0" w:color="auto"/>
                <w:right w:val="none" w:sz="0" w:space="0" w:color="auto"/>
              </w:divBdr>
            </w:div>
          </w:divsChild>
        </w:div>
        <w:div w:id="1953856221">
          <w:marLeft w:val="240"/>
          <w:marRight w:val="0"/>
          <w:marTop w:val="0"/>
          <w:marBottom w:val="0"/>
          <w:divBdr>
            <w:top w:val="none" w:sz="0" w:space="0" w:color="auto"/>
            <w:left w:val="none" w:sz="0" w:space="0" w:color="auto"/>
            <w:bottom w:val="none" w:sz="0" w:space="0" w:color="auto"/>
            <w:right w:val="none" w:sz="0" w:space="0" w:color="auto"/>
          </w:divBdr>
          <w:divsChild>
            <w:div w:id="195393921">
              <w:marLeft w:val="240"/>
              <w:marRight w:val="0"/>
              <w:marTop w:val="0"/>
              <w:marBottom w:val="0"/>
              <w:divBdr>
                <w:top w:val="none" w:sz="0" w:space="0" w:color="auto"/>
                <w:left w:val="none" w:sz="0" w:space="0" w:color="auto"/>
                <w:bottom w:val="none" w:sz="0" w:space="0" w:color="auto"/>
                <w:right w:val="none" w:sz="0" w:space="0" w:color="auto"/>
              </w:divBdr>
            </w:div>
            <w:div w:id="1796870998">
              <w:marLeft w:val="240"/>
              <w:marRight w:val="0"/>
              <w:marTop w:val="0"/>
              <w:marBottom w:val="0"/>
              <w:divBdr>
                <w:top w:val="none" w:sz="0" w:space="0" w:color="auto"/>
                <w:left w:val="none" w:sz="0" w:space="0" w:color="auto"/>
                <w:bottom w:val="none" w:sz="0" w:space="0" w:color="auto"/>
                <w:right w:val="none" w:sz="0" w:space="0" w:color="auto"/>
              </w:divBdr>
            </w:div>
            <w:div w:id="149279119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30162573">
      <w:bodyDiv w:val="1"/>
      <w:marLeft w:val="0"/>
      <w:marRight w:val="0"/>
      <w:marTop w:val="0"/>
      <w:marBottom w:val="0"/>
      <w:divBdr>
        <w:top w:val="none" w:sz="0" w:space="0" w:color="auto"/>
        <w:left w:val="none" w:sz="0" w:space="0" w:color="auto"/>
        <w:bottom w:val="none" w:sz="0" w:space="0" w:color="auto"/>
        <w:right w:val="none" w:sz="0" w:space="0" w:color="auto"/>
      </w:divBdr>
      <w:divsChild>
        <w:div w:id="2048093133">
          <w:marLeft w:val="240"/>
          <w:marRight w:val="0"/>
          <w:marTop w:val="0"/>
          <w:marBottom w:val="0"/>
          <w:divBdr>
            <w:top w:val="none" w:sz="0" w:space="0" w:color="auto"/>
            <w:left w:val="none" w:sz="0" w:space="0" w:color="auto"/>
            <w:bottom w:val="none" w:sz="0" w:space="0" w:color="auto"/>
            <w:right w:val="none" w:sz="0" w:space="0" w:color="auto"/>
          </w:divBdr>
        </w:div>
        <w:div w:id="1011102915">
          <w:marLeft w:val="240"/>
          <w:marRight w:val="0"/>
          <w:marTop w:val="0"/>
          <w:marBottom w:val="0"/>
          <w:divBdr>
            <w:top w:val="none" w:sz="0" w:space="0" w:color="auto"/>
            <w:left w:val="none" w:sz="0" w:space="0" w:color="auto"/>
            <w:bottom w:val="none" w:sz="0" w:space="0" w:color="auto"/>
            <w:right w:val="none" w:sz="0" w:space="0" w:color="auto"/>
          </w:divBdr>
        </w:div>
        <w:div w:id="889850785">
          <w:marLeft w:val="240"/>
          <w:marRight w:val="0"/>
          <w:marTop w:val="0"/>
          <w:marBottom w:val="0"/>
          <w:divBdr>
            <w:top w:val="none" w:sz="0" w:space="0" w:color="auto"/>
            <w:left w:val="none" w:sz="0" w:space="0" w:color="auto"/>
            <w:bottom w:val="none" w:sz="0" w:space="0" w:color="auto"/>
            <w:right w:val="none" w:sz="0" w:space="0" w:color="auto"/>
          </w:divBdr>
        </w:div>
        <w:div w:id="858155535">
          <w:marLeft w:val="240"/>
          <w:marRight w:val="0"/>
          <w:marTop w:val="0"/>
          <w:marBottom w:val="0"/>
          <w:divBdr>
            <w:top w:val="none" w:sz="0" w:space="0" w:color="auto"/>
            <w:left w:val="none" w:sz="0" w:space="0" w:color="auto"/>
            <w:bottom w:val="none" w:sz="0" w:space="0" w:color="auto"/>
            <w:right w:val="none" w:sz="0" w:space="0" w:color="auto"/>
          </w:divBdr>
        </w:div>
        <w:div w:id="1759062786">
          <w:marLeft w:val="240"/>
          <w:marRight w:val="0"/>
          <w:marTop w:val="0"/>
          <w:marBottom w:val="0"/>
          <w:divBdr>
            <w:top w:val="none" w:sz="0" w:space="0" w:color="auto"/>
            <w:left w:val="none" w:sz="0" w:space="0" w:color="auto"/>
            <w:bottom w:val="none" w:sz="0" w:space="0" w:color="auto"/>
            <w:right w:val="none" w:sz="0" w:space="0" w:color="auto"/>
          </w:divBdr>
        </w:div>
        <w:div w:id="2001544521">
          <w:marLeft w:val="240"/>
          <w:marRight w:val="0"/>
          <w:marTop w:val="0"/>
          <w:marBottom w:val="0"/>
          <w:divBdr>
            <w:top w:val="none" w:sz="0" w:space="0" w:color="auto"/>
            <w:left w:val="none" w:sz="0" w:space="0" w:color="auto"/>
            <w:bottom w:val="none" w:sz="0" w:space="0" w:color="auto"/>
            <w:right w:val="none" w:sz="0" w:space="0" w:color="auto"/>
          </w:divBdr>
        </w:div>
        <w:div w:id="1777870500">
          <w:marLeft w:val="240"/>
          <w:marRight w:val="0"/>
          <w:marTop w:val="0"/>
          <w:marBottom w:val="0"/>
          <w:divBdr>
            <w:top w:val="none" w:sz="0" w:space="0" w:color="auto"/>
            <w:left w:val="none" w:sz="0" w:space="0" w:color="auto"/>
            <w:bottom w:val="none" w:sz="0" w:space="0" w:color="auto"/>
            <w:right w:val="none" w:sz="0" w:space="0" w:color="auto"/>
          </w:divBdr>
        </w:div>
        <w:div w:id="1660229708">
          <w:marLeft w:val="240"/>
          <w:marRight w:val="0"/>
          <w:marTop w:val="0"/>
          <w:marBottom w:val="0"/>
          <w:divBdr>
            <w:top w:val="none" w:sz="0" w:space="0" w:color="auto"/>
            <w:left w:val="none" w:sz="0" w:space="0" w:color="auto"/>
            <w:bottom w:val="none" w:sz="0" w:space="0" w:color="auto"/>
            <w:right w:val="none" w:sz="0" w:space="0" w:color="auto"/>
          </w:divBdr>
        </w:div>
        <w:div w:id="829251140">
          <w:marLeft w:val="240"/>
          <w:marRight w:val="0"/>
          <w:marTop w:val="0"/>
          <w:marBottom w:val="0"/>
          <w:divBdr>
            <w:top w:val="none" w:sz="0" w:space="0" w:color="auto"/>
            <w:left w:val="none" w:sz="0" w:space="0" w:color="auto"/>
            <w:bottom w:val="none" w:sz="0" w:space="0" w:color="auto"/>
            <w:right w:val="none" w:sz="0" w:space="0" w:color="auto"/>
          </w:divBdr>
        </w:div>
      </w:divsChild>
    </w:div>
    <w:div w:id="230428325">
      <w:bodyDiv w:val="1"/>
      <w:marLeft w:val="0"/>
      <w:marRight w:val="0"/>
      <w:marTop w:val="0"/>
      <w:marBottom w:val="0"/>
      <w:divBdr>
        <w:top w:val="none" w:sz="0" w:space="0" w:color="auto"/>
        <w:left w:val="none" w:sz="0" w:space="0" w:color="auto"/>
        <w:bottom w:val="none" w:sz="0" w:space="0" w:color="auto"/>
        <w:right w:val="none" w:sz="0" w:space="0" w:color="auto"/>
      </w:divBdr>
    </w:div>
    <w:div w:id="238827906">
      <w:bodyDiv w:val="1"/>
      <w:marLeft w:val="0"/>
      <w:marRight w:val="0"/>
      <w:marTop w:val="0"/>
      <w:marBottom w:val="0"/>
      <w:divBdr>
        <w:top w:val="none" w:sz="0" w:space="0" w:color="auto"/>
        <w:left w:val="none" w:sz="0" w:space="0" w:color="auto"/>
        <w:bottom w:val="none" w:sz="0" w:space="0" w:color="auto"/>
        <w:right w:val="none" w:sz="0" w:space="0" w:color="auto"/>
      </w:divBdr>
    </w:div>
    <w:div w:id="270207099">
      <w:bodyDiv w:val="1"/>
      <w:marLeft w:val="0"/>
      <w:marRight w:val="0"/>
      <w:marTop w:val="0"/>
      <w:marBottom w:val="0"/>
      <w:divBdr>
        <w:top w:val="none" w:sz="0" w:space="0" w:color="auto"/>
        <w:left w:val="none" w:sz="0" w:space="0" w:color="auto"/>
        <w:bottom w:val="none" w:sz="0" w:space="0" w:color="auto"/>
        <w:right w:val="none" w:sz="0" w:space="0" w:color="auto"/>
      </w:divBdr>
    </w:div>
    <w:div w:id="272783198">
      <w:bodyDiv w:val="1"/>
      <w:marLeft w:val="0"/>
      <w:marRight w:val="0"/>
      <w:marTop w:val="0"/>
      <w:marBottom w:val="0"/>
      <w:divBdr>
        <w:top w:val="none" w:sz="0" w:space="0" w:color="auto"/>
        <w:left w:val="none" w:sz="0" w:space="0" w:color="auto"/>
        <w:bottom w:val="none" w:sz="0" w:space="0" w:color="auto"/>
        <w:right w:val="none" w:sz="0" w:space="0" w:color="auto"/>
      </w:divBdr>
      <w:divsChild>
        <w:div w:id="910386339">
          <w:marLeft w:val="240"/>
          <w:marRight w:val="0"/>
          <w:marTop w:val="0"/>
          <w:marBottom w:val="0"/>
          <w:divBdr>
            <w:top w:val="none" w:sz="0" w:space="0" w:color="auto"/>
            <w:left w:val="none" w:sz="0" w:space="0" w:color="auto"/>
            <w:bottom w:val="none" w:sz="0" w:space="0" w:color="auto"/>
            <w:right w:val="none" w:sz="0" w:space="0" w:color="auto"/>
          </w:divBdr>
        </w:div>
        <w:div w:id="1836527700">
          <w:marLeft w:val="240"/>
          <w:marRight w:val="0"/>
          <w:marTop w:val="0"/>
          <w:marBottom w:val="0"/>
          <w:divBdr>
            <w:top w:val="none" w:sz="0" w:space="0" w:color="auto"/>
            <w:left w:val="none" w:sz="0" w:space="0" w:color="auto"/>
            <w:bottom w:val="none" w:sz="0" w:space="0" w:color="auto"/>
            <w:right w:val="none" w:sz="0" w:space="0" w:color="auto"/>
          </w:divBdr>
        </w:div>
      </w:divsChild>
    </w:div>
    <w:div w:id="275799283">
      <w:bodyDiv w:val="1"/>
      <w:marLeft w:val="0"/>
      <w:marRight w:val="0"/>
      <w:marTop w:val="0"/>
      <w:marBottom w:val="0"/>
      <w:divBdr>
        <w:top w:val="none" w:sz="0" w:space="0" w:color="auto"/>
        <w:left w:val="none" w:sz="0" w:space="0" w:color="auto"/>
        <w:bottom w:val="none" w:sz="0" w:space="0" w:color="auto"/>
        <w:right w:val="none" w:sz="0" w:space="0" w:color="auto"/>
      </w:divBdr>
      <w:divsChild>
        <w:div w:id="1652445228">
          <w:marLeft w:val="240"/>
          <w:marRight w:val="0"/>
          <w:marTop w:val="0"/>
          <w:marBottom w:val="0"/>
          <w:divBdr>
            <w:top w:val="none" w:sz="0" w:space="0" w:color="auto"/>
            <w:left w:val="none" w:sz="0" w:space="0" w:color="auto"/>
            <w:bottom w:val="none" w:sz="0" w:space="0" w:color="auto"/>
            <w:right w:val="none" w:sz="0" w:space="0" w:color="auto"/>
          </w:divBdr>
        </w:div>
        <w:div w:id="1313751978">
          <w:marLeft w:val="240"/>
          <w:marRight w:val="0"/>
          <w:marTop w:val="0"/>
          <w:marBottom w:val="0"/>
          <w:divBdr>
            <w:top w:val="none" w:sz="0" w:space="0" w:color="auto"/>
            <w:left w:val="none" w:sz="0" w:space="0" w:color="auto"/>
            <w:bottom w:val="none" w:sz="0" w:space="0" w:color="auto"/>
            <w:right w:val="none" w:sz="0" w:space="0" w:color="auto"/>
          </w:divBdr>
        </w:div>
        <w:div w:id="1695571768">
          <w:marLeft w:val="240"/>
          <w:marRight w:val="0"/>
          <w:marTop w:val="0"/>
          <w:marBottom w:val="0"/>
          <w:divBdr>
            <w:top w:val="none" w:sz="0" w:space="0" w:color="auto"/>
            <w:left w:val="none" w:sz="0" w:space="0" w:color="auto"/>
            <w:bottom w:val="none" w:sz="0" w:space="0" w:color="auto"/>
            <w:right w:val="none" w:sz="0" w:space="0" w:color="auto"/>
          </w:divBdr>
        </w:div>
      </w:divsChild>
    </w:div>
    <w:div w:id="278922450">
      <w:bodyDiv w:val="1"/>
      <w:marLeft w:val="0"/>
      <w:marRight w:val="0"/>
      <w:marTop w:val="0"/>
      <w:marBottom w:val="0"/>
      <w:divBdr>
        <w:top w:val="none" w:sz="0" w:space="0" w:color="auto"/>
        <w:left w:val="none" w:sz="0" w:space="0" w:color="auto"/>
        <w:bottom w:val="none" w:sz="0" w:space="0" w:color="auto"/>
        <w:right w:val="none" w:sz="0" w:space="0" w:color="auto"/>
      </w:divBdr>
      <w:divsChild>
        <w:div w:id="1976182457">
          <w:marLeft w:val="240"/>
          <w:marRight w:val="0"/>
          <w:marTop w:val="0"/>
          <w:marBottom w:val="0"/>
          <w:divBdr>
            <w:top w:val="none" w:sz="0" w:space="0" w:color="auto"/>
            <w:left w:val="none" w:sz="0" w:space="0" w:color="auto"/>
            <w:bottom w:val="none" w:sz="0" w:space="0" w:color="auto"/>
            <w:right w:val="none" w:sz="0" w:space="0" w:color="auto"/>
          </w:divBdr>
        </w:div>
        <w:div w:id="246118668">
          <w:marLeft w:val="240"/>
          <w:marRight w:val="0"/>
          <w:marTop w:val="0"/>
          <w:marBottom w:val="0"/>
          <w:divBdr>
            <w:top w:val="none" w:sz="0" w:space="0" w:color="auto"/>
            <w:left w:val="none" w:sz="0" w:space="0" w:color="auto"/>
            <w:bottom w:val="none" w:sz="0" w:space="0" w:color="auto"/>
            <w:right w:val="none" w:sz="0" w:space="0" w:color="auto"/>
          </w:divBdr>
        </w:div>
        <w:div w:id="1830514899">
          <w:marLeft w:val="240"/>
          <w:marRight w:val="0"/>
          <w:marTop w:val="0"/>
          <w:marBottom w:val="0"/>
          <w:divBdr>
            <w:top w:val="none" w:sz="0" w:space="0" w:color="auto"/>
            <w:left w:val="none" w:sz="0" w:space="0" w:color="auto"/>
            <w:bottom w:val="none" w:sz="0" w:space="0" w:color="auto"/>
            <w:right w:val="none" w:sz="0" w:space="0" w:color="auto"/>
          </w:divBdr>
        </w:div>
        <w:div w:id="1777362748">
          <w:marLeft w:val="240"/>
          <w:marRight w:val="0"/>
          <w:marTop w:val="0"/>
          <w:marBottom w:val="0"/>
          <w:divBdr>
            <w:top w:val="none" w:sz="0" w:space="0" w:color="auto"/>
            <w:left w:val="none" w:sz="0" w:space="0" w:color="auto"/>
            <w:bottom w:val="none" w:sz="0" w:space="0" w:color="auto"/>
            <w:right w:val="none" w:sz="0" w:space="0" w:color="auto"/>
          </w:divBdr>
        </w:div>
        <w:div w:id="318118535">
          <w:marLeft w:val="240"/>
          <w:marRight w:val="0"/>
          <w:marTop w:val="0"/>
          <w:marBottom w:val="0"/>
          <w:divBdr>
            <w:top w:val="none" w:sz="0" w:space="0" w:color="auto"/>
            <w:left w:val="none" w:sz="0" w:space="0" w:color="auto"/>
            <w:bottom w:val="none" w:sz="0" w:space="0" w:color="auto"/>
            <w:right w:val="none" w:sz="0" w:space="0" w:color="auto"/>
          </w:divBdr>
        </w:div>
        <w:div w:id="744452348">
          <w:marLeft w:val="240"/>
          <w:marRight w:val="0"/>
          <w:marTop w:val="0"/>
          <w:marBottom w:val="0"/>
          <w:divBdr>
            <w:top w:val="none" w:sz="0" w:space="0" w:color="auto"/>
            <w:left w:val="none" w:sz="0" w:space="0" w:color="auto"/>
            <w:bottom w:val="none" w:sz="0" w:space="0" w:color="auto"/>
            <w:right w:val="none" w:sz="0" w:space="0" w:color="auto"/>
          </w:divBdr>
        </w:div>
      </w:divsChild>
    </w:div>
    <w:div w:id="279075778">
      <w:bodyDiv w:val="1"/>
      <w:marLeft w:val="0"/>
      <w:marRight w:val="0"/>
      <w:marTop w:val="0"/>
      <w:marBottom w:val="0"/>
      <w:divBdr>
        <w:top w:val="none" w:sz="0" w:space="0" w:color="auto"/>
        <w:left w:val="none" w:sz="0" w:space="0" w:color="auto"/>
        <w:bottom w:val="none" w:sz="0" w:space="0" w:color="auto"/>
        <w:right w:val="none" w:sz="0" w:space="0" w:color="auto"/>
      </w:divBdr>
      <w:divsChild>
        <w:div w:id="1752241716">
          <w:marLeft w:val="240"/>
          <w:marRight w:val="0"/>
          <w:marTop w:val="0"/>
          <w:marBottom w:val="0"/>
          <w:divBdr>
            <w:top w:val="none" w:sz="0" w:space="0" w:color="auto"/>
            <w:left w:val="none" w:sz="0" w:space="0" w:color="auto"/>
            <w:bottom w:val="none" w:sz="0" w:space="0" w:color="auto"/>
            <w:right w:val="none" w:sz="0" w:space="0" w:color="auto"/>
          </w:divBdr>
        </w:div>
        <w:div w:id="1179807086">
          <w:marLeft w:val="240"/>
          <w:marRight w:val="0"/>
          <w:marTop w:val="0"/>
          <w:marBottom w:val="0"/>
          <w:divBdr>
            <w:top w:val="none" w:sz="0" w:space="0" w:color="auto"/>
            <w:left w:val="none" w:sz="0" w:space="0" w:color="auto"/>
            <w:bottom w:val="none" w:sz="0" w:space="0" w:color="auto"/>
            <w:right w:val="none" w:sz="0" w:space="0" w:color="auto"/>
          </w:divBdr>
        </w:div>
        <w:div w:id="814495084">
          <w:marLeft w:val="240"/>
          <w:marRight w:val="0"/>
          <w:marTop w:val="0"/>
          <w:marBottom w:val="0"/>
          <w:divBdr>
            <w:top w:val="none" w:sz="0" w:space="0" w:color="auto"/>
            <w:left w:val="none" w:sz="0" w:space="0" w:color="auto"/>
            <w:bottom w:val="none" w:sz="0" w:space="0" w:color="auto"/>
            <w:right w:val="none" w:sz="0" w:space="0" w:color="auto"/>
          </w:divBdr>
        </w:div>
      </w:divsChild>
    </w:div>
    <w:div w:id="279991972">
      <w:bodyDiv w:val="1"/>
      <w:marLeft w:val="0"/>
      <w:marRight w:val="0"/>
      <w:marTop w:val="0"/>
      <w:marBottom w:val="0"/>
      <w:divBdr>
        <w:top w:val="none" w:sz="0" w:space="0" w:color="auto"/>
        <w:left w:val="none" w:sz="0" w:space="0" w:color="auto"/>
        <w:bottom w:val="none" w:sz="0" w:space="0" w:color="auto"/>
        <w:right w:val="none" w:sz="0" w:space="0" w:color="auto"/>
      </w:divBdr>
      <w:divsChild>
        <w:div w:id="171603291">
          <w:marLeft w:val="600"/>
          <w:marRight w:val="0"/>
          <w:marTop w:val="0"/>
          <w:marBottom w:val="0"/>
          <w:divBdr>
            <w:top w:val="none" w:sz="0" w:space="0" w:color="auto"/>
            <w:left w:val="none" w:sz="0" w:space="0" w:color="auto"/>
            <w:bottom w:val="none" w:sz="0" w:space="0" w:color="auto"/>
            <w:right w:val="none" w:sz="0" w:space="0" w:color="auto"/>
          </w:divBdr>
          <w:divsChild>
            <w:div w:id="417138237">
              <w:marLeft w:val="240"/>
              <w:marRight w:val="0"/>
              <w:marTop w:val="0"/>
              <w:marBottom w:val="0"/>
              <w:divBdr>
                <w:top w:val="none" w:sz="0" w:space="0" w:color="auto"/>
                <w:left w:val="none" w:sz="0" w:space="0" w:color="auto"/>
                <w:bottom w:val="none" w:sz="0" w:space="0" w:color="auto"/>
                <w:right w:val="none" w:sz="0" w:space="0" w:color="auto"/>
              </w:divBdr>
            </w:div>
            <w:div w:id="1343585212">
              <w:marLeft w:val="240"/>
              <w:marRight w:val="0"/>
              <w:marTop w:val="0"/>
              <w:marBottom w:val="0"/>
              <w:divBdr>
                <w:top w:val="none" w:sz="0" w:space="0" w:color="auto"/>
                <w:left w:val="none" w:sz="0" w:space="0" w:color="auto"/>
                <w:bottom w:val="none" w:sz="0" w:space="0" w:color="auto"/>
                <w:right w:val="none" w:sz="0" w:space="0" w:color="auto"/>
              </w:divBdr>
            </w:div>
            <w:div w:id="2016300014">
              <w:marLeft w:val="240"/>
              <w:marRight w:val="0"/>
              <w:marTop w:val="0"/>
              <w:marBottom w:val="0"/>
              <w:divBdr>
                <w:top w:val="none" w:sz="0" w:space="0" w:color="auto"/>
                <w:left w:val="none" w:sz="0" w:space="0" w:color="auto"/>
                <w:bottom w:val="none" w:sz="0" w:space="0" w:color="auto"/>
                <w:right w:val="none" w:sz="0" w:space="0" w:color="auto"/>
              </w:divBdr>
            </w:div>
          </w:divsChild>
        </w:div>
        <w:div w:id="2111000017">
          <w:marLeft w:val="600"/>
          <w:marRight w:val="0"/>
          <w:marTop w:val="0"/>
          <w:marBottom w:val="0"/>
          <w:divBdr>
            <w:top w:val="none" w:sz="0" w:space="0" w:color="auto"/>
            <w:left w:val="none" w:sz="0" w:space="0" w:color="auto"/>
            <w:bottom w:val="none" w:sz="0" w:space="0" w:color="auto"/>
            <w:right w:val="none" w:sz="0" w:space="0" w:color="auto"/>
          </w:divBdr>
          <w:divsChild>
            <w:div w:id="1159274956">
              <w:marLeft w:val="240"/>
              <w:marRight w:val="0"/>
              <w:marTop w:val="0"/>
              <w:marBottom w:val="0"/>
              <w:divBdr>
                <w:top w:val="none" w:sz="0" w:space="0" w:color="auto"/>
                <w:left w:val="none" w:sz="0" w:space="0" w:color="auto"/>
                <w:bottom w:val="none" w:sz="0" w:space="0" w:color="auto"/>
                <w:right w:val="none" w:sz="0" w:space="0" w:color="auto"/>
              </w:divBdr>
            </w:div>
            <w:div w:id="677073954">
              <w:marLeft w:val="240"/>
              <w:marRight w:val="0"/>
              <w:marTop w:val="0"/>
              <w:marBottom w:val="0"/>
              <w:divBdr>
                <w:top w:val="none" w:sz="0" w:space="0" w:color="auto"/>
                <w:left w:val="none" w:sz="0" w:space="0" w:color="auto"/>
                <w:bottom w:val="none" w:sz="0" w:space="0" w:color="auto"/>
                <w:right w:val="none" w:sz="0" w:space="0" w:color="auto"/>
              </w:divBdr>
            </w:div>
            <w:div w:id="1101143736">
              <w:marLeft w:val="240"/>
              <w:marRight w:val="0"/>
              <w:marTop w:val="0"/>
              <w:marBottom w:val="0"/>
              <w:divBdr>
                <w:top w:val="none" w:sz="0" w:space="0" w:color="auto"/>
                <w:left w:val="none" w:sz="0" w:space="0" w:color="auto"/>
                <w:bottom w:val="none" w:sz="0" w:space="0" w:color="auto"/>
                <w:right w:val="none" w:sz="0" w:space="0" w:color="auto"/>
              </w:divBdr>
            </w:div>
          </w:divsChild>
        </w:div>
        <w:div w:id="1660425807">
          <w:marLeft w:val="600"/>
          <w:marRight w:val="0"/>
          <w:marTop w:val="0"/>
          <w:marBottom w:val="0"/>
          <w:divBdr>
            <w:top w:val="none" w:sz="0" w:space="0" w:color="auto"/>
            <w:left w:val="none" w:sz="0" w:space="0" w:color="auto"/>
            <w:bottom w:val="none" w:sz="0" w:space="0" w:color="auto"/>
            <w:right w:val="none" w:sz="0" w:space="0" w:color="auto"/>
          </w:divBdr>
        </w:div>
        <w:div w:id="1969626571">
          <w:marLeft w:val="600"/>
          <w:marRight w:val="0"/>
          <w:marTop w:val="0"/>
          <w:marBottom w:val="0"/>
          <w:divBdr>
            <w:top w:val="none" w:sz="0" w:space="0" w:color="auto"/>
            <w:left w:val="none" w:sz="0" w:space="0" w:color="auto"/>
            <w:bottom w:val="none" w:sz="0" w:space="0" w:color="auto"/>
            <w:right w:val="none" w:sz="0" w:space="0" w:color="auto"/>
          </w:divBdr>
        </w:div>
      </w:divsChild>
    </w:div>
    <w:div w:id="285818519">
      <w:bodyDiv w:val="1"/>
      <w:marLeft w:val="0"/>
      <w:marRight w:val="0"/>
      <w:marTop w:val="0"/>
      <w:marBottom w:val="0"/>
      <w:divBdr>
        <w:top w:val="none" w:sz="0" w:space="0" w:color="auto"/>
        <w:left w:val="none" w:sz="0" w:space="0" w:color="auto"/>
        <w:bottom w:val="none" w:sz="0" w:space="0" w:color="auto"/>
        <w:right w:val="none" w:sz="0" w:space="0" w:color="auto"/>
      </w:divBdr>
      <w:divsChild>
        <w:div w:id="554390437">
          <w:marLeft w:val="480"/>
          <w:marRight w:val="0"/>
          <w:marTop w:val="0"/>
          <w:marBottom w:val="0"/>
          <w:divBdr>
            <w:top w:val="none" w:sz="0" w:space="0" w:color="auto"/>
            <w:left w:val="none" w:sz="0" w:space="0" w:color="auto"/>
            <w:bottom w:val="none" w:sz="0" w:space="0" w:color="auto"/>
            <w:right w:val="none" w:sz="0" w:space="0" w:color="auto"/>
          </w:divBdr>
        </w:div>
      </w:divsChild>
    </w:div>
    <w:div w:id="296840878">
      <w:bodyDiv w:val="1"/>
      <w:marLeft w:val="0"/>
      <w:marRight w:val="0"/>
      <w:marTop w:val="0"/>
      <w:marBottom w:val="0"/>
      <w:divBdr>
        <w:top w:val="none" w:sz="0" w:space="0" w:color="auto"/>
        <w:left w:val="none" w:sz="0" w:space="0" w:color="auto"/>
        <w:bottom w:val="none" w:sz="0" w:space="0" w:color="auto"/>
        <w:right w:val="none" w:sz="0" w:space="0" w:color="auto"/>
      </w:divBdr>
    </w:div>
    <w:div w:id="307823359">
      <w:bodyDiv w:val="1"/>
      <w:marLeft w:val="0"/>
      <w:marRight w:val="0"/>
      <w:marTop w:val="0"/>
      <w:marBottom w:val="0"/>
      <w:divBdr>
        <w:top w:val="none" w:sz="0" w:space="0" w:color="auto"/>
        <w:left w:val="none" w:sz="0" w:space="0" w:color="auto"/>
        <w:bottom w:val="none" w:sz="0" w:space="0" w:color="auto"/>
        <w:right w:val="none" w:sz="0" w:space="0" w:color="auto"/>
      </w:divBdr>
    </w:div>
    <w:div w:id="314798947">
      <w:bodyDiv w:val="1"/>
      <w:marLeft w:val="0"/>
      <w:marRight w:val="0"/>
      <w:marTop w:val="0"/>
      <w:marBottom w:val="0"/>
      <w:divBdr>
        <w:top w:val="none" w:sz="0" w:space="0" w:color="auto"/>
        <w:left w:val="none" w:sz="0" w:space="0" w:color="auto"/>
        <w:bottom w:val="none" w:sz="0" w:space="0" w:color="auto"/>
        <w:right w:val="none" w:sz="0" w:space="0" w:color="auto"/>
      </w:divBdr>
      <w:divsChild>
        <w:div w:id="1229610194">
          <w:marLeft w:val="240"/>
          <w:marRight w:val="0"/>
          <w:marTop w:val="0"/>
          <w:marBottom w:val="0"/>
          <w:divBdr>
            <w:top w:val="none" w:sz="0" w:space="0" w:color="auto"/>
            <w:left w:val="none" w:sz="0" w:space="0" w:color="auto"/>
            <w:bottom w:val="none" w:sz="0" w:space="0" w:color="auto"/>
            <w:right w:val="none" w:sz="0" w:space="0" w:color="auto"/>
          </w:divBdr>
        </w:div>
      </w:divsChild>
    </w:div>
    <w:div w:id="327444637">
      <w:bodyDiv w:val="1"/>
      <w:marLeft w:val="0"/>
      <w:marRight w:val="0"/>
      <w:marTop w:val="0"/>
      <w:marBottom w:val="0"/>
      <w:divBdr>
        <w:top w:val="none" w:sz="0" w:space="0" w:color="auto"/>
        <w:left w:val="none" w:sz="0" w:space="0" w:color="auto"/>
        <w:bottom w:val="none" w:sz="0" w:space="0" w:color="auto"/>
        <w:right w:val="none" w:sz="0" w:space="0" w:color="auto"/>
      </w:divBdr>
      <w:divsChild>
        <w:div w:id="862091911">
          <w:marLeft w:val="240"/>
          <w:marRight w:val="0"/>
          <w:marTop w:val="0"/>
          <w:marBottom w:val="0"/>
          <w:divBdr>
            <w:top w:val="none" w:sz="0" w:space="0" w:color="auto"/>
            <w:left w:val="none" w:sz="0" w:space="0" w:color="auto"/>
            <w:bottom w:val="none" w:sz="0" w:space="0" w:color="auto"/>
            <w:right w:val="none" w:sz="0" w:space="0" w:color="auto"/>
          </w:divBdr>
        </w:div>
        <w:div w:id="904292549">
          <w:marLeft w:val="240"/>
          <w:marRight w:val="0"/>
          <w:marTop w:val="0"/>
          <w:marBottom w:val="0"/>
          <w:divBdr>
            <w:top w:val="none" w:sz="0" w:space="0" w:color="auto"/>
            <w:left w:val="none" w:sz="0" w:space="0" w:color="auto"/>
            <w:bottom w:val="none" w:sz="0" w:space="0" w:color="auto"/>
            <w:right w:val="none" w:sz="0" w:space="0" w:color="auto"/>
          </w:divBdr>
        </w:div>
        <w:div w:id="2072727841">
          <w:marLeft w:val="240"/>
          <w:marRight w:val="0"/>
          <w:marTop w:val="0"/>
          <w:marBottom w:val="0"/>
          <w:divBdr>
            <w:top w:val="none" w:sz="0" w:space="0" w:color="auto"/>
            <w:left w:val="none" w:sz="0" w:space="0" w:color="auto"/>
            <w:bottom w:val="none" w:sz="0" w:space="0" w:color="auto"/>
            <w:right w:val="none" w:sz="0" w:space="0" w:color="auto"/>
          </w:divBdr>
        </w:div>
        <w:div w:id="231278747">
          <w:marLeft w:val="240"/>
          <w:marRight w:val="0"/>
          <w:marTop w:val="0"/>
          <w:marBottom w:val="0"/>
          <w:divBdr>
            <w:top w:val="none" w:sz="0" w:space="0" w:color="auto"/>
            <w:left w:val="none" w:sz="0" w:space="0" w:color="auto"/>
            <w:bottom w:val="none" w:sz="0" w:space="0" w:color="auto"/>
            <w:right w:val="none" w:sz="0" w:space="0" w:color="auto"/>
          </w:divBdr>
        </w:div>
        <w:div w:id="1021472572">
          <w:marLeft w:val="240"/>
          <w:marRight w:val="0"/>
          <w:marTop w:val="0"/>
          <w:marBottom w:val="0"/>
          <w:divBdr>
            <w:top w:val="none" w:sz="0" w:space="0" w:color="auto"/>
            <w:left w:val="none" w:sz="0" w:space="0" w:color="auto"/>
            <w:bottom w:val="none" w:sz="0" w:space="0" w:color="auto"/>
            <w:right w:val="none" w:sz="0" w:space="0" w:color="auto"/>
          </w:divBdr>
        </w:div>
        <w:div w:id="1996568919">
          <w:marLeft w:val="240"/>
          <w:marRight w:val="0"/>
          <w:marTop w:val="0"/>
          <w:marBottom w:val="0"/>
          <w:divBdr>
            <w:top w:val="none" w:sz="0" w:space="0" w:color="auto"/>
            <w:left w:val="none" w:sz="0" w:space="0" w:color="auto"/>
            <w:bottom w:val="none" w:sz="0" w:space="0" w:color="auto"/>
            <w:right w:val="none" w:sz="0" w:space="0" w:color="auto"/>
          </w:divBdr>
        </w:div>
        <w:div w:id="1619603720">
          <w:marLeft w:val="240"/>
          <w:marRight w:val="0"/>
          <w:marTop w:val="0"/>
          <w:marBottom w:val="0"/>
          <w:divBdr>
            <w:top w:val="none" w:sz="0" w:space="0" w:color="auto"/>
            <w:left w:val="none" w:sz="0" w:space="0" w:color="auto"/>
            <w:bottom w:val="none" w:sz="0" w:space="0" w:color="auto"/>
            <w:right w:val="none" w:sz="0" w:space="0" w:color="auto"/>
          </w:divBdr>
        </w:div>
      </w:divsChild>
    </w:div>
    <w:div w:id="327752117">
      <w:bodyDiv w:val="1"/>
      <w:marLeft w:val="0"/>
      <w:marRight w:val="0"/>
      <w:marTop w:val="0"/>
      <w:marBottom w:val="0"/>
      <w:divBdr>
        <w:top w:val="none" w:sz="0" w:space="0" w:color="auto"/>
        <w:left w:val="none" w:sz="0" w:space="0" w:color="auto"/>
        <w:bottom w:val="none" w:sz="0" w:space="0" w:color="auto"/>
        <w:right w:val="none" w:sz="0" w:space="0" w:color="auto"/>
      </w:divBdr>
    </w:div>
    <w:div w:id="352458618">
      <w:bodyDiv w:val="1"/>
      <w:marLeft w:val="0"/>
      <w:marRight w:val="0"/>
      <w:marTop w:val="0"/>
      <w:marBottom w:val="0"/>
      <w:divBdr>
        <w:top w:val="none" w:sz="0" w:space="0" w:color="auto"/>
        <w:left w:val="none" w:sz="0" w:space="0" w:color="auto"/>
        <w:bottom w:val="none" w:sz="0" w:space="0" w:color="auto"/>
        <w:right w:val="none" w:sz="0" w:space="0" w:color="auto"/>
      </w:divBdr>
      <w:divsChild>
        <w:div w:id="1218394359">
          <w:marLeft w:val="600"/>
          <w:marRight w:val="0"/>
          <w:marTop w:val="0"/>
          <w:marBottom w:val="0"/>
          <w:divBdr>
            <w:top w:val="none" w:sz="0" w:space="0" w:color="auto"/>
            <w:left w:val="none" w:sz="0" w:space="0" w:color="auto"/>
            <w:bottom w:val="none" w:sz="0" w:space="0" w:color="auto"/>
            <w:right w:val="none" w:sz="0" w:space="0" w:color="auto"/>
          </w:divBdr>
          <w:divsChild>
            <w:div w:id="937444959">
              <w:marLeft w:val="240"/>
              <w:marRight w:val="0"/>
              <w:marTop w:val="0"/>
              <w:marBottom w:val="0"/>
              <w:divBdr>
                <w:top w:val="none" w:sz="0" w:space="0" w:color="auto"/>
                <w:left w:val="none" w:sz="0" w:space="0" w:color="auto"/>
                <w:bottom w:val="none" w:sz="0" w:space="0" w:color="auto"/>
                <w:right w:val="none" w:sz="0" w:space="0" w:color="auto"/>
              </w:divBdr>
            </w:div>
          </w:divsChild>
        </w:div>
        <w:div w:id="1990790973">
          <w:marLeft w:val="600"/>
          <w:marRight w:val="0"/>
          <w:marTop w:val="0"/>
          <w:marBottom w:val="0"/>
          <w:divBdr>
            <w:top w:val="none" w:sz="0" w:space="0" w:color="auto"/>
            <w:left w:val="none" w:sz="0" w:space="0" w:color="auto"/>
            <w:bottom w:val="none" w:sz="0" w:space="0" w:color="auto"/>
            <w:right w:val="none" w:sz="0" w:space="0" w:color="auto"/>
          </w:divBdr>
        </w:div>
      </w:divsChild>
    </w:div>
    <w:div w:id="360978030">
      <w:bodyDiv w:val="1"/>
      <w:marLeft w:val="0"/>
      <w:marRight w:val="0"/>
      <w:marTop w:val="0"/>
      <w:marBottom w:val="0"/>
      <w:divBdr>
        <w:top w:val="none" w:sz="0" w:space="0" w:color="auto"/>
        <w:left w:val="none" w:sz="0" w:space="0" w:color="auto"/>
        <w:bottom w:val="none" w:sz="0" w:space="0" w:color="auto"/>
        <w:right w:val="none" w:sz="0" w:space="0" w:color="auto"/>
      </w:divBdr>
      <w:divsChild>
        <w:div w:id="1559825243">
          <w:marLeft w:val="240"/>
          <w:marRight w:val="0"/>
          <w:marTop w:val="0"/>
          <w:marBottom w:val="0"/>
          <w:divBdr>
            <w:top w:val="none" w:sz="0" w:space="0" w:color="auto"/>
            <w:left w:val="none" w:sz="0" w:space="0" w:color="auto"/>
            <w:bottom w:val="none" w:sz="0" w:space="0" w:color="auto"/>
            <w:right w:val="none" w:sz="0" w:space="0" w:color="auto"/>
          </w:divBdr>
        </w:div>
        <w:div w:id="929002382">
          <w:marLeft w:val="240"/>
          <w:marRight w:val="0"/>
          <w:marTop w:val="0"/>
          <w:marBottom w:val="0"/>
          <w:divBdr>
            <w:top w:val="none" w:sz="0" w:space="0" w:color="auto"/>
            <w:left w:val="none" w:sz="0" w:space="0" w:color="auto"/>
            <w:bottom w:val="none" w:sz="0" w:space="0" w:color="auto"/>
            <w:right w:val="none" w:sz="0" w:space="0" w:color="auto"/>
          </w:divBdr>
        </w:div>
        <w:div w:id="1255554629">
          <w:marLeft w:val="240"/>
          <w:marRight w:val="0"/>
          <w:marTop w:val="0"/>
          <w:marBottom w:val="0"/>
          <w:divBdr>
            <w:top w:val="none" w:sz="0" w:space="0" w:color="auto"/>
            <w:left w:val="none" w:sz="0" w:space="0" w:color="auto"/>
            <w:bottom w:val="none" w:sz="0" w:space="0" w:color="auto"/>
            <w:right w:val="none" w:sz="0" w:space="0" w:color="auto"/>
          </w:divBdr>
        </w:div>
        <w:div w:id="24067760">
          <w:marLeft w:val="240"/>
          <w:marRight w:val="0"/>
          <w:marTop w:val="0"/>
          <w:marBottom w:val="0"/>
          <w:divBdr>
            <w:top w:val="none" w:sz="0" w:space="0" w:color="auto"/>
            <w:left w:val="none" w:sz="0" w:space="0" w:color="auto"/>
            <w:bottom w:val="none" w:sz="0" w:space="0" w:color="auto"/>
            <w:right w:val="none" w:sz="0" w:space="0" w:color="auto"/>
          </w:divBdr>
        </w:div>
        <w:div w:id="1909999465">
          <w:marLeft w:val="240"/>
          <w:marRight w:val="0"/>
          <w:marTop w:val="0"/>
          <w:marBottom w:val="0"/>
          <w:divBdr>
            <w:top w:val="none" w:sz="0" w:space="0" w:color="auto"/>
            <w:left w:val="none" w:sz="0" w:space="0" w:color="auto"/>
            <w:bottom w:val="none" w:sz="0" w:space="0" w:color="auto"/>
            <w:right w:val="none" w:sz="0" w:space="0" w:color="auto"/>
          </w:divBdr>
        </w:div>
        <w:div w:id="764807930">
          <w:marLeft w:val="240"/>
          <w:marRight w:val="0"/>
          <w:marTop w:val="0"/>
          <w:marBottom w:val="0"/>
          <w:divBdr>
            <w:top w:val="none" w:sz="0" w:space="0" w:color="auto"/>
            <w:left w:val="none" w:sz="0" w:space="0" w:color="auto"/>
            <w:bottom w:val="none" w:sz="0" w:space="0" w:color="auto"/>
            <w:right w:val="none" w:sz="0" w:space="0" w:color="auto"/>
          </w:divBdr>
        </w:div>
        <w:div w:id="439882457">
          <w:marLeft w:val="240"/>
          <w:marRight w:val="0"/>
          <w:marTop w:val="0"/>
          <w:marBottom w:val="0"/>
          <w:divBdr>
            <w:top w:val="none" w:sz="0" w:space="0" w:color="auto"/>
            <w:left w:val="none" w:sz="0" w:space="0" w:color="auto"/>
            <w:bottom w:val="none" w:sz="0" w:space="0" w:color="auto"/>
            <w:right w:val="none" w:sz="0" w:space="0" w:color="auto"/>
          </w:divBdr>
        </w:div>
      </w:divsChild>
    </w:div>
    <w:div w:id="373237771">
      <w:bodyDiv w:val="1"/>
      <w:marLeft w:val="0"/>
      <w:marRight w:val="0"/>
      <w:marTop w:val="0"/>
      <w:marBottom w:val="0"/>
      <w:divBdr>
        <w:top w:val="none" w:sz="0" w:space="0" w:color="auto"/>
        <w:left w:val="none" w:sz="0" w:space="0" w:color="auto"/>
        <w:bottom w:val="none" w:sz="0" w:space="0" w:color="auto"/>
        <w:right w:val="none" w:sz="0" w:space="0" w:color="auto"/>
      </w:divBdr>
    </w:div>
    <w:div w:id="374619857">
      <w:bodyDiv w:val="1"/>
      <w:marLeft w:val="0"/>
      <w:marRight w:val="0"/>
      <w:marTop w:val="0"/>
      <w:marBottom w:val="0"/>
      <w:divBdr>
        <w:top w:val="none" w:sz="0" w:space="0" w:color="auto"/>
        <w:left w:val="none" w:sz="0" w:space="0" w:color="auto"/>
        <w:bottom w:val="none" w:sz="0" w:space="0" w:color="auto"/>
        <w:right w:val="none" w:sz="0" w:space="0" w:color="auto"/>
      </w:divBdr>
      <w:divsChild>
        <w:div w:id="1605922950">
          <w:marLeft w:val="600"/>
          <w:marRight w:val="0"/>
          <w:marTop w:val="0"/>
          <w:marBottom w:val="0"/>
          <w:divBdr>
            <w:top w:val="none" w:sz="0" w:space="0" w:color="auto"/>
            <w:left w:val="none" w:sz="0" w:space="0" w:color="auto"/>
            <w:bottom w:val="none" w:sz="0" w:space="0" w:color="auto"/>
            <w:right w:val="none" w:sz="0" w:space="0" w:color="auto"/>
          </w:divBdr>
        </w:div>
        <w:div w:id="1802261362">
          <w:marLeft w:val="600"/>
          <w:marRight w:val="0"/>
          <w:marTop w:val="0"/>
          <w:marBottom w:val="0"/>
          <w:divBdr>
            <w:top w:val="none" w:sz="0" w:space="0" w:color="auto"/>
            <w:left w:val="none" w:sz="0" w:space="0" w:color="auto"/>
            <w:bottom w:val="none" w:sz="0" w:space="0" w:color="auto"/>
            <w:right w:val="none" w:sz="0" w:space="0" w:color="auto"/>
          </w:divBdr>
        </w:div>
        <w:div w:id="1587763544">
          <w:marLeft w:val="600"/>
          <w:marRight w:val="0"/>
          <w:marTop w:val="0"/>
          <w:marBottom w:val="0"/>
          <w:divBdr>
            <w:top w:val="none" w:sz="0" w:space="0" w:color="auto"/>
            <w:left w:val="none" w:sz="0" w:space="0" w:color="auto"/>
            <w:bottom w:val="none" w:sz="0" w:space="0" w:color="auto"/>
            <w:right w:val="none" w:sz="0" w:space="0" w:color="auto"/>
          </w:divBdr>
        </w:div>
      </w:divsChild>
    </w:div>
    <w:div w:id="379524744">
      <w:bodyDiv w:val="1"/>
      <w:marLeft w:val="0"/>
      <w:marRight w:val="0"/>
      <w:marTop w:val="0"/>
      <w:marBottom w:val="0"/>
      <w:divBdr>
        <w:top w:val="none" w:sz="0" w:space="0" w:color="auto"/>
        <w:left w:val="none" w:sz="0" w:space="0" w:color="auto"/>
        <w:bottom w:val="none" w:sz="0" w:space="0" w:color="auto"/>
        <w:right w:val="none" w:sz="0" w:space="0" w:color="auto"/>
      </w:divBdr>
      <w:divsChild>
        <w:div w:id="2142458366">
          <w:marLeft w:val="240"/>
          <w:marRight w:val="0"/>
          <w:marTop w:val="0"/>
          <w:marBottom w:val="0"/>
          <w:divBdr>
            <w:top w:val="none" w:sz="0" w:space="0" w:color="auto"/>
            <w:left w:val="none" w:sz="0" w:space="0" w:color="auto"/>
            <w:bottom w:val="none" w:sz="0" w:space="0" w:color="auto"/>
            <w:right w:val="none" w:sz="0" w:space="0" w:color="auto"/>
          </w:divBdr>
        </w:div>
        <w:div w:id="591008446">
          <w:marLeft w:val="240"/>
          <w:marRight w:val="0"/>
          <w:marTop w:val="0"/>
          <w:marBottom w:val="0"/>
          <w:divBdr>
            <w:top w:val="none" w:sz="0" w:space="0" w:color="auto"/>
            <w:left w:val="none" w:sz="0" w:space="0" w:color="auto"/>
            <w:bottom w:val="none" w:sz="0" w:space="0" w:color="auto"/>
            <w:right w:val="none" w:sz="0" w:space="0" w:color="auto"/>
          </w:divBdr>
        </w:div>
        <w:div w:id="283926225">
          <w:marLeft w:val="240"/>
          <w:marRight w:val="0"/>
          <w:marTop w:val="0"/>
          <w:marBottom w:val="0"/>
          <w:divBdr>
            <w:top w:val="none" w:sz="0" w:space="0" w:color="auto"/>
            <w:left w:val="none" w:sz="0" w:space="0" w:color="auto"/>
            <w:bottom w:val="none" w:sz="0" w:space="0" w:color="auto"/>
            <w:right w:val="none" w:sz="0" w:space="0" w:color="auto"/>
          </w:divBdr>
        </w:div>
        <w:div w:id="188301439">
          <w:marLeft w:val="240"/>
          <w:marRight w:val="0"/>
          <w:marTop w:val="0"/>
          <w:marBottom w:val="0"/>
          <w:divBdr>
            <w:top w:val="none" w:sz="0" w:space="0" w:color="auto"/>
            <w:left w:val="none" w:sz="0" w:space="0" w:color="auto"/>
            <w:bottom w:val="none" w:sz="0" w:space="0" w:color="auto"/>
            <w:right w:val="none" w:sz="0" w:space="0" w:color="auto"/>
          </w:divBdr>
        </w:div>
        <w:div w:id="1641885710">
          <w:marLeft w:val="240"/>
          <w:marRight w:val="0"/>
          <w:marTop w:val="0"/>
          <w:marBottom w:val="0"/>
          <w:divBdr>
            <w:top w:val="none" w:sz="0" w:space="0" w:color="auto"/>
            <w:left w:val="none" w:sz="0" w:space="0" w:color="auto"/>
            <w:bottom w:val="none" w:sz="0" w:space="0" w:color="auto"/>
            <w:right w:val="none" w:sz="0" w:space="0" w:color="auto"/>
          </w:divBdr>
        </w:div>
        <w:div w:id="206333028">
          <w:marLeft w:val="240"/>
          <w:marRight w:val="0"/>
          <w:marTop w:val="0"/>
          <w:marBottom w:val="0"/>
          <w:divBdr>
            <w:top w:val="none" w:sz="0" w:space="0" w:color="auto"/>
            <w:left w:val="none" w:sz="0" w:space="0" w:color="auto"/>
            <w:bottom w:val="none" w:sz="0" w:space="0" w:color="auto"/>
            <w:right w:val="none" w:sz="0" w:space="0" w:color="auto"/>
          </w:divBdr>
        </w:div>
        <w:div w:id="1752921290">
          <w:marLeft w:val="240"/>
          <w:marRight w:val="0"/>
          <w:marTop w:val="0"/>
          <w:marBottom w:val="0"/>
          <w:divBdr>
            <w:top w:val="none" w:sz="0" w:space="0" w:color="auto"/>
            <w:left w:val="none" w:sz="0" w:space="0" w:color="auto"/>
            <w:bottom w:val="none" w:sz="0" w:space="0" w:color="auto"/>
            <w:right w:val="none" w:sz="0" w:space="0" w:color="auto"/>
          </w:divBdr>
        </w:div>
      </w:divsChild>
    </w:div>
    <w:div w:id="408234458">
      <w:bodyDiv w:val="1"/>
      <w:marLeft w:val="0"/>
      <w:marRight w:val="0"/>
      <w:marTop w:val="0"/>
      <w:marBottom w:val="0"/>
      <w:divBdr>
        <w:top w:val="none" w:sz="0" w:space="0" w:color="auto"/>
        <w:left w:val="none" w:sz="0" w:space="0" w:color="auto"/>
        <w:bottom w:val="none" w:sz="0" w:space="0" w:color="auto"/>
        <w:right w:val="none" w:sz="0" w:space="0" w:color="auto"/>
      </w:divBdr>
    </w:div>
    <w:div w:id="410007494">
      <w:bodyDiv w:val="1"/>
      <w:marLeft w:val="0"/>
      <w:marRight w:val="0"/>
      <w:marTop w:val="0"/>
      <w:marBottom w:val="0"/>
      <w:divBdr>
        <w:top w:val="none" w:sz="0" w:space="0" w:color="auto"/>
        <w:left w:val="none" w:sz="0" w:space="0" w:color="auto"/>
        <w:bottom w:val="none" w:sz="0" w:space="0" w:color="auto"/>
        <w:right w:val="none" w:sz="0" w:space="0" w:color="auto"/>
      </w:divBdr>
      <w:divsChild>
        <w:div w:id="1836070942">
          <w:marLeft w:val="600"/>
          <w:marRight w:val="0"/>
          <w:marTop w:val="0"/>
          <w:marBottom w:val="0"/>
          <w:divBdr>
            <w:top w:val="none" w:sz="0" w:space="0" w:color="auto"/>
            <w:left w:val="none" w:sz="0" w:space="0" w:color="auto"/>
            <w:bottom w:val="none" w:sz="0" w:space="0" w:color="auto"/>
            <w:right w:val="none" w:sz="0" w:space="0" w:color="auto"/>
          </w:divBdr>
          <w:divsChild>
            <w:div w:id="1378581756">
              <w:marLeft w:val="240"/>
              <w:marRight w:val="0"/>
              <w:marTop w:val="0"/>
              <w:marBottom w:val="0"/>
              <w:divBdr>
                <w:top w:val="none" w:sz="0" w:space="0" w:color="auto"/>
                <w:left w:val="none" w:sz="0" w:space="0" w:color="auto"/>
                <w:bottom w:val="none" w:sz="0" w:space="0" w:color="auto"/>
                <w:right w:val="none" w:sz="0" w:space="0" w:color="auto"/>
              </w:divBdr>
              <w:divsChild>
                <w:div w:id="19012863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33446893">
          <w:marLeft w:val="600"/>
          <w:marRight w:val="0"/>
          <w:marTop w:val="0"/>
          <w:marBottom w:val="0"/>
          <w:divBdr>
            <w:top w:val="none" w:sz="0" w:space="0" w:color="auto"/>
            <w:left w:val="none" w:sz="0" w:space="0" w:color="auto"/>
            <w:bottom w:val="none" w:sz="0" w:space="0" w:color="auto"/>
            <w:right w:val="none" w:sz="0" w:space="0" w:color="auto"/>
          </w:divBdr>
          <w:divsChild>
            <w:div w:id="184288877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12623504">
      <w:bodyDiv w:val="1"/>
      <w:marLeft w:val="0"/>
      <w:marRight w:val="0"/>
      <w:marTop w:val="0"/>
      <w:marBottom w:val="0"/>
      <w:divBdr>
        <w:top w:val="none" w:sz="0" w:space="0" w:color="auto"/>
        <w:left w:val="none" w:sz="0" w:space="0" w:color="auto"/>
        <w:bottom w:val="none" w:sz="0" w:space="0" w:color="auto"/>
        <w:right w:val="none" w:sz="0" w:space="0" w:color="auto"/>
      </w:divBdr>
      <w:divsChild>
        <w:div w:id="42678658">
          <w:marLeft w:val="240"/>
          <w:marRight w:val="0"/>
          <w:marTop w:val="0"/>
          <w:marBottom w:val="0"/>
          <w:divBdr>
            <w:top w:val="none" w:sz="0" w:space="0" w:color="auto"/>
            <w:left w:val="none" w:sz="0" w:space="0" w:color="auto"/>
            <w:bottom w:val="none" w:sz="0" w:space="0" w:color="auto"/>
            <w:right w:val="none" w:sz="0" w:space="0" w:color="auto"/>
          </w:divBdr>
        </w:div>
        <w:div w:id="1202135258">
          <w:marLeft w:val="240"/>
          <w:marRight w:val="0"/>
          <w:marTop w:val="0"/>
          <w:marBottom w:val="0"/>
          <w:divBdr>
            <w:top w:val="none" w:sz="0" w:space="0" w:color="auto"/>
            <w:left w:val="none" w:sz="0" w:space="0" w:color="auto"/>
            <w:bottom w:val="none" w:sz="0" w:space="0" w:color="auto"/>
            <w:right w:val="none" w:sz="0" w:space="0" w:color="auto"/>
          </w:divBdr>
        </w:div>
        <w:div w:id="1526095530">
          <w:marLeft w:val="240"/>
          <w:marRight w:val="0"/>
          <w:marTop w:val="0"/>
          <w:marBottom w:val="0"/>
          <w:divBdr>
            <w:top w:val="none" w:sz="0" w:space="0" w:color="auto"/>
            <w:left w:val="none" w:sz="0" w:space="0" w:color="auto"/>
            <w:bottom w:val="none" w:sz="0" w:space="0" w:color="auto"/>
            <w:right w:val="none" w:sz="0" w:space="0" w:color="auto"/>
          </w:divBdr>
        </w:div>
        <w:div w:id="1091319070">
          <w:marLeft w:val="240"/>
          <w:marRight w:val="0"/>
          <w:marTop w:val="0"/>
          <w:marBottom w:val="0"/>
          <w:divBdr>
            <w:top w:val="none" w:sz="0" w:space="0" w:color="auto"/>
            <w:left w:val="none" w:sz="0" w:space="0" w:color="auto"/>
            <w:bottom w:val="none" w:sz="0" w:space="0" w:color="auto"/>
            <w:right w:val="none" w:sz="0" w:space="0" w:color="auto"/>
          </w:divBdr>
        </w:div>
        <w:div w:id="1691182398">
          <w:marLeft w:val="240"/>
          <w:marRight w:val="0"/>
          <w:marTop w:val="0"/>
          <w:marBottom w:val="0"/>
          <w:divBdr>
            <w:top w:val="none" w:sz="0" w:space="0" w:color="auto"/>
            <w:left w:val="none" w:sz="0" w:space="0" w:color="auto"/>
            <w:bottom w:val="none" w:sz="0" w:space="0" w:color="auto"/>
            <w:right w:val="none" w:sz="0" w:space="0" w:color="auto"/>
          </w:divBdr>
        </w:div>
        <w:div w:id="298848119">
          <w:marLeft w:val="240"/>
          <w:marRight w:val="0"/>
          <w:marTop w:val="0"/>
          <w:marBottom w:val="0"/>
          <w:divBdr>
            <w:top w:val="none" w:sz="0" w:space="0" w:color="auto"/>
            <w:left w:val="none" w:sz="0" w:space="0" w:color="auto"/>
            <w:bottom w:val="none" w:sz="0" w:space="0" w:color="auto"/>
            <w:right w:val="none" w:sz="0" w:space="0" w:color="auto"/>
          </w:divBdr>
        </w:div>
        <w:div w:id="1728724519">
          <w:marLeft w:val="240"/>
          <w:marRight w:val="0"/>
          <w:marTop w:val="0"/>
          <w:marBottom w:val="0"/>
          <w:divBdr>
            <w:top w:val="none" w:sz="0" w:space="0" w:color="auto"/>
            <w:left w:val="none" w:sz="0" w:space="0" w:color="auto"/>
            <w:bottom w:val="none" w:sz="0" w:space="0" w:color="auto"/>
            <w:right w:val="none" w:sz="0" w:space="0" w:color="auto"/>
          </w:divBdr>
        </w:div>
        <w:div w:id="2139717127">
          <w:marLeft w:val="240"/>
          <w:marRight w:val="0"/>
          <w:marTop w:val="0"/>
          <w:marBottom w:val="0"/>
          <w:divBdr>
            <w:top w:val="none" w:sz="0" w:space="0" w:color="auto"/>
            <w:left w:val="none" w:sz="0" w:space="0" w:color="auto"/>
            <w:bottom w:val="none" w:sz="0" w:space="0" w:color="auto"/>
            <w:right w:val="none" w:sz="0" w:space="0" w:color="auto"/>
          </w:divBdr>
        </w:div>
        <w:div w:id="2095781404">
          <w:marLeft w:val="240"/>
          <w:marRight w:val="0"/>
          <w:marTop w:val="0"/>
          <w:marBottom w:val="0"/>
          <w:divBdr>
            <w:top w:val="none" w:sz="0" w:space="0" w:color="auto"/>
            <w:left w:val="none" w:sz="0" w:space="0" w:color="auto"/>
            <w:bottom w:val="none" w:sz="0" w:space="0" w:color="auto"/>
            <w:right w:val="none" w:sz="0" w:space="0" w:color="auto"/>
          </w:divBdr>
        </w:div>
        <w:div w:id="1280068503">
          <w:marLeft w:val="240"/>
          <w:marRight w:val="0"/>
          <w:marTop w:val="0"/>
          <w:marBottom w:val="0"/>
          <w:divBdr>
            <w:top w:val="none" w:sz="0" w:space="0" w:color="auto"/>
            <w:left w:val="none" w:sz="0" w:space="0" w:color="auto"/>
            <w:bottom w:val="none" w:sz="0" w:space="0" w:color="auto"/>
            <w:right w:val="none" w:sz="0" w:space="0" w:color="auto"/>
          </w:divBdr>
        </w:div>
        <w:div w:id="1629238832">
          <w:marLeft w:val="240"/>
          <w:marRight w:val="0"/>
          <w:marTop w:val="0"/>
          <w:marBottom w:val="0"/>
          <w:divBdr>
            <w:top w:val="none" w:sz="0" w:space="0" w:color="auto"/>
            <w:left w:val="none" w:sz="0" w:space="0" w:color="auto"/>
            <w:bottom w:val="none" w:sz="0" w:space="0" w:color="auto"/>
            <w:right w:val="none" w:sz="0" w:space="0" w:color="auto"/>
          </w:divBdr>
        </w:div>
        <w:div w:id="1433435548">
          <w:marLeft w:val="240"/>
          <w:marRight w:val="0"/>
          <w:marTop w:val="0"/>
          <w:marBottom w:val="0"/>
          <w:divBdr>
            <w:top w:val="none" w:sz="0" w:space="0" w:color="auto"/>
            <w:left w:val="none" w:sz="0" w:space="0" w:color="auto"/>
            <w:bottom w:val="none" w:sz="0" w:space="0" w:color="auto"/>
            <w:right w:val="none" w:sz="0" w:space="0" w:color="auto"/>
          </w:divBdr>
        </w:div>
        <w:div w:id="788012666">
          <w:marLeft w:val="240"/>
          <w:marRight w:val="0"/>
          <w:marTop w:val="0"/>
          <w:marBottom w:val="0"/>
          <w:divBdr>
            <w:top w:val="none" w:sz="0" w:space="0" w:color="auto"/>
            <w:left w:val="none" w:sz="0" w:space="0" w:color="auto"/>
            <w:bottom w:val="none" w:sz="0" w:space="0" w:color="auto"/>
            <w:right w:val="none" w:sz="0" w:space="0" w:color="auto"/>
          </w:divBdr>
        </w:div>
        <w:div w:id="818619761">
          <w:marLeft w:val="240"/>
          <w:marRight w:val="0"/>
          <w:marTop w:val="0"/>
          <w:marBottom w:val="0"/>
          <w:divBdr>
            <w:top w:val="none" w:sz="0" w:space="0" w:color="auto"/>
            <w:left w:val="none" w:sz="0" w:space="0" w:color="auto"/>
            <w:bottom w:val="none" w:sz="0" w:space="0" w:color="auto"/>
            <w:right w:val="none" w:sz="0" w:space="0" w:color="auto"/>
          </w:divBdr>
        </w:div>
        <w:div w:id="1889419108">
          <w:marLeft w:val="240"/>
          <w:marRight w:val="0"/>
          <w:marTop w:val="0"/>
          <w:marBottom w:val="0"/>
          <w:divBdr>
            <w:top w:val="none" w:sz="0" w:space="0" w:color="auto"/>
            <w:left w:val="none" w:sz="0" w:space="0" w:color="auto"/>
            <w:bottom w:val="none" w:sz="0" w:space="0" w:color="auto"/>
            <w:right w:val="none" w:sz="0" w:space="0" w:color="auto"/>
          </w:divBdr>
        </w:div>
        <w:div w:id="2048333580">
          <w:marLeft w:val="240"/>
          <w:marRight w:val="0"/>
          <w:marTop w:val="0"/>
          <w:marBottom w:val="0"/>
          <w:divBdr>
            <w:top w:val="none" w:sz="0" w:space="0" w:color="auto"/>
            <w:left w:val="none" w:sz="0" w:space="0" w:color="auto"/>
            <w:bottom w:val="none" w:sz="0" w:space="0" w:color="auto"/>
            <w:right w:val="none" w:sz="0" w:space="0" w:color="auto"/>
          </w:divBdr>
        </w:div>
        <w:div w:id="685059475">
          <w:marLeft w:val="240"/>
          <w:marRight w:val="0"/>
          <w:marTop w:val="0"/>
          <w:marBottom w:val="0"/>
          <w:divBdr>
            <w:top w:val="none" w:sz="0" w:space="0" w:color="auto"/>
            <w:left w:val="none" w:sz="0" w:space="0" w:color="auto"/>
            <w:bottom w:val="none" w:sz="0" w:space="0" w:color="auto"/>
            <w:right w:val="none" w:sz="0" w:space="0" w:color="auto"/>
          </w:divBdr>
        </w:div>
        <w:div w:id="2089769753">
          <w:marLeft w:val="240"/>
          <w:marRight w:val="0"/>
          <w:marTop w:val="0"/>
          <w:marBottom w:val="0"/>
          <w:divBdr>
            <w:top w:val="none" w:sz="0" w:space="0" w:color="auto"/>
            <w:left w:val="none" w:sz="0" w:space="0" w:color="auto"/>
            <w:bottom w:val="none" w:sz="0" w:space="0" w:color="auto"/>
            <w:right w:val="none" w:sz="0" w:space="0" w:color="auto"/>
          </w:divBdr>
        </w:div>
        <w:div w:id="1604459451">
          <w:marLeft w:val="240"/>
          <w:marRight w:val="0"/>
          <w:marTop w:val="0"/>
          <w:marBottom w:val="0"/>
          <w:divBdr>
            <w:top w:val="none" w:sz="0" w:space="0" w:color="auto"/>
            <w:left w:val="none" w:sz="0" w:space="0" w:color="auto"/>
            <w:bottom w:val="none" w:sz="0" w:space="0" w:color="auto"/>
            <w:right w:val="none" w:sz="0" w:space="0" w:color="auto"/>
          </w:divBdr>
        </w:div>
        <w:div w:id="1406875495">
          <w:marLeft w:val="240"/>
          <w:marRight w:val="0"/>
          <w:marTop w:val="0"/>
          <w:marBottom w:val="0"/>
          <w:divBdr>
            <w:top w:val="none" w:sz="0" w:space="0" w:color="auto"/>
            <w:left w:val="none" w:sz="0" w:space="0" w:color="auto"/>
            <w:bottom w:val="none" w:sz="0" w:space="0" w:color="auto"/>
            <w:right w:val="none" w:sz="0" w:space="0" w:color="auto"/>
          </w:divBdr>
        </w:div>
        <w:div w:id="2135363912">
          <w:marLeft w:val="240"/>
          <w:marRight w:val="0"/>
          <w:marTop w:val="0"/>
          <w:marBottom w:val="0"/>
          <w:divBdr>
            <w:top w:val="none" w:sz="0" w:space="0" w:color="auto"/>
            <w:left w:val="none" w:sz="0" w:space="0" w:color="auto"/>
            <w:bottom w:val="none" w:sz="0" w:space="0" w:color="auto"/>
            <w:right w:val="none" w:sz="0" w:space="0" w:color="auto"/>
          </w:divBdr>
        </w:div>
        <w:div w:id="1950307660">
          <w:marLeft w:val="240"/>
          <w:marRight w:val="0"/>
          <w:marTop w:val="0"/>
          <w:marBottom w:val="0"/>
          <w:divBdr>
            <w:top w:val="none" w:sz="0" w:space="0" w:color="auto"/>
            <w:left w:val="none" w:sz="0" w:space="0" w:color="auto"/>
            <w:bottom w:val="none" w:sz="0" w:space="0" w:color="auto"/>
            <w:right w:val="none" w:sz="0" w:space="0" w:color="auto"/>
          </w:divBdr>
        </w:div>
        <w:div w:id="1808278418">
          <w:marLeft w:val="240"/>
          <w:marRight w:val="0"/>
          <w:marTop w:val="0"/>
          <w:marBottom w:val="0"/>
          <w:divBdr>
            <w:top w:val="none" w:sz="0" w:space="0" w:color="auto"/>
            <w:left w:val="none" w:sz="0" w:space="0" w:color="auto"/>
            <w:bottom w:val="none" w:sz="0" w:space="0" w:color="auto"/>
            <w:right w:val="none" w:sz="0" w:space="0" w:color="auto"/>
          </w:divBdr>
        </w:div>
        <w:div w:id="2141410972">
          <w:marLeft w:val="240"/>
          <w:marRight w:val="0"/>
          <w:marTop w:val="0"/>
          <w:marBottom w:val="0"/>
          <w:divBdr>
            <w:top w:val="none" w:sz="0" w:space="0" w:color="auto"/>
            <w:left w:val="none" w:sz="0" w:space="0" w:color="auto"/>
            <w:bottom w:val="none" w:sz="0" w:space="0" w:color="auto"/>
            <w:right w:val="none" w:sz="0" w:space="0" w:color="auto"/>
          </w:divBdr>
        </w:div>
        <w:div w:id="1241913200">
          <w:marLeft w:val="240"/>
          <w:marRight w:val="0"/>
          <w:marTop w:val="0"/>
          <w:marBottom w:val="0"/>
          <w:divBdr>
            <w:top w:val="none" w:sz="0" w:space="0" w:color="auto"/>
            <w:left w:val="none" w:sz="0" w:space="0" w:color="auto"/>
            <w:bottom w:val="none" w:sz="0" w:space="0" w:color="auto"/>
            <w:right w:val="none" w:sz="0" w:space="0" w:color="auto"/>
          </w:divBdr>
        </w:div>
        <w:div w:id="850219680">
          <w:marLeft w:val="240"/>
          <w:marRight w:val="0"/>
          <w:marTop w:val="0"/>
          <w:marBottom w:val="0"/>
          <w:divBdr>
            <w:top w:val="none" w:sz="0" w:space="0" w:color="auto"/>
            <w:left w:val="none" w:sz="0" w:space="0" w:color="auto"/>
            <w:bottom w:val="none" w:sz="0" w:space="0" w:color="auto"/>
            <w:right w:val="none" w:sz="0" w:space="0" w:color="auto"/>
          </w:divBdr>
        </w:div>
        <w:div w:id="1868327490">
          <w:marLeft w:val="240"/>
          <w:marRight w:val="0"/>
          <w:marTop w:val="0"/>
          <w:marBottom w:val="0"/>
          <w:divBdr>
            <w:top w:val="none" w:sz="0" w:space="0" w:color="auto"/>
            <w:left w:val="none" w:sz="0" w:space="0" w:color="auto"/>
            <w:bottom w:val="none" w:sz="0" w:space="0" w:color="auto"/>
            <w:right w:val="none" w:sz="0" w:space="0" w:color="auto"/>
          </w:divBdr>
        </w:div>
        <w:div w:id="339434307">
          <w:marLeft w:val="240"/>
          <w:marRight w:val="0"/>
          <w:marTop w:val="0"/>
          <w:marBottom w:val="0"/>
          <w:divBdr>
            <w:top w:val="none" w:sz="0" w:space="0" w:color="auto"/>
            <w:left w:val="none" w:sz="0" w:space="0" w:color="auto"/>
            <w:bottom w:val="none" w:sz="0" w:space="0" w:color="auto"/>
            <w:right w:val="none" w:sz="0" w:space="0" w:color="auto"/>
          </w:divBdr>
        </w:div>
        <w:div w:id="1240484123">
          <w:marLeft w:val="240"/>
          <w:marRight w:val="0"/>
          <w:marTop w:val="0"/>
          <w:marBottom w:val="0"/>
          <w:divBdr>
            <w:top w:val="none" w:sz="0" w:space="0" w:color="auto"/>
            <w:left w:val="none" w:sz="0" w:space="0" w:color="auto"/>
            <w:bottom w:val="none" w:sz="0" w:space="0" w:color="auto"/>
            <w:right w:val="none" w:sz="0" w:space="0" w:color="auto"/>
          </w:divBdr>
        </w:div>
        <w:div w:id="605577455">
          <w:marLeft w:val="240"/>
          <w:marRight w:val="0"/>
          <w:marTop w:val="0"/>
          <w:marBottom w:val="0"/>
          <w:divBdr>
            <w:top w:val="none" w:sz="0" w:space="0" w:color="auto"/>
            <w:left w:val="none" w:sz="0" w:space="0" w:color="auto"/>
            <w:bottom w:val="none" w:sz="0" w:space="0" w:color="auto"/>
            <w:right w:val="none" w:sz="0" w:space="0" w:color="auto"/>
          </w:divBdr>
        </w:div>
        <w:div w:id="1001355518">
          <w:marLeft w:val="240"/>
          <w:marRight w:val="0"/>
          <w:marTop w:val="0"/>
          <w:marBottom w:val="0"/>
          <w:divBdr>
            <w:top w:val="none" w:sz="0" w:space="0" w:color="auto"/>
            <w:left w:val="none" w:sz="0" w:space="0" w:color="auto"/>
            <w:bottom w:val="none" w:sz="0" w:space="0" w:color="auto"/>
            <w:right w:val="none" w:sz="0" w:space="0" w:color="auto"/>
          </w:divBdr>
        </w:div>
        <w:div w:id="1404063784">
          <w:marLeft w:val="240"/>
          <w:marRight w:val="0"/>
          <w:marTop w:val="0"/>
          <w:marBottom w:val="0"/>
          <w:divBdr>
            <w:top w:val="none" w:sz="0" w:space="0" w:color="auto"/>
            <w:left w:val="none" w:sz="0" w:space="0" w:color="auto"/>
            <w:bottom w:val="none" w:sz="0" w:space="0" w:color="auto"/>
            <w:right w:val="none" w:sz="0" w:space="0" w:color="auto"/>
          </w:divBdr>
        </w:div>
        <w:div w:id="917444710">
          <w:marLeft w:val="240"/>
          <w:marRight w:val="0"/>
          <w:marTop w:val="0"/>
          <w:marBottom w:val="0"/>
          <w:divBdr>
            <w:top w:val="none" w:sz="0" w:space="0" w:color="auto"/>
            <w:left w:val="none" w:sz="0" w:space="0" w:color="auto"/>
            <w:bottom w:val="none" w:sz="0" w:space="0" w:color="auto"/>
            <w:right w:val="none" w:sz="0" w:space="0" w:color="auto"/>
          </w:divBdr>
        </w:div>
        <w:div w:id="503782657">
          <w:marLeft w:val="240"/>
          <w:marRight w:val="0"/>
          <w:marTop w:val="0"/>
          <w:marBottom w:val="0"/>
          <w:divBdr>
            <w:top w:val="none" w:sz="0" w:space="0" w:color="auto"/>
            <w:left w:val="none" w:sz="0" w:space="0" w:color="auto"/>
            <w:bottom w:val="none" w:sz="0" w:space="0" w:color="auto"/>
            <w:right w:val="none" w:sz="0" w:space="0" w:color="auto"/>
          </w:divBdr>
        </w:div>
        <w:div w:id="994146139">
          <w:marLeft w:val="240"/>
          <w:marRight w:val="0"/>
          <w:marTop w:val="0"/>
          <w:marBottom w:val="0"/>
          <w:divBdr>
            <w:top w:val="none" w:sz="0" w:space="0" w:color="auto"/>
            <w:left w:val="none" w:sz="0" w:space="0" w:color="auto"/>
            <w:bottom w:val="none" w:sz="0" w:space="0" w:color="auto"/>
            <w:right w:val="none" w:sz="0" w:space="0" w:color="auto"/>
          </w:divBdr>
        </w:div>
        <w:div w:id="322006403">
          <w:marLeft w:val="240"/>
          <w:marRight w:val="0"/>
          <w:marTop w:val="0"/>
          <w:marBottom w:val="0"/>
          <w:divBdr>
            <w:top w:val="none" w:sz="0" w:space="0" w:color="auto"/>
            <w:left w:val="none" w:sz="0" w:space="0" w:color="auto"/>
            <w:bottom w:val="none" w:sz="0" w:space="0" w:color="auto"/>
            <w:right w:val="none" w:sz="0" w:space="0" w:color="auto"/>
          </w:divBdr>
        </w:div>
        <w:div w:id="1843887016">
          <w:marLeft w:val="240"/>
          <w:marRight w:val="0"/>
          <w:marTop w:val="0"/>
          <w:marBottom w:val="0"/>
          <w:divBdr>
            <w:top w:val="none" w:sz="0" w:space="0" w:color="auto"/>
            <w:left w:val="none" w:sz="0" w:space="0" w:color="auto"/>
            <w:bottom w:val="none" w:sz="0" w:space="0" w:color="auto"/>
            <w:right w:val="none" w:sz="0" w:space="0" w:color="auto"/>
          </w:divBdr>
        </w:div>
        <w:div w:id="304701419">
          <w:marLeft w:val="240"/>
          <w:marRight w:val="0"/>
          <w:marTop w:val="0"/>
          <w:marBottom w:val="0"/>
          <w:divBdr>
            <w:top w:val="none" w:sz="0" w:space="0" w:color="auto"/>
            <w:left w:val="none" w:sz="0" w:space="0" w:color="auto"/>
            <w:bottom w:val="none" w:sz="0" w:space="0" w:color="auto"/>
            <w:right w:val="none" w:sz="0" w:space="0" w:color="auto"/>
          </w:divBdr>
        </w:div>
        <w:div w:id="1771000759">
          <w:marLeft w:val="240"/>
          <w:marRight w:val="0"/>
          <w:marTop w:val="0"/>
          <w:marBottom w:val="0"/>
          <w:divBdr>
            <w:top w:val="none" w:sz="0" w:space="0" w:color="auto"/>
            <w:left w:val="none" w:sz="0" w:space="0" w:color="auto"/>
            <w:bottom w:val="none" w:sz="0" w:space="0" w:color="auto"/>
            <w:right w:val="none" w:sz="0" w:space="0" w:color="auto"/>
          </w:divBdr>
        </w:div>
        <w:div w:id="803276070">
          <w:marLeft w:val="240"/>
          <w:marRight w:val="0"/>
          <w:marTop w:val="0"/>
          <w:marBottom w:val="0"/>
          <w:divBdr>
            <w:top w:val="none" w:sz="0" w:space="0" w:color="auto"/>
            <w:left w:val="none" w:sz="0" w:space="0" w:color="auto"/>
            <w:bottom w:val="none" w:sz="0" w:space="0" w:color="auto"/>
            <w:right w:val="none" w:sz="0" w:space="0" w:color="auto"/>
          </w:divBdr>
        </w:div>
        <w:div w:id="1238711940">
          <w:marLeft w:val="240"/>
          <w:marRight w:val="0"/>
          <w:marTop w:val="0"/>
          <w:marBottom w:val="0"/>
          <w:divBdr>
            <w:top w:val="none" w:sz="0" w:space="0" w:color="auto"/>
            <w:left w:val="none" w:sz="0" w:space="0" w:color="auto"/>
            <w:bottom w:val="none" w:sz="0" w:space="0" w:color="auto"/>
            <w:right w:val="none" w:sz="0" w:space="0" w:color="auto"/>
          </w:divBdr>
        </w:div>
        <w:div w:id="1561020112">
          <w:marLeft w:val="240"/>
          <w:marRight w:val="0"/>
          <w:marTop w:val="0"/>
          <w:marBottom w:val="0"/>
          <w:divBdr>
            <w:top w:val="none" w:sz="0" w:space="0" w:color="auto"/>
            <w:left w:val="none" w:sz="0" w:space="0" w:color="auto"/>
            <w:bottom w:val="none" w:sz="0" w:space="0" w:color="auto"/>
            <w:right w:val="none" w:sz="0" w:space="0" w:color="auto"/>
          </w:divBdr>
        </w:div>
        <w:div w:id="1205482576">
          <w:marLeft w:val="240"/>
          <w:marRight w:val="0"/>
          <w:marTop w:val="0"/>
          <w:marBottom w:val="0"/>
          <w:divBdr>
            <w:top w:val="none" w:sz="0" w:space="0" w:color="auto"/>
            <w:left w:val="none" w:sz="0" w:space="0" w:color="auto"/>
            <w:bottom w:val="none" w:sz="0" w:space="0" w:color="auto"/>
            <w:right w:val="none" w:sz="0" w:space="0" w:color="auto"/>
          </w:divBdr>
        </w:div>
        <w:div w:id="2007123290">
          <w:marLeft w:val="240"/>
          <w:marRight w:val="0"/>
          <w:marTop w:val="0"/>
          <w:marBottom w:val="0"/>
          <w:divBdr>
            <w:top w:val="none" w:sz="0" w:space="0" w:color="auto"/>
            <w:left w:val="none" w:sz="0" w:space="0" w:color="auto"/>
            <w:bottom w:val="none" w:sz="0" w:space="0" w:color="auto"/>
            <w:right w:val="none" w:sz="0" w:space="0" w:color="auto"/>
          </w:divBdr>
        </w:div>
        <w:div w:id="357924770">
          <w:marLeft w:val="240"/>
          <w:marRight w:val="0"/>
          <w:marTop w:val="0"/>
          <w:marBottom w:val="0"/>
          <w:divBdr>
            <w:top w:val="none" w:sz="0" w:space="0" w:color="auto"/>
            <w:left w:val="none" w:sz="0" w:space="0" w:color="auto"/>
            <w:bottom w:val="none" w:sz="0" w:space="0" w:color="auto"/>
            <w:right w:val="none" w:sz="0" w:space="0" w:color="auto"/>
          </w:divBdr>
          <w:divsChild>
            <w:div w:id="448475684">
              <w:marLeft w:val="240"/>
              <w:marRight w:val="0"/>
              <w:marTop w:val="0"/>
              <w:marBottom w:val="0"/>
              <w:divBdr>
                <w:top w:val="none" w:sz="0" w:space="0" w:color="auto"/>
                <w:left w:val="none" w:sz="0" w:space="0" w:color="auto"/>
                <w:bottom w:val="none" w:sz="0" w:space="0" w:color="auto"/>
                <w:right w:val="none" w:sz="0" w:space="0" w:color="auto"/>
              </w:divBdr>
            </w:div>
            <w:div w:id="598874893">
              <w:marLeft w:val="240"/>
              <w:marRight w:val="0"/>
              <w:marTop w:val="0"/>
              <w:marBottom w:val="0"/>
              <w:divBdr>
                <w:top w:val="none" w:sz="0" w:space="0" w:color="auto"/>
                <w:left w:val="none" w:sz="0" w:space="0" w:color="auto"/>
                <w:bottom w:val="none" w:sz="0" w:space="0" w:color="auto"/>
                <w:right w:val="none" w:sz="0" w:space="0" w:color="auto"/>
              </w:divBdr>
            </w:div>
            <w:div w:id="1268347746">
              <w:marLeft w:val="240"/>
              <w:marRight w:val="0"/>
              <w:marTop w:val="0"/>
              <w:marBottom w:val="0"/>
              <w:divBdr>
                <w:top w:val="none" w:sz="0" w:space="0" w:color="auto"/>
                <w:left w:val="none" w:sz="0" w:space="0" w:color="auto"/>
                <w:bottom w:val="none" w:sz="0" w:space="0" w:color="auto"/>
                <w:right w:val="none" w:sz="0" w:space="0" w:color="auto"/>
              </w:divBdr>
            </w:div>
          </w:divsChild>
        </w:div>
        <w:div w:id="355081549">
          <w:marLeft w:val="240"/>
          <w:marRight w:val="0"/>
          <w:marTop w:val="0"/>
          <w:marBottom w:val="0"/>
          <w:divBdr>
            <w:top w:val="none" w:sz="0" w:space="0" w:color="auto"/>
            <w:left w:val="none" w:sz="0" w:space="0" w:color="auto"/>
            <w:bottom w:val="none" w:sz="0" w:space="0" w:color="auto"/>
            <w:right w:val="none" w:sz="0" w:space="0" w:color="auto"/>
          </w:divBdr>
        </w:div>
        <w:div w:id="1763866973">
          <w:marLeft w:val="240"/>
          <w:marRight w:val="0"/>
          <w:marTop w:val="0"/>
          <w:marBottom w:val="0"/>
          <w:divBdr>
            <w:top w:val="none" w:sz="0" w:space="0" w:color="auto"/>
            <w:left w:val="none" w:sz="0" w:space="0" w:color="auto"/>
            <w:bottom w:val="none" w:sz="0" w:space="0" w:color="auto"/>
            <w:right w:val="none" w:sz="0" w:space="0" w:color="auto"/>
          </w:divBdr>
          <w:divsChild>
            <w:div w:id="405684492">
              <w:marLeft w:val="240"/>
              <w:marRight w:val="0"/>
              <w:marTop w:val="0"/>
              <w:marBottom w:val="0"/>
              <w:divBdr>
                <w:top w:val="none" w:sz="0" w:space="0" w:color="auto"/>
                <w:left w:val="none" w:sz="0" w:space="0" w:color="auto"/>
                <w:bottom w:val="none" w:sz="0" w:space="0" w:color="auto"/>
                <w:right w:val="none" w:sz="0" w:space="0" w:color="auto"/>
              </w:divBdr>
            </w:div>
            <w:div w:id="1954941165">
              <w:marLeft w:val="240"/>
              <w:marRight w:val="0"/>
              <w:marTop w:val="0"/>
              <w:marBottom w:val="0"/>
              <w:divBdr>
                <w:top w:val="none" w:sz="0" w:space="0" w:color="auto"/>
                <w:left w:val="none" w:sz="0" w:space="0" w:color="auto"/>
                <w:bottom w:val="none" w:sz="0" w:space="0" w:color="auto"/>
                <w:right w:val="none" w:sz="0" w:space="0" w:color="auto"/>
              </w:divBdr>
            </w:div>
          </w:divsChild>
        </w:div>
        <w:div w:id="1824272799">
          <w:marLeft w:val="240"/>
          <w:marRight w:val="0"/>
          <w:marTop w:val="0"/>
          <w:marBottom w:val="0"/>
          <w:divBdr>
            <w:top w:val="none" w:sz="0" w:space="0" w:color="auto"/>
            <w:left w:val="none" w:sz="0" w:space="0" w:color="auto"/>
            <w:bottom w:val="none" w:sz="0" w:space="0" w:color="auto"/>
            <w:right w:val="none" w:sz="0" w:space="0" w:color="auto"/>
          </w:divBdr>
        </w:div>
        <w:div w:id="948463473">
          <w:marLeft w:val="240"/>
          <w:marRight w:val="0"/>
          <w:marTop w:val="0"/>
          <w:marBottom w:val="0"/>
          <w:divBdr>
            <w:top w:val="none" w:sz="0" w:space="0" w:color="auto"/>
            <w:left w:val="none" w:sz="0" w:space="0" w:color="auto"/>
            <w:bottom w:val="none" w:sz="0" w:space="0" w:color="auto"/>
            <w:right w:val="none" w:sz="0" w:space="0" w:color="auto"/>
          </w:divBdr>
        </w:div>
        <w:div w:id="199904408">
          <w:marLeft w:val="240"/>
          <w:marRight w:val="0"/>
          <w:marTop w:val="0"/>
          <w:marBottom w:val="0"/>
          <w:divBdr>
            <w:top w:val="none" w:sz="0" w:space="0" w:color="auto"/>
            <w:left w:val="none" w:sz="0" w:space="0" w:color="auto"/>
            <w:bottom w:val="none" w:sz="0" w:space="0" w:color="auto"/>
            <w:right w:val="none" w:sz="0" w:space="0" w:color="auto"/>
          </w:divBdr>
        </w:div>
        <w:div w:id="2145075054">
          <w:marLeft w:val="240"/>
          <w:marRight w:val="0"/>
          <w:marTop w:val="0"/>
          <w:marBottom w:val="0"/>
          <w:divBdr>
            <w:top w:val="none" w:sz="0" w:space="0" w:color="auto"/>
            <w:left w:val="none" w:sz="0" w:space="0" w:color="auto"/>
            <w:bottom w:val="none" w:sz="0" w:space="0" w:color="auto"/>
            <w:right w:val="none" w:sz="0" w:space="0" w:color="auto"/>
          </w:divBdr>
        </w:div>
        <w:div w:id="32928266">
          <w:marLeft w:val="240"/>
          <w:marRight w:val="0"/>
          <w:marTop w:val="0"/>
          <w:marBottom w:val="0"/>
          <w:divBdr>
            <w:top w:val="none" w:sz="0" w:space="0" w:color="auto"/>
            <w:left w:val="none" w:sz="0" w:space="0" w:color="auto"/>
            <w:bottom w:val="none" w:sz="0" w:space="0" w:color="auto"/>
            <w:right w:val="none" w:sz="0" w:space="0" w:color="auto"/>
          </w:divBdr>
        </w:div>
        <w:div w:id="30083626">
          <w:marLeft w:val="240"/>
          <w:marRight w:val="0"/>
          <w:marTop w:val="0"/>
          <w:marBottom w:val="0"/>
          <w:divBdr>
            <w:top w:val="none" w:sz="0" w:space="0" w:color="auto"/>
            <w:left w:val="none" w:sz="0" w:space="0" w:color="auto"/>
            <w:bottom w:val="none" w:sz="0" w:space="0" w:color="auto"/>
            <w:right w:val="none" w:sz="0" w:space="0" w:color="auto"/>
          </w:divBdr>
        </w:div>
        <w:div w:id="115611737">
          <w:marLeft w:val="240"/>
          <w:marRight w:val="0"/>
          <w:marTop w:val="0"/>
          <w:marBottom w:val="0"/>
          <w:divBdr>
            <w:top w:val="none" w:sz="0" w:space="0" w:color="auto"/>
            <w:left w:val="none" w:sz="0" w:space="0" w:color="auto"/>
            <w:bottom w:val="none" w:sz="0" w:space="0" w:color="auto"/>
            <w:right w:val="none" w:sz="0" w:space="0" w:color="auto"/>
          </w:divBdr>
        </w:div>
        <w:div w:id="194395609">
          <w:marLeft w:val="240"/>
          <w:marRight w:val="0"/>
          <w:marTop w:val="0"/>
          <w:marBottom w:val="0"/>
          <w:divBdr>
            <w:top w:val="none" w:sz="0" w:space="0" w:color="auto"/>
            <w:left w:val="none" w:sz="0" w:space="0" w:color="auto"/>
            <w:bottom w:val="none" w:sz="0" w:space="0" w:color="auto"/>
            <w:right w:val="none" w:sz="0" w:space="0" w:color="auto"/>
          </w:divBdr>
        </w:div>
        <w:div w:id="1045788509">
          <w:marLeft w:val="240"/>
          <w:marRight w:val="0"/>
          <w:marTop w:val="0"/>
          <w:marBottom w:val="0"/>
          <w:divBdr>
            <w:top w:val="none" w:sz="0" w:space="0" w:color="auto"/>
            <w:left w:val="none" w:sz="0" w:space="0" w:color="auto"/>
            <w:bottom w:val="none" w:sz="0" w:space="0" w:color="auto"/>
            <w:right w:val="none" w:sz="0" w:space="0" w:color="auto"/>
          </w:divBdr>
        </w:div>
        <w:div w:id="1552841733">
          <w:marLeft w:val="240"/>
          <w:marRight w:val="0"/>
          <w:marTop w:val="0"/>
          <w:marBottom w:val="0"/>
          <w:divBdr>
            <w:top w:val="none" w:sz="0" w:space="0" w:color="auto"/>
            <w:left w:val="none" w:sz="0" w:space="0" w:color="auto"/>
            <w:bottom w:val="none" w:sz="0" w:space="0" w:color="auto"/>
            <w:right w:val="none" w:sz="0" w:space="0" w:color="auto"/>
          </w:divBdr>
        </w:div>
        <w:div w:id="2035226729">
          <w:marLeft w:val="240"/>
          <w:marRight w:val="0"/>
          <w:marTop w:val="0"/>
          <w:marBottom w:val="0"/>
          <w:divBdr>
            <w:top w:val="none" w:sz="0" w:space="0" w:color="auto"/>
            <w:left w:val="none" w:sz="0" w:space="0" w:color="auto"/>
            <w:bottom w:val="none" w:sz="0" w:space="0" w:color="auto"/>
            <w:right w:val="none" w:sz="0" w:space="0" w:color="auto"/>
          </w:divBdr>
        </w:div>
        <w:div w:id="1890798195">
          <w:marLeft w:val="240"/>
          <w:marRight w:val="0"/>
          <w:marTop w:val="0"/>
          <w:marBottom w:val="0"/>
          <w:divBdr>
            <w:top w:val="none" w:sz="0" w:space="0" w:color="auto"/>
            <w:left w:val="none" w:sz="0" w:space="0" w:color="auto"/>
            <w:bottom w:val="none" w:sz="0" w:space="0" w:color="auto"/>
            <w:right w:val="none" w:sz="0" w:space="0" w:color="auto"/>
          </w:divBdr>
        </w:div>
        <w:div w:id="768113717">
          <w:marLeft w:val="240"/>
          <w:marRight w:val="0"/>
          <w:marTop w:val="0"/>
          <w:marBottom w:val="0"/>
          <w:divBdr>
            <w:top w:val="none" w:sz="0" w:space="0" w:color="auto"/>
            <w:left w:val="none" w:sz="0" w:space="0" w:color="auto"/>
            <w:bottom w:val="none" w:sz="0" w:space="0" w:color="auto"/>
            <w:right w:val="none" w:sz="0" w:space="0" w:color="auto"/>
          </w:divBdr>
        </w:div>
        <w:div w:id="427234820">
          <w:marLeft w:val="240"/>
          <w:marRight w:val="0"/>
          <w:marTop w:val="0"/>
          <w:marBottom w:val="0"/>
          <w:divBdr>
            <w:top w:val="none" w:sz="0" w:space="0" w:color="auto"/>
            <w:left w:val="none" w:sz="0" w:space="0" w:color="auto"/>
            <w:bottom w:val="none" w:sz="0" w:space="0" w:color="auto"/>
            <w:right w:val="none" w:sz="0" w:space="0" w:color="auto"/>
          </w:divBdr>
        </w:div>
        <w:div w:id="840658011">
          <w:marLeft w:val="240"/>
          <w:marRight w:val="0"/>
          <w:marTop w:val="0"/>
          <w:marBottom w:val="0"/>
          <w:divBdr>
            <w:top w:val="none" w:sz="0" w:space="0" w:color="auto"/>
            <w:left w:val="none" w:sz="0" w:space="0" w:color="auto"/>
            <w:bottom w:val="none" w:sz="0" w:space="0" w:color="auto"/>
            <w:right w:val="none" w:sz="0" w:space="0" w:color="auto"/>
          </w:divBdr>
        </w:div>
        <w:div w:id="95683718">
          <w:marLeft w:val="240"/>
          <w:marRight w:val="0"/>
          <w:marTop w:val="0"/>
          <w:marBottom w:val="0"/>
          <w:divBdr>
            <w:top w:val="none" w:sz="0" w:space="0" w:color="auto"/>
            <w:left w:val="none" w:sz="0" w:space="0" w:color="auto"/>
            <w:bottom w:val="none" w:sz="0" w:space="0" w:color="auto"/>
            <w:right w:val="none" w:sz="0" w:space="0" w:color="auto"/>
          </w:divBdr>
        </w:div>
        <w:div w:id="11231089">
          <w:marLeft w:val="240"/>
          <w:marRight w:val="0"/>
          <w:marTop w:val="0"/>
          <w:marBottom w:val="0"/>
          <w:divBdr>
            <w:top w:val="none" w:sz="0" w:space="0" w:color="auto"/>
            <w:left w:val="none" w:sz="0" w:space="0" w:color="auto"/>
            <w:bottom w:val="none" w:sz="0" w:space="0" w:color="auto"/>
            <w:right w:val="none" w:sz="0" w:space="0" w:color="auto"/>
          </w:divBdr>
        </w:div>
        <w:div w:id="631639698">
          <w:marLeft w:val="240"/>
          <w:marRight w:val="0"/>
          <w:marTop w:val="0"/>
          <w:marBottom w:val="0"/>
          <w:divBdr>
            <w:top w:val="none" w:sz="0" w:space="0" w:color="auto"/>
            <w:left w:val="none" w:sz="0" w:space="0" w:color="auto"/>
            <w:bottom w:val="none" w:sz="0" w:space="0" w:color="auto"/>
            <w:right w:val="none" w:sz="0" w:space="0" w:color="auto"/>
          </w:divBdr>
        </w:div>
        <w:div w:id="199710113">
          <w:marLeft w:val="240"/>
          <w:marRight w:val="0"/>
          <w:marTop w:val="0"/>
          <w:marBottom w:val="0"/>
          <w:divBdr>
            <w:top w:val="none" w:sz="0" w:space="0" w:color="auto"/>
            <w:left w:val="none" w:sz="0" w:space="0" w:color="auto"/>
            <w:bottom w:val="none" w:sz="0" w:space="0" w:color="auto"/>
            <w:right w:val="none" w:sz="0" w:space="0" w:color="auto"/>
          </w:divBdr>
        </w:div>
        <w:div w:id="1068915995">
          <w:marLeft w:val="240"/>
          <w:marRight w:val="0"/>
          <w:marTop w:val="0"/>
          <w:marBottom w:val="0"/>
          <w:divBdr>
            <w:top w:val="none" w:sz="0" w:space="0" w:color="auto"/>
            <w:left w:val="none" w:sz="0" w:space="0" w:color="auto"/>
            <w:bottom w:val="none" w:sz="0" w:space="0" w:color="auto"/>
            <w:right w:val="none" w:sz="0" w:space="0" w:color="auto"/>
          </w:divBdr>
        </w:div>
        <w:div w:id="1943492042">
          <w:marLeft w:val="240"/>
          <w:marRight w:val="0"/>
          <w:marTop w:val="0"/>
          <w:marBottom w:val="0"/>
          <w:divBdr>
            <w:top w:val="none" w:sz="0" w:space="0" w:color="auto"/>
            <w:left w:val="none" w:sz="0" w:space="0" w:color="auto"/>
            <w:bottom w:val="none" w:sz="0" w:space="0" w:color="auto"/>
            <w:right w:val="none" w:sz="0" w:space="0" w:color="auto"/>
          </w:divBdr>
        </w:div>
        <w:div w:id="1188328077">
          <w:marLeft w:val="240"/>
          <w:marRight w:val="0"/>
          <w:marTop w:val="0"/>
          <w:marBottom w:val="0"/>
          <w:divBdr>
            <w:top w:val="none" w:sz="0" w:space="0" w:color="auto"/>
            <w:left w:val="none" w:sz="0" w:space="0" w:color="auto"/>
            <w:bottom w:val="none" w:sz="0" w:space="0" w:color="auto"/>
            <w:right w:val="none" w:sz="0" w:space="0" w:color="auto"/>
          </w:divBdr>
        </w:div>
        <w:div w:id="1203135308">
          <w:marLeft w:val="240"/>
          <w:marRight w:val="0"/>
          <w:marTop w:val="0"/>
          <w:marBottom w:val="0"/>
          <w:divBdr>
            <w:top w:val="none" w:sz="0" w:space="0" w:color="auto"/>
            <w:left w:val="none" w:sz="0" w:space="0" w:color="auto"/>
            <w:bottom w:val="none" w:sz="0" w:space="0" w:color="auto"/>
            <w:right w:val="none" w:sz="0" w:space="0" w:color="auto"/>
          </w:divBdr>
        </w:div>
        <w:div w:id="1885753994">
          <w:marLeft w:val="240"/>
          <w:marRight w:val="0"/>
          <w:marTop w:val="0"/>
          <w:marBottom w:val="0"/>
          <w:divBdr>
            <w:top w:val="none" w:sz="0" w:space="0" w:color="auto"/>
            <w:left w:val="none" w:sz="0" w:space="0" w:color="auto"/>
            <w:bottom w:val="none" w:sz="0" w:space="0" w:color="auto"/>
            <w:right w:val="none" w:sz="0" w:space="0" w:color="auto"/>
          </w:divBdr>
        </w:div>
        <w:div w:id="382751406">
          <w:marLeft w:val="240"/>
          <w:marRight w:val="0"/>
          <w:marTop w:val="0"/>
          <w:marBottom w:val="0"/>
          <w:divBdr>
            <w:top w:val="none" w:sz="0" w:space="0" w:color="auto"/>
            <w:left w:val="none" w:sz="0" w:space="0" w:color="auto"/>
            <w:bottom w:val="none" w:sz="0" w:space="0" w:color="auto"/>
            <w:right w:val="none" w:sz="0" w:space="0" w:color="auto"/>
          </w:divBdr>
        </w:div>
        <w:div w:id="211431904">
          <w:marLeft w:val="240"/>
          <w:marRight w:val="0"/>
          <w:marTop w:val="0"/>
          <w:marBottom w:val="0"/>
          <w:divBdr>
            <w:top w:val="none" w:sz="0" w:space="0" w:color="auto"/>
            <w:left w:val="none" w:sz="0" w:space="0" w:color="auto"/>
            <w:bottom w:val="none" w:sz="0" w:space="0" w:color="auto"/>
            <w:right w:val="none" w:sz="0" w:space="0" w:color="auto"/>
          </w:divBdr>
        </w:div>
        <w:div w:id="549540151">
          <w:marLeft w:val="240"/>
          <w:marRight w:val="0"/>
          <w:marTop w:val="0"/>
          <w:marBottom w:val="0"/>
          <w:divBdr>
            <w:top w:val="none" w:sz="0" w:space="0" w:color="auto"/>
            <w:left w:val="none" w:sz="0" w:space="0" w:color="auto"/>
            <w:bottom w:val="none" w:sz="0" w:space="0" w:color="auto"/>
            <w:right w:val="none" w:sz="0" w:space="0" w:color="auto"/>
          </w:divBdr>
        </w:div>
        <w:div w:id="1008555620">
          <w:marLeft w:val="240"/>
          <w:marRight w:val="0"/>
          <w:marTop w:val="0"/>
          <w:marBottom w:val="0"/>
          <w:divBdr>
            <w:top w:val="none" w:sz="0" w:space="0" w:color="auto"/>
            <w:left w:val="none" w:sz="0" w:space="0" w:color="auto"/>
            <w:bottom w:val="none" w:sz="0" w:space="0" w:color="auto"/>
            <w:right w:val="none" w:sz="0" w:space="0" w:color="auto"/>
          </w:divBdr>
        </w:div>
        <w:div w:id="804466315">
          <w:marLeft w:val="240"/>
          <w:marRight w:val="0"/>
          <w:marTop w:val="0"/>
          <w:marBottom w:val="0"/>
          <w:divBdr>
            <w:top w:val="none" w:sz="0" w:space="0" w:color="auto"/>
            <w:left w:val="none" w:sz="0" w:space="0" w:color="auto"/>
            <w:bottom w:val="none" w:sz="0" w:space="0" w:color="auto"/>
            <w:right w:val="none" w:sz="0" w:space="0" w:color="auto"/>
          </w:divBdr>
        </w:div>
        <w:div w:id="592319677">
          <w:marLeft w:val="240"/>
          <w:marRight w:val="0"/>
          <w:marTop w:val="0"/>
          <w:marBottom w:val="0"/>
          <w:divBdr>
            <w:top w:val="none" w:sz="0" w:space="0" w:color="auto"/>
            <w:left w:val="none" w:sz="0" w:space="0" w:color="auto"/>
            <w:bottom w:val="none" w:sz="0" w:space="0" w:color="auto"/>
            <w:right w:val="none" w:sz="0" w:space="0" w:color="auto"/>
          </w:divBdr>
        </w:div>
        <w:div w:id="1983533350">
          <w:marLeft w:val="240"/>
          <w:marRight w:val="0"/>
          <w:marTop w:val="0"/>
          <w:marBottom w:val="0"/>
          <w:divBdr>
            <w:top w:val="none" w:sz="0" w:space="0" w:color="auto"/>
            <w:left w:val="none" w:sz="0" w:space="0" w:color="auto"/>
            <w:bottom w:val="none" w:sz="0" w:space="0" w:color="auto"/>
            <w:right w:val="none" w:sz="0" w:space="0" w:color="auto"/>
          </w:divBdr>
        </w:div>
        <w:div w:id="770056106">
          <w:marLeft w:val="240"/>
          <w:marRight w:val="0"/>
          <w:marTop w:val="0"/>
          <w:marBottom w:val="0"/>
          <w:divBdr>
            <w:top w:val="none" w:sz="0" w:space="0" w:color="auto"/>
            <w:left w:val="none" w:sz="0" w:space="0" w:color="auto"/>
            <w:bottom w:val="none" w:sz="0" w:space="0" w:color="auto"/>
            <w:right w:val="none" w:sz="0" w:space="0" w:color="auto"/>
          </w:divBdr>
        </w:div>
        <w:div w:id="1500389082">
          <w:marLeft w:val="240"/>
          <w:marRight w:val="0"/>
          <w:marTop w:val="0"/>
          <w:marBottom w:val="0"/>
          <w:divBdr>
            <w:top w:val="none" w:sz="0" w:space="0" w:color="auto"/>
            <w:left w:val="none" w:sz="0" w:space="0" w:color="auto"/>
            <w:bottom w:val="none" w:sz="0" w:space="0" w:color="auto"/>
            <w:right w:val="none" w:sz="0" w:space="0" w:color="auto"/>
          </w:divBdr>
        </w:div>
        <w:div w:id="283778596">
          <w:marLeft w:val="240"/>
          <w:marRight w:val="0"/>
          <w:marTop w:val="0"/>
          <w:marBottom w:val="0"/>
          <w:divBdr>
            <w:top w:val="none" w:sz="0" w:space="0" w:color="auto"/>
            <w:left w:val="none" w:sz="0" w:space="0" w:color="auto"/>
            <w:bottom w:val="none" w:sz="0" w:space="0" w:color="auto"/>
            <w:right w:val="none" w:sz="0" w:space="0" w:color="auto"/>
          </w:divBdr>
        </w:div>
        <w:div w:id="1628927673">
          <w:marLeft w:val="240"/>
          <w:marRight w:val="0"/>
          <w:marTop w:val="0"/>
          <w:marBottom w:val="0"/>
          <w:divBdr>
            <w:top w:val="none" w:sz="0" w:space="0" w:color="auto"/>
            <w:left w:val="none" w:sz="0" w:space="0" w:color="auto"/>
            <w:bottom w:val="none" w:sz="0" w:space="0" w:color="auto"/>
            <w:right w:val="none" w:sz="0" w:space="0" w:color="auto"/>
          </w:divBdr>
        </w:div>
        <w:div w:id="1424257210">
          <w:marLeft w:val="240"/>
          <w:marRight w:val="0"/>
          <w:marTop w:val="0"/>
          <w:marBottom w:val="0"/>
          <w:divBdr>
            <w:top w:val="none" w:sz="0" w:space="0" w:color="auto"/>
            <w:left w:val="none" w:sz="0" w:space="0" w:color="auto"/>
            <w:bottom w:val="none" w:sz="0" w:space="0" w:color="auto"/>
            <w:right w:val="none" w:sz="0" w:space="0" w:color="auto"/>
          </w:divBdr>
        </w:div>
        <w:div w:id="1159618700">
          <w:marLeft w:val="240"/>
          <w:marRight w:val="0"/>
          <w:marTop w:val="0"/>
          <w:marBottom w:val="0"/>
          <w:divBdr>
            <w:top w:val="none" w:sz="0" w:space="0" w:color="auto"/>
            <w:left w:val="none" w:sz="0" w:space="0" w:color="auto"/>
            <w:bottom w:val="none" w:sz="0" w:space="0" w:color="auto"/>
            <w:right w:val="none" w:sz="0" w:space="0" w:color="auto"/>
          </w:divBdr>
        </w:div>
        <w:div w:id="88628757">
          <w:marLeft w:val="240"/>
          <w:marRight w:val="0"/>
          <w:marTop w:val="0"/>
          <w:marBottom w:val="0"/>
          <w:divBdr>
            <w:top w:val="none" w:sz="0" w:space="0" w:color="auto"/>
            <w:left w:val="none" w:sz="0" w:space="0" w:color="auto"/>
            <w:bottom w:val="none" w:sz="0" w:space="0" w:color="auto"/>
            <w:right w:val="none" w:sz="0" w:space="0" w:color="auto"/>
          </w:divBdr>
        </w:div>
        <w:div w:id="1820614122">
          <w:marLeft w:val="240"/>
          <w:marRight w:val="0"/>
          <w:marTop w:val="0"/>
          <w:marBottom w:val="0"/>
          <w:divBdr>
            <w:top w:val="none" w:sz="0" w:space="0" w:color="auto"/>
            <w:left w:val="none" w:sz="0" w:space="0" w:color="auto"/>
            <w:bottom w:val="none" w:sz="0" w:space="0" w:color="auto"/>
            <w:right w:val="none" w:sz="0" w:space="0" w:color="auto"/>
          </w:divBdr>
        </w:div>
        <w:div w:id="1977027266">
          <w:marLeft w:val="240"/>
          <w:marRight w:val="0"/>
          <w:marTop w:val="0"/>
          <w:marBottom w:val="0"/>
          <w:divBdr>
            <w:top w:val="none" w:sz="0" w:space="0" w:color="auto"/>
            <w:left w:val="none" w:sz="0" w:space="0" w:color="auto"/>
            <w:bottom w:val="none" w:sz="0" w:space="0" w:color="auto"/>
            <w:right w:val="none" w:sz="0" w:space="0" w:color="auto"/>
          </w:divBdr>
        </w:div>
        <w:div w:id="984967204">
          <w:marLeft w:val="240"/>
          <w:marRight w:val="0"/>
          <w:marTop w:val="0"/>
          <w:marBottom w:val="0"/>
          <w:divBdr>
            <w:top w:val="none" w:sz="0" w:space="0" w:color="auto"/>
            <w:left w:val="none" w:sz="0" w:space="0" w:color="auto"/>
            <w:bottom w:val="none" w:sz="0" w:space="0" w:color="auto"/>
            <w:right w:val="none" w:sz="0" w:space="0" w:color="auto"/>
          </w:divBdr>
        </w:div>
        <w:div w:id="1170215328">
          <w:marLeft w:val="240"/>
          <w:marRight w:val="0"/>
          <w:marTop w:val="0"/>
          <w:marBottom w:val="0"/>
          <w:divBdr>
            <w:top w:val="none" w:sz="0" w:space="0" w:color="auto"/>
            <w:left w:val="none" w:sz="0" w:space="0" w:color="auto"/>
            <w:bottom w:val="none" w:sz="0" w:space="0" w:color="auto"/>
            <w:right w:val="none" w:sz="0" w:space="0" w:color="auto"/>
          </w:divBdr>
        </w:div>
        <w:div w:id="1150249704">
          <w:marLeft w:val="240"/>
          <w:marRight w:val="0"/>
          <w:marTop w:val="0"/>
          <w:marBottom w:val="0"/>
          <w:divBdr>
            <w:top w:val="none" w:sz="0" w:space="0" w:color="auto"/>
            <w:left w:val="none" w:sz="0" w:space="0" w:color="auto"/>
            <w:bottom w:val="none" w:sz="0" w:space="0" w:color="auto"/>
            <w:right w:val="none" w:sz="0" w:space="0" w:color="auto"/>
          </w:divBdr>
        </w:div>
        <w:div w:id="961694269">
          <w:marLeft w:val="240"/>
          <w:marRight w:val="0"/>
          <w:marTop w:val="0"/>
          <w:marBottom w:val="0"/>
          <w:divBdr>
            <w:top w:val="none" w:sz="0" w:space="0" w:color="auto"/>
            <w:left w:val="none" w:sz="0" w:space="0" w:color="auto"/>
            <w:bottom w:val="none" w:sz="0" w:space="0" w:color="auto"/>
            <w:right w:val="none" w:sz="0" w:space="0" w:color="auto"/>
          </w:divBdr>
        </w:div>
        <w:div w:id="470560944">
          <w:marLeft w:val="240"/>
          <w:marRight w:val="0"/>
          <w:marTop w:val="0"/>
          <w:marBottom w:val="0"/>
          <w:divBdr>
            <w:top w:val="none" w:sz="0" w:space="0" w:color="auto"/>
            <w:left w:val="none" w:sz="0" w:space="0" w:color="auto"/>
            <w:bottom w:val="none" w:sz="0" w:space="0" w:color="auto"/>
            <w:right w:val="none" w:sz="0" w:space="0" w:color="auto"/>
          </w:divBdr>
        </w:div>
        <w:div w:id="876510511">
          <w:marLeft w:val="240"/>
          <w:marRight w:val="0"/>
          <w:marTop w:val="0"/>
          <w:marBottom w:val="0"/>
          <w:divBdr>
            <w:top w:val="none" w:sz="0" w:space="0" w:color="auto"/>
            <w:left w:val="none" w:sz="0" w:space="0" w:color="auto"/>
            <w:bottom w:val="none" w:sz="0" w:space="0" w:color="auto"/>
            <w:right w:val="none" w:sz="0" w:space="0" w:color="auto"/>
          </w:divBdr>
        </w:div>
        <w:div w:id="675305306">
          <w:marLeft w:val="240"/>
          <w:marRight w:val="0"/>
          <w:marTop w:val="0"/>
          <w:marBottom w:val="0"/>
          <w:divBdr>
            <w:top w:val="none" w:sz="0" w:space="0" w:color="auto"/>
            <w:left w:val="none" w:sz="0" w:space="0" w:color="auto"/>
            <w:bottom w:val="none" w:sz="0" w:space="0" w:color="auto"/>
            <w:right w:val="none" w:sz="0" w:space="0" w:color="auto"/>
          </w:divBdr>
        </w:div>
        <w:div w:id="596521024">
          <w:marLeft w:val="240"/>
          <w:marRight w:val="0"/>
          <w:marTop w:val="0"/>
          <w:marBottom w:val="0"/>
          <w:divBdr>
            <w:top w:val="none" w:sz="0" w:space="0" w:color="auto"/>
            <w:left w:val="none" w:sz="0" w:space="0" w:color="auto"/>
            <w:bottom w:val="none" w:sz="0" w:space="0" w:color="auto"/>
            <w:right w:val="none" w:sz="0" w:space="0" w:color="auto"/>
          </w:divBdr>
        </w:div>
        <w:div w:id="204341263">
          <w:marLeft w:val="240"/>
          <w:marRight w:val="0"/>
          <w:marTop w:val="0"/>
          <w:marBottom w:val="0"/>
          <w:divBdr>
            <w:top w:val="none" w:sz="0" w:space="0" w:color="auto"/>
            <w:left w:val="none" w:sz="0" w:space="0" w:color="auto"/>
            <w:bottom w:val="none" w:sz="0" w:space="0" w:color="auto"/>
            <w:right w:val="none" w:sz="0" w:space="0" w:color="auto"/>
          </w:divBdr>
        </w:div>
        <w:div w:id="1223103495">
          <w:marLeft w:val="240"/>
          <w:marRight w:val="0"/>
          <w:marTop w:val="0"/>
          <w:marBottom w:val="0"/>
          <w:divBdr>
            <w:top w:val="none" w:sz="0" w:space="0" w:color="auto"/>
            <w:left w:val="none" w:sz="0" w:space="0" w:color="auto"/>
            <w:bottom w:val="none" w:sz="0" w:space="0" w:color="auto"/>
            <w:right w:val="none" w:sz="0" w:space="0" w:color="auto"/>
          </w:divBdr>
        </w:div>
        <w:div w:id="1509978584">
          <w:marLeft w:val="240"/>
          <w:marRight w:val="0"/>
          <w:marTop w:val="0"/>
          <w:marBottom w:val="0"/>
          <w:divBdr>
            <w:top w:val="none" w:sz="0" w:space="0" w:color="auto"/>
            <w:left w:val="none" w:sz="0" w:space="0" w:color="auto"/>
            <w:bottom w:val="none" w:sz="0" w:space="0" w:color="auto"/>
            <w:right w:val="none" w:sz="0" w:space="0" w:color="auto"/>
          </w:divBdr>
        </w:div>
        <w:div w:id="321470377">
          <w:marLeft w:val="240"/>
          <w:marRight w:val="0"/>
          <w:marTop w:val="0"/>
          <w:marBottom w:val="0"/>
          <w:divBdr>
            <w:top w:val="none" w:sz="0" w:space="0" w:color="auto"/>
            <w:left w:val="none" w:sz="0" w:space="0" w:color="auto"/>
            <w:bottom w:val="none" w:sz="0" w:space="0" w:color="auto"/>
            <w:right w:val="none" w:sz="0" w:space="0" w:color="auto"/>
          </w:divBdr>
        </w:div>
        <w:div w:id="1080129481">
          <w:marLeft w:val="240"/>
          <w:marRight w:val="0"/>
          <w:marTop w:val="0"/>
          <w:marBottom w:val="0"/>
          <w:divBdr>
            <w:top w:val="none" w:sz="0" w:space="0" w:color="auto"/>
            <w:left w:val="none" w:sz="0" w:space="0" w:color="auto"/>
            <w:bottom w:val="none" w:sz="0" w:space="0" w:color="auto"/>
            <w:right w:val="none" w:sz="0" w:space="0" w:color="auto"/>
          </w:divBdr>
        </w:div>
        <w:div w:id="289164217">
          <w:marLeft w:val="240"/>
          <w:marRight w:val="0"/>
          <w:marTop w:val="0"/>
          <w:marBottom w:val="0"/>
          <w:divBdr>
            <w:top w:val="none" w:sz="0" w:space="0" w:color="auto"/>
            <w:left w:val="none" w:sz="0" w:space="0" w:color="auto"/>
            <w:bottom w:val="none" w:sz="0" w:space="0" w:color="auto"/>
            <w:right w:val="none" w:sz="0" w:space="0" w:color="auto"/>
          </w:divBdr>
        </w:div>
        <w:div w:id="192623006">
          <w:marLeft w:val="240"/>
          <w:marRight w:val="0"/>
          <w:marTop w:val="0"/>
          <w:marBottom w:val="0"/>
          <w:divBdr>
            <w:top w:val="none" w:sz="0" w:space="0" w:color="auto"/>
            <w:left w:val="none" w:sz="0" w:space="0" w:color="auto"/>
            <w:bottom w:val="none" w:sz="0" w:space="0" w:color="auto"/>
            <w:right w:val="none" w:sz="0" w:space="0" w:color="auto"/>
          </w:divBdr>
        </w:div>
        <w:div w:id="266693761">
          <w:marLeft w:val="240"/>
          <w:marRight w:val="0"/>
          <w:marTop w:val="0"/>
          <w:marBottom w:val="0"/>
          <w:divBdr>
            <w:top w:val="none" w:sz="0" w:space="0" w:color="auto"/>
            <w:left w:val="none" w:sz="0" w:space="0" w:color="auto"/>
            <w:bottom w:val="none" w:sz="0" w:space="0" w:color="auto"/>
            <w:right w:val="none" w:sz="0" w:space="0" w:color="auto"/>
          </w:divBdr>
        </w:div>
        <w:div w:id="1223562731">
          <w:marLeft w:val="240"/>
          <w:marRight w:val="0"/>
          <w:marTop w:val="0"/>
          <w:marBottom w:val="0"/>
          <w:divBdr>
            <w:top w:val="none" w:sz="0" w:space="0" w:color="auto"/>
            <w:left w:val="none" w:sz="0" w:space="0" w:color="auto"/>
            <w:bottom w:val="none" w:sz="0" w:space="0" w:color="auto"/>
            <w:right w:val="none" w:sz="0" w:space="0" w:color="auto"/>
          </w:divBdr>
        </w:div>
        <w:div w:id="1439179952">
          <w:marLeft w:val="240"/>
          <w:marRight w:val="0"/>
          <w:marTop w:val="0"/>
          <w:marBottom w:val="0"/>
          <w:divBdr>
            <w:top w:val="none" w:sz="0" w:space="0" w:color="auto"/>
            <w:left w:val="none" w:sz="0" w:space="0" w:color="auto"/>
            <w:bottom w:val="none" w:sz="0" w:space="0" w:color="auto"/>
            <w:right w:val="none" w:sz="0" w:space="0" w:color="auto"/>
          </w:divBdr>
        </w:div>
        <w:div w:id="1850754188">
          <w:marLeft w:val="240"/>
          <w:marRight w:val="0"/>
          <w:marTop w:val="0"/>
          <w:marBottom w:val="0"/>
          <w:divBdr>
            <w:top w:val="none" w:sz="0" w:space="0" w:color="auto"/>
            <w:left w:val="none" w:sz="0" w:space="0" w:color="auto"/>
            <w:bottom w:val="none" w:sz="0" w:space="0" w:color="auto"/>
            <w:right w:val="none" w:sz="0" w:space="0" w:color="auto"/>
          </w:divBdr>
          <w:divsChild>
            <w:div w:id="1213346782">
              <w:marLeft w:val="240"/>
              <w:marRight w:val="0"/>
              <w:marTop w:val="0"/>
              <w:marBottom w:val="0"/>
              <w:divBdr>
                <w:top w:val="none" w:sz="0" w:space="0" w:color="auto"/>
                <w:left w:val="none" w:sz="0" w:space="0" w:color="auto"/>
                <w:bottom w:val="none" w:sz="0" w:space="0" w:color="auto"/>
                <w:right w:val="none" w:sz="0" w:space="0" w:color="auto"/>
              </w:divBdr>
            </w:div>
            <w:div w:id="1548254666">
              <w:marLeft w:val="240"/>
              <w:marRight w:val="0"/>
              <w:marTop w:val="0"/>
              <w:marBottom w:val="0"/>
              <w:divBdr>
                <w:top w:val="none" w:sz="0" w:space="0" w:color="auto"/>
                <w:left w:val="none" w:sz="0" w:space="0" w:color="auto"/>
                <w:bottom w:val="none" w:sz="0" w:space="0" w:color="auto"/>
                <w:right w:val="none" w:sz="0" w:space="0" w:color="auto"/>
              </w:divBdr>
            </w:div>
          </w:divsChild>
        </w:div>
        <w:div w:id="1186598765">
          <w:marLeft w:val="240"/>
          <w:marRight w:val="0"/>
          <w:marTop w:val="0"/>
          <w:marBottom w:val="0"/>
          <w:divBdr>
            <w:top w:val="none" w:sz="0" w:space="0" w:color="auto"/>
            <w:left w:val="none" w:sz="0" w:space="0" w:color="auto"/>
            <w:bottom w:val="none" w:sz="0" w:space="0" w:color="auto"/>
            <w:right w:val="none" w:sz="0" w:space="0" w:color="auto"/>
          </w:divBdr>
        </w:div>
        <w:div w:id="284503886">
          <w:marLeft w:val="240"/>
          <w:marRight w:val="0"/>
          <w:marTop w:val="0"/>
          <w:marBottom w:val="0"/>
          <w:divBdr>
            <w:top w:val="none" w:sz="0" w:space="0" w:color="auto"/>
            <w:left w:val="none" w:sz="0" w:space="0" w:color="auto"/>
            <w:bottom w:val="none" w:sz="0" w:space="0" w:color="auto"/>
            <w:right w:val="none" w:sz="0" w:space="0" w:color="auto"/>
          </w:divBdr>
        </w:div>
        <w:div w:id="1324893580">
          <w:marLeft w:val="240"/>
          <w:marRight w:val="0"/>
          <w:marTop w:val="0"/>
          <w:marBottom w:val="0"/>
          <w:divBdr>
            <w:top w:val="none" w:sz="0" w:space="0" w:color="auto"/>
            <w:left w:val="none" w:sz="0" w:space="0" w:color="auto"/>
            <w:bottom w:val="none" w:sz="0" w:space="0" w:color="auto"/>
            <w:right w:val="none" w:sz="0" w:space="0" w:color="auto"/>
          </w:divBdr>
        </w:div>
        <w:div w:id="465316835">
          <w:marLeft w:val="240"/>
          <w:marRight w:val="0"/>
          <w:marTop w:val="0"/>
          <w:marBottom w:val="0"/>
          <w:divBdr>
            <w:top w:val="none" w:sz="0" w:space="0" w:color="auto"/>
            <w:left w:val="none" w:sz="0" w:space="0" w:color="auto"/>
            <w:bottom w:val="none" w:sz="0" w:space="0" w:color="auto"/>
            <w:right w:val="none" w:sz="0" w:space="0" w:color="auto"/>
          </w:divBdr>
        </w:div>
        <w:div w:id="1820799953">
          <w:marLeft w:val="240"/>
          <w:marRight w:val="0"/>
          <w:marTop w:val="0"/>
          <w:marBottom w:val="0"/>
          <w:divBdr>
            <w:top w:val="none" w:sz="0" w:space="0" w:color="auto"/>
            <w:left w:val="none" w:sz="0" w:space="0" w:color="auto"/>
            <w:bottom w:val="none" w:sz="0" w:space="0" w:color="auto"/>
            <w:right w:val="none" w:sz="0" w:space="0" w:color="auto"/>
          </w:divBdr>
          <w:divsChild>
            <w:div w:id="876358732">
              <w:marLeft w:val="240"/>
              <w:marRight w:val="0"/>
              <w:marTop w:val="0"/>
              <w:marBottom w:val="0"/>
              <w:divBdr>
                <w:top w:val="none" w:sz="0" w:space="0" w:color="auto"/>
                <w:left w:val="none" w:sz="0" w:space="0" w:color="auto"/>
                <w:bottom w:val="none" w:sz="0" w:space="0" w:color="auto"/>
                <w:right w:val="none" w:sz="0" w:space="0" w:color="auto"/>
              </w:divBdr>
            </w:div>
            <w:div w:id="1695228860">
              <w:marLeft w:val="240"/>
              <w:marRight w:val="0"/>
              <w:marTop w:val="0"/>
              <w:marBottom w:val="0"/>
              <w:divBdr>
                <w:top w:val="none" w:sz="0" w:space="0" w:color="auto"/>
                <w:left w:val="none" w:sz="0" w:space="0" w:color="auto"/>
                <w:bottom w:val="none" w:sz="0" w:space="0" w:color="auto"/>
                <w:right w:val="none" w:sz="0" w:space="0" w:color="auto"/>
              </w:divBdr>
            </w:div>
          </w:divsChild>
        </w:div>
        <w:div w:id="14695267">
          <w:marLeft w:val="240"/>
          <w:marRight w:val="0"/>
          <w:marTop w:val="0"/>
          <w:marBottom w:val="0"/>
          <w:divBdr>
            <w:top w:val="none" w:sz="0" w:space="0" w:color="auto"/>
            <w:left w:val="none" w:sz="0" w:space="0" w:color="auto"/>
            <w:bottom w:val="none" w:sz="0" w:space="0" w:color="auto"/>
            <w:right w:val="none" w:sz="0" w:space="0" w:color="auto"/>
          </w:divBdr>
        </w:div>
        <w:div w:id="1419865372">
          <w:marLeft w:val="240"/>
          <w:marRight w:val="0"/>
          <w:marTop w:val="0"/>
          <w:marBottom w:val="0"/>
          <w:divBdr>
            <w:top w:val="none" w:sz="0" w:space="0" w:color="auto"/>
            <w:left w:val="none" w:sz="0" w:space="0" w:color="auto"/>
            <w:bottom w:val="none" w:sz="0" w:space="0" w:color="auto"/>
            <w:right w:val="none" w:sz="0" w:space="0" w:color="auto"/>
          </w:divBdr>
        </w:div>
        <w:div w:id="2122796612">
          <w:marLeft w:val="240"/>
          <w:marRight w:val="0"/>
          <w:marTop w:val="0"/>
          <w:marBottom w:val="0"/>
          <w:divBdr>
            <w:top w:val="none" w:sz="0" w:space="0" w:color="auto"/>
            <w:left w:val="none" w:sz="0" w:space="0" w:color="auto"/>
            <w:bottom w:val="none" w:sz="0" w:space="0" w:color="auto"/>
            <w:right w:val="none" w:sz="0" w:space="0" w:color="auto"/>
          </w:divBdr>
        </w:div>
        <w:div w:id="622733515">
          <w:marLeft w:val="240"/>
          <w:marRight w:val="0"/>
          <w:marTop w:val="0"/>
          <w:marBottom w:val="0"/>
          <w:divBdr>
            <w:top w:val="none" w:sz="0" w:space="0" w:color="auto"/>
            <w:left w:val="none" w:sz="0" w:space="0" w:color="auto"/>
            <w:bottom w:val="none" w:sz="0" w:space="0" w:color="auto"/>
            <w:right w:val="none" w:sz="0" w:space="0" w:color="auto"/>
          </w:divBdr>
        </w:div>
        <w:div w:id="47579280">
          <w:marLeft w:val="240"/>
          <w:marRight w:val="0"/>
          <w:marTop w:val="0"/>
          <w:marBottom w:val="0"/>
          <w:divBdr>
            <w:top w:val="none" w:sz="0" w:space="0" w:color="auto"/>
            <w:left w:val="none" w:sz="0" w:space="0" w:color="auto"/>
            <w:bottom w:val="none" w:sz="0" w:space="0" w:color="auto"/>
            <w:right w:val="none" w:sz="0" w:space="0" w:color="auto"/>
          </w:divBdr>
        </w:div>
        <w:div w:id="1316030207">
          <w:marLeft w:val="240"/>
          <w:marRight w:val="0"/>
          <w:marTop w:val="0"/>
          <w:marBottom w:val="0"/>
          <w:divBdr>
            <w:top w:val="none" w:sz="0" w:space="0" w:color="auto"/>
            <w:left w:val="none" w:sz="0" w:space="0" w:color="auto"/>
            <w:bottom w:val="none" w:sz="0" w:space="0" w:color="auto"/>
            <w:right w:val="none" w:sz="0" w:space="0" w:color="auto"/>
          </w:divBdr>
        </w:div>
        <w:div w:id="2018576807">
          <w:marLeft w:val="240"/>
          <w:marRight w:val="0"/>
          <w:marTop w:val="0"/>
          <w:marBottom w:val="0"/>
          <w:divBdr>
            <w:top w:val="none" w:sz="0" w:space="0" w:color="auto"/>
            <w:left w:val="none" w:sz="0" w:space="0" w:color="auto"/>
            <w:bottom w:val="none" w:sz="0" w:space="0" w:color="auto"/>
            <w:right w:val="none" w:sz="0" w:space="0" w:color="auto"/>
          </w:divBdr>
        </w:div>
        <w:div w:id="121852243">
          <w:marLeft w:val="240"/>
          <w:marRight w:val="0"/>
          <w:marTop w:val="0"/>
          <w:marBottom w:val="0"/>
          <w:divBdr>
            <w:top w:val="none" w:sz="0" w:space="0" w:color="auto"/>
            <w:left w:val="none" w:sz="0" w:space="0" w:color="auto"/>
            <w:bottom w:val="none" w:sz="0" w:space="0" w:color="auto"/>
            <w:right w:val="none" w:sz="0" w:space="0" w:color="auto"/>
          </w:divBdr>
        </w:div>
        <w:div w:id="2013411715">
          <w:marLeft w:val="240"/>
          <w:marRight w:val="0"/>
          <w:marTop w:val="0"/>
          <w:marBottom w:val="0"/>
          <w:divBdr>
            <w:top w:val="none" w:sz="0" w:space="0" w:color="auto"/>
            <w:left w:val="none" w:sz="0" w:space="0" w:color="auto"/>
            <w:bottom w:val="none" w:sz="0" w:space="0" w:color="auto"/>
            <w:right w:val="none" w:sz="0" w:space="0" w:color="auto"/>
          </w:divBdr>
        </w:div>
        <w:div w:id="1707100399">
          <w:marLeft w:val="240"/>
          <w:marRight w:val="0"/>
          <w:marTop w:val="0"/>
          <w:marBottom w:val="0"/>
          <w:divBdr>
            <w:top w:val="none" w:sz="0" w:space="0" w:color="auto"/>
            <w:left w:val="none" w:sz="0" w:space="0" w:color="auto"/>
            <w:bottom w:val="none" w:sz="0" w:space="0" w:color="auto"/>
            <w:right w:val="none" w:sz="0" w:space="0" w:color="auto"/>
          </w:divBdr>
        </w:div>
        <w:div w:id="1799949829">
          <w:marLeft w:val="240"/>
          <w:marRight w:val="0"/>
          <w:marTop w:val="0"/>
          <w:marBottom w:val="0"/>
          <w:divBdr>
            <w:top w:val="none" w:sz="0" w:space="0" w:color="auto"/>
            <w:left w:val="none" w:sz="0" w:space="0" w:color="auto"/>
            <w:bottom w:val="none" w:sz="0" w:space="0" w:color="auto"/>
            <w:right w:val="none" w:sz="0" w:space="0" w:color="auto"/>
          </w:divBdr>
        </w:div>
        <w:div w:id="1507984003">
          <w:marLeft w:val="240"/>
          <w:marRight w:val="0"/>
          <w:marTop w:val="0"/>
          <w:marBottom w:val="0"/>
          <w:divBdr>
            <w:top w:val="none" w:sz="0" w:space="0" w:color="auto"/>
            <w:left w:val="none" w:sz="0" w:space="0" w:color="auto"/>
            <w:bottom w:val="none" w:sz="0" w:space="0" w:color="auto"/>
            <w:right w:val="none" w:sz="0" w:space="0" w:color="auto"/>
          </w:divBdr>
        </w:div>
        <w:div w:id="1999183943">
          <w:marLeft w:val="240"/>
          <w:marRight w:val="0"/>
          <w:marTop w:val="0"/>
          <w:marBottom w:val="0"/>
          <w:divBdr>
            <w:top w:val="none" w:sz="0" w:space="0" w:color="auto"/>
            <w:left w:val="none" w:sz="0" w:space="0" w:color="auto"/>
            <w:bottom w:val="none" w:sz="0" w:space="0" w:color="auto"/>
            <w:right w:val="none" w:sz="0" w:space="0" w:color="auto"/>
          </w:divBdr>
        </w:div>
        <w:div w:id="1672178846">
          <w:marLeft w:val="240"/>
          <w:marRight w:val="0"/>
          <w:marTop w:val="0"/>
          <w:marBottom w:val="0"/>
          <w:divBdr>
            <w:top w:val="none" w:sz="0" w:space="0" w:color="auto"/>
            <w:left w:val="none" w:sz="0" w:space="0" w:color="auto"/>
            <w:bottom w:val="none" w:sz="0" w:space="0" w:color="auto"/>
            <w:right w:val="none" w:sz="0" w:space="0" w:color="auto"/>
          </w:divBdr>
        </w:div>
        <w:div w:id="318652056">
          <w:marLeft w:val="240"/>
          <w:marRight w:val="0"/>
          <w:marTop w:val="0"/>
          <w:marBottom w:val="0"/>
          <w:divBdr>
            <w:top w:val="none" w:sz="0" w:space="0" w:color="auto"/>
            <w:left w:val="none" w:sz="0" w:space="0" w:color="auto"/>
            <w:bottom w:val="none" w:sz="0" w:space="0" w:color="auto"/>
            <w:right w:val="none" w:sz="0" w:space="0" w:color="auto"/>
          </w:divBdr>
        </w:div>
        <w:div w:id="1791507109">
          <w:marLeft w:val="240"/>
          <w:marRight w:val="0"/>
          <w:marTop w:val="0"/>
          <w:marBottom w:val="0"/>
          <w:divBdr>
            <w:top w:val="none" w:sz="0" w:space="0" w:color="auto"/>
            <w:left w:val="none" w:sz="0" w:space="0" w:color="auto"/>
            <w:bottom w:val="none" w:sz="0" w:space="0" w:color="auto"/>
            <w:right w:val="none" w:sz="0" w:space="0" w:color="auto"/>
          </w:divBdr>
        </w:div>
        <w:div w:id="1734967014">
          <w:marLeft w:val="240"/>
          <w:marRight w:val="0"/>
          <w:marTop w:val="0"/>
          <w:marBottom w:val="0"/>
          <w:divBdr>
            <w:top w:val="none" w:sz="0" w:space="0" w:color="auto"/>
            <w:left w:val="none" w:sz="0" w:space="0" w:color="auto"/>
            <w:bottom w:val="none" w:sz="0" w:space="0" w:color="auto"/>
            <w:right w:val="none" w:sz="0" w:space="0" w:color="auto"/>
          </w:divBdr>
        </w:div>
        <w:div w:id="1508667069">
          <w:marLeft w:val="240"/>
          <w:marRight w:val="0"/>
          <w:marTop w:val="0"/>
          <w:marBottom w:val="0"/>
          <w:divBdr>
            <w:top w:val="none" w:sz="0" w:space="0" w:color="auto"/>
            <w:left w:val="none" w:sz="0" w:space="0" w:color="auto"/>
            <w:bottom w:val="none" w:sz="0" w:space="0" w:color="auto"/>
            <w:right w:val="none" w:sz="0" w:space="0" w:color="auto"/>
          </w:divBdr>
        </w:div>
        <w:div w:id="1859152960">
          <w:marLeft w:val="240"/>
          <w:marRight w:val="0"/>
          <w:marTop w:val="0"/>
          <w:marBottom w:val="0"/>
          <w:divBdr>
            <w:top w:val="none" w:sz="0" w:space="0" w:color="auto"/>
            <w:left w:val="none" w:sz="0" w:space="0" w:color="auto"/>
            <w:bottom w:val="none" w:sz="0" w:space="0" w:color="auto"/>
            <w:right w:val="none" w:sz="0" w:space="0" w:color="auto"/>
          </w:divBdr>
        </w:div>
        <w:div w:id="884751840">
          <w:marLeft w:val="240"/>
          <w:marRight w:val="0"/>
          <w:marTop w:val="0"/>
          <w:marBottom w:val="0"/>
          <w:divBdr>
            <w:top w:val="none" w:sz="0" w:space="0" w:color="auto"/>
            <w:left w:val="none" w:sz="0" w:space="0" w:color="auto"/>
            <w:bottom w:val="none" w:sz="0" w:space="0" w:color="auto"/>
            <w:right w:val="none" w:sz="0" w:space="0" w:color="auto"/>
          </w:divBdr>
        </w:div>
        <w:div w:id="1587810350">
          <w:marLeft w:val="240"/>
          <w:marRight w:val="0"/>
          <w:marTop w:val="0"/>
          <w:marBottom w:val="0"/>
          <w:divBdr>
            <w:top w:val="none" w:sz="0" w:space="0" w:color="auto"/>
            <w:left w:val="none" w:sz="0" w:space="0" w:color="auto"/>
            <w:bottom w:val="none" w:sz="0" w:space="0" w:color="auto"/>
            <w:right w:val="none" w:sz="0" w:space="0" w:color="auto"/>
          </w:divBdr>
        </w:div>
        <w:div w:id="1463158697">
          <w:marLeft w:val="240"/>
          <w:marRight w:val="0"/>
          <w:marTop w:val="0"/>
          <w:marBottom w:val="0"/>
          <w:divBdr>
            <w:top w:val="none" w:sz="0" w:space="0" w:color="auto"/>
            <w:left w:val="none" w:sz="0" w:space="0" w:color="auto"/>
            <w:bottom w:val="none" w:sz="0" w:space="0" w:color="auto"/>
            <w:right w:val="none" w:sz="0" w:space="0" w:color="auto"/>
          </w:divBdr>
        </w:div>
        <w:div w:id="1452161732">
          <w:marLeft w:val="240"/>
          <w:marRight w:val="0"/>
          <w:marTop w:val="0"/>
          <w:marBottom w:val="0"/>
          <w:divBdr>
            <w:top w:val="none" w:sz="0" w:space="0" w:color="auto"/>
            <w:left w:val="none" w:sz="0" w:space="0" w:color="auto"/>
            <w:bottom w:val="none" w:sz="0" w:space="0" w:color="auto"/>
            <w:right w:val="none" w:sz="0" w:space="0" w:color="auto"/>
          </w:divBdr>
        </w:div>
        <w:div w:id="62409767">
          <w:marLeft w:val="240"/>
          <w:marRight w:val="0"/>
          <w:marTop w:val="0"/>
          <w:marBottom w:val="0"/>
          <w:divBdr>
            <w:top w:val="none" w:sz="0" w:space="0" w:color="auto"/>
            <w:left w:val="none" w:sz="0" w:space="0" w:color="auto"/>
            <w:bottom w:val="none" w:sz="0" w:space="0" w:color="auto"/>
            <w:right w:val="none" w:sz="0" w:space="0" w:color="auto"/>
          </w:divBdr>
        </w:div>
        <w:div w:id="310717910">
          <w:marLeft w:val="240"/>
          <w:marRight w:val="0"/>
          <w:marTop w:val="0"/>
          <w:marBottom w:val="0"/>
          <w:divBdr>
            <w:top w:val="none" w:sz="0" w:space="0" w:color="auto"/>
            <w:left w:val="none" w:sz="0" w:space="0" w:color="auto"/>
            <w:bottom w:val="none" w:sz="0" w:space="0" w:color="auto"/>
            <w:right w:val="none" w:sz="0" w:space="0" w:color="auto"/>
          </w:divBdr>
        </w:div>
        <w:div w:id="229734550">
          <w:marLeft w:val="240"/>
          <w:marRight w:val="0"/>
          <w:marTop w:val="0"/>
          <w:marBottom w:val="0"/>
          <w:divBdr>
            <w:top w:val="none" w:sz="0" w:space="0" w:color="auto"/>
            <w:left w:val="none" w:sz="0" w:space="0" w:color="auto"/>
            <w:bottom w:val="none" w:sz="0" w:space="0" w:color="auto"/>
            <w:right w:val="none" w:sz="0" w:space="0" w:color="auto"/>
          </w:divBdr>
        </w:div>
        <w:div w:id="950740900">
          <w:marLeft w:val="240"/>
          <w:marRight w:val="0"/>
          <w:marTop w:val="0"/>
          <w:marBottom w:val="0"/>
          <w:divBdr>
            <w:top w:val="none" w:sz="0" w:space="0" w:color="auto"/>
            <w:left w:val="none" w:sz="0" w:space="0" w:color="auto"/>
            <w:bottom w:val="none" w:sz="0" w:space="0" w:color="auto"/>
            <w:right w:val="none" w:sz="0" w:space="0" w:color="auto"/>
          </w:divBdr>
        </w:div>
        <w:div w:id="1379892098">
          <w:marLeft w:val="240"/>
          <w:marRight w:val="0"/>
          <w:marTop w:val="0"/>
          <w:marBottom w:val="0"/>
          <w:divBdr>
            <w:top w:val="none" w:sz="0" w:space="0" w:color="auto"/>
            <w:left w:val="none" w:sz="0" w:space="0" w:color="auto"/>
            <w:bottom w:val="none" w:sz="0" w:space="0" w:color="auto"/>
            <w:right w:val="none" w:sz="0" w:space="0" w:color="auto"/>
          </w:divBdr>
        </w:div>
        <w:div w:id="1759865206">
          <w:marLeft w:val="240"/>
          <w:marRight w:val="0"/>
          <w:marTop w:val="0"/>
          <w:marBottom w:val="0"/>
          <w:divBdr>
            <w:top w:val="none" w:sz="0" w:space="0" w:color="auto"/>
            <w:left w:val="none" w:sz="0" w:space="0" w:color="auto"/>
            <w:bottom w:val="none" w:sz="0" w:space="0" w:color="auto"/>
            <w:right w:val="none" w:sz="0" w:space="0" w:color="auto"/>
          </w:divBdr>
        </w:div>
        <w:div w:id="2001619580">
          <w:marLeft w:val="240"/>
          <w:marRight w:val="0"/>
          <w:marTop w:val="0"/>
          <w:marBottom w:val="0"/>
          <w:divBdr>
            <w:top w:val="none" w:sz="0" w:space="0" w:color="auto"/>
            <w:left w:val="none" w:sz="0" w:space="0" w:color="auto"/>
            <w:bottom w:val="none" w:sz="0" w:space="0" w:color="auto"/>
            <w:right w:val="none" w:sz="0" w:space="0" w:color="auto"/>
          </w:divBdr>
        </w:div>
        <w:div w:id="2039694550">
          <w:marLeft w:val="240"/>
          <w:marRight w:val="0"/>
          <w:marTop w:val="0"/>
          <w:marBottom w:val="0"/>
          <w:divBdr>
            <w:top w:val="none" w:sz="0" w:space="0" w:color="auto"/>
            <w:left w:val="none" w:sz="0" w:space="0" w:color="auto"/>
            <w:bottom w:val="none" w:sz="0" w:space="0" w:color="auto"/>
            <w:right w:val="none" w:sz="0" w:space="0" w:color="auto"/>
          </w:divBdr>
        </w:div>
        <w:div w:id="1344087337">
          <w:marLeft w:val="240"/>
          <w:marRight w:val="0"/>
          <w:marTop w:val="0"/>
          <w:marBottom w:val="0"/>
          <w:divBdr>
            <w:top w:val="none" w:sz="0" w:space="0" w:color="auto"/>
            <w:left w:val="none" w:sz="0" w:space="0" w:color="auto"/>
            <w:bottom w:val="none" w:sz="0" w:space="0" w:color="auto"/>
            <w:right w:val="none" w:sz="0" w:space="0" w:color="auto"/>
          </w:divBdr>
        </w:div>
        <w:div w:id="886992667">
          <w:marLeft w:val="240"/>
          <w:marRight w:val="0"/>
          <w:marTop w:val="0"/>
          <w:marBottom w:val="0"/>
          <w:divBdr>
            <w:top w:val="none" w:sz="0" w:space="0" w:color="auto"/>
            <w:left w:val="none" w:sz="0" w:space="0" w:color="auto"/>
            <w:bottom w:val="none" w:sz="0" w:space="0" w:color="auto"/>
            <w:right w:val="none" w:sz="0" w:space="0" w:color="auto"/>
          </w:divBdr>
        </w:div>
        <w:div w:id="585698372">
          <w:marLeft w:val="240"/>
          <w:marRight w:val="0"/>
          <w:marTop w:val="0"/>
          <w:marBottom w:val="0"/>
          <w:divBdr>
            <w:top w:val="none" w:sz="0" w:space="0" w:color="auto"/>
            <w:left w:val="none" w:sz="0" w:space="0" w:color="auto"/>
            <w:bottom w:val="none" w:sz="0" w:space="0" w:color="auto"/>
            <w:right w:val="none" w:sz="0" w:space="0" w:color="auto"/>
          </w:divBdr>
        </w:div>
        <w:div w:id="555163581">
          <w:marLeft w:val="240"/>
          <w:marRight w:val="0"/>
          <w:marTop w:val="0"/>
          <w:marBottom w:val="0"/>
          <w:divBdr>
            <w:top w:val="none" w:sz="0" w:space="0" w:color="auto"/>
            <w:left w:val="none" w:sz="0" w:space="0" w:color="auto"/>
            <w:bottom w:val="none" w:sz="0" w:space="0" w:color="auto"/>
            <w:right w:val="none" w:sz="0" w:space="0" w:color="auto"/>
          </w:divBdr>
        </w:div>
        <w:div w:id="866214409">
          <w:marLeft w:val="240"/>
          <w:marRight w:val="0"/>
          <w:marTop w:val="0"/>
          <w:marBottom w:val="0"/>
          <w:divBdr>
            <w:top w:val="none" w:sz="0" w:space="0" w:color="auto"/>
            <w:left w:val="none" w:sz="0" w:space="0" w:color="auto"/>
            <w:bottom w:val="none" w:sz="0" w:space="0" w:color="auto"/>
            <w:right w:val="none" w:sz="0" w:space="0" w:color="auto"/>
          </w:divBdr>
        </w:div>
        <w:div w:id="563491090">
          <w:marLeft w:val="240"/>
          <w:marRight w:val="0"/>
          <w:marTop w:val="0"/>
          <w:marBottom w:val="0"/>
          <w:divBdr>
            <w:top w:val="none" w:sz="0" w:space="0" w:color="auto"/>
            <w:left w:val="none" w:sz="0" w:space="0" w:color="auto"/>
            <w:bottom w:val="none" w:sz="0" w:space="0" w:color="auto"/>
            <w:right w:val="none" w:sz="0" w:space="0" w:color="auto"/>
          </w:divBdr>
        </w:div>
        <w:div w:id="449664713">
          <w:marLeft w:val="240"/>
          <w:marRight w:val="0"/>
          <w:marTop w:val="0"/>
          <w:marBottom w:val="0"/>
          <w:divBdr>
            <w:top w:val="none" w:sz="0" w:space="0" w:color="auto"/>
            <w:left w:val="none" w:sz="0" w:space="0" w:color="auto"/>
            <w:bottom w:val="none" w:sz="0" w:space="0" w:color="auto"/>
            <w:right w:val="none" w:sz="0" w:space="0" w:color="auto"/>
          </w:divBdr>
        </w:div>
        <w:div w:id="1858345667">
          <w:marLeft w:val="240"/>
          <w:marRight w:val="0"/>
          <w:marTop w:val="0"/>
          <w:marBottom w:val="0"/>
          <w:divBdr>
            <w:top w:val="none" w:sz="0" w:space="0" w:color="auto"/>
            <w:left w:val="none" w:sz="0" w:space="0" w:color="auto"/>
            <w:bottom w:val="none" w:sz="0" w:space="0" w:color="auto"/>
            <w:right w:val="none" w:sz="0" w:space="0" w:color="auto"/>
          </w:divBdr>
        </w:div>
        <w:div w:id="1105737294">
          <w:marLeft w:val="240"/>
          <w:marRight w:val="0"/>
          <w:marTop w:val="0"/>
          <w:marBottom w:val="0"/>
          <w:divBdr>
            <w:top w:val="none" w:sz="0" w:space="0" w:color="auto"/>
            <w:left w:val="none" w:sz="0" w:space="0" w:color="auto"/>
            <w:bottom w:val="none" w:sz="0" w:space="0" w:color="auto"/>
            <w:right w:val="none" w:sz="0" w:space="0" w:color="auto"/>
          </w:divBdr>
        </w:div>
        <w:div w:id="817646141">
          <w:marLeft w:val="240"/>
          <w:marRight w:val="0"/>
          <w:marTop w:val="0"/>
          <w:marBottom w:val="0"/>
          <w:divBdr>
            <w:top w:val="none" w:sz="0" w:space="0" w:color="auto"/>
            <w:left w:val="none" w:sz="0" w:space="0" w:color="auto"/>
            <w:bottom w:val="none" w:sz="0" w:space="0" w:color="auto"/>
            <w:right w:val="none" w:sz="0" w:space="0" w:color="auto"/>
          </w:divBdr>
        </w:div>
        <w:div w:id="421029893">
          <w:marLeft w:val="240"/>
          <w:marRight w:val="0"/>
          <w:marTop w:val="0"/>
          <w:marBottom w:val="0"/>
          <w:divBdr>
            <w:top w:val="none" w:sz="0" w:space="0" w:color="auto"/>
            <w:left w:val="none" w:sz="0" w:space="0" w:color="auto"/>
            <w:bottom w:val="none" w:sz="0" w:space="0" w:color="auto"/>
            <w:right w:val="none" w:sz="0" w:space="0" w:color="auto"/>
          </w:divBdr>
        </w:div>
        <w:div w:id="1349285822">
          <w:marLeft w:val="240"/>
          <w:marRight w:val="0"/>
          <w:marTop w:val="0"/>
          <w:marBottom w:val="0"/>
          <w:divBdr>
            <w:top w:val="none" w:sz="0" w:space="0" w:color="auto"/>
            <w:left w:val="none" w:sz="0" w:space="0" w:color="auto"/>
            <w:bottom w:val="none" w:sz="0" w:space="0" w:color="auto"/>
            <w:right w:val="none" w:sz="0" w:space="0" w:color="auto"/>
          </w:divBdr>
        </w:div>
        <w:div w:id="1500732755">
          <w:marLeft w:val="240"/>
          <w:marRight w:val="0"/>
          <w:marTop w:val="0"/>
          <w:marBottom w:val="0"/>
          <w:divBdr>
            <w:top w:val="none" w:sz="0" w:space="0" w:color="auto"/>
            <w:left w:val="none" w:sz="0" w:space="0" w:color="auto"/>
            <w:bottom w:val="none" w:sz="0" w:space="0" w:color="auto"/>
            <w:right w:val="none" w:sz="0" w:space="0" w:color="auto"/>
          </w:divBdr>
        </w:div>
        <w:div w:id="1504541393">
          <w:marLeft w:val="240"/>
          <w:marRight w:val="0"/>
          <w:marTop w:val="0"/>
          <w:marBottom w:val="0"/>
          <w:divBdr>
            <w:top w:val="none" w:sz="0" w:space="0" w:color="auto"/>
            <w:left w:val="none" w:sz="0" w:space="0" w:color="auto"/>
            <w:bottom w:val="none" w:sz="0" w:space="0" w:color="auto"/>
            <w:right w:val="none" w:sz="0" w:space="0" w:color="auto"/>
          </w:divBdr>
        </w:div>
        <w:div w:id="1970281661">
          <w:marLeft w:val="240"/>
          <w:marRight w:val="0"/>
          <w:marTop w:val="0"/>
          <w:marBottom w:val="0"/>
          <w:divBdr>
            <w:top w:val="none" w:sz="0" w:space="0" w:color="auto"/>
            <w:left w:val="none" w:sz="0" w:space="0" w:color="auto"/>
            <w:bottom w:val="none" w:sz="0" w:space="0" w:color="auto"/>
            <w:right w:val="none" w:sz="0" w:space="0" w:color="auto"/>
          </w:divBdr>
        </w:div>
        <w:div w:id="2126462246">
          <w:marLeft w:val="240"/>
          <w:marRight w:val="0"/>
          <w:marTop w:val="0"/>
          <w:marBottom w:val="0"/>
          <w:divBdr>
            <w:top w:val="none" w:sz="0" w:space="0" w:color="auto"/>
            <w:left w:val="none" w:sz="0" w:space="0" w:color="auto"/>
            <w:bottom w:val="none" w:sz="0" w:space="0" w:color="auto"/>
            <w:right w:val="none" w:sz="0" w:space="0" w:color="auto"/>
          </w:divBdr>
        </w:div>
        <w:div w:id="848445264">
          <w:marLeft w:val="240"/>
          <w:marRight w:val="0"/>
          <w:marTop w:val="0"/>
          <w:marBottom w:val="0"/>
          <w:divBdr>
            <w:top w:val="none" w:sz="0" w:space="0" w:color="auto"/>
            <w:left w:val="none" w:sz="0" w:space="0" w:color="auto"/>
            <w:bottom w:val="none" w:sz="0" w:space="0" w:color="auto"/>
            <w:right w:val="none" w:sz="0" w:space="0" w:color="auto"/>
          </w:divBdr>
        </w:div>
        <w:div w:id="1746338839">
          <w:marLeft w:val="240"/>
          <w:marRight w:val="0"/>
          <w:marTop w:val="0"/>
          <w:marBottom w:val="0"/>
          <w:divBdr>
            <w:top w:val="none" w:sz="0" w:space="0" w:color="auto"/>
            <w:left w:val="none" w:sz="0" w:space="0" w:color="auto"/>
            <w:bottom w:val="none" w:sz="0" w:space="0" w:color="auto"/>
            <w:right w:val="none" w:sz="0" w:space="0" w:color="auto"/>
          </w:divBdr>
        </w:div>
        <w:div w:id="1678573819">
          <w:marLeft w:val="240"/>
          <w:marRight w:val="0"/>
          <w:marTop w:val="0"/>
          <w:marBottom w:val="0"/>
          <w:divBdr>
            <w:top w:val="none" w:sz="0" w:space="0" w:color="auto"/>
            <w:left w:val="none" w:sz="0" w:space="0" w:color="auto"/>
            <w:bottom w:val="none" w:sz="0" w:space="0" w:color="auto"/>
            <w:right w:val="none" w:sz="0" w:space="0" w:color="auto"/>
          </w:divBdr>
        </w:div>
        <w:div w:id="903950403">
          <w:marLeft w:val="240"/>
          <w:marRight w:val="0"/>
          <w:marTop w:val="0"/>
          <w:marBottom w:val="0"/>
          <w:divBdr>
            <w:top w:val="none" w:sz="0" w:space="0" w:color="auto"/>
            <w:left w:val="none" w:sz="0" w:space="0" w:color="auto"/>
            <w:bottom w:val="none" w:sz="0" w:space="0" w:color="auto"/>
            <w:right w:val="none" w:sz="0" w:space="0" w:color="auto"/>
          </w:divBdr>
        </w:div>
        <w:div w:id="186480139">
          <w:marLeft w:val="240"/>
          <w:marRight w:val="0"/>
          <w:marTop w:val="0"/>
          <w:marBottom w:val="0"/>
          <w:divBdr>
            <w:top w:val="none" w:sz="0" w:space="0" w:color="auto"/>
            <w:left w:val="none" w:sz="0" w:space="0" w:color="auto"/>
            <w:bottom w:val="none" w:sz="0" w:space="0" w:color="auto"/>
            <w:right w:val="none" w:sz="0" w:space="0" w:color="auto"/>
          </w:divBdr>
        </w:div>
        <w:div w:id="1036345503">
          <w:marLeft w:val="240"/>
          <w:marRight w:val="0"/>
          <w:marTop w:val="0"/>
          <w:marBottom w:val="0"/>
          <w:divBdr>
            <w:top w:val="none" w:sz="0" w:space="0" w:color="auto"/>
            <w:left w:val="none" w:sz="0" w:space="0" w:color="auto"/>
            <w:bottom w:val="none" w:sz="0" w:space="0" w:color="auto"/>
            <w:right w:val="none" w:sz="0" w:space="0" w:color="auto"/>
          </w:divBdr>
        </w:div>
        <w:div w:id="1724408044">
          <w:marLeft w:val="240"/>
          <w:marRight w:val="0"/>
          <w:marTop w:val="0"/>
          <w:marBottom w:val="0"/>
          <w:divBdr>
            <w:top w:val="none" w:sz="0" w:space="0" w:color="auto"/>
            <w:left w:val="none" w:sz="0" w:space="0" w:color="auto"/>
            <w:bottom w:val="none" w:sz="0" w:space="0" w:color="auto"/>
            <w:right w:val="none" w:sz="0" w:space="0" w:color="auto"/>
          </w:divBdr>
        </w:div>
        <w:div w:id="1609577049">
          <w:marLeft w:val="240"/>
          <w:marRight w:val="0"/>
          <w:marTop w:val="0"/>
          <w:marBottom w:val="0"/>
          <w:divBdr>
            <w:top w:val="none" w:sz="0" w:space="0" w:color="auto"/>
            <w:left w:val="none" w:sz="0" w:space="0" w:color="auto"/>
            <w:bottom w:val="none" w:sz="0" w:space="0" w:color="auto"/>
            <w:right w:val="none" w:sz="0" w:space="0" w:color="auto"/>
          </w:divBdr>
        </w:div>
        <w:div w:id="382679337">
          <w:marLeft w:val="240"/>
          <w:marRight w:val="0"/>
          <w:marTop w:val="0"/>
          <w:marBottom w:val="0"/>
          <w:divBdr>
            <w:top w:val="none" w:sz="0" w:space="0" w:color="auto"/>
            <w:left w:val="none" w:sz="0" w:space="0" w:color="auto"/>
            <w:bottom w:val="none" w:sz="0" w:space="0" w:color="auto"/>
            <w:right w:val="none" w:sz="0" w:space="0" w:color="auto"/>
          </w:divBdr>
        </w:div>
        <w:div w:id="2069841783">
          <w:marLeft w:val="240"/>
          <w:marRight w:val="0"/>
          <w:marTop w:val="0"/>
          <w:marBottom w:val="0"/>
          <w:divBdr>
            <w:top w:val="none" w:sz="0" w:space="0" w:color="auto"/>
            <w:left w:val="none" w:sz="0" w:space="0" w:color="auto"/>
            <w:bottom w:val="none" w:sz="0" w:space="0" w:color="auto"/>
            <w:right w:val="none" w:sz="0" w:space="0" w:color="auto"/>
          </w:divBdr>
        </w:div>
        <w:div w:id="869417498">
          <w:marLeft w:val="240"/>
          <w:marRight w:val="0"/>
          <w:marTop w:val="0"/>
          <w:marBottom w:val="0"/>
          <w:divBdr>
            <w:top w:val="none" w:sz="0" w:space="0" w:color="auto"/>
            <w:left w:val="none" w:sz="0" w:space="0" w:color="auto"/>
            <w:bottom w:val="none" w:sz="0" w:space="0" w:color="auto"/>
            <w:right w:val="none" w:sz="0" w:space="0" w:color="auto"/>
          </w:divBdr>
        </w:div>
        <w:div w:id="213350186">
          <w:marLeft w:val="240"/>
          <w:marRight w:val="0"/>
          <w:marTop w:val="0"/>
          <w:marBottom w:val="0"/>
          <w:divBdr>
            <w:top w:val="none" w:sz="0" w:space="0" w:color="auto"/>
            <w:left w:val="none" w:sz="0" w:space="0" w:color="auto"/>
            <w:bottom w:val="none" w:sz="0" w:space="0" w:color="auto"/>
            <w:right w:val="none" w:sz="0" w:space="0" w:color="auto"/>
          </w:divBdr>
        </w:div>
        <w:div w:id="574515030">
          <w:marLeft w:val="240"/>
          <w:marRight w:val="0"/>
          <w:marTop w:val="0"/>
          <w:marBottom w:val="0"/>
          <w:divBdr>
            <w:top w:val="none" w:sz="0" w:space="0" w:color="auto"/>
            <w:left w:val="none" w:sz="0" w:space="0" w:color="auto"/>
            <w:bottom w:val="none" w:sz="0" w:space="0" w:color="auto"/>
            <w:right w:val="none" w:sz="0" w:space="0" w:color="auto"/>
          </w:divBdr>
          <w:divsChild>
            <w:div w:id="1523786765">
              <w:marLeft w:val="240"/>
              <w:marRight w:val="0"/>
              <w:marTop w:val="0"/>
              <w:marBottom w:val="0"/>
              <w:divBdr>
                <w:top w:val="none" w:sz="0" w:space="0" w:color="auto"/>
                <w:left w:val="none" w:sz="0" w:space="0" w:color="auto"/>
                <w:bottom w:val="none" w:sz="0" w:space="0" w:color="auto"/>
                <w:right w:val="none" w:sz="0" w:space="0" w:color="auto"/>
              </w:divBdr>
            </w:div>
            <w:div w:id="369494561">
              <w:marLeft w:val="240"/>
              <w:marRight w:val="0"/>
              <w:marTop w:val="0"/>
              <w:marBottom w:val="0"/>
              <w:divBdr>
                <w:top w:val="none" w:sz="0" w:space="0" w:color="auto"/>
                <w:left w:val="none" w:sz="0" w:space="0" w:color="auto"/>
                <w:bottom w:val="none" w:sz="0" w:space="0" w:color="auto"/>
                <w:right w:val="none" w:sz="0" w:space="0" w:color="auto"/>
              </w:divBdr>
            </w:div>
          </w:divsChild>
        </w:div>
        <w:div w:id="59599926">
          <w:marLeft w:val="240"/>
          <w:marRight w:val="0"/>
          <w:marTop w:val="0"/>
          <w:marBottom w:val="0"/>
          <w:divBdr>
            <w:top w:val="none" w:sz="0" w:space="0" w:color="auto"/>
            <w:left w:val="none" w:sz="0" w:space="0" w:color="auto"/>
            <w:bottom w:val="none" w:sz="0" w:space="0" w:color="auto"/>
            <w:right w:val="none" w:sz="0" w:space="0" w:color="auto"/>
          </w:divBdr>
        </w:div>
        <w:div w:id="95564667">
          <w:marLeft w:val="240"/>
          <w:marRight w:val="0"/>
          <w:marTop w:val="0"/>
          <w:marBottom w:val="0"/>
          <w:divBdr>
            <w:top w:val="none" w:sz="0" w:space="0" w:color="auto"/>
            <w:left w:val="none" w:sz="0" w:space="0" w:color="auto"/>
            <w:bottom w:val="none" w:sz="0" w:space="0" w:color="auto"/>
            <w:right w:val="none" w:sz="0" w:space="0" w:color="auto"/>
          </w:divBdr>
        </w:div>
        <w:div w:id="93945337">
          <w:marLeft w:val="240"/>
          <w:marRight w:val="0"/>
          <w:marTop w:val="0"/>
          <w:marBottom w:val="0"/>
          <w:divBdr>
            <w:top w:val="none" w:sz="0" w:space="0" w:color="auto"/>
            <w:left w:val="none" w:sz="0" w:space="0" w:color="auto"/>
            <w:bottom w:val="none" w:sz="0" w:space="0" w:color="auto"/>
            <w:right w:val="none" w:sz="0" w:space="0" w:color="auto"/>
          </w:divBdr>
        </w:div>
        <w:div w:id="1623414153">
          <w:marLeft w:val="240"/>
          <w:marRight w:val="0"/>
          <w:marTop w:val="0"/>
          <w:marBottom w:val="0"/>
          <w:divBdr>
            <w:top w:val="none" w:sz="0" w:space="0" w:color="auto"/>
            <w:left w:val="none" w:sz="0" w:space="0" w:color="auto"/>
            <w:bottom w:val="none" w:sz="0" w:space="0" w:color="auto"/>
            <w:right w:val="none" w:sz="0" w:space="0" w:color="auto"/>
          </w:divBdr>
        </w:div>
        <w:div w:id="81411299">
          <w:marLeft w:val="240"/>
          <w:marRight w:val="0"/>
          <w:marTop w:val="0"/>
          <w:marBottom w:val="0"/>
          <w:divBdr>
            <w:top w:val="none" w:sz="0" w:space="0" w:color="auto"/>
            <w:left w:val="none" w:sz="0" w:space="0" w:color="auto"/>
            <w:bottom w:val="none" w:sz="0" w:space="0" w:color="auto"/>
            <w:right w:val="none" w:sz="0" w:space="0" w:color="auto"/>
          </w:divBdr>
        </w:div>
        <w:div w:id="682048419">
          <w:marLeft w:val="240"/>
          <w:marRight w:val="0"/>
          <w:marTop w:val="0"/>
          <w:marBottom w:val="0"/>
          <w:divBdr>
            <w:top w:val="none" w:sz="0" w:space="0" w:color="auto"/>
            <w:left w:val="none" w:sz="0" w:space="0" w:color="auto"/>
            <w:bottom w:val="none" w:sz="0" w:space="0" w:color="auto"/>
            <w:right w:val="none" w:sz="0" w:space="0" w:color="auto"/>
          </w:divBdr>
        </w:div>
        <w:div w:id="2120834181">
          <w:marLeft w:val="240"/>
          <w:marRight w:val="0"/>
          <w:marTop w:val="0"/>
          <w:marBottom w:val="0"/>
          <w:divBdr>
            <w:top w:val="none" w:sz="0" w:space="0" w:color="auto"/>
            <w:left w:val="none" w:sz="0" w:space="0" w:color="auto"/>
            <w:bottom w:val="none" w:sz="0" w:space="0" w:color="auto"/>
            <w:right w:val="none" w:sz="0" w:space="0" w:color="auto"/>
          </w:divBdr>
        </w:div>
        <w:div w:id="1996956409">
          <w:marLeft w:val="240"/>
          <w:marRight w:val="0"/>
          <w:marTop w:val="0"/>
          <w:marBottom w:val="0"/>
          <w:divBdr>
            <w:top w:val="none" w:sz="0" w:space="0" w:color="auto"/>
            <w:left w:val="none" w:sz="0" w:space="0" w:color="auto"/>
            <w:bottom w:val="none" w:sz="0" w:space="0" w:color="auto"/>
            <w:right w:val="none" w:sz="0" w:space="0" w:color="auto"/>
          </w:divBdr>
        </w:div>
        <w:div w:id="1113595465">
          <w:marLeft w:val="240"/>
          <w:marRight w:val="0"/>
          <w:marTop w:val="0"/>
          <w:marBottom w:val="0"/>
          <w:divBdr>
            <w:top w:val="none" w:sz="0" w:space="0" w:color="auto"/>
            <w:left w:val="none" w:sz="0" w:space="0" w:color="auto"/>
            <w:bottom w:val="none" w:sz="0" w:space="0" w:color="auto"/>
            <w:right w:val="none" w:sz="0" w:space="0" w:color="auto"/>
          </w:divBdr>
        </w:div>
        <w:div w:id="1670670785">
          <w:marLeft w:val="240"/>
          <w:marRight w:val="0"/>
          <w:marTop w:val="0"/>
          <w:marBottom w:val="0"/>
          <w:divBdr>
            <w:top w:val="none" w:sz="0" w:space="0" w:color="auto"/>
            <w:left w:val="none" w:sz="0" w:space="0" w:color="auto"/>
            <w:bottom w:val="none" w:sz="0" w:space="0" w:color="auto"/>
            <w:right w:val="none" w:sz="0" w:space="0" w:color="auto"/>
          </w:divBdr>
        </w:div>
        <w:div w:id="1057052767">
          <w:marLeft w:val="240"/>
          <w:marRight w:val="0"/>
          <w:marTop w:val="0"/>
          <w:marBottom w:val="0"/>
          <w:divBdr>
            <w:top w:val="none" w:sz="0" w:space="0" w:color="auto"/>
            <w:left w:val="none" w:sz="0" w:space="0" w:color="auto"/>
            <w:bottom w:val="none" w:sz="0" w:space="0" w:color="auto"/>
            <w:right w:val="none" w:sz="0" w:space="0" w:color="auto"/>
          </w:divBdr>
        </w:div>
        <w:div w:id="1206021913">
          <w:marLeft w:val="240"/>
          <w:marRight w:val="0"/>
          <w:marTop w:val="0"/>
          <w:marBottom w:val="0"/>
          <w:divBdr>
            <w:top w:val="none" w:sz="0" w:space="0" w:color="auto"/>
            <w:left w:val="none" w:sz="0" w:space="0" w:color="auto"/>
            <w:bottom w:val="none" w:sz="0" w:space="0" w:color="auto"/>
            <w:right w:val="none" w:sz="0" w:space="0" w:color="auto"/>
          </w:divBdr>
        </w:div>
        <w:div w:id="1231770621">
          <w:marLeft w:val="240"/>
          <w:marRight w:val="0"/>
          <w:marTop w:val="0"/>
          <w:marBottom w:val="0"/>
          <w:divBdr>
            <w:top w:val="none" w:sz="0" w:space="0" w:color="auto"/>
            <w:left w:val="none" w:sz="0" w:space="0" w:color="auto"/>
            <w:bottom w:val="none" w:sz="0" w:space="0" w:color="auto"/>
            <w:right w:val="none" w:sz="0" w:space="0" w:color="auto"/>
          </w:divBdr>
        </w:div>
        <w:div w:id="1544757656">
          <w:marLeft w:val="240"/>
          <w:marRight w:val="0"/>
          <w:marTop w:val="0"/>
          <w:marBottom w:val="0"/>
          <w:divBdr>
            <w:top w:val="none" w:sz="0" w:space="0" w:color="auto"/>
            <w:left w:val="none" w:sz="0" w:space="0" w:color="auto"/>
            <w:bottom w:val="none" w:sz="0" w:space="0" w:color="auto"/>
            <w:right w:val="none" w:sz="0" w:space="0" w:color="auto"/>
          </w:divBdr>
        </w:div>
        <w:div w:id="1233277833">
          <w:marLeft w:val="240"/>
          <w:marRight w:val="0"/>
          <w:marTop w:val="0"/>
          <w:marBottom w:val="0"/>
          <w:divBdr>
            <w:top w:val="none" w:sz="0" w:space="0" w:color="auto"/>
            <w:left w:val="none" w:sz="0" w:space="0" w:color="auto"/>
            <w:bottom w:val="none" w:sz="0" w:space="0" w:color="auto"/>
            <w:right w:val="none" w:sz="0" w:space="0" w:color="auto"/>
          </w:divBdr>
        </w:div>
        <w:div w:id="1986230682">
          <w:marLeft w:val="240"/>
          <w:marRight w:val="0"/>
          <w:marTop w:val="0"/>
          <w:marBottom w:val="0"/>
          <w:divBdr>
            <w:top w:val="none" w:sz="0" w:space="0" w:color="auto"/>
            <w:left w:val="none" w:sz="0" w:space="0" w:color="auto"/>
            <w:bottom w:val="none" w:sz="0" w:space="0" w:color="auto"/>
            <w:right w:val="none" w:sz="0" w:space="0" w:color="auto"/>
          </w:divBdr>
        </w:div>
        <w:div w:id="811215248">
          <w:marLeft w:val="240"/>
          <w:marRight w:val="0"/>
          <w:marTop w:val="0"/>
          <w:marBottom w:val="0"/>
          <w:divBdr>
            <w:top w:val="none" w:sz="0" w:space="0" w:color="auto"/>
            <w:left w:val="none" w:sz="0" w:space="0" w:color="auto"/>
            <w:bottom w:val="none" w:sz="0" w:space="0" w:color="auto"/>
            <w:right w:val="none" w:sz="0" w:space="0" w:color="auto"/>
          </w:divBdr>
        </w:div>
        <w:div w:id="514392778">
          <w:marLeft w:val="240"/>
          <w:marRight w:val="0"/>
          <w:marTop w:val="0"/>
          <w:marBottom w:val="0"/>
          <w:divBdr>
            <w:top w:val="none" w:sz="0" w:space="0" w:color="auto"/>
            <w:left w:val="none" w:sz="0" w:space="0" w:color="auto"/>
            <w:bottom w:val="none" w:sz="0" w:space="0" w:color="auto"/>
            <w:right w:val="none" w:sz="0" w:space="0" w:color="auto"/>
          </w:divBdr>
        </w:div>
        <w:div w:id="451901370">
          <w:marLeft w:val="240"/>
          <w:marRight w:val="0"/>
          <w:marTop w:val="0"/>
          <w:marBottom w:val="0"/>
          <w:divBdr>
            <w:top w:val="none" w:sz="0" w:space="0" w:color="auto"/>
            <w:left w:val="none" w:sz="0" w:space="0" w:color="auto"/>
            <w:bottom w:val="none" w:sz="0" w:space="0" w:color="auto"/>
            <w:right w:val="none" w:sz="0" w:space="0" w:color="auto"/>
          </w:divBdr>
        </w:div>
        <w:div w:id="1218781993">
          <w:marLeft w:val="240"/>
          <w:marRight w:val="0"/>
          <w:marTop w:val="0"/>
          <w:marBottom w:val="0"/>
          <w:divBdr>
            <w:top w:val="none" w:sz="0" w:space="0" w:color="auto"/>
            <w:left w:val="none" w:sz="0" w:space="0" w:color="auto"/>
            <w:bottom w:val="none" w:sz="0" w:space="0" w:color="auto"/>
            <w:right w:val="none" w:sz="0" w:space="0" w:color="auto"/>
          </w:divBdr>
        </w:div>
        <w:div w:id="1544252237">
          <w:marLeft w:val="240"/>
          <w:marRight w:val="0"/>
          <w:marTop w:val="0"/>
          <w:marBottom w:val="0"/>
          <w:divBdr>
            <w:top w:val="none" w:sz="0" w:space="0" w:color="auto"/>
            <w:left w:val="none" w:sz="0" w:space="0" w:color="auto"/>
            <w:bottom w:val="none" w:sz="0" w:space="0" w:color="auto"/>
            <w:right w:val="none" w:sz="0" w:space="0" w:color="auto"/>
          </w:divBdr>
        </w:div>
        <w:div w:id="2129161838">
          <w:marLeft w:val="240"/>
          <w:marRight w:val="0"/>
          <w:marTop w:val="0"/>
          <w:marBottom w:val="0"/>
          <w:divBdr>
            <w:top w:val="none" w:sz="0" w:space="0" w:color="auto"/>
            <w:left w:val="none" w:sz="0" w:space="0" w:color="auto"/>
            <w:bottom w:val="none" w:sz="0" w:space="0" w:color="auto"/>
            <w:right w:val="none" w:sz="0" w:space="0" w:color="auto"/>
          </w:divBdr>
        </w:div>
        <w:div w:id="381099406">
          <w:marLeft w:val="240"/>
          <w:marRight w:val="0"/>
          <w:marTop w:val="0"/>
          <w:marBottom w:val="0"/>
          <w:divBdr>
            <w:top w:val="none" w:sz="0" w:space="0" w:color="auto"/>
            <w:left w:val="none" w:sz="0" w:space="0" w:color="auto"/>
            <w:bottom w:val="none" w:sz="0" w:space="0" w:color="auto"/>
            <w:right w:val="none" w:sz="0" w:space="0" w:color="auto"/>
          </w:divBdr>
        </w:div>
        <w:div w:id="1586959583">
          <w:marLeft w:val="240"/>
          <w:marRight w:val="0"/>
          <w:marTop w:val="0"/>
          <w:marBottom w:val="0"/>
          <w:divBdr>
            <w:top w:val="none" w:sz="0" w:space="0" w:color="auto"/>
            <w:left w:val="none" w:sz="0" w:space="0" w:color="auto"/>
            <w:bottom w:val="none" w:sz="0" w:space="0" w:color="auto"/>
            <w:right w:val="none" w:sz="0" w:space="0" w:color="auto"/>
          </w:divBdr>
        </w:div>
      </w:divsChild>
    </w:div>
    <w:div w:id="414322720">
      <w:bodyDiv w:val="1"/>
      <w:marLeft w:val="0"/>
      <w:marRight w:val="0"/>
      <w:marTop w:val="0"/>
      <w:marBottom w:val="0"/>
      <w:divBdr>
        <w:top w:val="none" w:sz="0" w:space="0" w:color="auto"/>
        <w:left w:val="none" w:sz="0" w:space="0" w:color="auto"/>
        <w:bottom w:val="none" w:sz="0" w:space="0" w:color="auto"/>
        <w:right w:val="none" w:sz="0" w:space="0" w:color="auto"/>
      </w:divBdr>
    </w:div>
    <w:div w:id="417755055">
      <w:bodyDiv w:val="1"/>
      <w:marLeft w:val="0"/>
      <w:marRight w:val="0"/>
      <w:marTop w:val="0"/>
      <w:marBottom w:val="0"/>
      <w:divBdr>
        <w:top w:val="none" w:sz="0" w:space="0" w:color="auto"/>
        <w:left w:val="none" w:sz="0" w:space="0" w:color="auto"/>
        <w:bottom w:val="none" w:sz="0" w:space="0" w:color="auto"/>
        <w:right w:val="none" w:sz="0" w:space="0" w:color="auto"/>
      </w:divBdr>
      <w:divsChild>
        <w:div w:id="1646741580">
          <w:marLeft w:val="240"/>
          <w:marRight w:val="0"/>
          <w:marTop w:val="0"/>
          <w:marBottom w:val="0"/>
          <w:divBdr>
            <w:top w:val="none" w:sz="0" w:space="0" w:color="auto"/>
            <w:left w:val="none" w:sz="0" w:space="0" w:color="auto"/>
            <w:bottom w:val="none" w:sz="0" w:space="0" w:color="auto"/>
            <w:right w:val="none" w:sz="0" w:space="0" w:color="auto"/>
          </w:divBdr>
        </w:div>
        <w:div w:id="962997976">
          <w:marLeft w:val="240"/>
          <w:marRight w:val="0"/>
          <w:marTop w:val="0"/>
          <w:marBottom w:val="0"/>
          <w:divBdr>
            <w:top w:val="none" w:sz="0" w:space="0" w:color="auto"/>
            <w:left w:val="none" w:sz="0" w:space="0" w:color="auto"/>
            <w:bottom w:val="none" w:sz="0" w:space="0" w:color="auto"/>
            <w:right w:val="none" w:sz="0" w:space="0" w:color="auto"/>
          </w:divBdr>
        </w:div>
      </w:divsChild>
    </w:div>
    <w:div w:id="419110069">
      <w:bodyDiv w:val="1"/>
      <w:marLeft w:val="0"/>
      <w:marRight w:val="0"/>
      <w:marTop w:val="0"/>
      <w:marBottom w:val="0"/>
      <w:divBdr>
        <w:top w:val="none" w:sz="0" w:space="0" w:color="auto"/>
        <w:left w:val="none" w:sz="0" w:space="0" w:color="auto"/>
        <w:bottom w:val="none" w:sz="0" w:space="0" w:color="auto"/>
        <w:right w:val="none" w:sz="0" w:space="0" w:color="auto"/>
      </w:divBdr>
      <w:divsChild>
        <w:div w:id="1411729942">
          <w:marLeft w:val="240"/>
          <w:marRight w:val="0"/>
          <w:marTop w:val="0"/>
          <w:marBottom w:val="0"/>
          <w:divBdr>
            <w:top w:val="none" w:sz="0" w:space="0" w:color="auto"/>
            <w:left w:val="none" w:sz="0" w:space="0" w:color="auto"/>
            <w:bottom w:val="none" w:sz="0" w:space="0" w:color="auto"/>
            <w:right w:val="none" w:sz="0" w:space="0" w:color="auto"/>
          </w:divBdr>
        </w:div>
        <w:div w:id="1275870476">
          <w:marLeft w:val="240"/>
          <w:marRight w:val="0"/>
          <w:marTop w:val="0"/>
          <w:marBottom w:val="0"/>
          <w:divBdr>
            <w:top w:val="none" w:sz="0" w:space="0" w:color="auto"/>
            <w:left w:val="none" w:sz="0" w:space="0" w:color="auto"/>
            <w:bottom w:val="none" w:sz="0" w:space="0" w:color="auto"/>
            <w:right w:val="none" w:sz="0" w:space="0" w:color="auto"/>
          </w:divBdr>
        </w:div>
        <w:div w:id="101150285">
          <w:marLeft w:val="240"/>
          <w:marRight w:val="0"/>
          <w:marTop w:val="0"/>
          <w:marBottom w:val="0"/>
          <w:divBdr>
            <w:top w:val="none" w:sz="0" w:space="0" w:color="auto"/>
            <w:left w:val="none" w:sz="0" w:space="0" w:color="auto"/>
            <w:bottom w:val="none" w:sz="0" w:space="0" w:color="auto"/>
            <w:right w:val="none" w:sz="0" w:space="0" w:color="auto"/>
          </w:divBdr>
        </w:div>
      </w:divsChild>
    </w:div>
    <w:div w:id="427970772">
      <w:bodyDiv w:val="1"/>
      <w:marLeft w:val="0"/>
      <w:marRight w:val="0"/>
      <w:marTop w:val="0"/>
      <w:marBottom w:val="0"/>
      <w:divBdr>
        <w:top w:val="none" w:sz="0" w:space="0" w:color="auto"/>
        <w:left w:val="none" w:sz="0" w:space="0" w:color="auto"/>
        <w:bottom w:val="none" w:sz="0" w:space="0" w:color="auto"/>
        <w:right w:val="none" w:sz="0" w:space="0" w:color="auto"/>
      </w:divBdr>
    </w:div>
    <w:div w:id="430204082">
      <w:bodyDiv w:val="1"/>
      <w:marLeft w:val="0"/>
      <w:marRight w:val="0"/>
      <w:marTop w:val="0"/>
      <w:marBottom w:val="0"/>
      <w:divBdr>
        <w:top w:val="none" w:sz="0" w:space="0" w:color="auto"/>
        <w:left w:val="none" w:sz="0" w:space="0" w:color="auto"/>
        <w:bottom w:val="none" w:sz="0" w:space="0" w:color="auto"/>
        <w:right w:val="none" w:sz="0" w:space="0" w:color="auto"/>
      </w:divBdr>
      <w:divsChild>
        <w:div w:id="1633168791">
          <w:marLeft w:val="240"/>
          <w:marRight w:val="0"/>
          <w:marTop w:val="0"/>
          <w:marBottom w:val="0"/>
          <w:divBdr>
            <w:top w:val="none" w:sz="0" w:space="0" w:color="auto"/>
            <w:left w:val="none" w:sz="0" w:space="0" w:color="auto"/>
            <w:bottom w:val="none" w:sz="0" w:space="0" w:color="auto"/>
            <w:right w:val="none" w:sz="0" w:space="0" w:color="auto"/>
          </w:divBdr>
        </w:div>
        <w:div w:id="389041745">
          <w:marLeft w:val="240"/>
          <w:marRight w:val="0"/>
          <w:marTop w:val="0"/>
          <w:marBottom w:val="0"/>
          <w:divBdr>
            <w:top w:val="none" w:sz="0" w:space="0" w:color="auto"/>
            <w:left w:val="none" w:sz="0" w:space="0" w:color="auto"/>
            <w:bottom w:val="none" w:sz="0" w:space="0" w:color="auto"/>
            <w:right w:val="none" w:sz="0" w:space="0" w:color="auto"/>
          </w:divBdr>
        </w:div>
      </w:divsChild>
    </w:div>
    <w:div w:id="436340406">
      <w:bodyDiv w:val="1"/>
      <w:marLeft w:val="0"/>
      <w:marRight w:val="0"/>
      <w:marTop w:val="0"/>
      <w:marBottom w:val="0"/>
      <w:divBdr>
        <w:top w:val="none" w:sz="0" w:space="0" w:color="auto"/>
        <w:left w:val="none" w:sz="0" w:space="0" w:color="auto"/>
        <w:bottom w:val="none" w:sz="0" w:space="0" w:color="auto"/>
        <w:right w:val="none" w:sz="0" w:space="0" w:color="auto"/>
      </w:divBdr>
      <w:divsChild>
        <w:div w:id="620040134">
          <w:marLeft w:val="480"/>
          <w:marRight w:val="0"/>
          <w:marTop w:val="0"/>
          <w:marBottom w:val="0"/>
          <w:divBdr>
            <w:top w:val="none" w:sz="0" w:space="0" w:color="auto"/>
            <w:left w:val="none" w:sz="0" w:space="0" w:color="auto"/>
            <w:bottom w:val="none" w:sz="0" w:space="0" w:color="auto"/>
            <w:right w:val="none" w:sz="0" w:space="0" w:color="auto"/>
          </w:divBdr>
        </w:div>
      </w:divsChild>
    </w:div>
    <w:div w:id="441190647">
      <w:bodyDiv w:val="1"/>
      <w:marLeft w:val="0"/>
      <w:marRight w:val="0"/>
      <w:marTop w:val="0"/>
      <w:marBottom w:val="0"/>
      <w:divBdr>
        <w:top w:val="none" w:sz="0" w:space="0" w:color="auto"/>
        <w:left w:val="none" w:sz="0" w:space="0" w:color="auto"/>
        <w:bottom w:val="none" w:sz="0" w:space="0" w:color="auto"/>
        <w:right w:val="none" w:sz="0" w:space="0" w:color="auto"/>
      </w:divBdr>
    </w:div>
    <w:div w:id="443233093">
      <w:bodyDiv w:val="1"/>
      <w:marLeft w:val="0"/>
      <w:marRight w:val="0"/>
      <w:marTop w:val="0"/>
      <w:marBottom w:val="0"/>
      <w:divBdr>
        <w:top w:val="none" w:sz="0" w:space="0" w:color="auto"/>
        <w:left w:val="none" w:sz="0" w:space="0" w:color="auto"/>
        <w:bottom w:val="none" w:sz="0" w:space="0" w:color="auto"/>
        <w:right w:val="none" w:sz="0" w:space="0" w:color="auto"/>
      </w:divBdr>
    </w:div>
    <w:div w:id="443967490">
      <w:bodyDiv w:val="1"/>
      <w:marLeft w:val="0"/>
      <w:marRight w:val="0"/>
      <w:marTop w:val="0"/>
      <w:marBottom w:val="0"/>
      <w:divBdr>
        <w:top w:val="none" w:sz="0" w:space="0" w:color="auto"/>
        <w:left w:val="none" w:sz="0" w:space="0" w:color="auto"/>
        <w:bottom w:val="none" w:sz="0" w:space="0" w:color="auto"/>
        <w:right w:val="none" w:sz="0" w:space="0" w:color="auto"/>
      </w:divBdr>
    </w:div>
    <w:div w:id="461268945">
      <w:bodyDiv w:val="1"/>
      <w:marLeft w:val="0"/>
      <w:marRight w:val="0"/>
      <w:marTop w:val="0"/>
      <w:marBottom w:val="0"/>
      <w:divBdr>
        <w:top w:val="none" w:sz="0" w:space="0" w:color="auto"/>
        <w:left w:val="none" w:sz="0" w:space="0" w:color="auto"/>
        <w:bottom w:val="none" w:sz="0" w:space="0" w:color="auto"/>
        <w:right w:val="none" w:sz="0" w:space="0" w:color="auto"/>
      </w:divBdr>
      <w:divsChild>
        <w:div w:id="723412177">
          <w:marLeft w:val="240"/>
          <w:marRight w:val="0"/>
          <w:marTop w:val="0"/>
          <w:marBottom w:val="0"/>
          <w:divBdr>
            <w:top w:val="none" w:sz="0" w:space="0" w:color="auto"/>
            <w:left w:val="none" w:sz="0" w:space="0" w:color="auto"/>
            <w:bottom w:val="none" w:sz="0" w:space="0" w:color="auto"/>
            <w:right w:val="none" w:sz="0" w:space="0" w:color="auto"/>
          </w:divBdr>
        </w:div>
        <w:div w:id="1039741948">
          <w:marLeft w:val="240"/>
          <w:marRight w:val="0"/>
          <w:marTop w:val="0"/>
          <w:marBottom w:val="0"/>
          <w:divBdr>
            <w:top w:val="none" w:sz="0" w:space="0" w:color="auto"/>
            <w:left w:val="none" w:sz="0" w:space="0" w:color="auto"/>
            <w:bottom w:val="none" w:sz="0" w:space="0" w:color="auto"/>
            <w:right w:val="none" w:sz="0" w:space="0" w:color="auto"/>
          </w:divBdr>
        </w:div>
        <w:div w:id="1776630633">
          <w:marLeft w:val="240"/>
          <w:marRight w:val="0"/>
          <w:marTop w:val="0"/>
          <w:marBottom w:val="0"/>
          <w:divBdr>
            <w:top w:val="none" w:sz="0" w:space="0" w:color="auto"/>
            <w:left w:val="none" w:sz="0" w:space="0" w:color="auto"/>
            <w:bottom w:val="none" w:sz="0" w:space="0" w:color="auto"/>
            <w:right w:val="none" w:sz="0" w:space="0" w:color="auto"/>
          </w:divBdr>
        </w:div>
        <w:div w:id="853227452">
          <w:marLeft w:val="240"/>
          <w:marRight w:val="0"/>
          <w:marTop w:val="0"/>
          <w:marBottom w:val="0"/>
          <w:divBdr>
            <w:top w:val="none" w:sz="0" w:space="0" w:color="auto"/>
            <w:left w:val="none" w:sz="0" w:space="0" w:color="auto"/>
            <w:bottom w:val="none" w:sz="0" w:space="0" w:color="auto"/>
            <w:right w:val="none" w:sz="0" w:space="0" w:color="auto"/>
          </w:divBdr>
        </w:div>
        <w:div w:id="888108859">
          <w:marLeft w:val="240"/>
          <w:marRight w:val="0"/>
          <w:marTop w:val="0"/>
          <w:marBottom w:val="0"/>
          <w:divBdr>
            <w:top w:val="none" w:sz="0" w:space="0" w:color="auto"/>
            <w:left w:val="none" w:sz="0" w:space="0" w:color="auto"/>
            <w:bottom w:val="none" w:sz="0" w:space="0" w:color="auto"/>
            <w:right w:val="none" w:sz="0" w:space="0" w:color="auto"/>
          </w:divBdr>
        </w:div>
        <w:div w:id="1268344944">
          <w:marLeft w:val="240"/>
          <w:marRight w:val="0"/>
          <w:marTop w:val="0"/>
          <w:marBottom w:val="0"/>
          <w:divBdr>
            <w:top w:val="none" w:sz="0" w:space="0" w:color="auto"/>
            <w:left w:val="none" w:sz="0" w:space="0" w:color="auto"/>
            <w:bottom w:val="none" w:sz="0" w:space="0" w:color="auto"/>
            <w:right w:val="none" w:sz="0" w:space="0" w:color="auto"/>
          </w:divBdr>
        </w:div>
        <w:div w:id="775370995">
          <w:marLeft w:val="240"/>
          <w:marRight w:val="0"/>
          <w:marTop w:val="0"/>
          <w:marBottom w:val="0"/>
          <w:divBdr>
            <w:top w:val="none" w:sz="0" w:space="0" w:color="auto"/>
            <w:left w:val="none" w:sz="0" w:space="0" w:color="auto"/>
            <w:bottom w:val="none" w:sz="0" w:space="0" w:color="auto"/>
            <w:right w:val="none" w:sz="0" w:space="0" w:color="auto"/>
          </w:divBdr>
        </w:div>
        <w:div w:id="1289625613">
          <w:marLeft w:val="240"/>
          <w:marRight w:val="0"/>
          <w:marTop w:val="0"/>
          <w:marBottom w:val="0"/>
          <w:divBdr>
            <w:top w:val="none" w:sz="0" w:space="0" w:color="auto"/>
            <w:left w:val="none" w:sz="0" w:space="0" w:color="auto"/>
            <w:bottom w:val="none" w:sz="0" w:space="0" w:color="auto"/>
            <w:right w:val="none" w:sz="0" w:space="0" w:color="auto"/>
          </w:divBdr>
        </w:div>
        <w:div w:id="894436777">
          <w:marLeft w:val="240"/>
          <w:marRight w:val="0"/>
          <w:marTop w:val="0"/>
          <w:marBottom w:val="0"/>
          <w:divBdr>
            <w:top w:val="none" w:sz="0" w:space="0" w:color="auto"/>
            <w:left w:val="none" w:sz="0" w:space="0" w:color="auto"/>
            <w:bottom w:val="none" w:sz="0" w:space="0" w:color="auto"/>
            <w:right w:val="none" w:sz="0" w:space="0" w:color="auto"/>
          </w:divBdr>
        </w:div>
      </w:divsChild>
    </w:div>
    <w:div w:id="466165268">
      <w:bodyDiv w:val="1"/>
      <w:marLeft w:val="0"/>
      <w:marRight w:val="0"/>
      <w:marTop w:val="0"/>
      <w:marBottom w:val="0"/>
      <w:divBdr>
        <w:top w:val="none" w:sz="0" w:space="0" w:color="auto"/>
        <w:left w:val="none" w:sz="0" w:space="0" w:color="auto"/>
        <w:bottom w:val="none" w:sz="0" w:space="0" w:color="auto"/>
        <w:right w:val="none" w:sz="0" w:space="0" w:color="auto"/>
      </w:divBdr>
      <w:divsChild>
        <w:div w:id="48385774">
          <w:marLeft w:val="240"/>
          <w:marRight w:val="0"/>
          <w:marTop w:val="0"/>
          <w:marBottom w:val="0"/>
          <w:divBdr>
            <w:top w:val="none" w:sz="0" w:space="0" w:color="auto"/>
            <w:left w:val="none" w:sz="0" w:space="0" w:color="auto"/>
            <w:bottom w:val="none" w:sz="0" w:space="0" w:color="auto"/>
            <w:right w:val="none" w:sz="0" w:space="0" w:color="auto"/>
          </w:divBdr>
        </w:div>
        <w:div w:id="319970672">
          <w:marLeft w:val="240"/>
          <w:marRight w:val="0"/>
          <w:marTop w:val="0"/>
          <w:marBottom w:val="0"/>
          <w:divBdr>
            <w:top w:val="none" w:sz="0" w:space="0" w:color="auto"/>
            <w:left w:val="none" w:sz="0" w:space="0" w:color="auto"/>
            <w:bottom w:val="none" w:sz="0" w:space="0" w:color="auto"/>
            <w:right w:val="none" w:sz="0" w:space="0" w:color="auto"/>
          </w:divBdr>
        </w:div>
        <w:div w:id="1066416636">
          <w:marLeft w:val="240"/>
          <w:marRight w:val="0"/>
          <w:marTop w:val="0"/>
          <w:marBottom w:val="0"/>
          <w:divBdr>
            <w:top w:val="none" w:sz="0" w:space="0" w:color="auto"/>
            <w:left w:val="none" w:sz="0" w:space="0" w:color="auto"/>
            <w:bottom w:val="none" w:sz="0" w:space="0" w:color="auto"/>
            <w:right w:val="none" w:sz="0" w:space="0" w:color="auto"/>
          </w:divBdr>
        </w:div>
        <w:div w:id="254022027">
          <w:marLeft w:val="240"/>
          <w:marRight w:val="0"/>
          <w:marTop w:val="0"/>
          <w:marBottom w:val="0"/>
          <w:divBdr>
            <w:top w:val="none" w:sz="0" w:space="0" w:color="auto"/>
            <w:left w:val="none" w:sz="0" w:space="0" w:color="auto"/>
            <w:bottom w:val="none" w:sz="0" w:space="0" w:color="auto"/>
            <w:right w:val="none" w:sz="0" w:space="0" w:color="auto"/>
          </w:divBdr>
        </w:div>
      </w:divsChild>
    </w:div>
    <w:div w:id="473833614">
      <w:bodyDiv w:val="1"/>
      <w:marLeft w:val="0"/>
      <w:marRight w:val="0"/>
      <w:marTop w:val="0"/>
      <w:marBottom w:val="0"/>
      <w:divBdr>
        <w:top w:val="none" w:sz="0" w:space="0" w:color="auto"/>
        <w:left w:val="none" w:sz="0" w:space="0" w:color="auto"/>
        <w:bottom w:val="none" w:sz="0" w:space="0" w:color="auto"/>
        <w:right w:val="none" w:sz="0" w:space="0" w:color="auto"/>
      </w:divBdr>
      <w:divsChild>
        <w:div w:id="1027948797">
          <w:marLeft w:val="240"/>
          <w:marRight w:val="0"/>
          <w:marTop w:val="0"/>
          <w:marBottom w:val="0"/>
          <w:divBdr>
            <w:top w:val="none" w:sz="0" w:space="0" w:color="auto"/>
            <w:left w:val="none" w:sz="0" w:space="0" w:color="auto"/>
            <w:bottom w:val="none" w:sz="0" w:space="0" w:color="auto"/>
            <w:right w:val="none" w:sz="0" w:space="0" w:color="auto"/>
          </w:divBdr>
        </w:div>
        <w:div w:id="1039017060">
          <w:marLeft w:val="240"/>
          <w:marRight w:val="0"/>
          <w:marTop w:val="0"/>
          <w:marBottom w:val="0"/>
          <w:divBdr>
            <w:top w:val="none" w:sz="0" w:space="0" w:color="auto"/>
            <w:left w:val="none" w:sz="0" w:space="0" w:color="auto"/>
            <w:bottom w:val="none" w:sz="0" w:space="0" w:color="auto"/>
            <w:right w:val="none" w:sz="0" w:space="0" w:color="auto"/>
          </w:divBdr>
        </w:div>
      </w:divsChild>
    </w:div>
    <w:div w:id="474109362">
      <w:bodyDiv w:val="1"/>
      <w:marLeft w:val="0"/>
      <w:marRight w:val="0"/>
      <w:marTop w:val="0"/>
      <w:marBottom w:val="0"/>
      <w:divBdr>
        <w:top w:val="none" w:sz="0" w:space="0" w:color="auto"/>
        <w:left w:val="none" w:sz="0" w:space="0" w:color="auto"/>
        <w:bottom w:val="none" w:sz="0" w:space="0" w:color="auto"/>
        <w:right w:val="none" w:sz="0" w:space="0" w:color="auto"/>
      </w:divBdr>
      <w:divsChild>
        <w:div w:id="203955393">
          <w:marLeft w:val="240"/>
          <w:marRight w:val="0"/>
          <w:marTop w:val="0"/>
          <w:marBottom w:val="0"/>
          <w:divBdr>
            <w:top w:val="none" w:sz="0" w:space="0" w:color="auto"/>
            <w:left w:val="none" w:sz="0" w:space="0" w:color="auto"/>
            <w:bottom w:val="none" w:sz="0" w:space="0" w:color="auto"/>
            <w:right w:val="none" w:sz="0" w:space="0" w:color="auto"/>
          </w:divBdr>
        </w:div>
      </w:divsChild>
    </w:div>
    <w:div w:id="474371158">
      <w:bodyDiv w:val="1"/>
      <w:marLeft w:val="0"/>
      <w:marRight w:val="0"/>
      <w:marTop w:val="0"/>
      <w:marBottom w:val="0"/>
      <w:divBdr>
        <w:top w:val="none" w:sz="0" w:space="0" w:color="auto"/>
        <w:left w:val="none" w:sz="0" w:space="0" w:color="auto"/>
        <w:bottom w:val="none" w:sz="0" w:space="0" w:color="auto"/>
        <w:right w:val="none" w:sz="0" w:space="0" w:color="auto"/>
      </w:divBdr>
      <w:divsChild>
        <w:div w:id="772628046">
          <w:marLeft w:val="600"/>
          <w:marRight w:val="0"/>
          <w:marTop w:val="0"/>
          <w:marBottom w:val="0"/>
          <w:divBdr>
            <w:top w:val="none" w:sz="0" w:space="0" w:color="auto"/>
            <w:left w:val="none" w:sz="0" w:space="0" w:color="auto"/>
            <w:bottom w:val="none" w:sz="0" w:space="0" w:color="auto"/>
            <w:right w:val="none" w:sz="0" w:space="0" w:color="auto"/>
          </w:divBdr>
          <w:divsChild>
            <w:div w:id="264584606">
              <w:marLeft w:val="240"/>
              <w:marRight w:val="0"/>
              <w:marTop w:val="0"/>
              <w:marBottom w:val="0"/>
              <w:divBdr>
                <w:top w:val="none" w:sz="0" w:space="0" w:color="auto"/>
                <w:left w:val="none" w:sz="0" w:space="0" w:color="auto"/>
                <w:bottom w:val="none" w:sz="0" w:space="0" w:color="auto"/>
                <w:right w:val="none" w:sz="0" w:space="0" w:color="auto"/>
              </w:divBdr>
            </w:div>
            <w:div w:id="33118836">
              <w:marLeft w:val="240"/>
              <w:marRight w:val="0"/>
              <w:marTop w:val="0"/>
              <w:marBottom w:val="0"/>
              <w:divBdr>
                <w:top w:val="none" w:sz="0" w:space="0" w:color="auto"/>
                <w:left w:val="none" w:sz="0" w:space="0" w:color="auto"/>
                <w:bottom w:val="none" w:sz="0" w:space="0" w:color="auto"/>
                <w:right w:val="none" w:sz="0" w:space="0" w:color="auto"/>
              </w:divBdr>
            </w:div>
          </w:divsChild>
        </w:div>
        <w:div w:id="2143381692">
          <w:marLeft w:val="600"/>
          <w:marRight w:val="0"/>
          <w:marTop w:val="0"/>
          <w:marBottom w:val="0"/>
          <w:divBdr>
            <w:top w:val="none" w:sz="0" w:space="0" w:color="auto"/>
            <w:left w:val="none" w:sz="0" w:space="0" w:color="auto"/>
            <w:bottom w:val="none" w:sz="0" w:space="0" w:color="auto"/>
            <w:right w:val="none" w:sz="0" w:space="0" w:color="auto"/>
          </w:divBdr>
        </w:div>
      </w:divsChild>
    </w:div>
    <w:div w:id="475100877">
      <w:bodyDiv w:val="1"/>
      <w:marLeft w:val="0"/>
      <w:marRight w:val="0"/>
      <w:marTop w:val="0"/>
      <w:marBottom w:val="0"/>
      <w:divBdr>
        <w:top w:val="none" w:sz="0" w:space="0" w:color="auto"/>
        <w:left w:val="none" w:sz="0" w:space="0" w:color="auto"/>
        <w:bottom w:val="none" w:sz="0" w:space="0" w:color="auto"/>
        <w:right w:val="none" w:sz="0" w:space="0" w:color="auto"/>
      </w:divBdr>
    </w:div>
    <w:div w:id="483745323">
      <w:bodyDiv w:val="1"/>
      <w:marLeft w:val="0"/>
      <w:marRight w:val="0"/>
      <w:marTop w:val="0"/>
      <w:marBottom w:val="0"/>
      <w:divBdr>
        <w:top w:val="none" w:sz="0" w:space="0" w:color="auto"/>
        <w:left w:val="none" w:sz="0" w:space="0" w:color="auto"/>
        <w:bottom w:val="none" w:sz="0" w:space="0" w:color="auto"/>
        <w:right w:val="none" w:sz="0" w:space="0" w:color="auto"/>
      </w:divBdr>
      <w:divsChild>
        <w:div w:id="1965456503">
          <w:marLeft w:val="600"/>
          <w:marRight w:val="0"/>
          <w:marTop w:val="0"/>
          <w:marBottom w:val="0"/>
          <w:divBdr>
            <w:top w:val="none" w:sz="0" w:space="0" w:color="auto"/>
            <w:left w:val="none" w:sz="0" w:space="0" w:color="auto"/>
            <w:bottom w:val="none" w:sz="0" w:space="0" w:color="auto"/>
            <w:right w:val="none" w:sz="0" w:space="0" w:color="auto"/>
          </w:divBdr>
          <w:divsChild>
            <w:div w:id="1545941350">
              <w:marLeft w:val="240"/>
              <w:marRight w:val="0"/>
              <w:marTop w:val="0"/>
              <w:marBottom w:val="0"/>
              <w:divBdr>
                <w:top w:val="none" w:sz="0" w:space="0" w:color="auto"/>
                <w:left w:val="none" w:sz="0" w:space="0" w:color="auto"/>
                <w:bottom w:val="none" w:sz="0" w:space="0" w:color="auto"/>
                <w:right w:val="none" w:sz="0" w:space="0" w:color="auto"/>
              </w:divBdr>
            </w:div>
            <w:div w:id="843742440">
              <w:marLeft w:val="240"/>
              <w:marRight w:val="0"/>
              <w:marTop w:val="0"/>
              <w:marBottom w:val="0"/>
              <w:divBdr>
                <w:top w:val="none" w:sz="0" w:space="0" w:color="auto"/>
                <w:left w:val="none" w:sz="0" w:space="0" w:color="auto"/>
                <w:bottom w:val="none" w:sz="0" w:space="0" w:color="auto"/>
                <w:right w:val="none" w:sz="0" w:space="0" w:color="auto"/>
              </w:divBdr>
            </w:div>
            <w:div w:id="73358889">
              <w:marLeft w:val="240"/>
              <w:marRight w:val="0"/>
              <w:marTop w:val="0"/>
              <w:marBottom w:val="0"/>
              <w:divBdr>
                <w:top w:val="none" w:sz="0" w:space="0" w:color="auto"/>
                <w:left w:val="none" w:sz="0" w:space="0" w:color="auto"/>
                <w:bottom w:val="none" w:sz="0" w:space="0" w:color="auto"/>
                <w:right w:val="none" w:sz="0" w:space="0" w:color="auto"/>
              </w:divBdr>
            </w:div>
          </w:divsChild>
        </w:div>
        <w:div w:id="1561624477">
          <w:marLeft w:val="600"/>
          <w:marRight w:val="0"/>
          <w:marTop w:val="0"/>
          <w:marBottom w:val="0"/>
          <w:divBdr>
            <w:top w:val="none" w:sz="0" w:space="0" w:color="auto"/>
            <w:left w:val="none" w:sz="0" w:space="0" w:color="auto"/>
            <w:bottom w:val="none" w:sz="0" w:space="0" w:color="auto"/>
            <w:right w:val="none" w:sz="0" w:space="0" w:color="auto"/>
          </w:divBdr>
          <w:divsChild>
            <w:div w:id="141629459">
              <w:marLeft w:val="240"/>
              <w:marRight w:val="0"/>
              <w:marTop w:val="0"/>
              <w:marBottom w:val="0"/>
              <w:divBdr>
                <w:top w:val="none" w:sz="0" w:space="0" w:color="auto"/>
                <w:left w:val="none" w:sz="0" w:space="0" w:color="auto"/>
                <w:bottom w:val="none" w:sz="0" w:space="0" w:color="auto"/>
                <w:right w:val="none" w:sz="0" w:space="0" w:color="auto"/>
              </w:divBdr>
            </w:div>
            <w:div w:id="661008971">
              <w:marLeft w:val="240"/>
              <w:marRight w:val="0"/>
              <w:marTop w:val="0"/>
              <w:marBottom w:val="0"/>
              <w:divBdr>
                <w:top w:val="none" w:sz="0" w:space="0" w:color="auto"/>
                <w:left w:val="none" w:sz="0" w:space="0" w:color="auto"/>
                <w:bottom w:val="none" w:sz="0" w:space="0" w:color="auto"/>
                <w:right w:val="none" w:sz="0" w:space="0" w:color="auto"/>
              </w:divBdr>
            </w:div>
            <w:div w:id="1970552432">
              <w:marLeft w:val="240"/>
              <w:marRight w:val="0"/>
              <w:marTop w:val="0"/>
              <w:marBottom w:val="0"/>
              <w:divBdr>
                <w:top w:val="none" w:sz="0" w:space="0" w:color="auto"/>
                <w:left w:val="none" w:sz="0" w:space="0" w:color="auto"/>
                <w:bottom w:val="none" w:sz="0" w:space="0" w:color="auto"/>
                <w:right w:val="none" w:sz="0" w:space="0" w:color="auto"/>
              </w:divBdr>
            </w:div>
          </w:divsChild>
        </w:div>
        <w:div w:id="1667782733">
          <w:marLeft w:val="600"/>
          <w:marRight w:val="0"/>
          <w:marTop w:val="0"/>
          <w:marBottom w:val="0"/>
          <w:divBdr>
            <w:top w:val="none" w:sz="0" w:space="0" w:color="auto"/>
            <w:left w:val="none" w:sz="0" w:space="0" w:color="auto"/>
            <w:bottom w:val="none" w:sz="0" w:space="0" w:color="auto"/>
            <w:right w:val="none" w:sz="0" w:space="0" w:color="auto"/>
          </w:divBdr>
        </w:div>
        <w:div w:id="813067586">
          <w:marLeft w:val="600"/>
          <w:marRight w:val="0"/>
          <w:marTop w:val="0"/>
          <w:marBottom w:val="0"/>
          <w:divBdr>
            <w:top w:val="none" w:sz="0" w:space="0" w:color="auto"/>
            <w:left w:val="none" w:sz="0" w:space="0" w:color="auto"/>
            <w:bottom w:val="none" w:sz="0" w:space="0" w:color="auto"/>
            <w:right w:val="none" w:sz="0" w:space="0" w:color="auto"/>
          </w:divBdr>
        </w:div>
      </w:divsChild>
    </w:div>
    <w:div w:id="499345790">
      <w:bodyDiv w:val="1"/>
      <w:marLeft w:val="0"/>
      <w:marRight w:val="0"/>
      <w:marTop w:val="0"/>
      <w:marBottom w:val="0"/>
      <w:divBdr>
        <w:top w:val="none" w:sz="0" w:space="0" w:color="auto"/>
        <w:left w:val="none" w:sz="0" w:space="0" w:color="auto"/>
        <w:bottom w:val="none" w:sz="0" w:space="0" w:color="auto"/>
        <w:right w:val="none" w:sz="0" w:space="0" w:color="auto"/>
      </w:divBdr>
      <w:divsChild>
        <w:div w:id="1531607198">
          <w:marLeft w:val="240"/>
          <w:marRight w:val="0"/>
          <w:marTop w:val="0"/>
          <w:marBottom w:val="0"/>
          <w:divBdr>
            <w:top w:val="none" w:sz="0" w:space="0" w:color="auto"/>
            <w:left w:val="none" w:sz="0" w:space="0" w:color="auto"/>
            <w:bottom w:val="none" w:sz="0" w:space="0" w:color="auto"/>
            <w:right w:val="none" w:sz="0" w:space="0" w:color="auto"/>
          </w:divBdr>
          <w:divsChild>
            <w:div w:id="1224483772">
              <w:marLeft w:val="240"/>
              <w:marRight w:val="0"/>
              <w:marTop w:val="0"/>
              <w:marBottom w:val="0"/>
              <w:divBdr>
                <w:top w:val="none" w:sz="0" w:space="0" w:color="auto"/>
                <w:left w:val="none" w:sz="0" w:space="0" w:color="auto"/>
                <w:bottom w:val="none" w:sz="0" w:space="0" w:color="auto"/>
                <w:right w:val="none" w:sz="0" w:space="0" w:color="auto"/>
              </w:divBdr>
            </w:div>
            <w:div w:id="2133202514">
              <w:marLeft w:val="240"/>
              <w:marRight w:val="0"/>
              <w:marTop w:val="0"/>
              <w:marBottom w:val="0"/>
              <w:divBdr>
                <w:top w:val="none" w:sz="0" w:space="0" w:color="auto"/>
                <w:left w:val="none" w:sz="0" w:space="0" w:color="auto"/>
                <w:bottom w:val="none" w:sz="0" w:space="0" w:color="auto"/>
                <w:right w:val="none" w:sz="0" w:space="0" w:color="auto"/>
              </w:divBdr>
            </w:div>
          </w:divsChild>
        </w:div>
        <w:div w:id="1590187638">
          <w:marLeft w:val="240"/>
          <w:marRight w:val="0"/>
          <w:marTop w:val="0"/>
          <w:marBottom w:val="0"/>
          <w:divBdr>
            <w:top w:val="none" w:sz="0" w:space="0" w:color="auto"/>
            <w:left w:val="none" w:sz="0" w:space="0" w:color="auto"/>
            <w:bottom w:val="none" w:sz="0" w:space="0" w:color="auto"/>
            <w:right w:val="none" w:sz="0" w:space="0" w:color="auto"/>
          </w:divBdr>
        </w:div>
      </w:divsChild>
    </w:div>
    <w:div w:id="519205582">
      <w:bodyDiv w:val="1"/>
      <w:marLeft w:val="0"/>
      <w:marRight w:val="0"/>
      <w:marTop w:val="0"/>
      <w:marBottom w:val="0"/>
      <w:divBdr>
        <w:top w:val="none" w:sz="0" w:space="0" w:color="auto"/>
        <w:left w:val="none" w:sz="0" w:space="0" w:color="auto"/>
        <w:bottom w:val="none" w:sz="0" w:space="0" w:color="auto"/>
        <w:right w:val="none" w:sz="0" w:space="0" w:color="auto"/>
      </w:divBdr>
      <w:divsChild>
        <w:div w:id="490298200">
          <w:marLeft w:val="240"/>
          <w:marRight w:val="0"/>
          <w:marTop w:val="0"/>
          <w:marBottom w:val="0"/>
          <w:divBdr>
            <w:top w:val="none" w:sz="0" w:space="0" w:color="auto"/>
            <w:left w:val="none" w:sz="0" w:space="0" w:color="auto"/>
            <w:bottom w:val="none" w:sz="0" w:space="0" w:color="auto"/>
            <w:right w:val="none" w:sz="0" w:space="0" w:color="auto"/>
          </w:divBdr>
        </w:div>
        <w:div w:id="1485394241">
          <w:marLeft w:val="240"/>
          <w:marRight w:val="0"/>
          <w:marTop w:val="0"/>
          <w:marBottom w:val="0"/>
          <w:divBdr>
            <w:top w:val="none" w:sz="0" w:space="0" w:color="auto"/>
            <w:left w:val="none" w:sz="0" w:space="0" w:color="auto"/>
            <w:bottom w:val="none" w:sz="0" w:space="0" w:color="auto"/>
            <w:right w:val="none" w:sz="0" w:space="0" w:color="auto"/>
          </w:divBdr>
        </w:div>
        <w:div w:id="1115368071">
          <w:marLeft w:val="240"/>
          <w:marRight w:val="0"/>
          <w:marTop w:val="0"/>
          <w:marBottom w:val="0"/>
          <w:divBdr>
            <w:top w:val="none" w:sz="0" w:space="0" w:color="auto"/>
            <w:left w:val="none" w:sz="0" w:space="0" w:color="auto"/>
            <w:bottom w:val="none" w:sz="0" w:space="0" w:color="auto"/>
            <w:right w:val="none" w:sz="0" w:space="0" w:color="auto"/>
          </w:divBdr>
        </w:div>
      </w:divsChild>
    </w:div>
    <w:div w:id="544369397">
      <w:bodyDiv w:val="1"/>
      <w:marLeft w:val="0"/>
      <w:marRight w:val="0"/>
      <w:marTop w:val="0"/>
      <w:marBottom w:val="0"/>
      <w:divBdr>
        <w:top w:val="none" w:sz="0" w:space="0" w:color="auto"/>
        <w:left w:val="none" w:sz="0" w:space="0" w:color="auto"/>
        <w:bottom w:val="none" w:sz="0" w:space="0" w:color="auto"/>
        <w:right w:val="none" w:sz="0" w:space="0" w:color="auto"/>
      </w:divBdr>
    </w:div>
    <w:div w:id="553128350">
      <w:bodyDiv w:val="1"/>
      <w:marLeft w:val="0"/>
      <w:marRight w:val="0"/>
      <w:marTop w:val="0"/>
      <w:marBottom w:val="0"/>
      <w:divBdr>
        <w:top w:val="none" w:sz="0" w:space="0" w:color="auto"/>
        <w:left w:val="none" w:sz="0" w:space="0" w:color="auto"/>
        <w:bottom w:val="none" w:sz="0" w:space="0" w:color="auto"/>
        <w:right w:val="none" w:sz="0" w:space="0" w:color="auto"/>
      </w:divBdr>
    </w:div>
    <w:div w:id="555048510">
      <w:bodyDiv w:val="1"/>
      <w:marLeft w:val="0"/>
      <w:marRight w:val="0"/>
      <w:marTop w:val="0"/>
      <w:marBottom w:val="0"/>
      <w:divBdr>
        <w:top w:val="none" w:sz="0" w:space="0" w:color="auto"/>
        <w:left w:val="none" w:sz="0" w:space="0" w:color="auto"/>
        <w:bottom w:val="none" w:sz="0" w:space="0" w:color="auto"/>
        <w:right w:val="none" w:sz="0" w:space="0" w:color="auto"/>
      </w:divBdr>
    </w:div>
    <w:div w:id="562906452">
      <w:bodyDiv w:val="1"/>
      <w:marLeft w:val="0"/>
      <w:marRight w:val="0"/>
      <w:marTop w:val="0"/>
      <w:marBottom w:val="0"/>
      <w:divBdr>
        <w:top w:val="none" w:sz="0" w:space="0" w:color="auto"/>
        <w:left w:val="none" w:sz="0" w:space="0" w:color="auto"/>
        <w:bottom w:val="none" w:sz="0" w:space="0" w:color="auto"/>
        <w:right w:val="none" w:sz="0" w:space="0" w:color="auto"/>
      </w:divBdr>
    </w:div>
    <w:div w:id="566034972">
      <w:bodyDiv w:val="1"/>
      <w:marLeft w:val="0"/>
      <w:marRight w:val="0"/>
      <w:marTop w:val="0"/>
      <w:marBottom w:val="0"/>
      <w:divBdr>
        <w:top w:val="none" w:sz="0" w:space="0" w:color="auto"/>
        <w:left w:val="none" w:sz="0" w:space="0" w:color="auto"/>
        <w:bottom w:val="none" w:sz="0" w:space="0" w:color="auto"/>
        <w:right w:val="none" w:sz="0" w:space="0" w:color="auto"/>
      </w:divBdr>
    </w:div>
    <w:div w:id="570118113">
      <w:bodyDiv w:val="1"/>
      <w:marLeft w:val="0"/>
      <w:marRight w:val="0"/>
      <w:marTop w:val="0"/>
      <w:marBottom w:val="0"/>
      <w:divBdr>
        <w:top w:val="none" w:sz="0" w:space="0" w:color="auto"/>
        <w:left w:val="none" w:sz="0" w:space="0" w:color="auto"/>
        <w:bottom w:val="none" w:sz="0" w:space="0" w:color="auto"/>
        <w:right w:val="none" w:sz="0" w:space="0" w:color="auto"/>
      </w:divBdr>
      <w:divsChild>
        <w:div w:id="709040197">
          <w:marLeft w:val="240"/>
          <w:marRight w:val="0"/>
          <w:marTop w:val="0"/>
          <w:marBottom w:val="0"/>
          <w:divBdr>
            <w:top w:val="none" w:sz="0" w:space="0" w:color="auto"/>
            <w:left w:val="none" w:sz="0" w:space="0" w:color="auto"/>
            <w:bottom w:val="none" w:sz="0" w:space="0" w:color="auto"/>
            <w:right w:val="none" w:sz="0" w:space="0" w:color="auto"/>
          </w:divBdr>
        </w:div>
        <w:div w:id="818958536">
          <w:marLeft w:val="240"/>
          <w:marRight w:val="0"/>
          <w:marTop w:val="0"/>
          <w:marBottom w:val="0"/>
          <w:divBdr>
            <w:top w:val="none" w:sz="0" w:space="0" w:color="auto"/>
            <w:left w:val="none" w:sz="0" w:space="0" w:color="auto"/>
            <w:bottom w:val="none" w:sz="0" w:space="0" w:color="auto"/>
            <w:right w:val="none" w:sz="0" w:space="0" w:color="auto"/>
          </w:divBdr>
        </w:div>
        <w:div w:id="891577116">
          <w:marLeft w:val="240"/>
          <w:marRight w:val="0"/>
          <w:marTop w:val="0"/>
          <w:marBottom w:val="0"/>
          <w:divBdr>
            <w:top w:val="none" w:sz="0" w:space="0" w:color="auto"/>
            <w:left w:val="none" w:sz="0" w:space="0" w:color="auto"/>
            <w:bottom w:val="none" w:sz="0" w:space="0" w:color="auto"/>
            <w:right w:val="none" w:sz="0" w:space="0" w:color="auto"/>
          </w:divBdr>
        </w:div>
        <w:div w:id="1203713586">
          <w:marLeft w:val="240"/>
          <w:marRight w:val="0"/>
          <w:marTop w:val="0"/>
          <w:marBottom w:val="0"/>
          <w:divBdr>
            <w:top w:val="none" w:sz="0" w:space="0" w:color="auto"/>
            <w:left w:val="none" w:sz="0" w:space="0" w:color="auto"/>
            <w:bottom w:val="none" w:sz="0" w:space="0" w:color="auto"/>
            <w:right w:val="none" w:sz="0" w:space="0" w:color="auto"/>
          </w:divBdr>
        </w:div>
      </w:divsChild>
    </w:div>
    <w:div w:id="584384633">
      <w:bodyDiv w:val="1"/>
      <w:marLeft w:val="0"/>
      <w:marRight w:val="0"/>
      <w:marTop w:val="0"/>
      <w:marBottom w:val="0"/>
      <w:divBdr>
        <w:top w:val="none" w:sz="0" w:space="0" w:color="auto"/>
        <w:left w:val="none" w:sz="0" w:space="0" w:color="auto"/>
        <w:bottom w:val="none" w:sz="0" w:space="0" w:color="auto"/>
        <w:right w:val="none" w:sz="0" w:space="0" w:color="auto"/>
      </w:divBdr>
    </w:div>
    <w:div w:id="599338143">
      <w:bodyDiv w:val="1"/>
      <w:marLeft w:val="0"/>
      <w:marRight w:val="0"/>
      <w:marTop w:val="0"/>
      <w:marBottom w:val="0"/>
      <w:divBdr>
        <w:top w:val="none" w:sz="0" w:space="0" w:color="auto"/>
        <w:left w:val="none" w:sz="0" w:space="0" w:color="auto"/>
        <w:bottom w:val="none" w:sz="0" w:space="0" w:color="auto"/>
        <w:right w:val="none" w:sz="0" w:space="0" w:color="auto"/>
      </w:divBdr>
    </w:div>
    <w:div w:id="605506685">
      <w:bodyDiv w:val="1"/>
      <w:marLeft w:val="0"/>
      <w:marRight w:val="0"/>
      <w:marTop w:val="0"/>
      <w:marBottom w:val="0"/>
      <w:divBdr>
        <w:top w:val="none" w:sz="0" w:space="0" w:color="auto"/>
        <w:left w:val="none" w:sz="0" w:space="0" w:color="auto"/>
        <w:bottom w:val="none" w:sz="0" w:space="0" w:color="auto"/>
        <w:right w:val="none" w:sz="0" w:space="0" w:color="auto"/>
      </w:divBdr>
      <w:divsChild>
        <w:div w:id="1223911660">
          <w:marLeft w:val="240"/>
          <w:marRight w:val="0"/>
          <w:marTop w:val="0"/>
          <w:marBottom w:val="0"/>
          <w:divBdr>
            <w:top w:val="none" w:sz="0" w:space="0" w:color="auto"/>
            <w:left w:val="none" w:sz="0" w:space="0" w:color="auto"/>
            <w:bottom w:val="none" w:sz="0" w:space="0" w:color="auto"/>
            <w:right w:val="none" w:sz="0" w:space="0" w:color="auto"/>
          </w:divBdr>
        </w:div>
        <w:div w:id="1152211392">
          <w:marLeft w:val="240"/>
          <w:marRight w:val="0"/>
          <w:marTop w:val="0"/>
          <w:marBottom w:val="0"/>
          <w:divBdr>
            <w:top w:val="none" w:sz="0" w:space="0" w:color="auto"/>
            <w:left w:val="none" w:sz="0" w:space="0" w:color="auto"/>
            <w:bottom w:val="none" w:sz="0" w:space="0" w:color="auto"/>
            <w:right w:val="none" w:sz="0" w:space="0" w:color="auto"/>
          </w:divBdr>
        </w:div>
        <w:div w:id="1178345831">
          <w:marLeft w:val="240"/>
          <w:marRight w:val="0"/>
          <w:marTop w:val="0"/>
          <w:marBottom w:val="0"/>
          <w:divBdr>
            <w:top w:val="none" w:sz="0" w:space="0" w:color="auto"/>
            <w:left w:val="none" w:sz="0" w:space="0" w:color="auto"/>
            <w:bottom w:val="none" w:sz="0" w:space="0" w:color="auto"/>
            <w:right w:val="none" w:sz="0" w:space="0" w:color="auto"/>
          </w:divBdr>
        </w:div>
        <w:div w:id="225575554">
          <w:marLeft w:val="240"/>
          <w:marRight w:val="0"/>
          <w:marTop w:val="0"/>
          <w:marBottom w:val="0"/>
          <w:divBdr>
            <w:top w:val="none" w:sz="0" w:space="0" w:color="auto"/>
            <w:left w:val="none" w:sz="0" w:space="0" w:color="auto"/>
            <w:bottom w:val="none" w:sz="0" w:space="0" w:color="auto"/>
            <w:right w:val="none" w:sz="0" w:space="0" w:color="auto"/>
          </w:divBdr>
        </w:div>
        <w:div w:id="1001465282">
          <w:marLeft w:val="240"/>
          <w:marRight w:val="0"/>
          <w:marTop w:val="0"/>
          <w:marBottom w:val="0"/>
          <w:divBdr>
            <w:top w:val="none" w:sz="0" w:space="0" w:color="auto"/>
            <w:left w:val="none" w:sz="0" w:space="0" w:color="auto"/>
            <w:bottom w:val="none" w:sz="0" w:space="0" w:color="auto"/>
            <w:right w:val="none" w:sz="0" w:space="0" w:color="auto"/>
          </w:divBdr>
        </w:div>
      </w:divsChild>
    </w:div>
    <w:div w:id="610934994">
      <w:bodyDiv w:val="1"/>
      <w:marLeft w:val="0"/>
      <w:marRight w:val="0"/>
      <w:marTop w:val="0"/>
      <w:marBottom w:val="0"/>
      <w:divBdr>
        <w:top w:val="none" w:sz="0" w:space="0" w:color="auto"/>
        <w:left w:val="none" w:sz="0" w:space="0" w:color="auto"/>
        <w:bottom w:val="none" w:sz="0" w:space="0" w:color="auto"/>
        <w:right w:val="none" w:sz="0" w:space="0" w:color="auto"/>
      </w:divBdr>
      <w:divsChild>
        <w:div w:id="1332178574">
          <w:marLeft w:val="240"/>
          <w:marRight w:val="0"/>
          <w:marTop w:val="0"/>
          <w:marBottom w:val="0"/>
          <w:divBdr>
            <w:top w:val="none" w:sz="0" w:space="0" w:color="auto"/>
            <w:left w:val="none" w:sz="0" w:space="0" w:color="auto"/>
            <w:bottom w:val="none" w:sz="0" w:space="0" w:color="auto"/>
            <w:right w:val="none" w:sz="0" w:space="0" w:color="auto"/>
          </w:divBdr>
        </w:div>
        <w:div w:id="1790080892">
          <w:marLeft w:val="240"/>
          <w:marRight w:val="0"/>
          <w:marTop w:val="0"/>
          <w:marBottom w:val="0"/>
          <w:divBdr>
            <w:top w:val="none" w:sz="0" w:space="0" w:color="auto"/>
            <w:left w:val="none" w:sz="0" w:space="0" w:color="auto"/>
            <w:bottom w:val="none" w:sz="0" w:space="0" w:color="auto"/>
            <w:right w:val="none" w:sz="0" w:space="0" w:color="auto"/>
          </w:divBdr>
        </w:div>
        <w:div w:id="1894736727">
          <w:marLeft w:val="240"/>
          <w:marRight w:val="0"/>
          <w:marTop w:val="0"/>
          <w:marBottom w:val="0"/>
          <w:divBdr>
            <w:top w:val="none" w:sz="0" w:space="0" w:color="auto"/>
            <w:left w:val="none" w:sz="0" w:space="0" w:color="auto"/>
            <w:bottom w:val="none" w:sz="0" w:space="0" w:color="auto"/>
            <w:right w:val="none" w:sz="0" w:space="0" w:color="auto"/>
          </w:divBdr>
        </w:div>
        <w:div w:id="712533644">
          <w:marLeft w:val="240"/>
          <w:marRight w:val="0"/>
          <w:marTop w:val="0"/>
          <w:marBottom w:val="0"/>
          <w:divBdr>
            <w:top w:val="none" w:sz="0" w:space="0" w:color="auto"/>
            <w:left w:val="none" w:sz="0" w:space="0" w:color="auto"/>
            <w:bottom w:val="none" w:sz="0" w:space="0" w:color="auto"/>
            <w:right w:val="none" w:sz="0" w:space="0" w:color="auto"/>
          </w:divBdr>
        </w:div>
      </w:divsChild>
    </w:div>
    <w:div w:id="618026643">
      <w:bodyDiv w:val="1"/>
      <w:marLeft w:val="0"/>
      <w:marRight w:val="0"/>
      <w:marTop w:val="0"/>
      <w:marBottom w:val="0"/>
      <w:divBdr>
        <w:top w:val="none" w:sz="0" w:space="0" w:color="auto"/>
        <w:left w:val="none" w:sz="0" w:space="0" w:color="auto"/>
        <w:bottom w:val="none" w:sz="0" w:space="0" w:color="auto"/>
        <w:right w:val="none" w:sz="0" w:space="0" w:color="auto"/>
      </w:divBdr>
      <w:divsChild>
        <w:div w:id="726412211">
          <w:marLeft w:val="240"/>
          <w:marRight w:val="0"/>
          <w:marTop w:val="0"/>
          <w:marBottom w:val="0"/>
          <w:divBdr>
            <w:top w:val="none" w:sz="0" w:space="0" w:color="auto"/>
            <w:left w:val="none" w:sz="0" w:space="0" w:color="auto"/>
            <w:bottom w:val="none" w:sz="0" w:space="0" w:color="auto"/>
            <w:right w:val="none" w:sz="0" w:space="0" w:color="auto"/>
          </w:divBdr>
        </w:div>
        <w:div w:id="984698880">
          <w:marLeft w:val="240"/>
          <w:marRight w:val="0"/>
          <w:marTop w:val="0"/>
          <w:marBottom w:val="0"/>
          <w:divBdr>
            <w:top w:val="none" w:sz="0" w:space="0" w:color="auto"/>
            <w:left w:val="none" w:sz="0" w:space="0" w:color="auto"/>
            <w:bottom w:val="none" w:sz="0" w:space="0" w:color="auto"/>
            <w:right w:val="none" w:sz="0" w:space="0" w:color="auto"/>
          </w:divBdr>
          <w:divsChild>
            <w:div w:id="256712241">
              <w:marLeft w:val="240"/>
              <w:marRight w:val="0"/>
              <w:marTop w:val="0"/>
              <w:marBottom w:val="0"/>
              <w:divBdr>
                <w:top w:val="none" w:sz="0" w:space="0" w:color="auto"/>
                <w:left w:val="none" w:sz="0" w:space="0" w:color="auto"/>
                <w:bottom w:val="none" w:sz="0" w:space="0" w:color="auto"/>
                <w:right w:val="none" w:sz="0" w:space="0" w:color="auto"/>
              </w:divBdr>
            </w:div>
            <w:div w:id="10041679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619457232">
      <w:bodyDiv w:val="1"/>
      <w:marLeft w:val="0"/>
      <w:marRight w:val="0"/>
      <w:marTop w:val="0"/>
      <w:marBottom w:val="0"/>
      <w:divBdr>
        <w:top w:val="none" w:sz="0" w:space="0" w:color="auto"/>
        <w:left w:val="none" w:sz="0" w:space="0" w:color="auto"/>
        <w:bottom w:val="none" w:sz="0" w:space="0" w:color="auto"/>
        <w:right w:val="none" w:sz="0" w:space="0" w:color="auto"/>
      </w:divBdr>
      <w:divsChild>
        <w:div w:id="46225685">
          <w:marLeft w:val="480"/>
          <w:marRight w:val="0"/>
          <w:marTop w:val="0"/>
          <w:marBottom w:val="0"/>
          <w:divBdr>
            <w:top w:val="none" w:sz="0" w:space="0" w:color="auto"/>
            <w:left w:val="none" w:sz="0" w:space="0" w:color="auto"/>
            <w:bottom w:val="none" w:sz="0" w:space="0" w:color="auto"/>
            <w:right w:val="none" w:sz="0" w:space="0" w:color="auto"/>
          </w:divBdr>
        </w:div>
      </w:divsChild>
    </w:div>
    <w:div w:id="626857300">
      <w:bodyDiv w:val="1"/>
      <w:marLeft w:val="0"/>
      <w:marRight w:val="0"/>
      <w:marTop w:val="0"/>
      <w:marBottom w:val="0"/>
      <w:divBdr>
        <w:top w:val="none" w:sz="0" w:space="0" w:color="auto"/>
        <w:left w:val="none" w:sz="0" w:space="0" w:color="auto"/>
        <w:bottom w:val="none" w:sz="0" w:space="0" w:color="auto"/>
        <w:right w:val="none" w:sz="0" w:space="0" w:color="auto"/>
      </w:divBdr>
      <w:divsChild>
        <w:div w:id="422146390">
          <w:marLeft w:val="240"/>
          <w:marRight w:val="0"/>
          <w:marTop w:val="0"/>
          <w:marBottom w:val="0"/>
          <w:divBdr>
            <w:top w:val="none" w:sz="0" w:space="0" w:color="auto"/>
            <w:left w:val="none" w:sz="0" w:space="0" w:color="auto"/>
            <w:bottom w:val="none" w:sz="0" w:space="0" w:color="auto"/>
            <w:right w:val="none" w:sz="0" w:space="0" w:color="auto"/>
          </w:divBdr>
          <w:divsChild>
            <w:div w:id="183441985">
              <w:marLeft w:val="240"/>
              <w:marRight w:val="0"/>
              <w:marTop w:val="0"/>
              <w:marBottom w:val="0"/>
              <w:divBdr>
                <w:top w:val="none" w:sz="0" w:space="0" w:color="auto"/>
                <w:left w:val="none" w:sz="0" w:space="0" w:color="auto"/>
                <w:bottom w:val="none" w:sz="0" w:space="0" w:color="auto"/>
                <w:right w:val="none" w:sz="0" w:space="0" w:color="auto"/>
              </w:divBdr>
            </w:div>
            <w:div w:id="1162968197">
              <w:marLeft w:val="240"/>
              <w:marRight w:val="0"/>
              <w:marTop w:val="0"/>
              <w:marBottom w:val="0"/>
              <w:divBdr>
                <w:top w:val="none" w:sz="0" w:space="0" w:color="auto"/>
                <w:left w:val="none" w:sz="0" w:space="0" w:color="auto"/>
                <w:bottom w:val="none" w:sz="0" w:space="0" w:color="auto"/>
                <w:right w:val="none" w:sz="0" w:space="0" w:color="auto"/>
              </w:divBdr>
            </w:div>
          </w:divsChild>
        </w:div>
        <w:div w:id="684333172">
          <w:marLeft w:val="240"/>
          <w:marRight w:val="0"/>
          <w:marTop w:val="0"/>
          <w:marBottom w:val="0"/>
          <w:divBdr>
            <w:top w:val="none" w:sz="0" w:space="0" w:color="auto"/>
            <w:left w:val="none" w:sz="0" w:space="0" w:color="auto"/>
            <w:bottom w:val="none" w:sz="0" w:space="0" w:color="auto"/>
            <w:right w:val="none" w:sz="0" w:space="0" w:color="auto"/>
          </w:divBdr>
        </w:div>
      </w:divsChild>
    </w:div>
    <w:div w:id="631595353">
      <w:bodyDiv w:val="1"/>
      <w:marLeft w:val="0"/>
      <w:marRight w:val="0"/>
      <w:marTop w:val="0"/>
      <w:marBottom w:val="0"/>
      <w:divBdr>
        <w:top w:val="none" w:sz="0" w:space="0" w:color="auto"/>
        <w:left w:val="none" w:sz="0" w:space="0" w:color="auto"/>
        <w:bottom w:val="none" w:sz="0" w:space="0" w:color="auto"/>
        <w:right w:val="none" w:sz="0" w:space="0" w:color="auto"/>
      </w:divBdr>
    </w:div>
    <w:div w:id="639044655">
      <w:bodyDiv w:val="1"/>
      <w:marLeft w:val="0"/>
      <w:marRight w:val="0"/>
      <w:marTop w:val="0"/>
      <w:marBottom w:val="0"/>
      <w:divBdr>
        <w:top w:val="none" w:sz="0" w:space="0" w:color="auto"/>
        <w:left w:val="none" w:sz="0" w:space="0" w:color="auto"/>
        <w:bottom w:val="none" w:sz="0" w:space="0" w:color="auto"/>
        <w:right w:val="none" w:sz="0" w:space="0" w:color="auto"/>
      </w:divBdr>
      <w:divsChild>
        <w:div w:id="551618778">
          <w:marLeft w:val="240"/>
          <w:marRight w:val="0"/>
          <w:marTop w:val="0"/>
          <w:marBottom w:val="0"/>
          <w:divBdr>
            <w:top w:val="none" w:sz="0" w:space="0" w:color="auto"/>
            <w:left w:val="none" w:sz="0" w:space="0" w:color="auto"/>
            <w:bottom w:val="none" w:sz="0" w:space="0" w:color="auto"/>
            <w:right w:val="none" w:sz="0" w:space="0" w:color="auto"/>
          </w:divBdr>
        </w:div>
        <w:div w:id="795828033">
          <w:marLeft w:val="240"/>
          <w:marRight w:val="0"/>
          <w:marTop w:val="0"/>
          <w:marBottom w:val="0"/>
          <w:divBdr>
            <w:top w:val="none" w:sz="0" w:space="0" w:color="auto"/>
            <w:left w:val="none" w:sz="0" w:space="0" w:color="auto"/>
            <w:bottom w:val="none" w:sz="0" w:space="0" w:color="auto"/>
            <w:right w:val="none" w:sz="0" w:space="0" w:color="auto"/>
          </w:divBdr>
        </w:div>
        <w:div w:id="1612394735">
          <w:marLeft w:val="240"/>
          <w:marRight w:val="0"/>
          <w:marTop w:val="0"/>
          <w:marBottom w:val="0"/>
          <w:divBdr>
            <w:top w:val="none" w:sz="0" w:space="0" w:color="auto"/>
            <w:left w:val="none" w:sz="0" w:space="0" w:color="auto"/>
            <w:bottom w:val="none" w:sz="0" w:space="0" w:color="auto"/>
            <w:right w:val="none" w:sz="0" w:space="0" w:color="auto"/>
          </w:divBdr>
        </w:div>
        <w:div w:id="1469469067">
          <w:marLeft w:val="240"/>
          <w:marRight w:val="0"/>
          <w:marTop w:val="0"/>
          <w:marBottom w:val="0"/>
          <w:divBdr>
            <w:top w:val="none" w:sz="0" w:space="0" w:color="auto"/>
            <w:left w:val="none" w:sz="0" w:space="0" w:color="auto"/>
            <w:bottom w:val="none" w:sz="0" w:space="0" w:color="auto"/>
            <w:right w:val="none" w:sz="0" w:space="0" w:color="auto"/>
          </w:divBdr>
        </w:div>
        <w:div w:id="1324822250">
          <w:marLeft w:val="240"/>
          <w:marRight w:val="0"/>
          <w:marTop w:val="0"/>
          <w:marBottom w:val="0"/>
          <w:divBdr>
            <w:top w:val="none" w:sz="0" w:space="0" w:color="auto"/>
            <w:left w:val="none" w:sz="0" w:space="0" w:color="auto"/>
            <w:bottom w:val="none" w:sz="0" w:space="0" w:color="auto"/>
            <w:right w:val="none" w:sz="0" w:space="0" w:color="auto"/>
          </w:divBdr>
        </w:div>
        <w:div w:id="1264260344">
          <w:marLeft w:val="240"/>
          <w:marRight w:val="0"/>
          <w:marTop w:val="0"/>
          <w:marBottom w:val="0"/>
          <w:divBdr>
            <w:top w:val="none" w:sz="0" w:space="0" w:color="auto"/>
            <w:left w:val="none" w:sz="0" w:space="0" w:color="auto"/>
            <w:bottom w:val="none" w:sz="0" w:space="0" w:color="auto"/>
            <w:right w:val="none" w:sz="0" w:space="0" w:color="auto"/>
          </w:divBdr>
        </w:div>
        <w:div w:id="88547194">
          <w:marLeft w:val="240"/>
          <w:marRight w:val="0"/>
          <w:marTop w:val="0"/>
          <w:marBottom w:val="0"/>
          <w:divBdr>
            <w:top w:val="none" w:sz="0" w:space="0" w:color="auto"/>
            <w:left w:val="none" w:sz="0" w:space="0" w:color="auto"/>
            <w:bottom w:val="none" w:sz="0" w:space="0" w:color="auto"/>
            <w:right w:val="none" w:sz="0" w:space="0" w:color="auto"/>
          </w:divBdr>
        </w:div>
        <w:div w:id="173955704">
          <w:marLeft w:val="240"/>
          <w:marRight w:val="0"/>
          <w:marTop w:val="0"/>
          <w:marBottom w:val="0"/>
          <w:divBdr>
            <w:top w:val="none" w:sz="0" w:space="0" w:color="auto"/>
            <w:left w:val="none" w:sz="0" w:space="0" w:color="auto"/>
            <w:bottom w:val="none" w:sz="0" w:space="0" w:color="auto"/>
            <w:right w:val="none" w:sz="0" w:space="0" w:color="auto"/>
          </w:divBdr>
        </w:div>
        <w:div w:id="1425421630">
          <w:marLeft w:val="240"/>
          <w:marRight w:val="0"/>
          <w:marTop w:val="0"/>
          <w:marBottom w:val="0"/>
          <w:divBdr>
            <w:top w:val="none" w:sz="0" w:space="0" w:color="auto"/>
            <w:left w:val="none" w:sz="0" w:space="0" w:color="auto"/>
            <w:bottom w:val="none" w:sz="0" w:space="0" w:color="auto"/>
            <w:right w:val="none" w:sz="0" w:space="0" w:color="auto"/>
          </w:divBdr>
        </w:div>
        <w:div w:id="723138231">
          <w:marLeft w:val="240"/>
          <w:marRight w:val="0"/>
          <w:marTop w:val="0"/>
          <w:marBottom w:val="0"/>
          <w:divBdr>
            <w:top w:val="none" w:sz="0" w:space="0" w:color="auto"/>
            <w:left w:val="none" w:sz="0" w:space="0" w:color="auto"/>
            <w:bottom w:val="none" w:sz="0" w:space="0" w:color="auto"/>
            <w:right w:val="none" w:sz="0" w:space="0" w:color="auto"/>
          </w:divBdr>
        </w:div>
      </w:divsChild>
    </w:div>
    <w:div w:id="646394722">
      <w:bodyDiv w:val="1"/>
      <w:marLeft w:val="0"/>
      <w:marRight w:val="0"/>
      <w:marTop w:val="0"/>
      <w:marBottom w:val="0"/>
      <w:divBdr>
        <w:top w:val="none" w:sz="0" w:space="0" w:color="auto"/>
        <w:left w:val="none" w:sz="0" w:space="0" w:color="auto"/>
        <w:bottom w:val="none" w:sz="0" w:space="0" w:color="auto"/>
        <w:right w:val="none" w:sz="0" w:space="0" w:color="auto"/>
      </w:divBdr>
    </w:div>
    <w:div w:id="664866776">
      <w:bodyDiv w:val="1"/>
      <w:marLeft w:val="0"/>
      <w:marRight w:val="0"/>
      <w:marTop w:val="0"/>
      <w:marBottom w:val="0"/>
      <w:divBdr>
        <w:top w:val="none" w:sz="0" w:space="0" w:color="auto"/>
        <w:left w:val="none" w:sz="0" w:space="0" w:color="auto"/>
        <w:bottom w:val="none" w:sz="0" w:space="0" w:color="auto"/>
        <w:right w:val="none" w:sz="0" w:space="0" w:color="auto"/>
      </w:divBdr>
      <w:divsChild>
        <w:div w:id="389037039">
          <w:marLeft w:val="600"/>
          <w:marRight w:val="0"/>
          <w:marTop w:val="0"/>
          <w:marBottom w:val="0"/>
          <w:divBdr>
            <w:top w:val="none" w:sz="0" w:space="0" w:color="auto"/>
            <w:left w:val="none" w:sz="0" w:space="0" w:color="auto"/>
            <w:bottom w:val="none" w:sz="0" w:space="0" w:color="auto"/>
            <w:right w:val="none" w:sz="0" w:space="0" w:color="auto"/>
          </w:divBdr>
        </w:div>
        <w:div w:id="1264336481">
          <w:marLeft w:val="600"/>
          <w:marRight w:val="0"/>
          <w:marTop w:val="0"/>
          <w:marBottom w:val="0"/>
          <w:divBdr>
            <w:top w:val="none" w:sz="0" w:space="0" w:color="auto"/>
            <w:left w:val="none" w:sz="0" w:space="0" w:color="auto"/>
            <w:bottom w:val="none" w:sz="0" w:space="0" w:color="auto"/>
            <w:right w:val="none" w:sz="0" w:space="0" w:color="auto"/>
          </w:divBdr>
        </w:div>
      </w:divsChild>
    </w:div>
    <w:div w:id="679818834">
      <w:bodyDiv w:val="1"/>
      <w:marLeft w:val="0"/>
      <w:marRight w:val="0"/>
      <w:marTop w:val="0"/>
      <w:marBottom w:val="0"/>
      <w:divBdr>
        <w:top w:val="none" w:sz="0" w:space="0" w:color="auto"/>
        <w:left w:val="none" w:sz="0" w:space="0" w:color="auto"/>
        <w:bottom w:val="none" w:sz="0" w:space="0" w:color="auto"/>
        <w:right w:val="none" w:sz="0" w:space="0" w:color="auto"/>
      </w:divBdr>
    </w:div>
    <w:div w:id="686517245">
      <w:bodyDiv w:val="1"/>
      <w:marLeft w:val="0"/>
      <w:marRight w:val="0"/>
      <w:marTop w:val="0"/>
      <w:marBottom w:val="0"/>
      <w:divBdr>
        <w:top w:val="none" w:sz="0" w:space="0" w:color="auto"/>
        <w:left w:val="none" w:sz="0" w:space="0" w:color="auto"/>
        <w:bottom w:val="none" w:sz="0" w:space="0" w:color="auto"/>
        <w:right w:val="none" w:sz="0" w:space="0" w:color="auto"/>
      </w:divBdr>
    </w:div>
    <w:div w:id="705522530">
      <w:bodyDiv w:val="1"/>
      <w:marLeft w:val="0"/>
      <w:marRight w:val="0"/>
      <w:marTop w:val="0"/>
      <w:marBottom w:val="0"/>
      <w:divBdr>
        <w:top w:val="none" w:sz="0" w:space="0" w:color="auto"/>
        <w:left w:val="none" w:sz="0" w:space="0" w:color="auto"/>
        <w:bottom w:val="none" w:sz="0" w:space="0" w:color="auto"/>
        <w:right w:val="none" w:sz="0" w:space="0" w:color="auto"/>
      </w:divBdr>
    </w:div>
    <w:div w:id="707099368">
      <w:bodyDiv w:val="1"/>
      <w:marLeft w:val="0"/>
      <w:marRight w:val="0"/>
      <w:marTop w:val="0"/>
      <w:marBottom w:val="0"/>
      <w:divBdr>
        <w:top w:val="none" w:sz="0" w:space="0" w:color="auto"/>
        <w:left w:val="none" w:sz="0" w:space="0" w:color="auto"/>
        <w:bottom w:val="none" w:sz="0" w:space="0" w:color="auto"/>
        <w:right w:val="none" w:sz="0" w:space="0" w:color="auto"/>
      </w:divBdr>
    </w:div>
    <w:div w:id="712536021">
      <w:bodyDiv w:val="1"/>
      <w:marLeft w:val="0"/>
      <w:marRight w:val="0"/>
      <w:marTop w:val="0"/>
      <w:marBottom w:val="0"/>
      <w:divBdr>
        <w:top w:val="none" w:sz="0" w:space="0" w:color="auto"/>
        <w:left w:val="none" w:sz="0" w:space="0" w:color="auto"/>
        <w:bottom w:val="none" w:sz="0" w:space="0" w:color="auto"/>
        <w:right w:val="none" w:sz="0" w:space="0" w:color="auto"/>
      </w:divBdr>
      <w:divsChild>
        <w:div w:id="1211452723">
          <w:marLeft w:val="240"/>
          <w:marRight w:val="0"/>
          <w:marTop w:val="0"/>
          <w:marBottom w:val="0"/>
          <w:divBdr>
            <w:top w:val="none" w:sz="0" w:space="0" w:color="auto"/>
            <w:left w:val="none" w:sz="0" w:space="0" w:color="auto"/>
            <w:bottom w:val="none" w:sz="0" w:space="0" w:color="auto"/>
            <w:right w:val="none" w:sz="0" w:space="0" w:color="auto"/>
          </w:divBdr>
          <w:divsChild>
            <w:div w:id="175250099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16660615">
      <w:bodyDiv w:val="1"/>
      <w:marLeft w:val="0"/>
      <w:marRight w:val="0"/>
      <w:marTop w:val="0"/>
      <w:marBottom w:val="0"/>
      <w:divBdr>
        <w:top w:val="none" w:sz="0" w:space="0" w:color="auto"/>
        <w:left w:val="none" w:sz="0" w:space="0" w:color="auto"/>
        <w:bottom w:val="none" w:sz="0" w:space="0" w:color="auto"/>
        <w:right w:val="none" w:sz="0" w:space="0" w:color="auto"/>
      </w:divBdr>
    </w:div>
    <w:div w:id="719134049">
      <w:bodyDiv w:val="1"/>
      <w:marLeft w:val="0"/>
      <w:marRight w:val="0"/>
      <w:marTop w:val="0"/>
      <w:marBottom w:val="0"/>
      <w:divBdr>
        <w:top w:val="none" w:sz="0" w:space="0" w:color="auto"/>
        <w:left w:val="none" w:sz="0" w:space="0" w:color="auto"/>
        <w:bottom w:val="none" w:sz="0" w:space="0" w:color="auto"/>
        <w:right w:val="none" w:sz="0" w:space="0" w:color="auto"/>
      </w:divBdr>
    </w:div>
    <w:div w:id="724522657">
      <w:bodyDiv w:val="1"/>
      <w:marLeft w:val="0"/>
      <w:marRight w:val="0"/>
      <w:marTop w:val="0"/>
      <w:marBottom w:val="0"/>
      <w:divBdr>
        <w:top w:val="none" w:sz="0" w:space="0" w:color="auto"/>
        <w:left w:val="none" w:sz="0" w:space="0" w:color="auto"/>
        <w:bottom w:val="none" w:sz="0" w:space="0" w:color="auto"/>
        <w:right w:val="none" w:sz="0" w:space="0" w:color="auto"/>
      </w:divBdr>
    </w:div>
    <w:div w:id="725564974">
      <w:bodyDiv w:val="1"/>
      <w:marLeft w:val="0"/>
      <w:marRight w:val="0"/>
      <w:marTop w:val="0"/>
      <w:marBottom w:val="0"/>
      <w:divBdr>
        <w:top w:val="none" w:sz="0" w:space="0" w:color="auto"/>
        <w:left w:val="none" w:sz="0" w:space="0" w:color="auto"/>
        <w:bottom w:val="none" w:sz="0" w:space="0" w:color="auto"/>
        <w:right w:val="none" w:sz="0" w:space="0" w:color="auto"/>
      </w:divBdr>
      <w:divsChild>
        <w:div w:id="1223756624">
          <w:marLeft w:val="600"/>
          <w:marRight w:val="0"/>
          <w:marTop w:val="0"/>
          <w:marBottom w:val="0"/>
          <w:divBdr>
            <w:top w:val="none" w:sz="0" w:space="0" w:color="auto"/>
            <w:left w:val="none" w:sz="0" w:space="0" w:color="auto"/>
            <w:bottom w:val="none" w:sz="0" w:space="0" w:color="auto"/>
            <w:right w:val="none" w:sz="0" w:space="0" w:color="auto"/>
          </w:divBdr>
          <w:divsChild>
            <w:div w:id="1447890851">
              <w:marLeft w:val="240"/>
              <w:marRight w:val="0"/>
              <w:marTop w:val="0"/>
              <w:marBottom w:val="0"/>
              <w:divBdr>
                <w:top w:val="none" w:sz="0" w:space="0" w:color="auto"/>
                <w:left w:val="none" w:sz="0" w:space="0" w:color="auto"/>
                <w:bottom w:val="none" w:sz="0" w:space="0" w:color="auto"/>
                <w:right w:val="none" w:sz="0" w:space="0" w:color="auto"/>
              </w:divBdr>
            </w:div>
            <w:div w:id="2001274818">
              <w:marLeft w:val="240"/>
              <w:marRight w:val="0"/>
              <w:marTop w:val="0"/>
              <w:marBottom w:val="0"/>
              <w:divBdr>
                <w:top w:val="none" w:sz="0" w:space="0" w:color="auto"/>
                <w:left w:val="none" w:sz="0" w:space="0" w:color="auto"/>
                <w:bottom w:val="none" w:sz="0" w:space="0" w:color="auto"/>
                <w:right w:val="none" w:sz="0" w:space="0" w:color="auto"/>
              </w:divBdr>
            </w:div>
            <w:div w:id="687221932">
              <w:marLeft w:val="240"/>
              <w:marRight w:val="0"/>
              <w:marTop w:val="0"/>
              <w:marBottom w:val="0"/>
              <w:divBdr>
                <w:top w:val="none" w:sz="0" w:space="0" w:color="auto"/>
                <w:left w:val="none" w:sz="0" w:space="0" w:color="auto"/>
                <w:bottom w:val="none" w:sz="0" w:space="0" w:color="auto"/>
                <w:right w:val="none" w:sz="0" w:space="0" w:color="auto"/>
              </w:divBdr>
            </w:div>
          </w:divsChild>
        </w:div>
        <w:div w:id="155190250">
          <w:marLeft w:val="600"/>
          <w:marRight w:val="0"/>
          <w:marTop w:val="0"/>
          <w:marBottom w:val="0"/>
          <w:divBdr>
            <w:top w:val="none" w:sz="0" w:space="0" w:color="auto"/>
            <w:left w:val="none" w:sz="0" w:space="0" w:color="auto"/>
            <w:bottom w:val="none" w:sz="0" w:space="0" w:color="auto"/>
            <w:right w:val="none" w:sz="0" w:space="0" w:color="auto"/>
          </w:divBdr>
        </w:div>
        <w:div w:id="1030296447">
          <w:marLeft w:val="600"/>
          <w:marRight w:val="0"/>
          <w:marTop w:val="0"/>
          <w:marBottom w:val="0"/>
          <w:divBdr>
            <w:top w:val="none" w:sz="0" w:space="0" w:color="auto"/>
            <w:left w:val="none" w:sz="0" w:space="0" w:color="auto"/>
            <w:bottom w:val="none" w:sz="0" w:space="0" w:color="auto"/>
            <w:right w:val="none" w:sz="0" w:space="0" w:color="auto"/>
          </w:divBdr>
        </w:div>
        <w:div w:id="2018271113">
          <w:marLeft w:val="600"/>
          <w:marRight w:val="0"/>
          <w:marTop w:val="0"/>
          <w:marBottom w:val="0"/>
          <w:divBdr>
            <w:top w:val="none" w:sz="0" w:space="0" w:color="auto"/>
            <w:left w:val="none" w:sz="0" w:space="0" w:color="auto"/>
            <w:bottom w:val="none" w:sz="0" w:space="0" w:color="auto"/>
            <w:right w:val="none" w:sz="0" w:space="0" w:color="auto"/>
          </w:divBdr>
        </w:div>
        <w:div w:id="726338887">
          <w:marLeft w:val="600"/>
          <w:marRight w:val="0"/>
          <w:marTop w:val="0"/>
          <w:marBottom w:val="0"/>
          <w:divBdr>
            <w:top w:val="none" w:sz="0" w:space="0" w:color="auto"/>
            <w:left w:val="none" w:sz="0" w:space="0" w:color="auto"/>
            <w:bottom w:val="none" w:sz="0" w:space="0" w:color="auto"/>
            <w:right w:val="none" w:sz="0" w:space="0" w:color="auto"/>
          </w:divBdr>
        </w:div>
        <w:div w:id="2013487558">
          <w:marLeft w:val="600"/>
          <w:marRight w:val="0"/>
          <w:marTop w:val="0"/>
          <w:marBottom w:val="0"/>
          <w:divBdr>
            <w:top w:val="none" w:sz="0" w:space="0" w:color="auto"/>
            <w:left w:val="none" w:sz="0" w:space="0" w:color="auto"/>
            <w:bottom w:val="none" w:sz="0" w:space="0" w:color="auto"/>
            <w:right w:val="none" w:sz="0" w:space="0" w:color="auto"/>
          </w:divBdr>
        </w:div>
        <w:div w:id="42410908">
          <w:marLeft w:val="600"/>
          <w:marRight w:val="0"/>
          <w:marTop w:val="0"/>
          <w:marBottom w:val="0"/>
          <w:divBdr>
            <w:top w:val="none" w:sz="0" w:space="0" w:color="auto"/>
            <w:left w:val="none" w:sz="0" w:space="0" w:color="auto"/>
            <w:bottom w:val="none" w:sz="0" w:space="0" w:color="auto"/>
            <w:right w:val="none" w:sz="0" w:space="0" w:color="auto"/>
          </w:divBdr>
        </w:div>
      </w:divsChild>
    </w:div>
    <w:div w:id="725688649">
      <w:bodyDiv w:val="1"/>
      <w:marLeft w:val="0"/>
      <w:marRight w:val="0"/>
      <w:marTop w:val="0"/>
      <w:marBottom w:val="0"/>
      <w:divBdr>
        <w:top w:val="none" w:sz="0" w:space="0" w:color="auto"/>
        <w:left w:val="none" w:sz="0" w:space="0" w:color="auto"/>
        <w:bottom w:val="none" w:sz="0" w:space="0" w:color="auto"/>
        <w:right w:val="none" w:sz="0" w:space="0" w:color="auto"/>
      </w:divBdr>
    </w:div>
    <w:div w:id="731852272">
      <w:bodyDiv w:val="1"/>
      <w:marLeft w:val="0"/>
      <w:marRight w:val="0"/>
      <w:marTop w:val="0"/>
      <w:marBottom w:val="0"/>
      <w:divBdr>
        <w:top w:val="none" w:sz="0" w:space="0" w:color="auto"/>
        <w:left w:val="none" w:sz="0" w:space="0" w:color="auto"/>
        <w:bottom w:val="none" w:sz="0" w:space="0" w:color="auto"/>
        <w:right w:val="none" w:sz="0" w:space="0" w:color="auto"/>
      </w:divBdr>
      <w:divsChild>
        <w:div w:id="897131344">
          <w:marLeft w:val="600"/>
          <w:marRight w:val="0"/>
          <w:marTop w:val="0"/>
          <w:marBottom w:val="0"/>
          <w:divBdr>
            <w:top w:val="none" w:sz="0" w:space="0" w:color="auto"/>
            <w:left w:val="none" w:sz="0" w:space="0" w:color="auto"/>
            <w:bottom w:val="none" w:sz="0" w:space="0" w:color="auto"/>
            <w:right w:val="none" w:sz="0" w:space="0" w:color="auto"/>
          </w:divBdr>
        </w:div>
        <w:div w:id="1350332445">
          <w:marLeft w:val="600"/>
          <w:marRight w:val="0"/>
          <w:marTop w:val="0"/>
          <w:marBottom w:val="0"/>
          <w:divBdr>
            <w:top w:val="none" w:sz="0" w:space="0" w:color="auto"/>
            <w:left w:val="none" w:sz="0" w:space="0" w:color="auto"/>
            <w:bottom w:val="none" w:sz="0" w:space="0" w:color="auto"/>
            <w:right w:val="none" w:sz="0" w:space="0" w:color="auto"/>
          </w:divBdr>
          <w:divsChild>
            <w:div w:id="1247422375">
              <w:marLeft w:val="240"/>
              <w:marRight w:val="0"/>
              <w:marTop w:val="0"/>
              <w:marBottom w:val="0"/>
              <w:divBdr>
                <w:top w:val="none" w:sz="0" w:space="0" w:color="auto"/>
                <w:left w:val="none" w:sz="0" w:space="0" w:color="auto"/>
                <w:bottom w:val="none" w:sz="0" w:space="0" w:color="auto"/>
                <w:right w:val="none" w:sz="0" w:space="0" w:color="auto"/>
              </w:divBdr>
            </w:div>
            <w:div w:id="1470980145">
              <w:marLeft w:val="240"/>
              <w:marRight w:val="0"/>
              <w:marTop w:val="0"/>
              <w:marBottom w:val="0"/>
              <w:divBdr>
                <w:top w:val="none" w:sz="0" w:space="0" w:color="auto"/>
                <w:left w:val="none" w:sz="0" w:space="0" w:color="auto"/>
                <w:bottom w:val="none" w:sz="0" w:space="0" w:color="auto"/>
                <w:right w:val="none" w:sz="0" w:space="0" w:color="auto"/>
              </w:divBdr>
            </w:div>
          </w:divsChild>
        </w:div>
        <w:div w:id="1018972644">
          <w:marLeft w:val="600"/>
          <w:marRight w:val="0"/>
          <w:marTop w:val="0"/>
          <w:marBottom w:val="0"/>
          <w:divBdr>
            <w:top w:val="none" w:sz="0" w:space="0" w:color="auto"/>
            <w:left w:val="none" w:sz="0" w:space="0" w:color="auto"/>
            <w:bottom w:val="none" w:sz="0" w:space="0" w:color="auto"/>
            <w:right w:val="none" w:sz="0" w:space="0" w:color="auto"/>
          </w:divBdr>
        </w:div>
        <w:div w:id="1385829267">
          <w:marLeft w:val="600"/>
          <w:marRight w:val="0"/>
          <w:marTop w:val="0"/>
          <w:marBottom w:val="0"/>
          <w:divBdr>
            <w:top w:val="none" w:sz="0" w:space="0" w:color="auto"/>
            <w:left w:val="none" w:sz="0" w:space="0" w:color="auto"/>
            <w:bottom w:val="none" w:sz="0" w:space="0" w:color="auto"/>
            <w:right w:val="none" w:sz="0" w:space="0" w:color="auto"/>
          </w:divBdr>
        </w:div>
        <w:div w:id="1822965016">
          <w:marLeft w:val="600"/>
          <w:marRight w:val="0"/>
          <w:marTop w:val="0"/>
          <w:marBottom w:val="0"/>
          <w:divBdr>
            <w:top w:val="none" w:sz="0" w:space="0" w:color="auto"/>
            <w:left w:val="none" w:sz="0" w:space="0" w:color="auto"/>
            <w:bottom w:val="none" w:sz="0" w:space="0" w:color="auto"/>
            <w:right w:val="none" w:sz="0" w:space="0" w:color="auto"/>
          </w:divBdr>
        </w:div>
        <w:div w:id="1530869980">
          <w:marLeft w:val="600"/>
          <w:marRight w:val="0"/>
          <w:marTop w:val="0"/>
          <w:marBottom w:val="0"/>
          <w:divBdr>
            <w:top w:val="none" w:sz="0" w:space="0" w:color="auto"/>
            <w:left w:val="none" w:sz="0" w:space="0" w:color="auto"/>
            <w:bottom w:val="none" w:sz="0" w:space="0" w:color="auto"/>
            <w:right w:val="none" w:sz="0" w:space="0" w:color="auto"/>
          </w:divBdr>
        </w:div>
        <w:div w:id="1733389743">
          <w:marLeft w:val="600"/>
          <w:marRight w:val="0"/>
          <w:marTop w:val="0"/>
          <w:marBottom w:val="0"/>
          <w:divBdr>
            <w:top w:val="none" w:sz="0" w:space="0" w:color="auto"/>
            <w:left w:val="none" w:sz="0" w:space="0" w:color="auto"/>
            <w:bottom w:val="none" w:sz="0" w:space="0" w:color="auto"/>
            <w:right w:val="none" w:sz="0" w:space="0" w:color="auto"/>
          </w:divBdr>
        </w:div>
        <w:div w:id="2048794277">
          <w:marLeft w:val="600"/>
          <w:marRight w:val="0"/>
          <w:marTop w:val="0"/>
          <w:marBottom w:val="0"/>
          <w:divBdr>
            <w:top w:val="none" w:sz="0" w:space="0" w:color="auto"/>
            <w:left w:val="none" w:sz="0" w:space="0" w:color="auto"/>
            <w:bottom w:val="none" w:sz="0" w:space="0" w:color="auto"/>
            <w:right w:val="none" w:sz="0" w:space="0" w:color="auto"/>
          </w:divBdr>
        </w:div>
      </w:divsChild>
    </w:div>
    <w:div w:id="734401689">
      <w:bodyDiv w:val="1"/>
      <w:marLeft w:val="0"/>
      <w:marRight w:val="0"/>
      <w:marTop w:val="0"/>
      <w:marBottom w:val="0"/>
      <w:divBdr>
        <w:top w:val="none" w:sz="0" w:space="0" w:color="auto"/>
        <w:left w:val="none" w:sz="0" w:space="0" w:color="auto"/>
        <w:bottom w:val="none" w:sz="0" w:space="0" w:color="auto"/>
        <w:right w:val="none" w:sz="0" w:space="0" w:color="auto"/>
      </w:divBdr>
    </w:div>
    <w:div w:id="741409678">
      <w:bodyDiv w:val="1"/>
      <w:marLeft w:val="0"/>
      <w:marRight w:val="0"/>
      <w:marTop w:val="0"/>
      <w:marBottom w:val="0"/>
      <w:divBdr>
        <w:top w:val="none" w:sz="0" w:space="0" w:color="auto"/>
        <w:left w:val="none" w:sz="0" w:space="0" w:color="auto"/>
        <w:bottom w:val="none" w:sz="0" w:space="0" w:color="auto"/>
        <w:right w:val="none" w:sz="0" w:space="0" w:color="auto"/>
      </w:divBdr>
    </w:div>
    <w:div w:id="744304267">
      <w:bodyDiv w:val="1"/>
      <w:marLeft w:val="0"/>
      <w:marRight w:val="0"/>
      <w:marTop w:val="0"/>
      <w:marBottom w:val="0"/>
      <w:divBdr>
        <w:top w:val="none" w:sz="0" w:space="0" w:color="auto"/>
        <w:left w:val="none" w:sz="0" w:space="0" w:color="auto"/>
        <w:bottom w:val="none" w:sz="0" w:space="0" w:color="auto"/>
        <w:right w:val="none" w:sz="0" w:space="0" w:color="auto"/>
      </w:divBdr>
      <w:divsChild>
        <w:div w:id="1866677576">
          <w:marLeft w:val="600"/>
          <w:marRight w:val="0"/>
          <w:marTop w:val="0"/>
          <w:marBottom w:val="0"/>
          <w:divBdr>
            <w:top w:val="none" w:sz="0" w:space="0" w:color="auto"/>
            <w:left w:val="none" w:sz="0" w:space="0" w:color="auto"/>
            <w:bottom w:val="none" w:sz="0" w:space="0" w:color="auto"/>
            <w:right w:val="none" w:sz="0" w:space="0" w:color="auto"/>
          </w:divBdr>
        </w:div>
        <w:div w:id="393772259">
          <w:marLeft w:val="600"/>
          <w:marRight w:val="0"/>
          <w:marTop w:val="0"/>
          <w:marBottom w:val="0"/>
          <w:divBdr>
            <w:top w:val="none" w:sz="0" w:space="0" w:color="auto"/>
            <w:left w:val="none" w:sz="0" w:space="0" w:color="auto"/>
            <w:bottom w:val="none" w:sz="0" w:space="0" w:color="auto"/>
            <w:right w:val="none" w:sz="0" w:space="0" w:color="auto"/>
          </w:divBdr>
        </w:div>
      </w:divsChild>
    </w:div>
    <w:div w:id="748963062">
      <w:bodyDiv w:val="1"/>
      <w:marLeft w:val="0"/>
      <w:marRight w:val="0"/>
      <w:marTop w:val="0"/>
      <w:marBottom w:val="0"/>
      <w:divBdr>
        <w:top w:val="none" w:sz="0" w:space="0" w:color="auto"/>
        <w:left w:val="none" w:sz="0" w:space="0" w:color="auto"/>
        <w:bottom w:val="none" w:sz="0" w:space="0" w:color="auto"/>
        <w:right w:val="none" w:sz="0" w:space="0" w:color="auto"/>
      </w:divBdr>
      <w:divsChild>
        <w:div w:id="2122336946">
          <w:marLeft w:val="240"/>
          <w:marRight w:val="0"/>
          <w:marTop w:val="0"/>
          <w:marBottom w:val="0"/>
          <w:divBdr>
            <w:top w:val="none" w:sz="0" w:space="0" w:color="auto"/>
            <w:left w:val="none" w:sz="0" w:space="0" w:color="auto"/>
            <w:bottom w:val="none" w:sz="0" w:space="0" w:color="auto"/>
            <w:right w:val="none" w:sz="0" w:space="0" w:color="auto"/>
          </w:divBdr>
        </w:div>
      </w:divsChild>
    </w:div>
    <w:div w:id="754281216">
      <w:bodyDiv w:val="1"/>
      <w:marLeft w:val="0"/>
      <w:marRight w:val="0"/>
      <w:marTop w:val="0"/>
      <w:marBottom w:val="0"/>
      <w:divBdr>
        <w:top w:val="none" w:sz="0" w:space="0" w:color="auto"/>
        <w:left w:val="none" w:sz="0" w:space="0" w:color="auto"/>
        <w:bottom w:val="none" w:sz="0" w:space="0" w:color="auto"/>
        <w:right w:val="none" w:sz="0" w:space="0" w:color="auto"/>
      </w:divBdr>
      <w:divsChild>
        <w:div w:id="1029797984">
          <w:marLeft w:val="240"/>
          <w:marRight w:val="0"/>
          <w:marTop w:val="0"/>
          <w:marBottom w:val="0"/>
          <w:divBdr>
            <w:top w:val="none" w:sz="0" w:space="0" w:color="auto"/>
            <w:left w:val="none" w:sz="0" w:space="0" w:color="auto"/>
            <w:bottom w:val="none" w:sz="0" w:space="0" w:color="auto"/>
            <w:right w:val="none" w:sz="0" w:space="0" w:color="auto"/>
          </w:divBdr>
        </w:div>
        <w:div w:id="743255941">
          <w:marLeft w:val="240"/>
          <w:marRight w:val="0"/>
          <w:marTop w:val="0"/>
          <w:marBottom w:val="0"/>
          <w:divBdr>
            <w:top w:val="none" w:sz="0" w:space="0" w:color="auto"/>
            <w:left w:val="none" w:sz="0" w:space="0" w:color="auto"/>
            <w:bottom w:val="none" w:sz="0" w:space="0" w:color="auto"/>
            <w:right w:val="none" w:sz="0" w:space="0" w:color="auto"/>
          </w:divBdr>
        </w:div>
        <w:div w:id="208953174">
          <w:marLeft w:val="240"/>
          <w:marRight w:val="0"/>
          <w:marTop w:val="0"/>
          <w:marBottom w:val="0"/>
          <w:divBdr>
            <w:top w:val="none" w:sz="0" w:space="0" w:color="auto"/>
            <w:left w:val="none" w:sz="0" w:space="0" w:color="auto"/>
            <w:bottom w:val="none" w:sz="0" w:space="0" w:color="auto"/>
            <w:right w:val="none" w:sz="0" w:space="0" w:color="auto"/>
          </w:divBdr>
        </w:div>
        <w:div w:id="450511046">
          <w:marLeft w:val="240"/>
          <w:marRight w:val="0"/>
          <w:marTop w:val="0"/>
          <w:marBottom w:val="0"/>
          <w:divBdr>
            <w:top w:val="none" w:sz="0" w:space="0" w:color="auto"/>
            <w:left w:val="none" w:sz="0" w:space="0" w:color="auto"/>
            <w:bottom w:val="none" w:sz="0" w:space="0" w:color="auto"/>
            <w:right w:val="none" w:sz="0" w:space="0" w:color="auto"/>
          </w:divBdr>
        </w:div>
        <w:div w:id="385374228">
          <w:marLeft w:val="240"/>
          <w:marRight w:val="0"/>
          <w:marTop w:val="0"/>
          <w:marBottom w:val="0"/>
          <w:divBdr>
            <w:top w:val="none" w:sz="0" w:space="0" w:color="auto"/>
            <w:left w:val="none" w:sz="0" w:space="0" w:color="auto"/>
            <w:bottom w:val="none" w:sz="0" w:space="0" w:color="auto"/>
            <w:right w:val="none" w:sz="0" w:space="0" w:color="auto"/>
          </w:divBdr>
        </w:div>
      </w:divsChild>
    </w:div>
    <w:div w:id="766386777">
      <w:bodyDiv w:val="1"/>
      <w:marLeft w:val="0"/>
      <w:marRight w:val="0"/>
      <w:marTop w:val="0"/>
      <w:marBottom w:val="0"/>
      <w:divBdr>
        <w:top w:val="none" w:sz="0" w:space="0" w:color="auto"/>
        <w:left w:val="none" w:sz="0" w:space="0" w:color="auto"/>
        <w:bottom w:val="none" w:sz="0" w:space="0" w:color="auto"/>
        <w:right w:val="none" w:sz="0" w:space="0" w:color="auto"/>
      </w:divBdr>
    </w:div>
    <w:div w:id="766731257">
      <w:bodyDiv w:val="1"/>
      <w:marLeft w:val="0"/>
      <w:marRight w:val="0"/>
      <w:marTop w:val="0"/>
      <w:marBottom w:val="0"/>
      <w:divBdr>
        <w:top w:val="none" w:sz="0" w:space="0" w:color="auto"/>
        <w:left w:val="none" w:sz="0" w:space="0" w:color="auto"/>
        <w:bottom w:val="none" w:sz="0" w:space="0" w:color="auto"/>
        <w:right w:val="none" w:sz="0" w:space="0" w:color="auto"/>
      </w:divBdr>
    </w:div>
    <w:div w:id="775716495">
      <w:bodyDiv w:val="1"/>
      <w:marLeft w:val="0"/>
      <w:marRight w:val="0"/>
      <w:marTop w:val="0"/>
      <w:marBottom w:val="0"/>
      <w:divBdr>
        <w:top w:val="none" w:sz="0" w:space="0" w:color="auto"/>
        <w:left w:val="none" w:sz="0" w:space="0" w:color="auto"/>
        <w:bottom w:val="none" w:sz="0" w:space="0" w:color="auto"/>
        <w:right w:val="none" w:sz="0" w:space="0" w:color="auto"/>
      </w:divBdr>
      <w:divsChild>
        <w:div w:id="1099831841">
          <w:marLeft w:val="600"/>
          <w:marRight w:val="0"/>
          <w:marTop w:val="0"/>
          <w:marBottom w:val="0"/>
          <w:divBdr>
            <w:top w:val="none" w:sz="0" w:space="0" w:color="auto"/>
            <w:left w:val="none" w:sz="0" w:space="0" w:color="auto"/>
            <w:bottom w:val="none" w:sz="0" w:space="0" w:color="auto"/>
            <w:right w:val="none" w:sz="0" w:space="0" w:color="auto"/>
          </w:divBdr>
          <w:divsChild>
            <w:div w:id="163859198">
              <w:marLeft w:val="240"/>
              <w:marRight w:val="0"/>
              <w:marTop w:val="0"/>
              <w:marBottom w:val="0"/>
              <w:divBdr>
                <w:top w:val="none" w:sz="0" w:space="0" w:color="auto"/>
                <w:left w:val="none" w:sz="0" w:space="0" w:color="auto"/>
                <w:bottom w:val="none" w:sz="0" w:space="0" w:color="auto"/>
                <w:right w:val="none" w:sz="0" w:space="0" w:color="auto"/>
              </w:divBdr>
            </w:div>
            <w:div w:id="99685946">
              <w:marLeft w:val="240"/>
              <w:marRight w:val="0"/>
              <w:marTop w:val="0"/>
              <w:marBottom w:val="0"/>
              <w:divBdr>
                <w:top w:val="none" w:sz="0" w:space="0" w:color="auto"/>
                <w:left w:val="none" w:sz="0" w:space="0" w:color="auto"/>
                <w:bottom w:val="none" w:sz="0" w:space="0" w:color="auto"/>
                <w:right w:val="none" w:sz="0" w:space="0" w:color="auto"/>
              </w:divBdr>
            </w:div>
            <w:div w:id="1115446160">
              <w:marLeft w:val="240"/>
              <w:marRight w:val="0"/>
              <w:marTop w:val="0"/>
              <w:marBottom w:val="0"/>
              <w:divBdr>
                <w:top w:val="none" w:sz="0" w:space="0" w:color="auto"/>
                <w:left w:val="none" w:sz="0" w:space="0" w:color="auto"/>
                <w:bottom w:val="none" w:sz="0" w:space="0" w:color="auto"/>
                <w:right w:val="none" w:sz="0" w:space="0" w:color="auto"/>
              </w:divBdr>
            </w:div>
          </w:divsChild>
        </w:div>
        <w:div w:id="1750227529">
          <w:marLeft w:val="600"/>
          <w:marRight w:val="0"/>
          <w:marTop w:val="0"/>
          <w:marBottom w:val="0"/>
          <w:divBdr>
            <w:top w:val="none" w:sz="0" w:space="0" w:color="auto"/>
            <w:left w:val="none" w:sz="0" w:space="0" w:color="auto"/>
            <w:bottom w:val="none" w:sz="0" w:space="0" w:color="auto"/>
            <w:right w:val="none" w:sz="0" w:space="0" w:color="auto"/>
          </w:divBdr>
        </w:div>
        <w:div w:id="924875649">
          <w:marLeft w:val="600"/>
          <w:marRight w:val="0"/>
          <w:marTop w:val="0"/>
          <w:marBottom w:val="0"/>
          <w:divBdr>
            <w:top w:val="none" w:sz="0" w:space="0" w:color="auto"/>
            <w:left w:val="none" w:sz="0" w:space="0" w:color="auto"/>
            <w:bottom w:val="none" w:sz="0" w:space="0" w:color="auto"/>
            <w:right w:val="none" w:sz="0" w:space="0" w:color="auto"/>
          </w:divBdr>
        </w:div>
        <w:div w:id="498085786">
          <w:marLeft w:val="600"/>
          <w:marRight w:val="0"/>
          <w:marTop w:val="0"/>
          <w:marBottom w:val="0"/>
          <w:divBdr>
            <w:top w:val="none" w:sz="0" w:space="0" w:color="auto"/>
            <w:left w:val="none" w:sz="0" w:space="0" w:color="auto"/>
            <w:bottom w:val="none" w:sz="0" w:space="0" w:color="auto"/>
            <w:right w:val="none" w:sz="0" w:space="0" w:color="auto"/>
          </w:divBdr>
        </w:div>
        <w:div w:id="1099570105">
          <w:marLeft w:val="600"/>
          <w:marRight w:val="0"/>
          <w:marTop w:val="0"/>
          <w:marBottom w:val="0"/>
          <w:divBdr>
            <w:top w:val="none" w:sz="0" w:space="0" w:color="auto"/>
            <w:left w:val="none" w:sz="0" w:space="0" w:color="auto"/>
            <w:bottom w:val="none" w:sz="0" w:space="0" w:color="auto"/>
            <w:right w:val="none" w:sz="0" w:space="0" w:color="auto"/>
          </w:divBdr>
        </w:div>
        <w:div w:id="122118657">
          <w:marLeft w:val="600"/>
          <w:marRight w:val="0"/>
          <w:marTop w:val="0"/>
          <w:marBottom w:val="0"/>
          <w:divBdr>
            <w:top w:val="none" w:sz="0" w:space="0" w:color="auto"/>
            <w:left w:val="none" w:sz="0" w:space="0" w:color="auto"/>
            <w:bottom w:val="none" w:sz="0" w:space="0" w:color="auto"/>
            <w:right w:val="none" w:sz="0" w:space="0" w:color="auto"/>
          </w:divBdr>
        </w:div>
        <w:div w:id="1987541258">
          <w:marLeft w:val="600"/>
          <w:marRight w:val="0"/>
          <w:marTop w:val="0"/>
          <w:marBottom w:val="0"/>
          <w:divBdr>
            <w:top w:val="none" w:sz="0" w:space="0" w:color="auto"/>
            <w:left w:val="none" w:sz="0" w:space="0" w:color="auto"/>
            <w:bottom w:val="none" w:sz="0" w:space="0" w:color="auto"/>
            <w:right w:val="none" w:sz="0" w:space="0" w:color="auto"/>
          </w:divBdr>
        </w:div>
      </w:divsChild>
    </w:div>
    <w:div w:id="782262963">
      <w:bodyDiv w:val="1"/>
      <w:marLeft w:val="0"/>
      <w:marRight w:val="0"/>
      <w:marTop w:val="0"/>
      <w:marBottom w:val="0"/>
      <w:divBdr>
        <w:top w:val="none" w:sz="0" w:space="0" w:color="auto"/>
        <w:left w:val="none" w:sz="0" w:space="0" w:color="auto"/>
        <w:bottom w:val="none" w:sz="0" w:space="0" w:color="auto"/>
        <w:right w:val="none" w:sz="0" w:space="0" w:color="auto"/>
      </w:divBdr>
      <w:divsChild>
        <w:div w:id="679550420">
          <w:marLeft w:val="600"/>
          <w:marRight w:val="0"/>
          <w:marTop w:val="0"/>
          <w:marBottom w:val="0"/>
          <w:divBdr>
            <w:top w:val="none" w:sz="0" w:space="0" w:color="auto"/>
            <w:left w:val="none" w:sz="0" w:space="0" w:color="auto"/>
            <w:bottom w:val="none" w:sz="0" w:space="0" w:color="auto"/>
            <w:right w:val="none" w:sz="0" w:space="0" w:color="auto"/>
          </w:divBdr>
        </w:div>
        <w:div w:id="1607031450">
          <w:marLeft w:val="600"/>
          <w:marRight w:val="0"/>
          <w:marTop w:val="0"/>
          <w:marBottom w:val="0"/>
          <w:divBdr>
            <w:top w:val="none" w:sz="0" w:space="0" w:color="auto"/>
            <w:left w:val="none" w:sz="0" w:space="0" w:color="auto"/>
            <w:bottom w:val="none" w:sz="0" w:space="0" w:color="auto"/>
            <w:right w:val="none" w:sz="0" w:space="0" w:color="auto"/>
          </w:divBdr>
        </w:div>
        <w:div w:id="1707170226">
          <w:marLeft w:val="600"/>
          <w:marRight w:val="0"/>
          <w:marTop w:val="0"/>
          <w:marBottom w:val="0"/>
          <w:divBdr>
            <w:top w:val="none" w:sz="0" w:space="0" w:color="auto"/>
            <w:left w:val="none" w:sz="0" w:space="0" w:color="auto"/>
            <w:bottom w:val="none" w:sz="0" w:space="0" w:color="auto"/>
            <w:right w:val="none" w:sz="0" w:space="0" w:color="auto"/>
          </w:divBdr>
        </w:div>
      </w:divsChild>
    </w:div>
    <w:div w:id="795442213">
      <w:bodyDiv w:val="1"/>
      <w:marLeft w:val="0"/>
      <w:marRight w:val="0"/>
      <w:marTop w:val="0"/>
      <w:marBottom w:val="0"/>
      <w:divBdr>
        <w:top w:val="none" w:sz="0" w:space="0" w:color="auto"/>
        <w:left w:val="none" w:sz="0" w:space="0" w:color="auto"/>
        <w:bottom w:val="none" w:sz="0" w:space="0" w:color="auto"/>
        <w:right w:val="none" w:sz="0" w:space="0" w:color="auto"/>
      </w:divBdr>
      <w:divsChild>
        <w:div w:id="298652988">
          <w:marLeft w:val="240"/>
          <w:marRight w:val="0"/>
          <w:marTop w:val="0"/>
          <w:marBottom w:val="0"/>
          <w:divBdr>
            <w:top w:val="none" w:sz="0" w:space="0" w:color="auto"/>
            <w:left w:val="none" w:sz="0" w:space="0" w:color="auto"/>
            <w:bottom w:val="none" w:sz="0" w:space="0" w:color="auto"/>
            <w:right w:val="none" w:sz="0" w:space="0" w:color="auto"/>
          </w:divBdr>
        </w:div>
        <w:div w:id="535047295">
          <w:marLeft w:val="240"/>
          <w:marRight w:val="0"/>
          <w:marTop w:val="0"/>
          <w:marBottom w:val="0"/>
          <w:divBdr>
            <w:top w:val="none" w:sz="0" w:space="0" w:color="auto"/>
            <w:left w:val="none" w:sz="0" w:space="0" w:color="auto"/>
            <w:bottom w:val="none" w:sz="0" w:space="0" w:color="auto"/>
            <w:right w:val="none" w:sz="0" w:space="0" w:color="auto"/>
          </w:divBdr>
        </w:div>
        <w:div w:id="361902593">
          <w:marLeft w:val="240"/>
          <w:marRight w:val="0"/>
          <w:marTop w:val="0"/>
          <w:marBottom w:val="0"/>
          <w:divBdr>
            <w:top w:val="none" w:sz="0" w:space="0" w:color="auto"/>
            <w:left w:val="none" w:sz="0" w:space="0" w:color="auto"/>
            <w:bottom w:val="none" w:sz="0" w:space="0" w:color="auto"/>
            <w:right w:val="none" w:sz="0" w:space="0" w:color="auto"/>
          </w:divBdr>
        </w:div>
        <w:div w:id="2009550051">
          <w:marLeft w:val="240"/>
          <w:marRight w:val="0"/>
          <w:marTop w:val="0"/>
          <w:marBottom w:val="0"/>
          <w:divBdr>
            <w:top w:val="none" w:sz="0" w:space="0" w:color="auto"/>
            <w:left w:val="none" w:sz="0" w:space="0" w:color="auto"/>
            <w:bottom w:val="none" w:sz="0" w:space="0" w:color="auto"/>
            <w:right w:val="none" w:sz="0" w:space="0" w:color="auto"/>
          </w:divBdr>
        </w:div>
        <w:div w:id="1123039993">
          <w:marLeft w:val="240"/>
          <w:marRight w:val="0"/>
          <w:marTop w:val="0"/>
          <w:marBottom w:val="0"/>
          <w:divBdr>
            <w:top w:val="none" w:sz="0" w:space="0" w:color="auto"/>
            <w:left w:val="none" w:sz="0" w:space="0" w:color="auto"/>
            <w:bottom w:val="none" w:sz="0" w:space="0" w:color="auto"/>
            <w:right w:val="none" w:sz="0" w:space="0" w:color="auto"/>
          </w:divBdr>
        </w:div>
        <w:div w:id="1860509473">
          <w:marLeft w:val="240"/>
          <w:marRight w:val="0"/>
          <w:marTop w:val="0"/>
          <w:marBottom w:val="0"/>
          <w:divBdr>
            <w:top w:val="none" w:sz="0" w:space="0" w:color="auto"/>
            <w:left w:val="none" w:sz="0" w:space="0" w:color="auto"/>
            <w:bottom w:val="none" w:sz="0" w:space="0" w:color="auto"/>
            <w:right w:val="none" w:sz="0" w:space="0" w:color="auto"/>
          </w:divBdr>
        </w:div>
        <w:div w:id="1389111311">
          <w:marLeft w:val="240"/>
          <w:marRight w:val="0"/>
          <w:marTop w:val="0"/>
          <w:marBottom w:val="0"/>
          <w:divBdr>
            <w:top w:val="none" w:sz="0" w:space="0" w:color="auto"/>
            <w:left w:val="none" w:sz="0" w:space="0" w:color="auto"/>
            <w:bottom w:val="none" w:sz="0" w:space="0" w:color="auto"/>
            <w:right w:val="none" w:sz="0" w:space="0" w:color="auto"/>
          </w:divBdr>
        </w:div>
        <w:div w:id="1562522825">
          <w:marLeft w:val="240"/>
          <w:marRight w:val="0"/>
          <w:marTop w:val="0"/>
          <w:marBottom w:val="0"/>
          <w:divBdr>
            <w:top w:val="none" w:sz="0" w:space="0" w:color="auto"/>
            <w:left w:val="none" w:sz="0" w:space="0" w:color="auto"/>
            <w:bottom w:val="none" w:sz="0" w:space="0" w:color="auto"/>
            <w:right w:val="none" w:sz="0" w:space="0" w:color="auto"/>
          </w:divBdr>
        </w:div>
        <w:div w:id="725681710">
          <w:marLeft w:val="240"/>
          <w:marRight w:val="0"/>
          <w:marTop w:val="0"/>
          <w:marBottom w:val="0"/>
          <w:divBdr>
            <w:top w:val="none" w:sz="0" w:space="0" w:color="auto"/>
            <w:left w:val="none" w:sz="0" w:space="0" w:color="auto"/>
            <w:bottom w:val="none" w:sz="0" w:space="0" w:color="auto"/>
            <w:right w:val="none" w:sz="0" w:space="0" w:color="auto"/>
          </w:divBdr>
        </w:div>
        <w:div w:id="269432083">
          <w:marLeft w:val="240"/>
          <w:marRight w:val="0"/>
          <w:marTop w:val="0"/>
          <w:marBottom w:val="0"/>
          <w:divBdr>
            <w:top w:val="none" w:sz="0" w:space="0" w:color="auto"/>
            <w:left w:val="none" w:sz="0" w:space="0" w:color="auto"/>
            <w:bottom w:val="none" w:sz="0" w:space="0" w:color="auto"/>
            <w:right w:val="none" w:sz="0" w:space="0" w:color="auto"/>
          </w:divBdr>
        </w:div>
      </w:divsChild>
    </w:div>
    <w:div w:id="798492547">
      <w:bodyDiv w:val="1"/>
      <w:marLeft w:val="0"/>
      <w:marRight w:val="0"/>
      <w:marTop w:val="0"/>
      <w:marBottom w:val="0"/>
      <w:divBdr>
        <w:top w:val="none" w:sz="0" w:space="0" w:color="auto"/>
        <w:left w:val="none" w:sz="0" w:space="0" w:color="auto"/>
        <w:bottom w:val="none" w:sz="0" w:space="0" w:color="auto"/>
        <w:right w:val="none" w:sz="0" w:space="0" w:color="auto"/>
      </w:divBdr>
      <w:divsChild>
        <w:div w:id="1946033083">
          <w:marLeft w:val="600"/>
          <w:marRight w:val="0"/>
          <w:marTop w:val="0"/>
          <w:marBottom w:val="0"/>
          <w:divBdr>
            <w:top w:val="none" w:sz="0" w:space="0" w:color="auto"/>
            <w:left w:val="none" w:sz="0" w:space="0" w:color="auto"/>
            <w:bottom w:val="none" w:sz="0" w:space="0" w:color="auto"/>
            <w:right w:val="none" w:sz="0" w:space="0" w:color="auto"/>
          </w:divBdr>
        </w:div>
        <w:div w:id="1877355338">
          <w:marLeft w:val="600"/>
          <w:marRight w:val="0"/>
          <w:marTop w:val="0"/>
          <w:marBottom w:val="0"/>
          <w:divBdr>
            <w:top w:val="none" w:sz="0" w:space="0" w:color="auto"/>
            <w:left w:val="none" w:sz="0" w:space="0" w:color="auto"/>
            <w:bottom w:val="none" w:sz="0" w:space="0" w:color="auto"/>
            <w:right w:val="none" w:sz="0" w:space="0" w:color="auto"/>
          </w:divBdr>
        </w:div>
        <w:div w:id="812525348">
          <w:marLeft w:val="600"/>
          <w:marRight w:val="0"/>
          <w:marTop w:val="0"/>
          <w:marBottom w:val="0"/>
          <w:divBdr>
            <w:top w:val="none" w:sz="0" w:space="0" w:color="auto"/>
            <w:left w:val="none" w:sz="0" w:space="0" w:color="auto"/>
            <w:bottom w:val="none" w:sz="0" w:space="0" w:color="auto"/>
            <w:right w:val="none" w:sz="0" w:space="0" w:color="auto"/>
          </w:divBdr>
          <w:divsChild>
            <w:div w:id="1757284747">
              <w:marLeft w:val="720"/>
              <w:marRight w:val="0"/>
              <w:marTop w:val="0"/>
              <w:marBottom w:val="0"/>
              <w:divBdr>
                <w:top w:val="none" w:sz="0" w:space="0" w:color="auto"/>
                <w:left w:val="none" w:sz="0" w:space="0" w:color="auto"/>
                <w:bottom w:val="none" w:sz="0" w:space="0" w:color="auto"/>
                <w:right w:val="none" w:sz="0" w:space="0" w:color="auto"/>
              </w:divBdr>
              <w:divsChild>
                <w:div w:id="1164512673">
                  <w:marLeft w:val="240"/>
                  <w:marRight w:val="0"/>
                  <w:marTop w:val="0"/>
                  <w:marBottom w:val="0"/>
                  <w:divBdr>
                    <w:top w:val="none" w:sz="0" w:space="0" w:color="auto"/>
                    <w:left w:val="none" w:sz="0" w:space="0" w:color="auto"/>
                    <w:bottom w:val="none" w:sz="0" w:space="0" w:color="auto"/>
                    <w:right w:val="none" w:sz="0" w:space="0" w:color="auto"/>
                  </w:divBdr>
                </w:div>
                <w:div w:id="1707296179">
                  <w:marLeft w:val="240"/>
                  <w:marRight w:val="0"/>
                  <w:marTop w:val="0"/>
                  <w:marBottom w:val="0"/>
                  <w:divBdr>
                    <w:top w:val="none" w:sz="0" w:space="0" w:color="auto"/>
                    <w:left w:val="none" w:sz="0" w:space="0" w:color="auto"/>
                    <w:bottom w:val="none" w:sz="0" w:space="0" w:color="auto"/>
                    <w:right w:val="none" w:sz="0" w:space="0" w:color="auto"/>
                  </w:divBdr>
                </w:div>
                <w:div w:id="205947058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081625">
      <w:bodyDiv w:val="1"/>
      <w:marLeft w:val="0"/>
      <w:marRight w:val="0"/>
      <w:marTop w:val="0"/>
      <w:marBottom w:val="0"/>
      <w:divBdr>
        <w:top w:val="none" w:sz="0" w:space="0" w:color="auto"/>
        <w:left w:val="none" w:sz="0" w:space="0" w:color="auto"/>
        <w:bottom w:val="none" w:sz="0" w:space="0" w:color="auto"/>
        <w:right w:val="none" w:sz="0" w:space="0" w:color="auto"/>
      </w:divBdr>
    </w:div>
    <w:div w:id="809664031">
      <w:bodyDiv w:val="1"/>
      <w:marLeft w:val="0"/>
      <w:marRight w:val="0"/>
      <w:marTop w:val="0"/>
      <w:marBottom w:val="0"/>
      <w:divBdr>
        <w:top w:val="none" w:sz="0" w:space="0" w:color="auto"/>
        <w:left w:val="none" w:sz="0" w:space="0" w:color="auto"/>
        <w:bottom w:val="none" w:sz="0" w:space="0" w:color="auto"/>
        <w:right w:val="none" w:sz="0" w:space="0" w:color="auto"/>
      </w:divBdr>
    </w:div>
    <w:div w:id="820774068">
      <w:bodyDiv w:val="1"/>
      <w:marLeft w:val="0"/>
      <w:marRight w:val="0"/>
      <w:marTop w:val="0"/>
      <w:marBottom w:val="0"/>
      <w:divBdr>
        <w:top w:val="none" w:sz="0" w:space="0" w:color="auto"/>
        <w:left w:val="none" w:sz="0" w:space="0" w:color="auto"/>
        <w:bottom w:val="none" w:sz="0" w:space="0" w:color="auto"/>
        <w:right w:val="none" w:sz="0" w:space="0" w:color="auto"/>
      </w:divBdr>
      <w:divsChild>
        <w:div w:id="576600607">
          <w:marLeft w:val="240"/>
          <w:marRight w:val="0"/>
          <w:marTop w:val="0"/>
          <w:marBottom w:val="0"/>
          <w:divBdr>
            <w:top w:val="none" w:sz="0" w:space="0" w:color="auto"/>
            <w:left w:val="none" w:sz="0" w:space="0" w:color="auto"/>
            <w:bottom w:val="none" w:sz="0" w:space="0" w:color="auto"/>
            <w:right w:val="none" w:sz="0" w:space="0" w:color="auto"/>
          </w:divBdr>
        </w:div>
        <w:div w:id="1551072359">
          <w:marLeft w:val="240"/>
          <w:marRight w:val="0"/>
          <w:marTop w:val="0"/>
          <w:marBottom w:val="0"/>
          <w:divBdr>
            <w:top w:val="none" w:sz="0" w:space="0" w:color="auto"/>
            <w:left w:val="none" w:sz="0" w:space="0" w:color="auto"/>
            <w:bottom w:val="none" w:sz="0" w:space="0" w:color="auto"/>
            <w:right w:val="none" w:sz="0" w:space="0" w:color="auto"/>
          </w:divBdr>
        </w:div>
      </w:divsChild>
    </w:div>
    <w:div w:id="822696154">
      <w:bodyDiv w:val="1"/>
      <w:marLeft w:val="0"/>
      <w:marRight w:val="0"/>
      <w:marTop w:val="0"/>
      <w:marBottom w:val="0"/>
      <w:divBdr>
        <w:top w:val="none" w:sz="0" w:space="0" w:color="auto"/>
        <w:left w:val="none" w:sz="0" w:space="0" w:color="auto"/>
        <w:bottom w:val="none" w:sz="0" w:space="0" w:color="auto"/>
        <w:right w:val="none" w:sz="0" w:space="0" w:color="auto"/>
      </w:divBdr>
    </w:div>
    <w:div w:id="834608034">
      <w:bodyDiv w:val="1"/>
      <w:marLeft w:val="0"/>
      <w:marRight w:val="0"/>
      <w:marTop w:val="0"/>
      <w:marBottom w:val="0"/>
      <w:divBdr>
        <w:top w:val="none" w:sz="0" w:space="0" w:color="auto"/>
        <w:left w:val="none" w:sz="0" w:space="0" w:color="auto"/>
        <w:bottom w:val="none" w:sz="0" w:space="0" w:color="auto"/>
        <w:right w:val="none" w:sz="0" w:space="0" w:color="auto"/>
      </w:divBdr>
      <w:divsChild>
        <w:div w:id="952981097">
          <w:marLeft w:val="240"/>
          <w:marRight w:val="0"/>
          <w:marTop w:val="0"/>
          <w:marBottom w:val="0"/>
          <w:divBdr>
            <w:top w:val="none" w:sz="0" w:space="0" w:color="auto"/>
            <w:left w:val="none" w:sz="0" w:space="0" w:color="auto"/>
            <w:bottom w:val="none" w:sz="0" w:space="0" w:color="auto"/>
            <w:right w:val="none" w:sz="0" w:space="0" w:color="auto"/>
          </w:divBdr>
        </w:div>
        <w:div w:id="584342894">
          <w:marLeft w:val="240"/>
          <w:marRight w:val="0"/>
          <w:marTop w:val="0"/>
          <w:marBottom w:val="0"/>
          <w:divBdr>
            <w:top w:val="none" w:sz="0" w:space="0" w:color="auto"/>
            <w:left w:val="none" w:sz="0" w:space="0" w:color="auto"/>
            <w:bottom w:val="none" w:sz="0" w:space="0" w:color="auto"/>
            <w:right w:val="none" w:sz="0" w:space="0" w:color="auto"/>
          </w:divBdr>
        </w:div>
        <w:div w:id="1641767416">
          <w:marLeft w:val="240"/>
          <w:marRight w:val="0"/>
          <w:marTop w:val="0"/>
          <w:marBottom w:val="0"/>
          <w:divBdr>
            <w:top w:val="none" w:sz="0" w:space="0" w:color="auto"/>
            <w:left w:val="none" w:sz="0" w:space="0" w:color="auto"/>
            <w:bottom w:val="none" w:sz="0" w:space="0" w:color="auto"/>
            <w:right w:val="none" w:sz="0" w:space="0" w:color="auto"/>
          </w:divBdr>
        </w:div>
        <w:div w:id="2123837790">
          <w:marLeft w:val="240"/>
          <w:marRight w:val="0"/>
          <w:marTop w:val="0"/>
          <w:marBottom w:val="0"/>
          <w:divBdr>
            <w:top w:val="none" w:sz="0" w:space="0" w:color="auto"/>
            <w:left w:val="none" w:sz="0" w:space="0" w:color="auto"/>
            <w:bottom w:val="none" w:sz="0" w:space="0" w:color="auto"/>
            <w:right w:val="none" w:sz="0" w:space="0" w:color="auto"/>
          </w:divBdr>
        </w:div>
        <w:div w:id="216405076">
          <w:marLeft w:val="240"/>
          <w:marRight w:val="0"/>
          <w:marTop w:val="0"/>
          <w:marBottom w:val="0"/>
          <w:divBdr>
            <w:top w:val="none" w:sz="0" w:space="0" w:color="auto"/>
            <w:left w:val="none" w:sz="0" w:space="0" w:color="auto"/>
            <w:bottom w:val="none" w:sz="0" w:space="0" w:color="auto"/>
            <w:right w:val="none" w:sz="0" w:space="0" w:color="auto"/>
          </w:divBdr>
        </w:div>
        <w:div w:id="1969389024">
          <w:marLeft w:val="240"/>
          <w:marRight w:val="0"/>
          <w:marTop w:val="0"/>
          <w:marBottom w:val="0"/>
          <w:divBdr>
            <w:top w:val="none" w:sz="0" w:space="0" w:color="auto"/>
            <w:left w:val="none" w:sz="0" w:space="0" w:color="auto"/>
            <w:bottom w:val="none" w:sz="0" w:space="0" w:color="auto"/>
            <w:right w:val="none" w:sz="0" w:space="0" w:color="auto"/>
          </w:divBdr>
        </w:div>
        <w:div w:id="504320723">
          <w:marLeft w:val="240"/>
          <w:marRight w:val="0"/>
          <w:marTop w:val="0"/>
          <w:marBottom w:val="0"/>
          <w:divBdr>
            <w:top w:val="none" w:sz="0" w:space="0" w:color="auto"/>
            <w:left w:val="none" w:sz="0" w:space="0" w:color="auto"/>
            <w:bottom w:val="none" w:sz="0" w:space="0" w:color="auto"/>
            <w:right w:val="none" w:sz="0" w:space="0" w:color="auto"/>
          </w:divBdr>
        </w:div>
        <w:div w:id="2106027754">
          <w:marLeft w:val="240"/>
          <w:marRight w:val="0"/>
          <w:marTop w:val="0"/>
          <w:marBottom w:val="0"/>
          <w:divBdr>
            <w:top w:val="none" w:sz="0" w:space="0" w:color="auto"/>
            <w:left w:val="none" w:sz="0" w:space="0" w:color="auto"/>
            <w:bottom w:val="none" w:sz="0" w:space="0" w:color="auto"/>
            <w:right w:val="none" w:sz="0" w:space="0" w:color="auto"/>
          </w:divBdr>
        </w:div>
        <w:div w:id="497353102">
          <w:marLeft w:val="240"/>
          <w:marRight w:val="0"/>
          <w:marTop w:val="0"/>
          <w:marBottom w:val="0"/>
          <w:divBdr>
            <w:top w:val="none" w:sz="0" w:space="0" w:color="auto"/>
            <w:left w:val="none" w:sz="0" w:space="0" w:color="auto"/>
            <w:bottom w:val="none" w:sz="0" w:space="0" w:color="auto"/>
            <w:right w:val="none" w:sz="0" w:space="0" w:color="auto"/>
          </w:divBdr>
        </w:div>
      </w:divsChild>
    </w:div>
    <w:div w:id="840461554">
      <w:bodyDiv w:val="1"/>
      <w:marLeft w:val="0"/>
      <w:marRight w:val="0"/>
      <w:marTop w:val="0"/>
      <w:marBottom w:val="0"/>
      <w:divBdr>
        <w:top w:val="none" w:sz="0" w:space="0" w:color="auto"/>
        <w:left w:val="none" w:sz="0" w:space="0" w:color="auto"/>
        <w:bottom w:val="none" w:sz="0" w:space="0" w:color="auto"/>
        <w:right w:val="none" w:sz="0" w:space="0" w:color="auto"/>
      </w:divBdr>
    </w:div>
    <w:div w:id="843396324">
      <w:bodyDiv w:val="1"/>
      <w:marLeft w:val="0"/>
      <w:marRight w:val="0"/>
      <w:marTop w:val="0"/>
      <w:marBottom w:val="0"/>
      <w:divBdr>
        <w:top w:val="none" w:sz="0" w:space="0" w:color="auto"/>
        <w:left w:val="none" w:sz="0" w:space="0" w:color="auto"/>
        <w:bottom w:val="none" w:sz="0" w:space="0" w:color="auto"/>
        <w:right w:val="none" w:sz="0" w:space="0" w:color="auto"/>
      </w:divBdr>
      <w:divsChild>
        <w:div w:id="677275660">
          <w:marLeft w:val="240"/>
          <w:marRight w:val="0"/>
          <w:marTop w:val="0"/>
          <w:marBottom w:val="0"/>
          <w:divBdr>
            <w:top w:val="none" w:sz="0" w:space="0" w:color="auto"/>
            <w:left w:val="none" w:sz="0" w:space="0" w:color="auto"/>
            <w:bottom w:val="none" w:sz="0" w:space="0" w:color="auto"/>
            <w:right w:val="none" w:sz="0" w:space="0" w:color="auto"/>
          </w:divBdr>
        </w:div>
        <w:div w:id="1048142142">
          <w:marLeft w:val="240"/>
          <w:marRight w:val="0"/>
          <w:marTop w:val="0"/>
          <w:marBottom w:val="0"/>
          <w:divBdr>
            <w:top w:val="none" w:sz="0" w:space="0" w:color="auto"/>
            <w:left w:val="none" w:sz="0" w:space="0" w:color="auto"/>
            <w:bottom w:val="none" w:sz="0" w:space="0" w:color="auto"/>
            <w:right w:val="none" w:sz="0" w:space="0" w:color="auto"/>
          </w:divBdr>
        </w:div>
        <w:div w:id="702094132">
          <w:marLeft w:val="240"/>
          <w:marRight w:val="0"/>
          <w:marTop w:val="0"/>
          <w:marBottom w:val="0"/>
          <w:divBdr>
            <w:top w:val="none" w:sz="0" w:space="0" w:color="auto"/>
            <w:left w:val="none" w:sz="0" w:space="0" w:color="auto"/>
            <w:bottom w:val="none" w:sz="0" w:space="0" w:color="auto"/>
            <w:right w:val="none" w:sz="0" w:space="0" w:color="auto"/>
          </w:divBdr>
        </w:div>
      </w:divsChild>
    </w:div>
    <w:div w:id="851063851">
      <w:bodyDiv w:val="1"/>
      <w:marLeft w:val="0"/>
      <w:marRight w:val="0"/>
      <w:marTop w:val="0"/>
      <w:marBottom w:val="0"/>
      <w:divBdr>
        <w:top w:val="none" w:sz="0" w:space="0" w:color="auto"/>
        <w:left w:val="none" w:sz="0" w:space="0" w:color="auto"/>
        <w:bottom w:val="none" w:sz="0" w:space="0" w:color="auto"/>
        <w:right w:val="none" w:sz="0" w:space="0" w:color="auto"/>
      </w:divBdr>
      <w:divsChild>
        <w:div w:id="44792009">
          <w:marLeft w:val="240"/>
          <w:marRight w:val="0"/>
          <w:marTop w:val="0"/>
          <w:marBottom w:val="0"/>
          <w:divBdr>
            <w:top w:val="none" w:sz="0" w:space="0" w:color="auto"/>
            <w:left w:val="none" w:sz="0" w:space="0" w:color="auto"/>
            <w:bottom w:val="none" w:sz="0" w:space="0" w:color="auto"/>
            <w:right w:val="none" w:sz="0" w:space="0" w:color="auto"/>
          </w:divBdr>
        </w:div>
        <w:div w:id="1634599937">
          <w:marLeft w:val="240"/>
          <w:marRight w:val="0"/>
          <w:marTop w:val="0"/>
          <w:marBottom w:val="0"/>
          <w:divBdr>
            <w:top w:val="none" w:sz="0" w:space="0" w:color="auto"/>
            <w:left w:val="none" w:sz="0" w:space="0" w:color="auto"/>
            <w:bottom w:val="none" w:sz="0" w:space="0" w:color="auto"/>
            <w:right w:val="none" w:sz="0" w:space="0" w:color="auto"/>
          </w:divBdr>
        </w:div>
      </w:divsChild>
    </w:div>
    <w:div w:id="852189780">
      <w:bodyDiv w:val="1"/>
      <w:marLeft w:val="0"/>
      <w:marRight w:val="0"/>
      <w:marTop w:val="0"/>
      <w:marBottom w:val="0"/>
      <w:divBdr>
        <w:top w:val="none" w:sz="0" w:space="0" w:color="auto"/>
        <w:left w:val="none" w:sz="0" w:space="0" w:color="auto"/>
        <w:bottom w:val="none" w:sz="0" w:space="0" w:color="auto"/>
        <w:right w:val="none" w:sz="0" w:space="0" w:color="auto"/>
      </w:divBdr>
    </w:div>
    <w:div w:id="853885780">
      <w:bodyDiv w:val="1"/>
      <w:marLeft w:val="0"/>
      <w:marRight w:val="0"/>
      <w:marTop w:val="0"/>
      <w:marBottom w:val="0"/>
      <w:divBdr>
        <w:top w:val="none" w:sz="0" w:space="0" w:color="auto"/>
        <w:left w:val="none" w:sz="0" w:space="0" w:color="auto"/>
        <w:bottom w:val="none" w:sz="0" w:space="0" w:color="auto"/>
        <w:right w:val="none" w:sz="0" w:space="0" w:color="auto"/>
      </w:divBdr>
    </w:div>
    <w:div w:id="854224741">
      <w:bodyDiv w:val="1"/>
      <w:marLeft w:val="0"/>
      <w:marRight w:val="0"/>
      <w:marTop w:val="0"/>
      <w:marBottom w:val="0"/>
      <w:divBdr>
        <w:top w:val="none" w:sz="0" w:space="0" w:color="auto"/>
        <w:left w:val="none" w:sz="0" w:space="0" w:color="auto"/>
        <w:bottom w:val="none" w:sz="0" w:space="0" w:color="auto"/>
        <w:right w:val="none" w:sz="0" w:space="0" w:color="auto"/>
      </w:divBdr>
      <w:divsChild>
        <w:div w:id="1522621685">
          <w:marLeft w:val="240"/>
          <w:marRight w:val="0"/>
          <w:marTop w:val="0"/>
          <w:marBottom w:val="0"/>
          <w:divBdr>
            <w:top w:val="none" w:sz="0" w:space="0" w:color="auto"/>
            <w:left w:val="none" w:sz="0" w:space="0" w:color="auto"/>
            <w:bottom w:val="none" w:sz="0" w:space="0" w:color="auto"/>
            <w:right w:val="none" w:sz="0" w:space="0" w:color="auto"/>
          </w:divBdr>
          <w:divsChild>
            <w:div w:id="1676836325">
              <w:marLeft w:val="240"/>
              <w:marRight w:val="0"/>
              <w:marTop w:val="0"/>
              <w:marBottom w:val="0"/>
              <w:divBdr>
                <w:top w:val="none" w:sz="0" w:space="0" w:color="auto"/>
                <w:left w:val="none" w:sz="0" w:space="0" w:color="auto"/>
                <w:bottom w:val="none" w:sz="0" w:space="0" w:color="auto"/>
                <w:right w:val="none" w:sz="0" w:space="0" w:color="auto"/>
              </w:divBdr>
            </w:div>
            <w:div w:id="1513108442">
              <w:marLeft w:val="240"/>
              <w:marRight w:val="0"/>
              <w:marTop w:val="0"/>
              <w:marBottom w:val="0"/>
              <w:divBdr>
                <w:top w:val="none" w:sz="0" w:space="0" w:color="auto"/>
                <w:left w:val="none" w:sz="0" w:space="0" w:color="auto"/>
                <w:bottom w:val="none" w:sz="0" w:space="0" w:color="auto"/>
                <w:right w:val="none" w:sz="0" w:space="0" w:color="auto"/>
              </w:divBdr>
            </w:div>
          </w:divsChild>
        </w:div>
        <w:div w:id="967513885">
          <w:marLeft w:val="240"/>
          <w:marRight w:val="0"/>
          <w:marTop w:val="0"/>
          <w:marBottom w:val="0"/>
          <w:divBdr>
            <w:top w:val="none" w:sz="0" w:space="0" w:color="auto"/>
            <w:left w:val="none" w:sz="0" w:space="0" w:color="auto"/>
            <w:bottom w:val="none" w:sz="0" w:space="0" w:color="auto"/>
            <w:right w:val="none" w:sz="0" w:space="0" w:color="auto"/>
          </w:divBdr>
        </w:div>
      </w:divsChild>
    </w:div>
    <w:div w:id="854728059">
      <w:bodyDiv w:val="1"/>
      <w:marLeft w:val="0"/>
      <w:marRight w:val="0"/>
      <w:marTop w:val="0"/>
      <w:marBottom w:val="0"/>
      <w:divBdr>
        <w:top w:val="none" w:sz="0" w:space="0" w:color="auto"/>
        <w:left w:val="none" w:sz="0" w:space="0" w:color="auto"/>
        <w:bottom w:val="none" w:sz="0" w:space="0" w:color="auto"/>
        <w:right w:val="none" w:sz="0" w:space="0" w:color="auto"/>
      </w:divBdr>
      <w:divsChild>
        <w:div w:id="1740126839">
          <w:marLeft w:val="240"/>
          <w:marRight w:val="0"/>
          <w:marTop w:val="0"/>
          <w:marBottom w:val="0"/>
          <w:divBdr>
            <w:top w:val="none" w:sz="0" w:space="0" w:color="auto"/>
            <w:left w:val="none" w:sz="0" w:space="0" w:color="auto"/>
            <w:bottom w:val="none" w:sz="0" w:space="0" w:color="auto"/>
            <w:right w:val="none" w:sz="0" w:space="0" w:color="auto"/>
          </w:divBdr>
        </w:div>
        <w:div w:id="59182545">
          <w:marLeft w:val="240"/>
          <w:marRight w:val="0"/>
          <w:marTop w:val="0"/>
          <w:marBottom w:val="0"/>
          <w:divBdr>
            <w:top w:val="none" w:sz="0" w:space="0" w:color="auto"/>
            <w:left w:val="none" w:sz="0" w:space="0" w:color="auto"/>
            <w:bottom w:val="none" w:sz="0" w:space="0" w:color="auto"/>
            <w:right w:val="none" w:sz="0" w:space="0" w:color="auto"/>
          </w:divBdr>
        </w:div>
        <w:div w:id="426776078">
          <w:marLeft w:val="240"/>
          <w:marRight w:val="0"/>
          <w:marTop w:val="0"/>
          <w:marBottom w:val="0"/>
          <w:divBdr>
            <w:top w:val="none" w:sz="0" w:space="0" w:color="auto"/>
            <w:left w:val="none" w:sz="0" w:space="0" w:color="auto"/>
            <w:bottom w:val="none" w:sz="0" w:space="0" w:color="auto"/>
            <w:right w:val="none" w:sz="0" w:space="0" w:color="auto"/>
          </w:divBdr>
        </w:div>
        <w:div w:id="592665717">
          <w:marLeft w:val="240"/>
          <w:marRight w:val="0"/>
          <w:marTop w:val="0"/>
          <w:marBottom w:val="0"/>
          <w:divBdr>
            <w:top w:val="none" w:sz="0" w:space="0" w:color="auto"/>
            <w:left w:val="none" w:sz="0" w:space="0" w:color="auto"/>
            <w:bottom w:val="none" w:sz="0" w:space="0" w:color="auto"/>
            <w:right w:val="none" w:sz="0" w:space="0" w:color="auto"/>
          </w:divBdr>
        </w:div>
        <w:div w:id="280846347">
          <w:marLeft w:val="240"/>
          <w:marRight w:val="0"/>
          <w:marTop w:val="0"/>
          <w:marBottom w:val="0"/>
          <w:divBdr>
            <w:top w:val="none" w:sz="0" w:space="0" w:color="auto"/>
            <w:left w:val="none" w:sz="0" w:space="0" w:color="auto"/>
            <w:bottom w:val="none" w:sz="0" w:space="0" w:color="auto"/>
            <w:right w:val="none" w:sz="0" w:space="0" w:color="auto"/>
          </w:divBdr>
        </w:div>
      </w:divsChild>
    </w:div>
    <w:div w:id="861208987">
      <w:bodyDiv w:val="1"/>
      <w:marLeft w:val="0"/>
      <w:marRight w:val="0"/>
      <w:marTop w:val="0"/>
      <w:marBottom w:val="0"/>
      <w:divBdr>
        <w:top w:val="none" w:sz="0" w:space="0" w:color="auto"/>
        <w:left w:val="none" w:sz="0" w:space="0" w:color="auto"/>
        <w:bottom w:val="none" w:sz="0" w:space="0" w:color="auto"/>
        <w:right w:val="none" w:sz="0" w:space="0" w:color="auto"/>
      </w:divBdr>
      <w:divsChild>
        <w:div w:id="1995571288">
          <w:marLeft w:val="600"/>
          <w:marRight w:val="0"/>
          <w:marTop w:val="0"/>
          <w:marBottom w:val="0"/>
          <w:divBdr>
            <w:top w:val="none" w:sz="0" w:space="0" w:color="auto"/>
            <w:left w:val="none" w:sz="0" w:space="0" w:color="auto"/>
            <w:bottom w:val="none" w:sz="0" w:space="0" w:color="auto"/>
            <w:right w:val="none" w:sz="0" w:space="0" w:color="auto"/>
          </w:divBdr>
          <w:divsChild>
            <w:div w:id="139923644">
              <w:marLeft w:val="240"/>
              <w:marRight w:val="0"/>
              <w:marTop w:val="0"/>
              <w:marBottom w:val="0"/>
              <w:divBdr>
                <w:top w:val="none" w:sz="0" w:space="0" w:color="auto"/>
                <w:left w:val="none" w:sz="0" w:space="0" w:color="auto"/>
                <w:bottom w:val="none" w:sz="0" w:space="0" w:color="auto"/>
                <w:right w:val="none" w:sz="0" w:space="0" w:color="auto"/>
              </w:divBdr>
            </w:div>
          </w:divsChild>
        </w:div>
        <w:div w:id="878051536">
          <w:marLeft w:val="600"/>
          <w:marRight w:val="0"/>
          <w:marTop w:val="0"/>
          <w:marBottom w:val="0"/>
          <w:divBdr>
            <w:top w:val="none" w:sz="0" w:space="0" w:color="auto"/>
            <w:left w:val="none" w:sz="0" w:space="0" w:color="auto"/>
            <w:bottom w:val="none" w:sz="0" w:space="0" w:color="auto"/>
            <w:right w:val="none" w:sz="0" w:space="0" w:color="auto"/>
          </w:divBdr>
          <w:divsChild>
            <w:div w:id="912742234">
              <w:marLeft w:val="240"/>
              <w:marRight w:val="0"/>
              <w:marTop w:val="0"/>
              <w:marBottom w:val="0"/>
              <w:divBdr>
                <w:top w:val="none" w:sz="0" w:space="0" w:color="auto"/>
                <w:left w:val="none" w:sz="0" w:space="0" w:color="auto"/>
                <w:bottom w:val="none" w:sz="0" w:space="0" w:color="auto"/>
                <w:right w:val="none" w:sz="0" w:space="0" w:color="auto"/>
              </w:divBdr>
            </w:div>
            <w:div w:id="727071068">
              <w:marLeft w:val="240"/>
              <w:marRight w:val="0"/>
              <w:marTop w:val="0"/>
              <w:marBottom w:val="0"/>
              <w:divBdr>
                <w:top w:val="none" w:sz="0" w:space="0" w:color="auto"/>
                <w:left w:val="none" w:sz="0" w:space="0" w:color="auto"/>
                <w:bottom w:val="none" w:sz="0" w:space="0" w:color="auto"/>
                <w:right w:val="none" w:sz="0" w:space="0" w:color="auto"/>
              </w:divBdr>
            </w:div>
            <w:div w:id="307171387">
              <w:marLeft w:val="240"/>
              <w:marRight w:val="0"/>
              <w:marTop w:val="0"/>
              <w:marBottom w:val="0"/>
              <w:divBdr>
                <w:top w:val="none" w:sz="0" w:space="0" w:color="auto"/>
                <w:left w:val="none" w:sz="0" w:space="0" w:color="auto"/>
                <w:bottom w:val="none" w:sz="0" w:space="0" w:color="auto"/>
                <w:right w:val="none" w:sz="0" w:space="0" w:color="auto"/>
              </w:divBdr>
            </w:div>
            <w:div w:id="579287787">
              <w:marLeft w:val="240"/>
              <w:marRight w:val="0"/>
              <w:marTop w:val="0"/>
              <w:marBottom w:val="0"/>
              <w:divBdr>
                <w:top w:val="none" w:sz="0" w:space="0" w:color="auto"/>
                <w:left w:val="none" w:sz="0" w:space="0" w:color="auto"/>
                <w:bottom w:val="none" w:sz="0" w:space="0" w:color="auto"/>
                <w:right w:val="none" w:sz="0" w:space="0" w:color="auto"/>
              </w:divBdr>
            </w:div>
            <w:div w:id="18414338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72882649">
      <w:bodyDiv w:val="1"/>
      <w:marLeft w:val="0"/>
      <w:marRight w:val="0"/>
      <w:marTop w:val="0"/>
      <w:marBottom w:val="0"/>
      <w:divBdr>
        <w:top w:val="none" w:sz="0" w:space="0" w:color="auto"/>
        <w:left w:val="none" w:sz="0" w:space="0" w:color="auto"/>
        <w:bottom w:val="none" w:sz="0" w:space="0" w:color="auto"/>
        <w:right w:val="none" w:sz="0" w:space="0" w:color="auto"/>
      </w:divBdr>
      <w:divsChild>
        <w:div w:id="1081021225">
          <w:marLeft w:val="600"/>
          <w:marRight w:val="0"/>
          <w:marTop w:val="0"/>
          <w:marBottom w:val="0"/>
          <w:divBdr>
            <w:top w:val="none" w:sz="0" w:space="0" w:color="auto"/>
            <w:left w:val="none" w:sz="0" w:space="0" w:color="auto"/>
            <w:bottom w:val="none" w:sz="0" w:space="0" w:color="auto"/>
            <w:right w:val="none" w:sz="0" w:space="0" w:color="auto"/>
          </w:divBdr>
        </w:div>
        <w:div w:id="217203821">
          <w:marLeft w:val="600"/>
          <w:marRight w:val="0"/>
          <w:marTop w:val="0"/>
          <w:marBottom w:val="0"/>
          <w:divBdr>
            <w:top w:val="none" w:sz="0" w:space="0" w:color="auto"/>
            <w:left w:val="none" w:sz="0" w:space="0" w:color="auto"/>
            <w:bottom w:val="none" w:sz="0" w:space="0" w:color="auto"/>
            <w:right w:val="none" w:sz="0" w:space="0" w:color="auto"/>
          </w:divBdr>
        </w:div>
        <w:div w:id="558246342">
          <w:marLeft w:val="600"/>
          <w:marRight w:val="0"/>
          <w:marTop w:val="0"/>
          <w:marBottom w:val="0"/>
          <w:divBdr>
            <w:top w:val="none" w:sz="0" w:space="0" w:color="auto"/>
            <w:left w:val="none" w:sz="0" w:space="0" w:color="auto"/>
            <w:bottom w:val="none" w:sz="0" w:space="0" w:color="auto"/>
            <w:right w:val="none" w:sz="0" w:space="0" w:color="auto"/>
          </w:divBdr>
        </w:div>
      </w:divsChild>
    </w:div>
    <w:div w:id="891498497">
      <w:bodyDiv w:val="1"/>
      <w:marLeft w:val="0"/>
      <w:marRight w:val="0"/>
      <w:marTop w:val="0"/>
      <w:marBottom w:val="0"/>
      <w:divBdr>
        <w:top w:val="none" w:sz="0" w:space="0" w:color="auto"/>
        <w:left w:val="none" w:sz="0" w:space="0" w:color="auto"/>
        <w:bottom w:val="none" w:sz="0" w:space="0" w:color="auto"/>
        <w:right w:val="none" w:sz="0" w:space="0" w:color="auto"/>
      </w:divBdr>
    </w:div>
    <w:div w:id="895628546">
      <w:bodyDiv w:val="1"/>
      <w:marLeft w:val="0"/>
      <w:marRight w:val="0"/>
      <w:marTop w:val="0"/>
      <w:marBottom w:val="0"/>
      <w:divBdr>
        <w:top w:val="none" w:sz="0" w:space="0" w:color="auto"/>
        <w:left w:val="none" w:sz="0" w:space="0" w:color="auto"/>
        <w:bottom w:val="none" w:sz="0" w:space="0" w:color="auto"/>
        <w:right w:val="none" w:sz="0" w:space="0" w:color="auto"/>
      </w:divBdr>
      <w:divsChild>
        <w:div w:id="1813403332">
          <w:marLeft w:val="600"/>
          <w:marRight w:val="0"/>
          <w:marTop w:val="0"/>
          <w:marBottom w:val="0"/>
          <w:divBdr>
            <w:top w:val="none" w:sz="0" w:space="0" w:color="auto"/>
            <w:left w:val="none" w:sz="0" w:space="0" w:color="auto"/>
            <w:bottom w:val="none" w:sz="0" w:space="0" w:color="auto"/>
            <w:right w:val="none" w:sz="0" w:space="0" w:color="auto"/>
          </w:divBdr>
        </w:div>
        <w:div w:id="1269318292">
          <w:marLeft w:val="600"/>
          <w:marRight w:val="0"/>
          <w:marTop w:val="0"/>
          <w:marBottom w:val="0"/>
          <w:divBdr>
            <w:top w:val="none" w:sz="0" w:space="0" w:color="auto"/>
            <w:left w:val="none" w:sz="0" w:space="0" w:color="auto"/>
            <w:bottom w:val="none" w:sz="0" w:space="0" w:color="auto"/>
            <w:right w:val="none" w:sz="0" w:space="0" w:color="auto"/>
          </w:divBdr>
        </w:div>
        <w:div w:id="1228616576">
          <w:marLeft w:val="600"/>
          <w:marRight w:val="0"/>
          <w:marTop w:val="0"/>
          <w:marBottom w:val="0"/>
          <w:divBdr>
            <w:top w:val="none" w:sz="0" w:space="0" w:color="auto"/>
            <w:left w:val="none" w:sz="0" w:space="0" w:color="auto"/>
            <w:bottom w:val="none" w:sz="0" w:space="0" w:color="auto"/>
            <w:right w:val="none" w:sz="0" w:space="0" w:color="auto"/>
          </w:divBdr>
        </w:div>
        <w:div w:id="1240946499">
          <w:marLeft w:val="600"/>
          <w:marRight w:val="0"/>
          <w:marTop w:val="0"/>
          <w:marBottom w:val="0"/>
          <w:divBdr>
            <w:top w:val="none" w:sz="0" w:space="0" w:color="auto"/>
            <w:left w:val="none" w:sz="0" w:space="0" w:color="auto"/>
            <w:bottom w:val="none" w:sz="0" w:space="0" w:color="auto"/>
            <w:right w:val="none" w:sz="0" w:space="0" w:color="auto"/>
          </w:divBdr>
        </w:div>
        <w:div w:id="1128430362">
          <w:marLeft w:val="600"/>
          <w:marRight w:val="0"/>
          <w:marTop w:val="0"/>
          <w:marBottom w:val="0"/>
          <w:divBdr>
            <w:top w:val="none" w:sz="0" w:space="0" w:color="auto"/>
            <w:left w:val="none" w:sz="0" w:space="0" w:color="auto"/>
            <w:bottom w:val="none" w:sz="0" w:space="0" w:color="auto"/>
            <w:right w:val="none" w:sz="0" w:space="0" w:color="auto"/>
          </w:divBdr>
        </w:div>
        <w:div w:id="1159929413">
          <w:marLeft w:val="480"/>
          <w:marRight w:val="0"/>
          <w:marTop w:val="0"/>
          <w:marBottom w:val="0"/>
          <w:divBdr>
            <w:top w:val="none" w:sz="0" w:space="0" w:color="auto"/>
            <w:left w:val="none" w:sz="0" w:space="0" w:color="auto"/>
            <w:bottom w:val="none" w:sz="0" w:space="0" w:color="auto"/>
            <w:right w:val="none" w:sz="0" w:space="0" w:color="auto"/>
          </w:divBdr>
        </w:div>
        <w:div w:id="1177112917">
          <w:marLeft w:val="480"/>
          <w:marRight w:val="0"/>
          <w:marTop w:val="0"/>
          <w:marBottom w:val="0"/>
          <w:divBdr>
            <w:top w:val="none" w:sz="0" w:space="0" w:color="auto"/>
            <w:left w:val="none" w:sz="0" w:space="0" w:color="auto"/>
            <w:bottom w:val="none" w:sz="0" w:space="0" w:color="auto"/>
            <w:right w:val="none" w:sz="0" w:space="0" w:color="auto"/>
          </w:divBdr>
        </w:div>
        <w:div w:id="1025324646">
          <w:marLeft w:val="480"/>
          <w:marRight w:val="0"/>
          <w:marTop w:val="0"/>
          <w:marBottom w:val="0"/>
          <w:divBdr>
            <w:top w:val="none" w:sz="0" w:space="0" w:color="auto"/>
            <w:left w:val="none" w:sz="0" w:space="0" w:color="auto"/>
            <w:bottom w:val="none" w:sz="0" w:space="0" w:color="auto"/>
            <w:right w:val="none" w:sz="0" w:space="0" w:color="auto"/>
          </w:divBdr>
        </w:div>
        <w:div w:id="223956985">
          <w:marLeft w:val="480"/>
          <w:marRight w:val="0"/>
          <w:marTop w:val="0"/>
          <w:marBottom w:val="0"/>
          <w:divBdr>
            <w:top w:val="none" w:sz="0" w:space="0" w:color="auto"/>
            <w:left w:val="none" w:sz="0" w:space="0" w:color="auto"/>
            <w:bottom w:val="none" w:sz="0" w:space="0" w:color="auto"/>
            <w:right w:val="none" w:sz="0" w:space="0" w:color="auto"/>
          </w:divBdr>
        </w:div>
        <w:div w:id="757750318">
          <w:marLeft w:val="480"/>
          <w:marRight w:val="0"/>
          <w:marTop w:val="0"/>
          <w:marBottom w:val="0"/>
          <w:divBdr>
            <w:top w:val="none" w:sz="0" w:space="0" w:color="auto"/>
            <w:left w:val="none" w:sz="0" w:space="0" w:color="auto"/>
            <w:bottom w:val="none" w:sz="0" w:space="0" w:color="auto"/>
            <w:right w:val="none" w:sz="0" w:space="0" w:color="auto"/>
          </w:divBdr>
        </w:div>
      </w:divsChild>
    </w:div>
    <w:div w:id="897516194">
      <w:bodyDiv w:val="1"/>
      <w:marLeft w:val="0"/>
      <w:marRight w:val="0"/>
      <w:marTop w:val="0"/>
      <w:marBottom w:val="0"/>
      <w:divBdr>
        <w:top w:val="none" w:sz="0" w:space="0" w:color="auto"/>
        <w:left w:val="none" w:sz="0" w:space="0" w:color="auto"/>
        <w:bottom w:val="none" w:sz="0" w:space="0" w:color="auto"/>
        <w:right w:val="none" w:sz="0" w:space="0" w:color="auto"/>
      </w:divBdr>
      <w:divsChild>
        <w:div w:id="202789824">
          <w:marLeft w:val="240"/>
          <w:marRight w:val="0"/>
          <w:marTop w:val="0"/>
          <w:marBottom w:val="0"/>
          <w:divBdr>
            <w:top w:val="none" w:sz="0" w:space="0" w:color="auto"/>
            <w:left w:val="none" w:sz="0" w:space="0" w:color="auto"/>
            <w:bottom w:val="none" w:sz="0" w:space="0" w:color="auto"/>
            <w:right w:val="none" w:sz="0" w:space="0" w:color="auto"/>
          </w:divBdr>
        </w:div>
        <w:div w:id="521360154">
          <w:marLeft w:val="240"/>
          <w:marRight w:val="0"/>
          <w:marTop w:val="0"/>
          <w:marBottom w:val="0"/>
          <w:divBdr>
            <w:top w:val="none" w:sz="0" w:space="0" w:color="auto"/>
            <w:left w:val="none" w:sz="0" w:space="0" w:color="auto"/>
            <w:bottom w:val="none" w:sz="0" w:space="0" w:color="auto"/>
            <w:right w:val="none" w:sz="0" w:space="0" w:color="auto"/>
          </w:divBdr>
        </w:div>
        <w:div w:id="496189453">
          <w:marLeft w:val="240"/>
          <w:marRight w:val="0"/>
          <w:marTop w:val="0"/>
          <w:marBottom w:val="0"/>
          <w:divBdr>
            <w:top w:val="none" w:sz="0" w:space="0" w:color="auto"/>
            <w:left w:val="none" w:sz="0" w:space="0" w:color="auto"/>
            <w:bottom w:val="none" w:sz="0" w:space="0" w:color="auto"/>
            <w:right w:val="none" w:sz="0" w:space="0" w:color="auto"/>
          </w:divBdr>
        </w:div>
        <w:div w:id="1523057471">
          <w:marLeft w:val="240"/>
          <w:marRight w:val="0"/>
          <w:marTop w:val="0"/>
          <w:marBottom w:val="0"/>
          <w:divBdr>
            <w:top w:val="none" w:sz="0" w:space="0" w:color="auto"/>
            <w:left w:val="none" w:sz="0" w:space="0" w:color="auto"/>
            <w:bottom w:val="none" w:sz="0" w:space="0" w:color="auto"/>
            <w:right w:val="none" w:sz="0" w:space="0" w:color="auto"/>
          </w:divBdr>
        </w:div>
        <w:div w:id="364017467">
          <w:marLeft w:val="240"/>
          <w:marRight w:val="0"/>
          <w:marTop w:val="0"/>
          <w:marBottom w:val="0"/>
          <w:divBdr>
            <w:top w:val="none" w:sz="0" w:space="0" w:color="auto"/>
            <w:left w:val="none" w:sz="0" w:space="0" w:color="auto"/>
            <w:bottom w:val="none" w:sz="0" w:space="0" w:color="auto"/>
            <w:right w:val="none" w:sz="0" w:space="0" w:color="auto"/>
          </w:divBdr>
        </w:div>
      </w:divsChild>
    </w:div>
    <w:div w:id="912861781">
      <w:bodyDiv w:val="1"/>
      <w:marLeft w:val="0"/>
      <w:marRight w:val="0"/>
      <w:marTop w:val="0"/>
      <w:marBottom w:val="0"/>
      <w:divBdr>
        <w:top w:val="none" w:sz="0" w:space="0" w:color="auto"/>
        <w:left w:val="none" w:sz="0" w:space="0" w:color="auto"/>
        <w:bottom w:val="none" w:sz="0" w:space="0" w:color="auto"/>
        <w:right w:val="none" w:sz="0" w:space="0" w:color="auto"/>
      </w:divBdr>
      <w:divsChild>
        <w:div w:id="383648353">
          <w:marLeft w:val="600"/>
          <w:marRight w:val="0"/>
          <w:marTop w:val="0"/>
          <w:marBottom w:val="0"/>
          <w:divBdr>
            <w:top w:val="none" w:sz="0" w:space="0" w:color="auto"/>
            <w:left w:val="none" w:sz="0" w:space="0" w:color="auto"/>
            <w:bottom w:val="none" w:sz="0" w:space="0" w:color="auto"/>
            <w:right w:val="none" w:sz="0" w:space="0" w:color="auto"/>
          </w:divBdr>
          <w:divsChild>
            <w:div w:id="1469274819">
              <w:marLeft w:val="720"/>
              <w:marRight w:val="0"/>
              <w:marTop w:val="0"/>
              <w:marBottom w:val="0"/>
              <w:divBdr>
                <w:top w:val="none" w:sz="0" w:space="0" w:color="auto"/>
                <w:left w:val="none" w:sz="0" w:space="0" w:color="auto"/>
                <w:bottom w:val="none" w:sz="0" w:space="0" w:color="auto"/>
                <w:right w:val="none" w:sz="0" w:space="0" w:color="auto"/>
              </w:divBdr>
              <w:divsChild>
                <w:div w:id="16404988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38238928">
          <w:marLeft w:val="600"/>
          <w:marRight w:val="0"/>
          <w:marTop w:val="0"/>
          <w:marBottom w:val="0"/>
          <w:divBdr>
            <w:top w:val="none" w:sz="0" w:space="0" w:color="auto"/>
            <w:left w:val="none" w:sz="0" w:space="0" w:color="auto"/>
            <w:bottom w:val="none" w:sz="0" w:space="0" w:color="auto"/>
            <w:right w:val="none" w:sz="0" w:space="0" w:color="auto"/>
          </w:divBdr>
          <w:divsChild>
            <w:div w:id="1364360203">
              <w:marLeft w:val="240"/>
              <w:marRight w:val="0"/>
              <w:marTop w:val="0"/>
              <w:marBottom w:val="0"/>
              <w:divBdr>
                <w:top w:val="none" w:sz="0" w:space="0" w:color="auto"/>
                <w:left w:val="none" w:sz="0" w:space="0" w:color="auto"/>
                <w:bottom w:val="none" w:sz="0" w:space="0" w:color="auto"/>
                <w:right w:val="none" w:sz="0" w:space="0" w:color="auto"/>
              </w:divBdr>
            </w:div>
            <w:div w:id="1706716264">
              <w:marLeft w:val="240"/>
              <w:marRight w:val="0"/>
              <w:marTop w:val="0"/>
              <w:marBottom w:val="0"/>
              <w:divBdr>
                <w:top w:val="none" w:sz="0" w:space="0" w:color="auto"/>
                <w:left w:val="none" w:sz="0" w:space="0" w:color="auto"/>
                <w:bottom w:val="none" w:sz="0" w:space="0" w:color="auto"/>
                <w:right w:val="none" w:sz="0" w:space="0" w:color="auto"/>
              </w:divBdr>
            </w:div>
            <w:div w:id="1735741599">
              <w:marLeft w:val="240"/>
              <w:marRight w:val="0"/>
              <w:marTop w:val="0"/>
              <w:marBottom w:val="0"/>
              <w:divBdr>
                <w:top w:val="none" w:sz="0" w:space="0" w:color="auto"/>
                <w:left w:val="none" w:sz="0" w:space="0" w:color="auto"/>
                <w:bottom w:val="none" w:sz="0" w:space="0" w:color="auto"/>
                <w:right w:val="none" w:sz="0" w:space="0" w:color="auto"/>
              </w:divBdr>
            </w:div>
            <w:div w:id="1957368177">
              <w:marLeft w:val="240"/>
              <w:marRight w:val="0"/>
              <w:marTop w:val="0"/>
              <w:marBottom w:val="0"/>
              <w:divBdr>
                <w:top w:val="none" w:sz="0" w:space="0" w:color="auto"/>
                <w:left w:val="none" w:sz="0" w:space="0" w:color="auto"/>
                <w:bottom w:val="none" w:sz="0" w:space="0" w:color="auto"/>
                <w:right w:val="none" w:sz="0" w:space="0" w:color="auto"/>
              </w:divBdr>
            </w:div>
            <w:div w:id="529339870">
              <w:marLeft w:val="240"/>
              <w:marRight w:val="0"/>
              <w:marTop w:val="0"/>
              <w:marBottom w:val="0"/>
              <w:divBdr>
                <w:top w:val="none" w:sz="0" w:space="0" w:color="auto"/>
                <w:left w:val="none" w:sz="0" w:space="0" w:color="auto"/>
                <w:bottom w:val="none" w:sz="0" w:space="0" w:color="auto"/>
                <w:right w:val="none" w:sz="0" w:space="0" w:color="auto"/>
              </w:divBdr>
            </w:div>
            <w:div w:id="2076855029">
              <w:marLeft w:val="240"/>
              <w:marRight w:val="0"/>
              <w:marTop w:val="0"/>
              <w:marBottom w:val="0"/>
              <w:divBdr>
                <w:top w:val="none" w:sz="0" w:space="0" w:color="auto"/>
                <w:left w:val="none" w:sz="0" w:space="0" w:color="auto"/>
                <w:bottom w:val="none" w:sz="0" w:space="0" w:color="auto"/>
                <w:right w:val="none" w:sz="0" w:space="0" w:color="auto"/>
              </w:divBdr>
            </w:div>
            <w:div w:id="1202128198">
              <w:marLeft w:val="240"/>
              <w:marRight w:val="0"/>
              <w:marTop w:val="0"/>
              <w:marBottom w:val="0"/>
              <w:divBdr>
                <w:top w:val="none" w:sz="0" w:space="0" w:color="auto"/>
                <w:left w:val="none" w:sz="0" w:space="0" w:color="auto"/>
                <w:bottom w:val="none" w:sz="0" w:space="0" w:color="auto"/>
                <w:right w:val="none" w:sz="0" w:space="0" w:color="auto"/>
              </w:divBdr>
            </w:div>
            <w:div w:id="1569850634">
              <w:marLeft w:val="240"/>
              <w:marRight w:val="0"/>
              <w:marTop w:val="0"/>
              <w:marBottom w:val="0"/>
              <w:divBdr>
                <w:top w:val="none" w:sz="0" w:space="0" w:color="auto"/>
                <w:left w:val="none" w:sz="0" w:space="0" w:color="auto"/>
                <w:bottom w:val="none" w:sz="0" w:space="0" w:color="auto"/>
                <w:right w:val="none" w:sz="0" w:space="0" w:color="auto"/>
              </w:divBdr>
            </w:div>
            <w:div w:id="1514103913">
              <w:marLeft w:val="240"/>
              <w:marRight w:val="0"/>
              <w:marTop w:val="0"/>
              <w:marBottom w:val="0"/>
              <w:divBdr>
                <w:top w:val="none" w:sz="0" w:space="0" w:color="auto"/>
                <w:left w:val="none" w:sz="0" w:space="0" w:color="auto"/>
                <w:bottom w:val="none" w:sz="0" w:space="0" w:color="auto"/>
                <w:right w:val="none" w:sz="0" w:space="0" w:color="auto"/>
              </w:divBdr>
            </w:div>
            <w:div w:id="1191257520">
              <w:marLeft w:val="240"/>
              <w:marRight w:val="0"/>
              <w:marTop w:val="0"/>
              <w:marBottom w:val="0"/>
              <w:divBdr>
                <w:top w:val="none" w:sz="0" w:space="0" w:color="auto"/>
                <w:left w:val="none" w:sz="0" w:space="0" w:color="auto"/>
                <w:bottom w:val="none" w:sz="0" w:space="0" w:color="auto"/>
                <w:right w:val="none" w:sz="0" w:space="0" w:color="auto"/>
              </w:divBdr>
            </w:div>
            <w:div w:id="1724939305">
              <w:marLeft w:val="240"/>
              <w:marRight w:val="0"/>
              <w:marTop w:val="0"/>
              <w:marBottom w:val="0"/>
              <w:divBdr>
                <w:top w:val="none" w:sz="0" w:space="0" w:color="auto"/>
                <w:left w:val="none" w:sz="0" w:space="0" w:color="auto"/>
                <w:bottom w:val="none" w:sz="0" w:space="0" w:color="auto"/>
                <w:right w:val="none" w:sz="0" w:space="0" w:color="auto"/>
              </w:divBdr>
            </w:div>
            <w:div w:id="14526296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24260631">
      <w:bodyDiv w:val="1"/>
      <w:marLeft w:val="0"/>
      <w:marRight w:val="0"/>
      <w:marTop w:val="0"/>
      <w:marBottom w:val="0"/>
      <w:divBdr>
        <w:top w:val="none" w:sz="0" w:space="0" w:color="auto"/>
        <w:left w:val="none" w:sz="0" w:space="0" w:color="auto"/>
        <w:bottom w:val="none" w:sz="0" w:space="0" w:color="auto"/>
        <w:right w:val="none" w:sz="0" w:space="0" w:color="auto"/>
      </w:divBdr>
      <w:divsChild>
        <w:div w:id="1590384130">
          <w:marLeft w:val="600"/>
          <w:marRight w:val="0"/>
          <w:marTop w:val="0"/>
          <w:marBottom w:val="0"/>
          <w:divBdr>
            <w:top w:val="none" w:sz="0" w:space="0" w:color="auto"/>
            <w:left w:val="none" w:sz="0" w:space="0" w:color="auto"/>
            <w:bottom w:val="none" w:sz="0" w:space="0" w:color="auto"/>
            <w:right w:val="none" w:sz="0" w:space="0" w:color="auto"/>
          </w:divBdr>
          <w:divsChild>
            <w:div w:id="858933496">
              <w:marLeft w:val="240"/>
              <w:marRight w:val="0"/>
              <w:marTop w:val="0"/>
              <w:marBottom w:val="0"/>
              <w:divBdr>
                <w:top w:val="none" w:sz="0" w:space="0" w:color="auto"/>
                <w:left w:val="none" w:sz="0" w:space="0" w:color="auto"/>
                <w:bottom w:val="none" w:sz="0" w:space="0" w:color="auto"/>
                <w:right w:val="none" w:sz="0" w:space="0" w:color="auto"/>
              </w:divBdr>
            </w:div>
          </w:divsChild>
        </w:div>
        <w:div w:id="666400681">
          <w:marLeft w:val="600"/>
          <w:marRight w:val="0"/>
          <w:marTop w:val="0"/>
          <w:marBottom w:val="0"/>
          <w:divBdr>
            <w:top w:val="none" w:sz="0" w:space="0" w:color="auto"/>
            <w:left w:val="none" w:sz="0" w:space="0" w:color="auto"/>
            <w:bottom w:val="none" w:sz="0" w:space="0" w:color="auto"/>
            <w:right w:val="none" w:sz="0" w:space="0" w:color="auto"/>
          </w:divBdr>
          <w:divsChild>
            <w:div w:id="83684412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32054234">
      <w:bodyDiv w:val="1"/>
      <w:marLeft w:val="0"/>
      <w:marRight w:val="0"/>
      <w:marTop w:val="0"/>
      <w:marBottom w:val="0"/>
      <w:divBdr>
        <w:top w:val="none" w:sz="0" w:space="0" w:color="auto"/>
        <w:left w:val="none" w:sz="0" w:space="0" w:color="auto"/>
        <w:bottom w:val="none" w:sz="0" w:space="0" w:color="auto"/>
        <w:right w:val="none" w:sz="0" w:space="0" w:color="auto"/>
      </w:divBdr>
      <w:divsChild>
        <w:div w:id="834344659">
          <w:marLeft w:val="240"/>
          <w:marRight w:val="0"/>
          <w:marTop w:val="0"/>
          <w:marBottom w:val="0"/>
          <w:divBdr>
            <w:top w:val="none" w:sz="0" w:space="0" w:color="auto"/>
            <w:left w:val="none" w:sz="0" w:space="0" w:color="auto"/>
            <w:bottom w:val="none" w:sz="0" w:space="0" w:color="auto"/>
            <w:right w:val="none" w:sz="0" w:space="0" w:color="auto"/>
          </w:divBdr>
        </w:div>
        <w:div w:id="558515603">
          <w:marLeft w:val="240"/>
          <w:marRight w:val="0"/>
          <w:marTop w:val="0"/>
          <w:marBottom w:val="0"/>
          <w:divBdr>
            <w:top w:val="none" w:sz="0" w:space="0" w:color="auto"/>
            <w:left w:val="none" w:sz="0" w:space="0" w:color="auto"/>
            <w:bottom w:val="none" w:sz="0" w:space="0" w:color="auto"/>
            <w:right w:val="none" w:sz="0" w:space="0" w:color="auto"/>
          </w:divBdr>
        </w:div>
        <w:div w:id="1011419962">
          <w:marLeft w:val="240"/>
          <w:marRight w:val="0"/>
          <w:marTop w:val="0"/>
          <w:marBottom w:val="0"/>
          <w:divBdr>
            <w:top w:val="none" w:sz="0" w:space="0" w:color="auto"/>
            <w:left w:val="none" w:sz="0" w:space="0" w:color="auto"/>
            <w:bottom w:val="none" w:sz="0" w:space="0" w:color="auto"/>
            <w:right w:val="none" w:sz="0" w:space="0" w:color="auto"/>
          </w:divBdr>
        </w:div>
        <w:div w:id="898901851">
          <w:marLeft w:val="240"/>
          <w:marRight w:val="0"/>
          <w:marTop w:val="0"/>
          <w:marBottom w:val="0"/>
          <w:divBdr>
            <w:top w:val="none" w:sz="0" w:space="0" w:color="auto"/>
            <w:left w:val="none" w:sz="0" w:space="0" w:color="auto"/>
            <w:bottom w:val="none" w:sz="0" w:space="0" w:color="auto"/>
            <w:right w:val="none" w:sz="0" w:space="0" w:color="auto"/>
          </w:divBdr>
        </w:div>
        <w:div w:id="1456482667">
          <w:marLeft w:val="240"/>
          <w:marRight w:val="0"/>
          <w:marTop w:val="0"/>
          <w:marBottom w:val="0"/>
          <w:divBdr>
            <w:top w:val="none" w:sz="0" w:space="0" w:color="auto"/>
            <w:left w:val="none" w:sz="0" w:space="0" w:color="auto"/>
            <w:bottom w:val="none" w:sz="0" w:space="0" w:color="auto"/>
            <w:right w:val="none" w:sz="0" w:space="0" w:color="auto"/>
          </w:divBdr>
        </w:div>
        <w:div w:id="2068063960">
          <w:marLeft w:val="240"/>
          <w:marRight w:val="0"/>
          <w:marTop w:val="0"/>
          <w:marBottom w:val="0"/>
          <w:divBdr>
            <w:top w:val="none" w:sz="0" w:space="0" w:color="auto"/>
            <w:left w:val="none" w:sz="0" w:space="0" w:color="auto"/>
            <w:bottom w:val="none" w:sz="0" w:space="0" w:color="auto"/>
            <w:right w:val="none" w:sz="0" w:space="0" w:color="auto"/>
          </w:divBdr>
        </w:div>
      </w:divsChild>
    </w:div>
    <w:div w:id="938946793">
      <w:bodyDiv w:val="1"/>
      <w:marLeft w:val="0"/>
      <w:marRight w:val="0"/>
      <w:marTop w:val="0"/>
      <w:marBottom w:val="0"/>
      <w:divBdr>
        <w:top w:val="none" w:sz="0" w:space="0" w:color="auto"/>
        <w:left w:val="none" w:sz="0" w:space="0" w:color="auto"/>
        <w:bottom w:val="none" w:sz="0" w:space="0" w:color="auto"/>
        <w:right w:val="none" w:sz="0" w:space="0" w:color="auto"/>
      </w:divBdr>
    </w:div>
    <w:div w:id="970793620">
      <w:bodyDiv w:val="1"/>
      <w:marLeft w:val="0"/>
      <w:marRight w:val="0"/>
      <w:marTop w:val="0"/>
      <w:marBottom w:val="0"/>
      <w:divBdr>
        <w:top w:val="none" w:sz="0" w:space="0" w:color="auto"/>
        <w:left w:val="none" w:sz="0" w:space="0" w:color="auto"/>
        <w:bottom w:val="none" w:sz="0" w:space="0" w:color="auto"/>
        <w:right w:val="none" w:sz="0" w:space="0" w:color="auto"/>
      </w:divBdr>
    </w:div>
    <w:div w:id="971519497">
      <w:bodyDiv w:val="1"/>
      <w:marLeft w:val="0"/>
      <w:marRight w:val="0"/>
      <w:marTop w:val="0"/>
      <w:marBottom w:val="0"/>
      <w:divBdr>
        <w:top w:val="none" w:sz="0" w:space="0" w:color="auto"/>
        <w:left w:val="none" w:sz="0" w:space="0" w:color="auto"/>
        <w:bottom w:val="none" w:sz="0" w:space="0" w:color="auto"/>
        <w:right w:val="none" w:sz="0" w:space="0" w:color="auto"/>
      </w:divBdr>
      <w:divsChild>
        <w:div w:id="2046825543">
          <w:marLeft w:val="240"/>
          <w:marRight w:val="0"/>
          <w:marTop w:val="0"/>
          <w:marBottom w:val="0"/>
          <w:divBdr>
            <w:top w:val="none" w:sz="0" w:space="0" w:color="auto"/>
            <w:left w:val="none" w:sz="0" w:space="0" w:color="auto"/>
            <w:bottom w:val="none" w:sz="0" w:space="0" w:color="auto"/>
            <w:right w:val="none" w:sz="0" w:space="0" w:color="auto"/>
          </w:divBdr>
        </w:div>
        <w:div w:id="2122921229">
          <w:marLeft w:val="240"/>
          <w:marRight w:val="0"/>
          <w:marTop w:val="0"/>
          <w:marBottom w:val="0"/>
          <w:divBdr>
            <w:top w:val="none" w:sz="0" w:space="0" w:color="auto"/>
            <w:left w:val="none" w:sz="0" w:space="0" w:color="auto"/>
            <w:bottom w:val="none" w:sz="0" w:space="0" w:color="auto"/>
            <w:right w:val="none" w:sz="0" w:space="0" w:color="auto"/>
          </w:divBdr>
        </w:div>
      </w:divsChild>
    </w:div>
    <w:div w:id="996884723">
      <w:bodyDiv w:val="1"/>
      <w:marLeft w:val="0"/>
      <w:marRight w:val="0"/>
      <w:marTop w:val="0"/>
      <w:marBottom w:val="0"/>
      <w:divBdr>
        <w:top w:val="none" w:sz="0" w:space="0" w:color="auto"/>
        <w:left w:val="none" w:sz="0" w:space="0" w:color="auto"/>
        <w:bottom w:val="none" w:sz="0" w:space="0" w:color="auto"/>
        <w:right w:val="none" w:sz="0" w:space="0" w:color="auto"/>
      </w:divBdr>
    </w:div>
    <w:div w:id="998997775">
      <w:bodyDiv w:val="1"/>
      <w:marLeft w:val="0"/>
      <w:marRight w:val="0"/>
      <w:marTop w:val="0"/>
      <w:marBottom w:val="0"/>
      <w:divBdr>
        <w:top w:val="none" w:sz="0" w:space="0" w:color="auto"/>
        <w:left w:val="none" w:sz="0" w:space="0" w:color="auto"/>
        <w:bottom w:val="none" w:sz="0" w:space="0" w:color="auto"/>
        <w:right w:val="none" w:sz="0" w:space="0" w:color="auto"/>
      </w:divBdr>
    </w:div>
    <w:div w:id="1009723794">
      <w:bodyDiv w:val="1"/>
      <w:marLeft w:val="0"/>
      <w:marRight w:val="0"/>
      <w:marTop w:val="0"/>
      <w:marBottom w:val="0"/>
      <w:divBdr>
        <w:top w:val="none" w:sz="0" w:space="0" w:color="auto"/>
        <w:left w:val="none" w:sz="0" w:space="0" w:color="auto"/>
        <w:bottom w:val="none" w:sz="0" w:space="0" w:color="auto"/>
        <w:right w:val="none" w:sz="0" w:space="0" w:color="auto"/>
      </w:divBdr>
    </w:div>
    <w:div w:id="1028332731">
      <w:bodyDiv w:val="1"/>
      <w:marLeft w:val="0"/>
      <w:marRight w:val="0"/>
      <w:marTop w:val="0"/>
      <w:marBottom w:val="0"/>
      <w:divBdr>
        <w:top w:val="none" w:sz="0" w:space="0" w:color="auto"/>
        <w:left w:val="none" w:sz="0" w:space="0" w:color="auto"/>
        <w:bottom w:val="none" w:sz="0" w:space="0" w:color="auto"/>
        <w:right w:val="none" w:sz="0" w:space="0" w:color="auto"/>
      </w:divBdr>
      <w:divsChild>
        <w:div w:id="285165231">
          <w:marLeft w:val="600"/>
          <w:marRight w:val="0"/>
          <w:marTop w:val="0"/>
          <w:marBottom w:val="0"/>
          <w:divBdr>
            <w:top w:val="none" w:sz="0" w:space="0" w:color="auto"/>
            <w:left w:val="none" w:sz="0" w:space="0" w:color="auto"/>
            <w:bottom w:val="none" w:sz="0" w:space="0" w:color="auto"/>
            <w:right w:val="none" w:sz="0" w:space="0" w:color="auto"/>
          </w:divBdr>
          <w:divsChild>
            <w:div w:id="2136172972">
              <w:marLeft w:val="240"/>
              <w:marRight w:val="0"/>
              <w:marTop w:val="0"/>
              <w:marBottom w:val="0"/>
              <w:divBdr>
                <w:top w:val="none" w:sz="0" w:space="0" w:color="auto"/>
                <w:left w:val="none" w:sz="0" w:space="0" w:color="auto"/>
                <w:bottom w:val="none" w:sz="0" w:space="0" w:color="auto"/>
                <w:right w:val="none" w:sz="0" w:space="0" w:color="auto"/>
              </w:divBdr>
              <w:divsChild>
                <w:div w:id="57011639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565531073">
          <w:marLeft w:val="600"/>
          <w:marRight w:val="0"/>
          <w:marTop w:val="0"/>
          <w:marBottom w:val="0"/>
          <w:divBdr>
            <w:top w:val="none" w:sz="0" w:space="0" w:color="auto"/>
            <w:left w:val="none" w:sz="0" w:space="0" w:color="auto"/>
            <w:bottom w:val="none" w:sz="0" w:space="0" w:color="auto"/>
            <w:right w:val="none" w:sz="0" w:space="0" w:color="auto"/>
          </w:divBdr>
          <w:divsChild>
            <w:div w:id="126762000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36277447">
      <w:bodyDiv w:val="1"/>
      <w:marLeft w:val="0"/>
      <w:marRight w:val="0"/>
      <w:marTop w:val="0"/>
      <w:marBottom w:val="0"/>
      <w:divBdr>
        <w:top w:val="none" w:sz="0" w:space="0" w:color="auto"/>
        <w:left w:val="none" w:sz="0" w:space="0" w:color="auto"/>
        <w:bottom w:val="none" w:sz="0" w:space="0" w:color="auto"/>
        <w:right w:val="none" w:sz="0" w:space="0" w:color="auto"/>
      </w:divBdr>
    </w:div>
    <w:div w:id="1052657286">
      <w:bodyDiv w:val="1"/>
      <w:marLeft w:val="0"/>
      <w:marRight w:val="0"/>
      <w:marTop w:val="0"/>
      <w:marBottom w:val="0"/>
      <w:divBdr>
        <w:top w:val="none" w:sz="0" w:space="0" w:color="auto"/>
        <w:left w:val="none" w:sz="0" w:space="0" w:color="auto"/>
        <w:bottom w:val="none" w:sz="0" w:space="0" w:color="auto"/>
        <w:right w:val="none" w:sz="0" w:space="0" w:color="auto"/>
      </w:divBdr>
    </w:div>
    <w:div w:id="1054500006">
      <w:bodyDiv w:val="1"/>
      <w:marLeft w:val="0"/>
      <w:marRight w:val="0"/>
      <w:marTop w:val="0"/>
      <w:marBottom w:val="0"/>
      <w:divBdr>
        <w:top w:val="none" w:sz="0" w:space="0" w:color="auto"/>
        <w:left w:val="none" w:sz="0" w:space="0" w:color="auto"/>
        <w:bottom w:val="none" w:sz="0" w:space="0" w:color="auto"/>
        <w:right w:val="none" w:sz="0" w:space="0" w:color="auto"/>
      </w:divBdr>
      <w:divsChild>
        <w:div w:id="1722514802">
          <w:marLeft w:val="240"/>
          <w:marRight w:val="0"/>
          <w:marTop w:val="0"/>
          <w:marBottom w:val="0"/>
          <w:divBdr>
            <w:top w:val="none" w:sz="0" w:space="0" w:color="auto"/>
            <w:left w:val="none" w:sz="0" w:space="0" w:color="auto"/>
            <w:bottom w:val="none" w:sz="0" w:space="0" w:color="auto"/>
            <w:right w:val="none" w:sz="0" w:space="0" w:color="auto"/>
          </w:divBdr>
        </w:div>
        <w:div w:id="983047829">
          <w:marLeft w:val="240"/>
          <w:marRight w:val="0"/>
          <w:marTop w:val="0"/>
          <w:marBottom w:val="0"/>
          <w:divBdr>
            <w:top w:val="none" w:sz="0" w:space="0" w:color="auto"/>
            <w:left w:val="none" w:sz="0" w:space="0" w:color="auto"/>
            <w:bottom w:val="none" w:sz="0" w:space="0" w:color="auto"/>
            <w:right w:val="none" w:sz="0" w:space="0" w:color="auto"/>
          </w:divBdr>
        </w:div>
      </w:divsChild>
    </w:div>
    <w:div w:id="1061556390">
      <w:bodyDiv w:val="1"/>
      <w:marLeft w:val="0"/>
      <w:marRight w:val="0"/>
      <w:marTop w:val="0"/>
      <w:marBottom w:val="0"/>
      <w:divBdr>
        <w:top w:val="none" w:sz="0" w:space="0" w:color="auto"/>
        <w:left w:val="none" w:sz="0" w:space="0" w:color="auto"/>
        <w:bottom w:val="none" w:sz="0" w:space="0" w:color="auto"/>
        <w:right w:val="none" w:sz="0" w:space="0" w:color="auto"/>
      </w:divBdr>
      <w:divsChild>
        <w:div w:id="1226991265">
          <w:marLeft w:val="240"/>
          <w:marRight w:val="0"/>
          <w:marTop w:val="0"/>
          <w:marBottom w:val="0"/>
          <w:divBdr>
            <w:top w:val="none" w:sz="0" w:space="0" w:color="auto"/>
            <w:left w:val="none" w:sz="0" w:space="0" w:color="auto"/>
            <w:bottom w:val="none" w:sz="0" w:space="0" w:color="auto"/>
            <w:right w:val="none" w:sz="0" w:space="0" w:color="auto"/>
          </w:divBdr>
          <w:divsChild>
            <w:div w:id="2099859218">
              <w:marLeft w:val="240"/>
              <w:marRight w:val="0"/>
              <w:marTop w:val="0"/>
              <w:marBottom w:val="0"/>
              <w:divBdr>
                <w:top w:val="none" w:sz="0" w:space="0" w:color="auto"/>
                <w:left w:val="none" w:sz="0" w:space="0" w:color="auto"/>
                <w:bottom w:val="none" w:sz="0" w:space="0" w:color="auto"/>
                <w:right w:val="none" w:sz="0" w:space="0" w:color="auto"/>
              </w:divBdr>
            </w:div>
            <w:div w:id="100535269">
              <w:marLeft w:val="240"/>
              <w:marRight w:val="0"/>
              <w:marTop w:val="0"/>
              <w:marBottom w:val="0"/>
              <w:divBdr>
                <w:top w:val="none" w:sz="0" w:space="0" w:color="auto"/>
                <w:left w:val="none" w:sz="0" w:space="0" w:color="auto"/>
                <w:bottom w:val="none" w:sz="0" w:space="0" w:color="auto"/>
                <w:right w:val="none" w:sz="0" w:space="0" w:color="auto"/>
              </w:divBdr>
            </w:div>
          </w:divsChild>
        </w:div>
        <w:div w:id="1184976283">
          <w:marLeft w:val="240"/>
          <w:marRight w:val="0"/>
          <w:marTop w:val="0"/>
          <w:marBottom w:val="0"/>
          <w:divBdr>
            <w:top w:val="none" w:sz="0" w:space="0" w:color="auto"/>
            <w:left w:val="none" w:sz="0" w:space="0" w:color="auto"/>
            <w:bottom w:val="none" w:sz="0" w:space="0" w:color="auto"/>
            <w:right w:val="none" w:sz="0" w:space="0" w:color="auto"/>
          </w:divBdr>
        </w:div>
      </w:divsChild>
    </w:div>
    <w:div w:id="1065765504">
      <w:bodyDiv w:val="1"/>
      <w:marLeft w:val="0"/>
      <w:marRight w:val="0"/>
      <w:marTop w:val="0"/>
      <w:marBottom w:val="0"/>
      <w:divBdr>
        <w:top w:val="none" w:sz="0" w:space="0" w:color="auto"/>
        <w:left w:val="none" w:sz="0" w:space="0" w:color="auto"/>
        <w:bottom w:val="none" w:sz="0" w:space="0" w:color="auto"/>
        <w:right w:val="none" w:sz="0" w:space="0" w:color="auto"/>
      </w:divBdr>
      <w:divsChild>
        <w:div w:id="660473141">
          <w:marLeft w:val="480"/>
          <w:marRight w:val="0"/>
          <w:marTop w:val="0"/>
          <w:marBottom w:val="0"/>
          <w:divBdr>
            <w:top w:val="none" w:sz="0" w:space="0" w:color="auto"/>
            <w:left w:val="none" w:sz="0" w:space="0" w:color="auto"/>
            <w:bottom w:val="none" w:sz="0" w:space="0" w:color="auto"/>
            <w:right w:val="none" w:sz="0" w:space="0" w:color="auto"/>
          </w:divBdr>
        </w:div>
      </w:divsChild>
    </w:div>
    <w:div w:id="1070615626">
      <w:bodyDiv w:val="1"/>
      <w:marLeft w:val="0"/>
      <w:marRight w:val="0"/>
      <w:marTop w:val="0"/>
      <w:marBottom w:val="0"/>
      <w:divBdr>
        <w:top w:val="none" w:sz="0" w:space="0" w:color="auto"/>
        <w:left w:val="none" w:sz="0" w:space="0" w:color="auto"/>
        <w:bottom w:val="none" w:sz="0" w:space="0" w:color="auto"/>
        <w:right w:val="none" w:sz="0" w:space="0" w:color="auto"/>
      </w:divBdr>
    </w:div>
    <w:div w:id="1079593729">
      <w:bodyDiv w:val="1"/>
      <w:marLeft w:val="0"/>
      <w:marRight w:val="0"/>
      <w:marTop w:val="0"/>
      <w:marBottom w:val="0"/>
      <w:divBdr>
        <w:top w:val="none" w:sz="0" w:space="0" w:color="auto"/>
        <w:left w:val="none" w:sz="0" w:space="0" w:color="auto"/>
        <w:bottom w:val="none" w:sz="0" w:space="0" w:color="auto"/>
        <w:right w:val="none" w:sz="0" w:space="0" w:color="auto"/>
      </w:divBdr>
      <w:divsChild>
        <w:div w:id="1620453623">
          <w:marLeft w:val="240"/>
          <w:marRight w:val="0"/>
          <w:marTop w:val="0"/>
          <w:marBottom w:val="0"/>
          <w:divBdr>
            <w:top w:val="none" w:sz="0" w:space="0" w:color="auto"/>
            <w:left w:val="none" w:sz="0" w:space="0" w:color="auto"/>
            <w:bottom w:val="none" w:sz="0" w:space="0" w:color="auto"/>
            <w:right w:val="none" w:sz="0" w:space="0" w:color="auto"/>
          </w:divBdr>
        </w:div>
        <w:div w:id="519785652">
          <w:marLeft w:val="240"/>
          <w:marRight w:val="0"/>
          <w:marTop w:val="0"/>
          <w:marBottom w:val="0"/>
          <w:divBdr>
            <w:top w:val="none" w:sz="0" w:space="0" w:color="auto"/>
            <w:left w:val="none" w:sz="0" w:space="0" w:color="auto"/>
            <w:bottom w:val="none" w:sz="0" w:space="0" w:color="auto"/>
            <w:right w:val="none" w:sz="0" w:space="0" w:color="auto"/>
          </w:divBdr>
        </w:div>
        <w:div w:id="947735949">
          <w:marLeft w:val="240"/>
          <w:marRight w:val="0"/>
          <w:marTop w:val="0"/>
          <w:marBottom w:val="0"/>
          <w:divBdr>
            <w:top w:val="none" w:sz="0" w:space="0" w:color="auto"/>
            <w:left w:val="none" w:sz="0" w:space="0" w:color="auto"/>
            <w:bottom w:val="none" w:sz="0" w:space="0" w:color="auto"/>
            <w:right w:val="none" w:sz="0" w:space="0" w:color="auto"/>
          </w:divBdr>
        </w:div>
      </w:divsChild>
    </w:div>
    <w:div w:id="1088846168">
      <w:bodyDiv w:val="1"/>
      <w:marLeft w:val="0"/>
      <w:marRight w:val="0"/>
      <w:marTop w:val="0"/>
      <w:marBottom w:val="0"/>
      <w:divBdr>
        <w:top w:val="none" w:sz="0" w:space="0" w:color="auto"/>
        <w:left w:val="none" w:sz="0" w:space="0" w:color="auto"/>
        <w:bottom w:val="none" w:sz="0" w:space="0" w:color="auto"/>
        <w:right w:val="none" w:sz="0" w:space="0" w:color="auto"/>
      </w:divBdr>
    </w:div>
    <w:div w:id="1101534564">
      <w:bodyDiv w:val="1"/>
      <w:marLeft w:val="0"/>
      <w:marRight w:val="0"/>
      <w:marTop w:val="0"/>
      <w:marBottom w:val="0"/>
      <w:divBdr>
        <w:top w:val="none" w:sz="0" w:space="0" w:color="auto"/>
        <w:left w:val="none" w:sz="0" w:space="0" w:color="auto"/>
        <w:bottom w:val="none" w:sz="0" w:space="0" w:color="auto"/>
        <w:right w:val="none" w:sz="0" w:space="0" w:color="auto"/>
      </w:divBdr>
      <w:divsChild>
        <w:div w:id="1776706959">
          <w:marLeft w:val="240"/>
          <w:marRight w:val="0"/>
          <w:marTop w:val="0"/>
          <w:marBottom w:val="0"/>
          <w:divBdr>
            <w:top w:val="none" w:sz="0" w:space="0" w:color="auto"/>
            <w:left w:val="none" w:sz="0" w:space="0" w:color="auto"/>
            <w:bottom w:val="none" w:sz="0" w:space="0" w:color="auto"/>
            <w:right w:val="none" w:sz="0" w:space="0" w:color="auto"/>
          </w:divBdr>
        </w:div>
        <w:div w:id="1349061988">
          <w:marLeft w:val="240"/>
          <w:marRight w:val="0"/>
          <w:marTop w:val="0"/>
          <w:marBottom w:val="0"/>
          <w:divBdr>
            <w:top w:val="none" w:sz="0" w:space="0" w:color="auto"/>
            <w:left w:val="none" w:sz="0" w:space="0" w:color="auto"/>
            <w:bottom w:val="none" w:sz="0" w:space="0" w:color="auto"/>
            <w:right w:val="none" w:sz="0" w:space="0" w:color="auto"/>
          </w:divBdr>
        </w:div>
        <w:div w:id="1016620719">
          <w:marLeft w:val="240"/>
          <w:marRight w:val="0"/>
          <w:marTop w:val="0"/>
          <w:marBottom w:val="0"/>
          <w:divBdr>
            <w:top w:val="none" w:sz="0" w:space="0" w:color="auto"/>
            <w:left w:val="none" w:sz="0" w:space="0" w:color="auto"/>
            <w:bottom w:val="none" w:sz="0" w:space="0" w:color="auto"/>
            <w:right w:val="none" w:sz="0" w:space="0" w:color="auto"/>
          </w:divBdr>
        </w:div>
        <w:div w:id="2051027792">
          <w:marLeft w:val="240"/>
          <w:marRight w:val="0"/>
          <w:marTop w:val="0"/>
          <w:marBottom w:val="0"/>
          <w:divBdr>
            <w:top w:val="none" w:sz="0" w:space="0" w:color="auto"/>
            <w:left w:val="none" w:sz="0" w:space="0" w:color="auto"/>
            <w:bottom w:val="none" w:sz="0" w:space="0" w:color="auto"/>
            <w:right w:val="none" w:sz="0" w:space="0" w:color="auto"/>
          </w:divBdr>
        </w:div>
        <w:div w:id="395248789">
          <w:marLeft w:val="240"/>
          <w:marRight w:val="0"/>
          <w:marTop w:val="0"/>
          <w:marBottom w:val="0"/>
          <w:divBdr>
            <w:top w:val="none" w:sz="0" w:space="0" w:color="auto"/>
            <w:left w:val="none" w:sz="0" w:space="0" w:color="auto"/>
            <w:bottom w:val="none" w:sz="0" w:space="0" w:color="auto"/>
            <w:right w:val="none" w:sz="0" w:space="0" w:color="auto"/>
          </w:divBdr>
        </w:div>
        <w:div w:id="1645817354">
          <w:marLeft w:val="240"/>
          <w:marRight w:val="0"/>
          <w:marTop w:val="0"/>
          <w:marBottom w:val="0"/>
          <w:divBdr>
            <w:top w:val="none" w:sz="0" w:space="0" w:color="auto"/>
            <w:left w:val="none" w:sz="0" w:space="0" w:color="auto"/>
            <w:bottom w:val="none" w:sz="0" w:space="0" w:color="auto"/>
            <w:right w:val="none" w:sz="0" w:space="0" w:color="auto"/>
          </w:divBdr>
        </w:div>
      </w:divsChild>
    </w:div>
    <w:div w:id="1101954247">
      <w:bodyDiv w:val="1"/>
      <w:marLeft w:val="0"/>
      <w:marRight w:val="0"/>
      <w:marTop w:val="0"/>
      <w:marBottom w:val="0"/>
      <w:divBdr>
        <w:top w:val="none" w:sz="0" w:space="0" w:color="auto"/>
        <w:left w:val="none" w:sz="0" w:space="0" w:color="auto"/>
        <w:bottom w:val="none" w:sz="0" w:space="0" w:color="auto"/>
        <w:right w:val="none" w:sz="0" w:space="0" w:color="auto"/>
      </w:divBdr>
    </w:div>
    <w:div w:id="1115558910">
      <w:bodyDiv w:val="1"/>
      <w:marLeft w:val="0"/>
      <w:marRight w:val="0"/>
      <w:marTop w:val="0"/>
      <w:marBottom w:val="0"/>
      <w:divBdr>
        <w:top w:val="none" w:sz="0" w:space="0" w:color="auto"/>
        <w:left w:val="none" w:sz="0" w:space="0" w:color="auto"/>
        <w:bottom w:val="none" w:sz="0" w:space="0" w:color="auto"/>
        <w:right w:val="none" w:sz="0" w:space="0" w:color="auto"/>
      </w:divBdr>
    </w:div>
    <w:div w:id="1123113808">
      <w:bodyDiv w:val="1"/>
      <w:marLeft w:val="0"/>
      <w:marRight w:val="0"/>
      <w:marTop w:val="0"/>
      <w:marBottom w:val="0"/>
      <w:divBdr>
        <w:top w:val="none" w:sz="0" w:space="0" w:color="auto"/>
        <w:left w:val="none" w:sz="0" w:space="0" w:color="auto"/>
        <w:bottom w:val="none" w:sz="0" w:space="0" w:color="auto"/>
        <w:right w:val="none" w:sz="0" w:space="0" w:color="auto"/>
      </w:divBdr>
      <w:divsChild>
        <w:div w:id="1245411468">
          <w:marLeft w:val="240"/>
          <w:marRight w:val="0"/>
          <w:marTop w:val="0"/>
          <w:marBottom w:val="0"/>
          <w:divBdr>
            <w:top w:val="none" w:sz="0" w:space="0" w:color="auto"/>
            <w:left w:val="none" w:sz="0" w:space="0" w:color="auto"/>
            <w:bottom w:val="none" w:sz="0" w:space="0" w:color="auto"/>
            <w:right w:val="none" w:sz="0" w:space="0" w:color="auto"/>
          </w:divBdr>
        </w:div>
        <w:div w:id="1116101496">
          <w:marLeft w:val="240"/>
          <w:marRight w:val="0"/>
          <w:marTop w:val="0"/>
          <w:marBottom w:val="0"/>
          <w:divBdr>
            <w:top w:val="none" w:sz="0" w:space="0" w:color="auto"/>
            <w:left w:val="none" w:sz="0" w:space="0" w:color="auto"/>
            <w:bottom w:val="none" w:sz="0" w:space="0" w:color="auto"/>
            <w:right w:val="none" w:sz="0" w:space="0" w:color="auto"/>
          </w:divBdr>
        </w:div>
        <w:div w:id="582228591">
          <w:marLeft w:val="240"/>
          <w:marRight w:val="0"/>
          <w:marTop w:val="0"/>
          <w:marBottom w:val="0"/>
          <w:divBdr>
            <w:top w:val="none" w:sz="0" w:space="0" w:color="auto"/>
            <w:left w:val="none" w:sz="0" w:space="0" w:color="auto"/>
            <w:bottom w:val="none" w:sz="0" w:space="0" w:color="auto"/>
            <w:right w:val="none" w:sz="0" w:space="0" w:color="auto"/>
          </w:divBdr>
        </w:div>
        <w:div w:id="430009011">
          <w:marLeft w:val="240"/>
          <w:marRight w:val="0"/>
          <w:marTop w:val="0"/>
          <w:marBottom w:val="0"/>
          <w:divBdr>
            <w:top w:val="none" w:sz="0" w:space="0" w:color="auto"/>
            <w:left w:val="none" w:sz="0" w:space="0" w:color="auto"/>
            <w:bottom w:val="none" w:sz="0" w:space="0" w:color="auto"/>
            <w:right w:val="none" w:sz="0" w:space="0" w:color="auto"/>
          </w:divBdr>
        </w:div>
        <w:div w:id="1833183189">
          <w:marLeft w:val="240"/>
          <w:marRight w:val="0"/>
          <w:marTop w:val="0"/>
          <w:marBottom w:val="0"/>
          <w:divBdr>
            <w:top w:val="none" w:sz="0" w:space="0" w:color="auto"/>
            <w:left w:val="none" w:sz="0" w:space="0" w:color="auto"/>
            <w:bottom w:val="none" w:sz="0" w:space="0" w:color="auto"/>
            <w:right w:val="none" w:sz="0" w:space="0" w:color="auto"/>
          </w:divBdr>
        </w:div>
        <w:div w:id="788472272">
          <w:marLeft w:val="240"/>
          <w:marRight w:val="0"/>
          <w:marTop w:val="0"/>
          <w:marBottom w:val="0"/>
          <w:divBdr>
            <w:top w:val="none" w:sz="0" w:space="0" w:color="auto"/>
            <w:left w:val="none" w:sz="0" w:space="0" w:color="auto"/>
            <w:bottom w:val="none" w:sz="0" w:space="0" w:color="auto"/>
            <w:right w:val="none" w:sz="0" w:space="0" w:color="auto"/>
          </w:divBdr>
        </w:div>
      </w:divsChild>
    </w:div>
    <w:div w:id="1126630285">
      <w:bodyDiv w:val="1"/>
      <w:marLeft w:val="0"/>
      <w:marRight w:val="0"/>
      <w:marTop w:val="0"/>
      <w:marBottom w:val="0"/>
      <w:divBdr>
        <w:top w:val="none" w:sz="0" w:space="0" w:color="auto"/>
        <w:left w:val="none" w:sz="0" w:space="0" w:color="auto"/>
        <w:bottom w:val="none" w:sz="0" w:space="0" w:color="auto"/>
        <w:right w:val="none" w:sz="0" w:space="0" w:color="auto"/>
      </w:divBdr>
      <w:divsChild>
        <w:div w:id="2095979706">
          <w:marLeft w:val="240"/>
          <w:marRight w:val="0"/>
          <w:marTop w:val="0"/>
          <w:marBottom w:val="0"/>
          <w:divBdr>
            <w:top w:val="none" w:sz="0" w:space="0" w:color="auto"/>
            <w:left w:val="none" w:sz="0" w:space="0" w:color="auto"/>
            <w:bottom w:val="none" w:sz="0" w:space="0" w:color="auto"/>
            <w:right w:val="none" w:sz="0" w:space="0" w:color="auto"/>
          </w:divBdr>
        </w:div>
        <w:div w:id="584613479">
          <w:marLeft w:val="240"/>
          <w:marRight w:val="0"/>
          <w:marTop w:val="0"/>
          <w:marBottom w:val="0"/>
          <w:divBdr>
            <w:top w:val="none" w:sz="0" w:space="0" w:color="auto"/>
            <w:left w:val="none" w:sz="0" w:space="0" w:color="auto"/>
            <w:bottom w:val="none" w:sz="0" w:space="0" w:color="auto"/>
            <w:right w:val="none" w:sz="0" w:space="0" w:color="auto"/>
          </w:divBdr>
        </w:div>
        <w:div w:id="1492215178">
          <w:marLeft w:val="240"/>
          <w:marRight w:val="0"/>
          <w:marTop w:val="0"/>
          <w:marBottom w:val="0"/>
          <w:divBdr>
            <w:top w:val="none" w:sz="0" w:space="0" w:color="auto"/>
            <w:left w:val="none" w:sz="0" w:space="0" w:color="auto"/>
            <w:bottom w:val="none" w:sz="0" w:space="0" w:color="auto"/>
            <w:right w:val="none" w:sz="0" w:space="0" w:color="auto"/>
          </w:divBdr>
        </w:div>
        <w:div w:id="1919628593">
          <w:marLeft w:val="240"/>
          <w:marRight w:val="0"/>
          <w:marTop w:val="0"/>
          <w:marBottom w:val="0"/>
          <w:divBdr>
            <w:top w:val="none" w:sz="0" w:space="0" w:color="auto"/>
            <w:left w:val="none" w:sz="0" w:space="0" w:color="auto"/>
            <w:bottom w:val="none" w:sz="0" w:space="0" w:color="auto"/>
            <w:right w:val="none" w:sz="0" w:space="0" w:color="auto"/>
          </w:divBdr>
        </w:div>
        <w:div w:id="548030908">
          <w:marLeft w:val="240"/>
          <w:marRight w:val="0"/>
          <w:marTop w:val="0"/>
          <w:marBottom w:val="0"/>
          <w:divBdr>
            <w:top w:val="none" w:sz="0" w:space="0" w:color="auto"/>
            <w:left w:val="none" w:sz="0" w:space="0" w:color="auto"/>
            <w:bottom w:val="none" w:sz="0" w:space="0" w:color="auto"/>
            <w:right w:val="none" w:sz="0" w:space="0" w:color="auto"/>
          </w:divBdr>
        </w:div>
      </w:divsChild>
    </w:div>
    <w:div w:id="1147629602">
      <w:bodyDiv w:val="1"/>
      <w:marLeft w:val="0"/>
      <w:marRight w:val="0"/>
      <w:marTop w:val="0"/>
      <w:marBottom w:val="0"/>
      <w:divBdr>
        <w:top w:val="none" w:sz="0" w:space="0" w:color="auto"/>
        <w:left w:val="none" w:sz="0" w:space="0" w:color="auto"/>
        <w:bottom w:val="none" w:sz="0" w:space="0" w:color="auto"/>
        <w:right w:val="none" w:sz="0" w:space="0" w:color="auto"/>
      </w:divBdr>
    </w:div>
    <w:div w:id="1150901523">
      <w:bodyDiv w:val="1"/>
      <w:marLeft w:val="0"/>
      <w:marRight w:val="0"/>
      <w:marTop w:val="0"/>
      <w:marBottom w:val="0"/>
      <w:divBdr>
        <w:top w:val="none" w:sz="0" w:space="0" w:color="auto"/>
        <w:left w:val="none" w:sz="0" w:space="0" w:color="auto"/>
        <w:bottom w:val="none" w:sz="0" w:space="0" w:color="auto"/>
        <w:right w:val="none" w:sz="0" w:space="0" w:color="auto"/>
      </w:divBdr>
      <w:divsChild>
        <w:div w:id="891229437">
          <w:marLeft w:val="240"/>
          <w:marRight w:val="0"/>
          <w:marTop w:val="0"/>
          <w:marBottom w:val="0"/>
          <w:divBdr>
            <w:top w:val="none" w:sz="0" w:space="0" w:color="auto"/>
            <w:left w:val="none" w:sz="0" w:space="0" w:color="auto"/>
            <w:bottom w:val="none" w:sz="0" w:space="0" w:color="auto"/>
            <w:right w:val="none" w:sz="0" w:space="0" w:color="auto"/>
          </w:divBdr>
        </w:div>
      </w:divsChild>
    </w:div>
    <w:div w:id="1155950008">
      <w:bodyDiv w:val="1"/>
      <w:marLeft w:val="0"/>
      <w:marRight w:val="0"/>
      <w:marTop w:val="0"/>
      <w:marBottom w:val="0"/>
      <w:divBdr>
        <w:top w:val="none" w:sz="0" w:space="0" w:color="auto"/>
        <w:left w:val="none" w:sz="0" w:space="0" w:color="auto"/>
        <w:bottom w:val="none" w:sz="0" w:space="0" w:color="auto"/>
        <w:right w:val="none" w:sz="0" w:space="0" w:color="auto"/>
      </w:divBdr>
      <w:divsChild>
        <w:div w:id="902448269">
          <w:marLeft w:val="240"/>
          <w:marRight w:val="0"/>
          <w:marTop w:val="0"/>
          <w:marBottom w:val="0"/>
          <w:divBdr>
            <w:top w:val="none" w:sz="0" w:space="0" w:color="auto"/>
            <w:left w:val="none" w:sz="0" w:space="0" w:color="auto"/>
            <w:bottom w:val="none" w:sz="0" w:space="0" w:color="auto"/>
            <w:right w:val="none" w:sz="0" w:space="0" w:color="auto"/>
          </w:divBdr>
        </w:div>
        <w:div w:id="2015497239">
          <w:marLeft w:val="240"/>
          <w:marRight w:val="0"/>
          <w:marTop w:val="0"/>
          <w:marBottom w:val="0"/>
          <w:divBdr>
            <w:top w:val="none" w:sz="0" w:space="0" w:color="auto"/>
            <w:left w:val="none" w:sz="0" w:space="0" w:color="auto"/>
            <w:bottom w:val="none" w:sz="0" w:space="0" w:color="auto"/>
            <w:right w:val="none" w:sz="0" w:space="0" w:color="auto"/>
          </w:divBdr>
        </w:div>
        <w:div w:id="1285697476">
          <w:marLeft w:val="240"/>
          <w:marRight w:val="0"/>
          <w:marTop w:val="0"/>
          <w:marBottom w:val="0"/>
          <w:divBdr>
            <w:top w:val="none" w:sz="0" w:space="0" w:color="auto"/>
            <w:left w:val="none" w:sz="0" w:space="0" w:color="auto"/>
            <w:bottom w:val="none" w:sz="0" w:space="0" w:color="auto"/>
            <w:right w:val="none" w:sz="0" w:space="0" w:color="auto"/>
          </w:divBdr>
        </w:div>
        <w:div w:id="255139520">
          <w:marLeft w:val="240"/>
          <w:marRight w:val="0"/>
          <w:marTop w:val="0"/>
          <w:marBottom w:val="0"/>
          <w:divBdr>
            <w:top w:val="none" w:sz="0" w:space="0" w:color="auto"/>
            <w:left w:val="none" w:sz="0" w:space="0" w:color="auto"/>
            <w:bottom w:val="none" w:sz="0" w:space="0" w:color="auto"/>
            <w:right w:val="none" w:sz="0" w:space="0" w:color="auto"/>
          </w:divBdr>
        </w:div>
      </w:divsChild>
    </w:div>
    <w:div w:id="1158810576">
      <w:bodyDiv w:val="1"/>
      <w:marLeft w:val="0"/>
      <w:marRight w:val="0"/>
      <w:marTop w:val="0"/>
      <w:marBottom w:val="0"/>
      <w:divBdr>
        <w:top w:val="none" w:sz="0" w:space="0" w:color="auto"/>
        <w:left w:val="none" w:sz="0" w:space="0" w:color="auto"/>
        <w:bottom w:val="none" w:sz="0" w:space="0" w:color="auto"/>
        <w:right w:val="none" w:sz="0" w:space="0" w:color="auto"/>
      </w:divBdr>
      <w:divsChild>
        <w:div w:id="1932470800">
          <w:marLeft w:val="600"/>
          <w:marRight w:val="0"/>
          <w:marTop w:val="0"/>
          <w:marBottom w:val="0"/>
          <w:divBdr>
            <w:top w:val="none" w:sz="0" w:space="0" w:color="auto"/>
            <w:left w:val="none" w:sz="0" w:space="0" w:color="auto"/>
            <w:bottom w:val="none" w:sz="0" w:space="0" w:color="auto"/>
            <w:right w:val="none" w:sz="0" w:space="0" w:color="auto"/>
          </w:divBdr>
        </w:div>
        <w:div w:id="1008017535">
          <w:marLeft w:val="600"/>
          <w:marRight w:val="0"/>
          <w:marTop w:val="0"/>
          <w:marBottom w:val="0"/>
          <w:divBdr>
            <w:top w:val="none" w:sz="0" w:space="0" w:color="auto"/>
            <w:left w:val="none" w:sz="0" w:space="0" w:color="auto"/>
            <w:bottom w:val="none" w:sz="0" w:space="0" w:color="auto"/>
            <w:right w:val="none" w:sz="0" w:space="0" w:color="auto"/>
          </w:divBdr>
        </w:div>
      </w:divsChild>
    </w:div>
    <w:div w:id="1169490725">
      <w:bodyDiv w:val="1"/>
      <w:marLeft w:val="0"/>
      <w:marRight w:val="0"/>
      <w:marTop w:val="0"/>
      <w:marBottom w:val="0"/>
      <w:divBdr>
        <w:top w:val="none" w:sz="0" w:space="0" w:color="auto"/>
        <w:left w:val="none" w:sz="0" w:space="0" w:color="auto"/>
        <w:bottom w:val="none" w:sz="0" w:space="0" w:color="auto"/>
        <w:right w:val="none" w:sz="0" w:space="0" w:color="auto"/>
      </w:divBdr>
    </w:div>
    <w:div w:id="1191148315">
      <w:bodyDiv w:val="1"/>
      <w:marLeft w:val="0"/>
      <w:marRight w:val="0"/>
      <w:marTop w:val="0"/>
      <w:marBottom w:val="0"/>
      <w:divBdr>
        <w:top w:val="none" w:sz="0" w:space="0" w:color="auto"/>
        <w:left w:val="none" w:sz="0" w:space="0" w:color="auto"/>
        <w:bottom w:val="none" w:sz="0" w:space="0" w:color="auto"/>
        <w:right w:val="none" w:sz="0" w:space="0" w:color="auto"/>
      </w:divBdr>
      <w:divsChild>
        <w:div w:id="1721124437">
          <w:marLeft w:val="240"/>
          <w:marRight w:val="0"/>
          <w:marTop w:val="0"/>
          <w:marBottom w:val="0"/>
          <w:divBdr>
            <w:top w:val="none" w:sz="0" w:space="0" w:color="auto"/>
            <w:left w:val="none" w:sz="0" w:space="0" w:color="auto"/>
            <w:bottom w:val="none" w:sz="0" w:space="0" w:color="auto"/>
            <w:right w:val="none" w:sz="0" w:space="0" w:color="auto"/>
          </w:divBdr>
        </w:div>
        <w:div w:id="1109155099">
          <w:marLeft w:val="240"/>
          <w:marRight w:val="0"/>
          <w:marTop w:val="0"/>
          <w:marBottom w:val="0"/>
          <w:divBdr>
            <w:top w:val="none" w:sz="0" w:space="0" w:color="auto"/>
            <w:left w:val="none" w:sz="0" w:space="0" w:color="auto"/>
            <w:bottom w:val="none" w:sz="0" w:space="0" w:color="auto"/>
            <w:right w:val="none" w:sz="0" w:space="0" w:color="auto"/>
          </w:divBdr>
        </w:div>
        <w:div w:id="1732997680">
          <w:marLeft w:val="240"/>
          <w:marRight w:val="0"/>
          <w:marTop w:val="0"/>
          <w:marBottom w:val="0"/>
          <w:divBdr>
            <w:top w:val="none" w:sz="0" w:space="0" w:color="auto"/>
            <w:left w:val="none" w:sz="0" w:space="0" w:color="auto"/>
            <w:bottom w:val="none" w:sz="0" w:space="0" w:color="auto"/>
            <w:right w:val="none" w:sz="0" w:space="0" w:color="auto"/>
          </w:divBdr>
        </w:div>
        <w:div w:id="1226837816">
          <w:marLeft w:val="240"/>
          <w:marRight w:val="0"/>
          <w:marTop w:val="0"/>
          <w:marBottom w:val="0"/>
          <w:divBdr>
            <w:top w:val="none" w:sz="0" w:space="0" w:color="auto"/>
            <w:left w:val="none" w:sz="0" w:space="0" w:color="auto"/>
            <w:bottom w:val="none" w:sz="0" w:space="0" w:color="auto"/>
            <w:right w:val="none" w:sz="0" w:space="0" w:color="auto"/>
          </w:divBdr>
        </w:div>
        <w:div w:id="1864901459">
          <w:marLeft w:val="240"/>
          <w:marRight w:val="0"/>
          <w:marTop w:val="0"/>
          <w:marBottom w:val="0"/>
          <w:divBdr>
            <w:top w:val="none" w:sz="0" w:space="0" w:color="auto"/>
            <w:left w:val="none" w:sz="0" w:space="0" w:color="auto"/>
            <w:bottom w:val="none" w:sz="0" w:space="0" w:color="auto"/>
            <w:right w:val="none" w:sz="0" w:space="0" w:color="auto"/>
          </w:divBdr>
        </w:div>
      </w:divsChild>
    </w:div>
    <w:div w:id="1202085972">
      <w:bodyDiv w:val="1"/>
      <w:marLeft w:val="0"/>
      <w:marRight w:val="0"/>
      <w:marTop w:val="0"/>
      <w:marBottom w:val="0"/>
      <w:divBdr>
        <w:top w:val="none" w:sz="0" w:space="0" w:color="auto"/>
        <w:left w:val="none" w:sz="0" w:space="0" w:color="auto"/>
        <w:bottom w:val="none" w:sz="0" w:space="0" w:color="auto"/>
        <w:right w:val="none" w:sz="0" w:space="0" w:color="auto"/>
      </w:divBdr>
      <w:divsChild>
        <w:div w:id="1622489631">
          <w:marLeft w:val="240"/>
          <w:marRight w:val="0"/>
          <w:marTop w:val="0"/>
          <w:marBottom w:val="0"/>
          <w:divBdr>
            <w:top w:val="none" w:sz="0" w:space="0" w:color="auto"/>
            <w:left w:val="none" w:sz="0" w:space="0" w:color="auto"/>
            <w:bottom w:val="none" w:sz="0" w:space="0" w:color="auto"/>
            <w:right w:val="none" w:sz="0" w:space="0" w:color="auto"/>
          </w:divBdr>
        </w:div>
        <w:div w:id="1125392647">
          <w:marLeft w:val="240"/>
          <w:marRight w:val="0"/>
          <w:marTop w:val="0"/>
          <w:marBottom w:val="0"/>
          <w:divBdr>
            <w:top w:val="none" w:sz="0" w:space="0" w:color="auto"/>
            <w:left w:val="none" w:sz="0" w:space="0" w:color="auto"/>
            <w:bottom w:val="none" w:sz="0" w:space="0" w:color="auto"/>
            <w:right w:val="none" w:sz="0" w:space="0" w:color="auto"/>
          </w:divBdr>
        </w:div>
        <w:div w:id="435714104">
          <w:marLeft w:val="240"/>
          <w:marRight w:val="0"/>
          <w:marTop w:val="0"/>
          <w:marBottom w:val="0"/>
          <w:divBdr>
            <w:top w:val="none" w:sz="0" w:space="0" w:color="auto"/>
            <w:left w:val="none" w:sz="0" w:space="0" w:color="auto"/>
            <w:bottom w:val="none" w:sz="0" w:space="0" w:color="auto"/>
            <w:right w:val="none" w:sz="0" w:space="0" w:color="auto"/>
          </w:divBdr>
        </w:div>
        <w:div w:id="773478693">
          <w:marLeft w:val="240"/>
          <w:marRight w:val="0"/>
          <w:marTop w:val="0"/>
          <w:marBottom w:val="0"/>
          <w:divBdr>
            <w:top w:val="none" w:sz="0" w:space="0" w:color="auto"/>
            <w:left w:val="none" w:sz="0" w:space="0" w:color="auto"/>
            <w:bottom w:val="none" w:sz="0" w:space="0" w:color="auto"/>
            <w:right w:val="none" w:sz="0" w:space="0" w:color="auto"/>
          </w:divBdr>
        </w:div>
        <w:div w:id="64837219">
          <w:marLeft w:val="240"/>
          <w:marRight w:val="0"/>
          <w:marTop w:val="0"/>
          <w:marBottom w:val="0"/>
          <w:divBdr>
            <w:top w:val="none" w:sz="0" w:space="0" w:color="auto"/>
            <w:left w:val="none" w:sz="0" w:space="0" w:color="auto"/>
            <w:bottom w:val="none" w:sz="0" w:space="0" w:color="auto"/>
            <w:right w:val="none" w:sz="0" w:space="0" w:color="auto"/>
          </w:divBdr>
        </w:div>
        <w:div w:id="1211962306">
          <w:marLeft w:val="240"/>
          <w:marRight w:val="0"/>
          <w:marTop w:val="0"/>
          <w:marBottom w:val="0"/>
          <w:divBdr>
            <w:top w:val="none" w:sz="0" w:space="0" w:color="auto"/>
            <w:left w:val="none" w:sz="0" w:space="0" w:color="auto"/>
            <w:bottom w:val="none" w:sz="0" w:space="0" w:color="auto"/>
            <w:right w:val="none" w:sz="0" w:space="0" w:color="auto"/>
          </w:divBdr>
        </w:div>
        <w:div w:id="171845433">
          <w:marLeft w:val="240"/>
          <w:marRight w:val="0"/>
          <w:marTop w:val="0"/>
          <w:marBottom w:val="0"/>
          <w:divBdr>
            <w:top w:val="none" w:sz="0" w:space="0" w:color="auto"/>
            <w:left w:val="none" w:sz="0" w:space="0" w:color="auto"/>
            <w:bottom w:val="none" w:sz="0" w:space="0" w:color="auto"/>
            <w:right w:val="none" w:sz="0" w:space="0" w:color="auto"/>
          </w:divBdr>
        </w:div>
        <w:div w:id="942801569">
          <w:marLeft w:val="240"/>
          <w:marRight w:val="0"/>
          <w:marTop w:val="0"/>
          <w:marBottom w:val="0"/>
          <w:divBdr>
            <w:top w:val="none" w:sz="0" w:space="0" w:color="auto"/>
            <w:left w:val="none" w:sz="0" w:space="0" w:color="auto"/>
            <w:bottom w:val="none" w:sz="0" w:space="0" w:color="auto"/>
            <w:right w:val="none" w:sz="0" w:space="0" w:color="auto"/>
          </w:divBdr>
        </w:div>
        <w:div w:id="1497645873">
          <w:marLeft w:val="240"/>
          <w:marRight w:val="0"/>
          <w:marTop w:val="0"/>
          <w:marBottom w:val="0"/>
          <w:divBdr>
            <w:top w:val="none" w:sz="0" w:space="0" w:color="auto"/>
            <w:left w:val="none" w:sz="0" w:space="0" w:color="auto"/>
            <w:bottom w:val="none" w:sz="0" w:space="0" w:color="auto"/>
            <w:right w:val="none" w:sz="0" w:space="0" w:color="auto"/>
          </w:divBdr>
        </w:div>
      </w:divsChild>
    </w:div>
    <w:div w:id="1205482421">
      <w:bodyDiv w:val="1"/>
      <w:marLeft w:val="0"/>
      <w:marRight w:val="0"/>
      <w:marTop w:val="0"/>
      <w:marBottom w:val="0"/>
      <w:divBdr>
        <w:top w:val="none" w:sz="0" w:space="0" w:color="auto"/>
        <w:left w:val="none" w:sz="0" w:space="0" w:color="auto"/>
        <w:bottom w:val="none" w:sz="0" w:space="0" w:color="auto"/>
        <w:right w:val="none" w:sz="0" w:space="0" w:color="auto"/>
      </w:divBdr>
    </w:div>
    <w:div w:id="1207984726">
      <w:bodyDiv w:val="1"/>
      <w:marLeft w:val="0"/>
      <w:marRight w:val="0"/>
      <w:marTop w:val="0"/>
      <w:marBottom w:val="0"/>
      <w:divBdr>
        <w:top w:val="none" w:sz="0" w:space="0" w:color="auto"/>
        <w:left w:val="none" w:sz="0" w:space="0" w:color="auto"/>
        <w:bottom w:val="none" w:sz="0" w:space="0" w:color="auto"/>
        <w:right w:val="none" w:sz="0" w:space="0" w:color="auto"/>
      </w:divBdr>
      <w:divsChild>
        <w:div w:id="2103187089">
          <w:marLeft w:val="600"/>
          <w:marRight w:val="0"/>
          <w:marTop w:val="0"/>
          <w:marBottom w:val="0"/>
          <w:divBdr>
            <w:top w:val="none" w:sz="0" w:space="0" w:color="auto"/>
            <w:left w:val="none" w:sz="0" w:space="0" w:color="auto"/>
            <w:bottom w:val="none" w:sz="0" w:space="0" w:color="auto"/>
            <w:right w:val="none" w:sz="0" w:space="0" w:color="auto"/>
          </w:divBdr>
          <w:divsChild>
            <w:div w:id="271980137">
              <w:marLeft w:val="240"/>
              <w:marRight w:val="0"/>
              <w:marTop w:val="0"/>
              <w:marBottom w:val="0"/>
              <w:divBdr>
                <w:top w:val="none" w:sz="0" w:space="0" w:color="auto"/>
                <w:left w:val="none" w:sz="0" w:space="0" w:color="auto"/>
                <w:bottom w:val="none" w:sz="0" w:space="0" w:color="auto"/>
                <w:right w:val="none" w:sz="0" w:space="0" w:color="auto"/>
              </w:divBdr>
            </w:div>
            <w:div w:id="1206716429">
              <w:marLeft w:val="240"/>
              <w:marRight w:val="0"/>
              <w:marTop w:val="0"/>
              <w:marBottom w:val="0"/>
              <w:divBdr>
                <w:top w:val="none" w:sz="0" w:space="0" w:color="auto"/>
                <w:left w:val="none" w:sz="0" w:space="0" w:color="auto"/>
                <w:bottom w:val="none" w:sz="0" w:space="0" w:color="auto"/>
                <w:right w:val="none" w:sz="0" w:space="0" w:color="auto"/>
              </w:divBdr>
            </w:div>
            <w:div w:id="1878463370">
              <w:marLeft w:val="240"/>
              <w:marRight w:val="0"/>
              <w:marTop w:val="0"/>
              <w:marBottom w:val="0"/>
              <w:divBdr>
                <w:top w:val="none" w:sz="0" w:space="0" w:color="auto"/>
                <w:left w:val="none" w:sz="0" w:space="0" w:color="auto"/>
                <w:bottom w:val="none" w:sz="0" w:space="0" w:color="auto"/>
                <w:right w:val="none" w:sz="0" w:space="0" w:color="auto"/>
              </w:divBdr>
            </w:div>
            <w:div w:id="662977560">
              <w:marLeft w:val="240"/>
              <w:marRight w:val="0"/>
              <w:marTop w:val="0"/>
              <w:marBottom w:val="0"/>
              <w:divBdr>
                <w:top w:val="none" w:sz="0" w:space="0" w:color="auto"/>
                <w:left w:val="none" w:sz="0" w:space="0" w:color="auto"/>
                <w:bottom w:val="none" w:sz="0" w:space="0" w:color="auto"/>
                <w:right w:val="none" w:sz="0" w:space="0" w:color="auto"/>
              </w:divBdr>
            </w:div>
            <w:div w:id="171724278">
              <w:marLeft w:val="240"/>
              <w:marRight w:val="0"/>
              <w:marTop w:val="0"/>
              <w:marBottom w:val="0"/>
              <w:divBdr>
                <w:top w:val="none" w:sz="0" w:space="0" w:color="auto"/>
                <w:left w:val="none" w:sz="0" w:space="0" w:color="auto"/>
                <w:bottom w:val="none" w:sz="0" w:space="0" w:color="auto"/>
                <w:right w:val="none" w:sz="0" w:space="0" w:color="auto"/>
              </w:divBdr>
            </w:div>
          </w:divsChild>
        </w:div>
        <w:div w:id="894124265">
          <w:marLeft w:val="600"/>
          <w:marRight w:val="0"/>
          <w:marTop w:val="0"/>
          <w:marBottom w:val="0"/>
          <w:divBdr>
            <w:top w:val="none" w:sz="0" w:space="0" w:color="auto"/>
            <w:left w:val="none" w:sz="0" w:space="0" w:color="auto"/>
            <w:bottom w:val="none" w:sz="0" w:space="0" w:color="auto"/>
            <w:right w:val="none" w:sz="0" w:space="0" w:color="auto"/>
          </w:divBdr>
        </w:div>
      </w:divsChild>
    </w:div>
    <w:div w:id="1231622741">
      <w:bodyDiv w:val="1"/>
      <w:marLeft w:val="0"/>
      <w:marRight w:val="0"/>
      <w:marTop w:val="0"/>
      <w:marBottom w:val="0"/>
      <w:divBdr>
        <w:top w:val="none" w:sz="0" w:space="0" w:color="auto"/>
        <w:left w:val="none" w:sz="0" w:space="0" w:color="auto"/>
        <w:bottom w:val="none" w:sz="0" w:space="0" w:color="auto"/>
        <w:right w:val="none" w:sz="0" w:space="0" w:color="auto"/>
      </w:divBdr>
      <w:divsChild>
        <w:div w:id="23363230">
          <w:marLeft w:val="720"/>
          <w:marRight w:val="0"/>
          <w:marTop w:val="0"/>
          <w:marBottom w:val="0"/>
          <w:divBdr>
            <w:top w:val="none" w:sz="0" w:space="0" w:color="auto"/>
            <w:left w:val="none" w:sz="0" w:space="0" w:color="auto"/>
            <w:bottom w:val="none" w:sz="0" w:space="0" w:color="auto"/>
            <w:right w:val="none" w:sz="0" w:space="0" w:color="auto"/>
          </w:divBdr>
          <w:divsChild>
            <w:div w:id="1223715694">
              <w:marLeft w:val="240"/>
              <w:marRight w:val="0"/>
              <w:marTop w:val="0"/>
              <w:marBottom w:val="0"/>
              <w:divBdr>
                <w:top w:val="none" w:sz="0" w:space="0" w:color="auto"/>
                <w:left w:val="none" w:sz="0" w:space="0" w:color="auto"/>
                <w:bottom w:val="none" w:sz="0" w:space="0" w:color="auto"/>
                <w:right w:val="none" w:sz="0" w:space="0" w:color="auto"/>
              </w:divBdr>
            </w:div>
          </w:divsChild>
        </w:div>
        <w:div w:id="292716485">
          <w:marLeft w:val="720"/>
          <w:marRight w:val="0"/>
          <w:marTop w:val="0"/>
          <w:marBottom w:val="0"/>
          <w:divBdr>
            <w:top w:val="none" w:sz="0" w:space="0" w:color="auto"/>
            <w:left w:val="none" w:sz="0" w:space="0" w:color="auto"/>
            <w:bottom w:val="none" w:sz="0" w:space="0" w:color="auto"/>
            <w:right w:val="none" w:sz="0" w:space="0" w:color="auto"/>
          </w:divBdr>
        </w:div>
      </w:divsChild>
    </w:div>
    <w:div w:id="1243099287">
      <w:bodyDiv w:val="1"/>
      <w:marLeft w:val="0"/>
      <w:marRight w:val="0"/>
      <w:marTop w:val="0"/>
      <w:marBottom w:val="0"/>
      <w:divBdr>
        <w:top w:val="none" w:sz="0" w:space="0" w:color="auto"/>
        <w:left w:val="none" w:sz="0" w:space="0" w:color="auto"/>
        <w:bottom w:val="none" w:sz="0" w:space="0" w:color="auto"/>
        <w:right w:val="none" w:sz="0" w:space="0" w:color="auto"/>
      </w:divBdr>
      <w:divsChild>
        <w:div w:id="1519588395">
          <w:marLeft w:val="240"/>
          <w:marRight w:val="0"/>
          <w:marTop w:val="0"/>
          <w:marBottom w:val="0"/>
          <w:divBdr>
            <w:top w:val="none" w:sz="0" w:space="0" w:color="auto"/>
            <w:left w:val="none" w:sz="0" w:space="0" w:color="auto"/>
            <w:bottom w:val="none" w:sz="0" w:space="0" w:color="auto"/>
            <w:right w:val="none" w:sz="0" w:space="0" w:color="auto"/>
          </w:divBdr>
        </w:div>
      </w:divsChild>
    </w:div>
    <w:div w:id="1262765405">
      <w:bodyDiv w:val="1"/>
      <w:marLeft w:val="0"/>
      <w:marRight w:val="0"/>
      <w:marTop w:val="0"/>
      <w:marBottom w:val="0"/>
      <w:divBdr>
        <w:top w:val="none" w:sz="0" w:space="0" w:color="auto"/>
        <w:left w:val="none" w:sz="0" w:space="0" w:color="auto"/>
        <w:bottom w:val="none" w:sz="0" w:space="0" w:color="auto"/>
        <w:right w:val="none" w:sz="0" w:space="0" w:color="auto"/>
      </w:divBdr>
      <w:divsChild>
        <w:div w:id="776485873">
          <w:marLeft w:val="240"/>
          <w:marRight w:val="0"/>
          <w:marTop w:val="0"/>
          <w:marBottom w:val="0"/>
          <w:divBdr>
            <w:top w:val="none" w:sz="0" w:space="0" w:color="auto"/>
            <w:left w:val="none" w:sz="0" w:space="0" w:color="auto"/>
            <w:bottom w:val="none" w:sz="0" w:space="0" w:color="auto"/>
            <w:right w:val="none" w:sz="0" w:space="0" w:color="auto"/>
          </w:divBdr>
        </w:div>
        <w:div w:id="629476658">
          <w:marLeft w:val="240"/>
          <w:marRight w:val="0"/>
          <w:marTop w:val="0"/>
          <w:marBottom w:val="0"/>
          <w:divBdr>
            <w:top w:val="none" w:sz="0" w:space="0" w:color="auto"/>
            <w:left w:val="none" w:sz="0" w:space="0" w:color="auto"/>
            <w:bottom w:val="none" w:sz="0" w:space="0" w:color="auto"/>
            <w:right w:val="none" w:sz="0" w:space="0" w:color="auto"/>
          </w:divBdr>
        </w:div>
        <w:div w:id="1039084545">
          <w:marLeft w:val="240"/>
          <w:marRight w:val="0"/>
          <w:marTop w:val="0"/>
          <w:marBottom w:val="0"/>
          <w:divBdr>
            <w:top w:val="none" w:sz="0" w:space="0" w:color="auto"/>
            <w:left w:val="none" w:sz="0" w:space="0" w:color="auto"/>
            <w:bottom w:val="none" w:sz="0" w:space="0" w:color="auto"/>
            <w:right w:val="none" w:sz="0" w:space="0" w:color="auto"/>
          </w:divBdr>
        </w:div>
        <w:div w:id="669915693">
          <w:marLeft w:val="240"/>
          <w:marRight w:val="0"/>
          <w:marTop w:val="0"/>
          <w:marBottom w:val="0"/>
          <w:divBdr>
            <w:top w:val="none" w:sz="0" w:space="0" w:color="auto"/>
            <w:left w:val="none" w:sz="0" w:space="0" w:color="auto"/>
            <w:bottom w:val="none" w:sz="0" w:space="0" w:color="auto"/>
            <w:right w:val="none" w:sz="0" w:space="0" w:color="auto"/>
          </w:divBdr>
        </w:div>
        <w:div w:id="1725593727">
          <w:marLeft w:val="240"/>
          <w:marRight w:val="0"/>
          <w:marTop w:val="0"/>
          <w:marBottom w:val="0"/>
          <w:divBdr>
            <w:top w:val="none" w:sz="0" w:space="0" w:color="auto"/>
            <w:left w:val="none" w:sz="0" w:space="0" w:color="auto"/>
            <w:bottom w:val="none" w:sz="0" w:space="0" w:color="auto"/>
            <w:right w:val="none" w:sz="0" w:space="0" w:color="auto"/>
          </w:divBdr>
          <w:divsChild>
            <w:div w:id="1240868632">
              <w:marLeft w:val="240"/>
              <w:marRight w:val="0"/>
              <w:marTop w:val="0"/>
              <w:marBottom w:val="0"/>
              <w:divBdr>
                <w:top w:val="none" w:sz="0" w:space="0" w:color="auto"/>
                <w:left w:val="none" w:sz="0" w:space="0" w:color="auto"/>
                <w:bottom w:val="none" w:sz="0" w:space="0" w:color="auto"/>
                <w:right w:val="none" w:sz="0" w:space="0" w:color="auto"/>
              </w:divBdr>
            </w:div>
            <w:div w:id="1528248713">
              <w:marLeft w:val="240"/>
              <w:marRight w:val="0"/>
              <w:marTop w:val="0"/>
              <w:marBottom w:val="0"/>
              <w:divBdr>
                <w:top w:val="none" w:sz="0" w:space="0" w:color="auto"/>
                <w:left w:val="none" w:sz="0" w:space="0" w:color="auto"/>
                <w:bottom w:val="none" w:sz="0" w:space="0" w:color="auto"/>
                <w:right w:val="none" w:sz="0" w:space="0" w:color="auto"/>
              </w:divBdr>
            </w:div>
            <w:div w:id="143466936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62838312">
      <w:bodyDiv w:val="1"/>
      <w:marLeft w:val="0"/>
      <w:marRight w:val="0"/>
      <w:marTop w:val="0"/>
      <w:marBottom w:val="0"/>
      <w:divBdr>
        <w:top w:val="none" w:sz="0" w:space="0" w:color="auto"/>
        <w:left w:val="none" w:sz="0" w:space="0" w:color="auto"/>
        <w:bottom w:val="none" w:sz="0" w:space="0" w:color="auto"/>
        <w:right w:val="none" w:sz="0" w:space="0" w:color="auto"/>
      </w:divBdr>
    </w:div>
    <w:div w:id="1267885636">
      <w:bodyDiv w:val="1"/>
      <w:marLeft w:val="0"/>
      <w:marRight w:val="0"/>
      <w:marTop w:val="0"/>
      <w:marBottom w:val="0"/>
      <w:divBdr>
        <w:top w:val="none" w:sz="0" w:space="0" w:color="auto"/>
        <w:left w:val="none" w:sz="0" w:space="0" w:color="auto"/>
        <w:bottom w:val="none" w:sz="0" w:space="0" w:color="auto"/>
        <w:right w:val="none" w:sz="0" w:space="0" w:color="auto"/>
      </w:divBdr>
      <w:divsChild>
        <w:div w:id="1865290301">
          <w:marLeft w:val="240"/>
          <w:marRight w:val="0"/>
          <w:marTop w:val="0"/>
          <w:marBottom w:val="0"/>
          <w:divBdr>
            <w:top w:val="none" w:sz="0" w:space="0" w:color="auto"/>
            <w:left w:val="none" w:sz="0" w:space="0" w:color="auto"/>
            <w:bottom w:val="none" w:sz="0" w:space="0" w:color="auto"/>
            <w:right w:val="none" w:sz="0" w:space="0" w:color="auto"/>
          </w:divBdr>
        </w:div>
        <w:div w:id="996149058">
          <w:marLeft w:val="240"/>
          <w:marRight w:val="0"/>
          <w:marTop w:val="0"/>
          <w:marBottom w:val="0"/>
          <w:divBdr>
            <w:top w:val="none" w:sz="0" w:space="0" w:color="auto"/>
            <w:left w:val="none" w:sz="0" w:space="0" w:color="auto"/>
            <w:bottom w:val="none" w:sz="0" w:space="0" w:color="auto"/>
            <w:right w:val="none" w:sz="0" w:space="0" w:color="auto"/>
          </w:divBdr>
        </w:div>
        <w:div w:id="106197399">
          <w:marLeft w:val="240"/>
          <w:marRight w:val="0"/>
          <w:marTop w:val="0"/>
          <w:marBottom w:val="0"/>
          <w:divBdr>
            <w:top w:val="none" w:sz="0" w:space="0" w:color="auto"/>
            <w:left w:val="none" w:sz="0" w:space="0" w:color="auto"/>
            <w:bottom w:val="none" w:sz="0" w:space="0" w:color="auto"/>
            <w:right w:val="none" w:sz="0" w:space="0" w:color="auto"/>
          </w:divBdr>
        </w:div>
      </w:divsChild>
    </w:div>
    <w:div w:id="1283077818">
      <w:bodyDiv w:val="1"/>
      <w:marLeft w:val="0"/>
      <w:marRight w:val="0"/>
      <w:marTop w:val="0"/>
      <w:marBottom w:val="0"/>
      <w:divBdr>
        <w:top w:val="none" w:sz="0" w:space="0" w:color="auto"/>
        <w:left w:val="none" w:sz="0" w:space="0" w:color="auto"/>
        <w:bottom w:val="none" w:sz="0" w:space="0" w:color="auto"/>
        <w:right w:val="none" w:sz="0" w:space="0" w:color="auto"/>
      </w:divBdr>
      <w:divsChild>
        <w:div w:id="498422710">
          <w:marLeft w:val="240"/>
          <w:marRight w:val="0"/>
          <w:marTop w:val="0"/>
          <w:marBottom w:val="0"/>
          <w:divBdr>
            <w:top w:val="none" w:sz="0" w:space="0" w:color="auto"/>
            <w:left w:val="none" w:sz="0" w:space="0" w:color="auto"/>
            <w:bottom w:val="none" w:sz="0" w:space="0" w:color="auto"/>
            <w:right w:val="none" w:sz="0" w:space="0" w:color="auto"/>
          </w:divBdr>
        </w:div>
        <w:div w:id="1491094962">
          <w:marLeft w:val="240"/>
          <w:marRight w:val="0"/>
          <w:marTop w:val="0"/>
          <w:marBottom w:val="0"/>
          <w:divBdr>
            <w:top w:val="none" w:sz="0" w:space="0" w:color="auto"/>
            <w:left w:val="none" w:sz="0" w:space="0" w:color="auto"/>
            <w:bottom w:val="none" w:sz="0" w:space="0" w:color="auto"/>
            <w:right w:val="none" w:sz="0" w:space="0" w:color="auto"/>
          </w:divBdr>
          <w:divsChild>
            <w:div w:id="446126656">
              <w:marLeft w:val="240"/>
              <w:marRight w:val="0"/>
              <w:marTop w:val="0"/>
              <w:marBottom w:val="0"/>
              <w:divBdr>
                <w:top w:val="none" w:sz="0" w:space="0" w:color="auto"/>
                <w:left w:val="none" w:sz="0" w:space="0" w:color="auto"/>
                <w:bottom w:val="none" w:sz="0" w:space="0" w:color="auto"/>
                <w:right w:val="none" w:sz="0" w:space="0" w:color="auto"/>
              </w:divBdr>
            </w:div>
            <w:div w:id="205202975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83801730">
      <w:bodyDiv w:val="1"/>
      <w:marLeft w:val="0"/>
      <w:marRight w:val="0"/>
      <w:marTop w:val="0"/>
      <w:marBottom w:val="0"/>
      <w:divBdr>
        <w:top w:val="none" w:sz="0" w:space="0" w:color="auto"/>
        <w:left w:val="none" w:sz="0" w:space="0" w:color="auto"/>
        <w:bottom w:val="none" w:sz="0" w:space="0" w:color="auto"/>
        <w:right w:val="none" w:sz="0" w:space="0" w:color="auto"/>
      </w:divBdr>
      <w:divsChild>
        <w:div w:id="721831220">
          <w:marLeft w:val="240"/>
          <w:marRight w:val="0"/>
          <w:marTop w:val="0"/>
          <w:marBottom w:val="0"/>
          <w:divBdr>
            <w:top w:val="none" w:sz="0" w:space="0" w:color="auto"/>
            <w:left w:val="none" w:sz="0" w:space="0" w:color="auto"/>
            <w:bottom w:val="none" w:sz="0" w:space="0" w:color="auto"/>
            <w:right w:val="none" w:sz="0" w:space="0" w:color="auto"/>
          </w:divBdr>
        </w:div>
        <w:div w:id="2041853747">
          <w:marLeft w:val="240"/>
          <w:marRight w:val="0"/>
          <w:marTop w:val="0"/>
          <w:marBottom w:val="0"/>
          <w:divBdr>
            <w:top w:val="none" w:sz="0" w:space="0" w:color="auto"/>
            <w:left w:val="none" w:sz="0" w:space="0" w:color="auto"/>
            <w:bottom w:val="none" w:sz="0" w:space="0" w:color="auto"/>
            <w:right w:val="none" w:sz="0" w:space="0" w:color="auto"/>
          </w:divBdr>
        </w:div>
        <w:div w:id="1079597426">
          <w:marLeft w:val="240"/>
          <w:marRight w:val="0"/>
          <w:marTop w:val="0"/>
          <w:marBottom w:val="0"/>
          <w:divBdr>
            <w:top w:val="none" w:sz="0" w:space="0" w:color="auto"/>
            <w:left w:val="none" w:sz="0" w:space="0" w:color="auto"/>
            <w:bottom w:val="none" w:sz="0" w:space="0" w:color="auto"/>
            <w:right w:val="none" w:sz="0" w:space="0" w:color="auto"/>
          </w:divBdr>
        </w:div>
        <w:div w:id="101539438">
          <w:marLeft w:val="240"/>
          <w:marRight w:val="0"/>
          <w:marTop w:val="0"/>
          <w:marBottom w:val="0"/>
          <w:divBdr>
            <w:top w:val="none" w:sz="0" w:space="0" w:color="auto"/>
            <w:left w:val="none" w:sz="0" w:space="0" w:color="auto"/>
            <w:bottom w:val="none" w:sz="0" w:space="0" w:color="auto"/>
            <w:right w:val="none" w:sz="0" w:space="0" w:color="auto"/>
          </w:divBdr>
        </w:div>
      </w:divsChild>
    </w:div>
    <w:div w:id="1298799833">
      <w:bodyDiv w:val="1"/>
      <w:marLeft w:val="0"/>
      <w:marRight w:val="0"/>
      <w:marTop w:val="0"/>
      <w:marBottom w:val="0"/>
      <w:divBdr>
        <w:top w:val="none" w:sz="0" w:space="0" w:color="auto"/>
        <w:left w:val="none" w:sz="0" w:space="0" w:color="auto"/>
        <w:bottom w:val="none" w:sz="0" w:space="0" w:color="auto"/>
        <w:right w:val="none" w:sz="0" w:space="0" w:color="auto"/>
      </w:divBdr>
    </w:div>
    <w:div w:id="1304846235">
      <w:bodyDiv w:val="1"/>
      <w:marLeft w:val="0"/>
      <w:marRight w:val="0"/>
      <w:marTop w:val="0"/>
      <w:marBottom w:val="0"/>
      <w:divBdr>
        <w:top w:val="none" w:sz="0" w:space="0" w:color="auto"/>
        <w:left w:val="none" w:sz="0" w:space="0" w:color="auto"/>
        <w:bottom w:val="none" w:sz="0" w:space="0" w:color="auto"/>
        <w:right w:val="none" w:sz="0" w:space="0" w:color="auto"/>
      </w:divBdr>
    </w:div>
    <w:div w:id="1306818215">
      <w:bodyDiv w:val="1"/>
      <w:marLeft w:val="0"/>
      <w:marRight w:val="0"/>
      <w:marTop w:val="0"/>
      <w:marBottom w:val="0"/>
      <w:divBdr>
        <w:top w:val="none" w:sz="0" w:space="0" w:color="auto"/>
        <w:left w:val="none" w:sz="0" w:space="0" w:color="auto"/>
        <w:bottom w:val="none" w:sz="0" w:space="0" w:color="auto"/>
        <w:right w:val="none" w:sz="0" w:space="0" w:color="auto"/>
      </w:divBdr>
    </w:div>
    <w:div w:id="1309284737">
      <w:bodyDiv w:val="1"/>
      <w:marLeft w:val="0"/>
      <w:marRight w:val="0"/>
      <w:marTop w:val="0"/>
      <w:marBottom w:val="0"/>
      <w:divBdr>
        <w:top w:val="none" w:sz="0" w:space="0" w:color="auto"/>
        <w:left w:val="none" w:sz="0" w:space="0" w:color="auto"/>
        <w:bottom w:val="none" w:sz="0" w:space="0" w:color="auto"/>
        <w:right w:val="none" w:sz="0" w:space="0" w:color="auto"/>
      </w:divBdr>
      <w:divsChild>
        <w:div w:id="84424044">
          <w:marLeft w:val="240"/>
          <w:marRight w:val="0"/>
          <w:marTop w:val="0"/>
          <w:marBottom w:val="0"/>
          <w:divBdr>
            <w:top w:val="none" w:sz="0" w:space="0" w:color="auto"/>
            <w:left w:val="none" w:sz="0" w:space="0" w:color="auto"/>
            <w:bottom w:val="none" w:sz="0" w:space="0" w:color="auto"/>
            <w:right w:val="none" w:sz="0" w:space="0" w:color="auto"/>
          </w:divBdr>
        </w:div>
        <w:div w:id="433861088">
          <w:marLeft w:val="240"/>
          <w:marRight w:val="0"/>
          <w:marTop w:val="0"/>
          <w:marBottom w:val="0"/>
          <w:divBdr>
            <w:top w:val="none" w:sz="0" w:space="0" w:color="auto"/>
            <w:left w:val="none" w:sz="0" w:space="0" w:color="auto"/>
            <w:bottom w:val="none" w:sz="0" w:space="0" w:color="auto"/>
            <w:right w:val="none" w:sz="0" w:space="0" w:color="auto"/>
          </w:divBdr>
        </w:div>
        <w:div w:id="1782217261">
          <w:marLeft w:val="240"/>
          <w:marRight w:val="0"/>
          <w:marTop w:val="0"/>
          <w:marBottom w:val="0"/>
          <w:divBdr>
            <w:top w:val="none" w:sz="0" w:space="0" w:color="auto"/>
            <w:left w:val="none" w:sz="0" w:space="0" w:color="auto"/>
            <w:bottom w:val="none" w:sz="0" w:space="0" w:color="auto"/>
            <w:right w:val="none" w:sz="0" w:space="0" w:color="auto"/>
          </w:divBdr>
        </w:div>
        <w:div w:id="955603237">
          <w:marLeft w:val="240"/>
          <w:marRight w:val="0"/>
          <w:marTop w:val="0"/>
          <w:marBottom w:val="0"/>
          <w:divBdr>
            <w:top w:val="none" w:sz="0" w:space="0" w:color="auto"/>
            <w:left w:val="none" w:sz="0" w:space="0" w:color="auto"/>
            <w:bottom w:val="none" w:sz="0" w:space="0" w:color="auto"/>
            <w:right w:val="none" w:sz="0" w:space="0" w:color="auto"/>
          </w:divBdr>
        </w:div>
        <w:div w:id="46690474">
          <w:marLeft w:val="240"/>
          <w:marRight w:val="0"/>
          <w:marTop w:val="0"/>
          <w:marBottom w:val="0"/>
          <w:divBdr>
            <w:top w:val="none" w:sz="0" w:space="0" w:color="auto"/>
            <w:left w:val="none" w:sz="0" w:space="0" w:color="auto"/>
            <w:bottom w:val="none" w:sz="0" w:space="0" w:color="auto"/>
            <w:right w:val="none" w:sz="0" w:space="0" w:color="auto"/>
          </w:divBdr>
        </w:div>
      </w:divsChild>
    </w:div>
    <w:div w:id="1310400593">
      <w:bodyDiv w:val="1"/>
      <w:marLeft w:val="0"/>
      <w:marRight w:val="0"/>
      <w:marTop w:val="0"/>
      <w:marBottom w:val="0"/>
      <w:divBdr>
        <w:top w:val="none" w:sz="0" w:space="0" w:color="auto"/>
        <w:left w:val="none" w:sz="0" w:space="0" w:color="auto"/>
        <w:bottom w:val="none" w:sz="0" w:space="0" w:color="auto"/>
        <w:right w:val="none" w:sz="0" w:space="0" w:color="auto"/>
      </w:divBdr>
    </w:div>
    <w:div w:id="1315916344">
      <w:bodyDiv w:val="1"/>
      <w:marLeft w:val="0"/>
      <w:marRight w:val="0"/>
      <w:marTop w:val="0"/>
      <w:marBottom w:val="0"/>
      <w:divBdr>
        <w:top w:val="none" w:sz="0" w:space="0" w:color="auto"/>
        <w:left w:val="none" w:sz="0" w:space="0" w:color="auto"/>
        <w:bottom w:val="none" w:sz="0" w:space="0" w:color="auto"/>
        <w:right w:val="none" w:sz="0" w:space="0" w:color="auto"/>
      </w:divBdr>
    </w:div>
    <w:div w:id="1323007843">
      <w:bodyDiv w:val="1"/>
      <w:marLeft w:val="0"/>
      <w:marRight w:val="0"/>
      <w:marTop w:val="0"/>
      <w:marBottom w:val="0"/>
      <w:divBdr>
        <w:top w:val="none" w:sz="0" w:space="0" w:color="auto"/>
        <w:left w:val="none" w:sz="0" w:space="0" w:color="auto"/>
        <w:bottom w:val="none" w:sz="0" w:space="0" w:color="auto"/>
        <w:right w:val="none" w:sz="0" w:space="0" w:color="auto"/>
      </w:divBdr>
    </w:div>
    <w:div w:id="1344622859">
      <w:bodyDiv w:val="1"/>
      <w:marLeft w:val="0"/>
      <w:marRight w:val="0"/>
      <w:marTop w:val="0"/>
      <w:marBottom w:val="0"/>
      <w:divBdr>
        <w:top w:val="none" w:sz="0" w:space="0" w:color="auto"/>
        <w:left w:val="none" w:sz="0" w:space="0" w:color="auto"/>
        <w:bottom w:val="none" w:sz="0" w:space="0" w:color="auto"/>
        <w:right w:val="none" w:sz="0" w:space="0" w:color="auto"/>
      </w:divBdr>
      <w:divsChild>
        <w:div w:id="654257366">
          <w:marLeft w:val="600"/>
          <w:marRight w:val="0"/>
          <w:marTop w:val="0"/>
          <w:marBottom w:val="0"/>
          <w:divBdr>
            <w:top w:val="none" w:sz="0" w:space="0" w:color="auto"/>
            <w:left w:val="none" w:sz="0" w:space="0" w:color="auto"/>
            <w:bottom w:val="none" w:sz="0" w:space="0" w:color="auto"/>
            <w:right w:val="none" w:sz="0" w:space="0" w:color="auto"/>
          </w:divBdr>
          <w:divsChild>
            <w:div w:id="1970894303">
              <w:marLeft w:val="240"/>
              <w:marRight w:val="0"/>
              <w:marTop w:val="0"/>
              <w:marBottom w:val="0"/>
              <w:divBdr>
                <w:top w:val="none" w:sz="0" w:space="0" w:color="auto"/>
                <w:left w:val="none" w:sz="0" w:space="0" w:color="auto"/>
                <w:bottom w:val="none" w:sz="0" w:space="0" w:color="auto"/>
                <w:right w:val="none" w:sz="0" w:space="0" w:color="auto"/>
              </w:divBdr>
            </w:div>
          </w:divsChild>
        </w:div>
        <w:div w:id="1689911808">
          <w:marLeft w:val="600"/>
          <w:marRight w:val="0"/>
          <w:marTop w:val="0"/>
          <w:marBottom w:val="0"/>
          <w:divBdr>
            <w:top w:val="none" w:sz="0" w:space="0" w:color="auto"/>
            <w:left w:val="none" w:sz="0" w:space="0" w:color="auto"/>
            <w:bottom w:val="none" w:sz="0" w:space="0" w:color="auto"/>
            <w:right w:val="none" w:sz="0" w:space="0" w:color="auto"/>
          </w:divBdr>
          <w:divsChild>
            <w:div w:id="368994667">
              <w:marLeft w:val="240"/>
              <w:marRight w:val="0"/>
              <w:marTop w:val="0"/>
              <w:marBottom w:val="0"/>
              <w:divBdr>
                <w:top w:val="none" w:sz="0" w:space="0" w:color="auto"/>
                <w:left w:val="none" w:sz="0" w:space="0" w:color="auto"/>
                <w:bottom w:val="none" w:sz="0" w:space="0" w:color="auto"/>
                <w:right w:val="none" w:sz="0" w:space="0" w:color="auto"/>
              </w:divBdr>
            </w:div>
            <w:div w:id="1316297755">
              <w:marLeft w:val="240"/>
              <w:marRight w:val="0"/>
              <w:marTop w:val="0"/>
              <w:marBottom w:val="0"/>
              <w:divBdr>
                <w:top w:val="none" w:sz="0" w:space="0" w:color="auto"/>
                <w:left w:val="none" w:sz="0" w:space="0" w:color="auto"/>
                <w:bottom w:val="none" w:sz="0" w:space="0" w:color="auto"/>
                <w:right w:val="none" w:sz="0" w:space="0" w:color="auto"/>
              </w:divBdr>
            </w:div>
            <w:div w:id="1195774393">
              <w:marLeft w:val="240"/>
              <w:marRight w:val="0"/>
              <w:marTop w:val="0"/>
              <w:marBottom w:val="0"/>
              <w:divBdr>
                <w:top w:val="none" w:sz="0" w:space="0" w:color="auto"/>
                <w:left w:val="none" w:sz="0" w:space="0" w:color="auto"/>
                <w:bottom w:val="none" w:sz="0" w:space="0" w:color="auto"/>
                <w:right w:val="none" w:sz="0" w:space="0" w:color="auto"/>
              </w:divBdr>
            </w:div>
            <w:div w:id="2142457463">
              <w:marLeft w:val="240"/>
              <w:marRight w:val="0"/>
              <w:marTop w:val="0"/>
              <w:marBottom w:val="0"/>
              <w:divBdr>
                <w:top w:val="none" w:sz="0" w:space="0" w:color="auto"/>
                <w:left w:val="none" w:sz="0" w:space="0" w:color="auto"/>
                <w:bottom w:val="none" w:sz="0" w:space="0" w:color="auto"/>
                <w:right w:val="none" w:sz="0" w:space="0" w:color="auto"/>
              </w:divBdr>
            </w:div>
            <w:div w:id="14353203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46246050">
      <w:bodyDiv w:val="1"/>
      <w:marLeft w:val="0"/>
      <w:marRight w:val="0"/>
      <w:marTop w:val="0"/>
      <w:marBottom w:val="0"/>
      <w:divBdr>
        <w:top w:val="none" w:sz="0" w:space="0" w:color="auto"/>
        <w:left w:val="none" w:sz="0" w:space="0" w:color="auto"/>
        <w:bottom w:val="none" w:sz="0" w:space="0" w:color="auto"/>
        <w:right w:val="none" w:sz="0" w:space="0" w:color="auto"/>
      </w:divBdr>
      <w:divsChild>
        <w:div w:id="515197041">
          <w:marLeft w:val="240"/>
          <w:marRight w:val="0"/>
          <w:marTop w:val="0"/>
          <w:marBottom w:val="0"/>
          <w:divBdr>
            <w:top w:val="none" w:sz="0" w:space="0" w:color="auto"/>
            <w:left w:val="none" w:sz="0" w:space="0" w:color="auto"/>
            <w:bottom w:val="none" w:sz="0" w:space="0" w:color="auto"/>
            <w:right w:val="none" w:sz="0" w:space="0" w:color="auto"/>
          </w:divBdr>
        </w:div>
        <w:div w:id="699015879">
          <w:marLeft w:val="240"/>
          <w:marRight w:val="0"/>
          <w:marTop w:val="0"/>
          <w:marBottom w:val="0"/>
          <w:divBdr>
            <w:top w:val="none" w:sz="0" w:space="0" w:color="auto"/>
            <w:left w:val="none" w:sz="0" w:space="0" w:color="auto"/>
            <w:bottom w:val="none" w:sz="0" w:space="0" w:color="auto"/>
            <w:right w:val="none" w:sz="0" w:space="0" w:color="auto"/>
          </w:divBdr>
        </w:div>
        <w:div w:id="742918932">
          <w:marLeft w:val="240"/>
          <w:marRight w:val="0"/>
          <w:marTop w:val="0"/>
          <w:marBottom w:val="0"/>
          <w:divBdr>
            <w:top w:val="none" w:sz="0" w:space="0" w:color="auto"/>
            <w:left w:val="none" w:sz="0" w:space="0" w:color="auto"/>
            <w:bottom w:val="none" w:sz="0" w:space="0" w:color="auto"/>
            <w:right w:val="none" w:sz="0" w:space="0" w:color="auto"/>
          </w:divBdr>
        </w:div>
        <w:div w:id="493180078">
          <w:marLeft w:val="240"/>
          <w:marRight w:val="0"/>
          <w:marTop w:val="0"/>
          <w:marBottom w:val="0"/>
          <w:divBdr>
            <w:top w:val="none" w:sz="0" w:space="0" w:color="auto"/>
            <w:left w:val="none" w:sz="0" w:space="0" w:color="auto"/>
            <w:bottom w:val="none" w:sz="0" w:space="0" w:color="auto"/>
            <w:right w:val="none" w:sz="0" w:space="0" w:color="auto"/>
          </w:divBdr>
        </w:div>
        <w:div w:id="1248535706">
          <w:marLeft w:val="240"/>
          <w:marRight w:val="0"/>
          <w:marTop w:val="0"/>
          <w:marBottom w:val="0"/>
          <w:divBdr>
            <w:top w:val="none" w:sz="0" w:space="0" w:color="auto"/>
            <w:left w:val="none" w:sz="0" w:space="0" w:color="auto"/>
            <w:bottom w:val="none" w:sz="0" w:space="0" w:color="auto"/>
            <w:right w:val="none" w:sz="0" w:space="0" w:color="auto"/>
          </w:divBdr>
        </w:div>
        <w:div w:id="755594243">
          <w:marLeft w:val="240"/>
          <w:marRight w:val="0"/>
          <w:marTop w:val="0"/>
          <w:marBottom w:val="0"/>
          <w:divBdr>
            <w:top w:val="none" w:sz="0" w:space="0" w:color="auto"/>
            <w:left w:val="none" w:sz="0" w:space="0" w:color="auto"/>
            <w:bottom w:val="none" w:sz="0" w:space="0" w:color="auto"/>
            <w:right w:val="none" w:sz="0" w:space="0" w:color="auto"/>
          </w:divBdr>
        </w:div>
        <w:div w:id="788281082">
          <w:marLeft w:val="240"/>
          <w:marRight w:val="0"/>
          <w:marTop w:val="0"/>
          <w:marBottom w:val="0"/>
          <w:divBdr>
            <w:top w:val="none" w:sz="0" w:space="0" w:color="auto"/>
            <w:left w:val="none" w:sz="0" w:space="0" w:color="auto"/>
            <w:bottom w:val="none" w:sz="0" w:space="0" w:color="auto"/>
            <w:right w:val="none" w:sz="0" w:space="0" w:color="auto"/>
          </w:divBdr>
        </w:div>
        <w:div w:id="752049316">
          <w:marLeft w:val="240"/>
          <w:marRight w:val="0"/>
          <w:marTop w:val="0"/>
          <w:marBottom w:val="0"/>
          <w:divBdr>
            <w:top w:val="none" w:sz="0" w:space="0" w:color="auto"/>
            <w:left w:val="none" w:sz="0" w:space="0" w:color="auto"/>
            <w:bottom w:val="none" w:sz="0" w:space="0" w:color="auto"/>
            <w:right w:val="none" w:sz="0" w:space="0" w:color="auto"/>
          </w:divBdr>
        </w:div>
        <w:div w:id="776482476">
          <w:marLeft w:val="240"/>
          <w:marRight w:val="0"/>
          <w:marTop w:val="0"/>
          <w:marBottom w:val="0"/>
          <w:divBdr>
            <w:top w:val="none" w:sz="0" w:space="0" w:color="auto"/>
            <w:left w:val="none" w:sz="0" w:space="0" w:color="auto"/>
            <w:bottom w:val="none" w:sz="0" w:space="0" w:color="auto"/>
            <w:right w:val="none" w:sz="0" w:space="0" w:color="auto"/>
          </w:divBdr>
        </w:div>
        <w:div w:id="2143109768">
          <w:marLeft w:val="240"/>
          <w:marRight w:val="0"/>
          <w:marTop w:val="0"/>
          <w:marBottom w:val="0"/>
          <w:divBdr>
            <w:top w:val="none" w:sz="0" w:space="0" w:color="auto"/>
            <w:left w:val="none" w:sz="0" w:space="0" w:color="auto"/>
            <w:bottom w:val="none" w:sz="0" w:space="0" w:color="auto"/>
            <w:right w:val="none" w:sz="0" w:space="0" w:color="auto"/>
          </w:divBdr>
        </w:div>
        <w:div w:id="1993675893">
          <w:marLeft w:val="240"/>
          <w:marRight w:val="0"/>
          <w:marTop w:val="0"/>
          <w:marBottom w:val="0"/>
          <w:divBdr>
            <w:top w:val="none" w:sz="0" w:space="0" w:color="auto"/>
            <w:left w:val="none" w:sz="0" w:space="0" w:color="auto"/>
            <w:bottom w:val="none" w:sz="0" w:space="0" w:color="auto"/>
            <w:right w:val="none" w:sz="0" w:space="0" w:color="auto"/>
          </w:divBdr>
        </w:div>
        <w:div w:id="1258903089">
          <w:marLeft w:val="240"/>
          <w:marRight w:val="0"/>
          <w:marTop w:val="0"/>
          <w:marBottom w:val="0"/>
          <w:divBdr>
            <w:top w:val="none" w:sz="0" w:space="0" w:color="auto"/>
            <w:left w:val="none" w:sz="0" w:space="0" w:color="auto"/>
            <w:bottom w:val="none" w:sz="0" w:space="0" w:color="auto"/>
            <w:right w:val="none" w:sz="0" w:space="0" w:color="auto"/>
          </w:divBdr>
        </w:div>
      </w:divsChild>
    </w:div>
    <w:div w:id="1364407198">
      <w:bodyDiv w:val="1"/>
      <w:marLeft w:val="0"/>
      <w:marRight w:val="0"/>
      <w:marTop w:val="0"/>
      <w:marBottom w:val="0"/>
      <w:divBdr>
        <w:top w:val="none" w:sz="0" w:space="0" w:color="auto"/>
        <w:left w:val="none" w:sz="0" w:space="0" w:color="auto"/>
        <w:bottom w:val="none" w:sz="0" w:space="0" w:color="auto"/>
        <w:right w:val="none" w:sz="0" w:space="0" w:color="auto"/>
      </w:divBdr>
    </w:div>
    <w:div w:id="1371955013">
      <w:bodyDiv w:val="1"/>
      <w:marLeft w:val="0"/>
      <w:marRight w:val="0"/>
      <w:marTop w:val="0"/>
      <w:marBottom w:val="0"/>
      <w:divBdr>
        <w:top w:val="none" w:sz="0" w:space="0" w:color="auto"/>
        <w:left w:val="none" w:sz="0" w:space="0" w:color="auto"/>
        <w:bottom w:val="none" w:sz="0" w:space="0" w:color="auto"/>
        <w:right w:val="none" w:sz="0" w:space="0" w:color="auto"/>
      </w:divBdr>
    </w:div>
    <w:div w:id="1390307483">
      <w:bodyDiv w:val="1"/>
      <w:marLeft w:val="0"/>
      <w:marRight w:val="0"/>
      <w:marTop w:val="0"/>
      <w:marBottom w:val="0"/>
      <w:divBdr>
        <w:top w:val="none" w:sz="0" w:space="0" w:color="auto"/>
        <w:left w:val="none" w:sz="0" w:space="0" w:color="auto"/>
        <w:bottom w:val="none" w:sz="0" w:space="0" w:color="auto"/>
        <w:right w:val="none" w:sz="0" w:space="0" w:color="auto"/>
      </w:divBdr>
      <w:divsChild>
        <w:div w:id="370106453">
          <w:marLeft w:val="240"/>
          <w:marRight w:val="0"/>
          <w:marTop w:val="0"/>
          <w:marBottom w:val="0"/>
          <w:divBdr>
            <w:top w:val="none" w:sz="0" w:space="0" w:color="auto"/>
            <w:left w:val="none" w:sz="0" w:space="0" w:color="auto"/>
            <w:bottom w:val="none" w:sz="0" w:space="0" w:color="auto"/>
            <w:right w:val="none" w:sz="0" w:space="0" w:color="auto"/>
          </w:divBdr>
        </w:div>
        <w:div w:id="1329940802">
          <w:marLeft w:val="240"/>
          <w:marRight w:val="0"/>
          <w:marTop w:val="0"/>
          <w:marBottom w:val="0"/>
          <w:divBdr>
            <w:top w:val="none" w:sz="0" w:space="0" w:color="auto"/>
            <w:left w:val="none" w:sz="0" w:space="0" w:color="auto"/>
            <w:bottom w:val="none" w:sz="0" w:space="0" w:color="auto"/>
            <w:right w:val="none" w:sz="0" w:space="0" w:color="auto"/>
          </w:divBdr>
        </w:div>
        <w:div w:id="875584400">
          <w:marLeft w:val="600"/>
          <w:marRight w:val="0"/>
          <w:marTop w:val="0"/>
          <w:marBottom w:val="0"/>
          <w:divBdr>
            <w:top w:val="none" w:sz="0" w:space="0" w:color="auto"/>
            <w:left w:val="none" w:sz="0" w:space="0" w:color="auto"/>
            <w:bottom w:val="none" w:sz="0" w:space="0" w:color="auto"/>
            <w:right w:val="none" w:sz="0" w:space="0" w:color="auto"/>
          </w:divBdr>
          <w:divsChild>
            <w:div w:id="207974735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01903885">
      <w:bodyDiv w:val="1"/>
      <w:marLeft w:val="0"/>
      <w:marRight w:val="0"/>
      <w:marTop w:val="0"/>
      <w:marBottom w:val="0"/>
      <w:divBdr>
        <w:top w:val="none" w:sz="0" w:space="0" w:color="auto"/>
        <w:left w:val="none" w:sz="0" w:space="0" w:color="auto"/>
        <w:bottom w:val="none" w:sz="0" w:space="0" w:color="auto"/>
        <w:right w:val="none" w:sz="0" w:space="0" w:color="auto"/>
      </w:divBdr>
      <w:divsChild>
        <w:div w:id="996880383">
          <w:marLeft w:val="240"/>
          <w:marRight w:val="0"/>
          <w:marTop w:val="0"/>
          <w:marBottom w:val="0"/>
          <w:divBdr>
            <w:top w:val="none" w:sz="0" w:space="0" w:color="auto"/>
            <w:left w:val="none" w:sz="0" w:space="0" w:color="auto"/>
            <w:bottom w:val="none" w:sz="0" w:space="0" w:color="auto"/>
            <w:right w:val="none" w:sz="0" w:space="0" w:color="auto"/>
          </w:divBdr>
          <w:divsChild>
            <w:div w:id="1677076389">
              <w:marLeft w:val="240"/>
              <w:marRight w:val="0"/>
              <w:marTop w:val="0"/>
              <w:marBottom w:val="0"/>
              <w:divBdr>
                <w:top w:val="none" w:sz="0" w:space="0" w:color="auto"/>
                <w:left w:val="none" w:sz="0" w:space="0" w:color="auto"/>
                <w:bottom w:val="none" w:sz="0" w:space="0" w:color="auto"/>
                <w:right w:val="none" w:sz="0" w:space="0" w:color="auto"/>
              </w:divBdr>
            </w:div>
            <w:div w:id="1762868260">
              <w:marLeft w:val="240"/>
              <w:marRight w:val="0"/>
              <w:marTop w:val="0"/>
              <w:marBottom w:val="0"/>
              <w:divBdr>
                <w:top w:val="none" w:sz="0" w:space="0" w:color="auto"/>
                <w:left w:val="none" w:sz="0" w:space="0" w:color="auto"/>
                <w:bottom w:val="none" w:sz="0" w:space="0" w:color="auto"/>
                <w:right w:val="none" w:sz="0" w:space="0" w:color="auto"/>
              </w:divBdr>
            </w:div>
            <w:div w:id="1482621257">
              <w:marLeft w:val="240"/>
              <w:marRight w:val="0"/>
              <w:marTop w:val="0"/>
              <w:marBottom w:val="0"/>
              <w:divBdr>
                <w:top w:val="none" w:sz="0" w:space="0" w:color="auto"/>
                <w:left w:val="none" w:sz="0" w:space="0" w:color="auto"/>
                <w:bottom w:val="none" w:sz="0" w:space="0" w:color="auto"/>
                <w:right w:val="none" w:sz="0" w:space="0" w:color="auto"/>
              </w:divBdr>
            </w:div>
            <w:div w:id="1581527131">
              <w:marLeft w:val="240"/>
              <w:marRight w:val="0"/>
              <w:marTop w:val="0"/>
              <w:marBottom w:val="0"/>
              <w:divBdr>
                <w:top w:val="none" w:sz="0" w:space="0" w:color="auto"/>
                <w:left w:val="none" w:sz="0" w:space="0" w:color="auto"/>
                <w:bottom w:val="none" w:sz="0" w:space="0" w:color="auto"/>
                <w:right w:val="none" w:sz="0" w:space="0" w:color="auto"/>
              </w:divBdr>
            </w:div>
          </w:divsChild>
        </w:div>
        <w:div w:id="1546064565">
          <w:marLeft w:val="240"/>
          <w:marRight w:val="0"/>
          <w:marTop w:val="0"/>
          <w:marBottom w:val="0"/>
          <w:divBdr>
            <w:top w:val="none" w:sz="0" w:space="0" w:color="auto"/>
            <w:left w:val="none" w:sz="0" w:space="0" w:color="auto"/>
            <w:bottom w:val="none" w:sz="0" w:space="0" w:color="auto"/>
            <w:right w:val="none" w:sz="0" w:space="0" w:color="auto"/>
          </w:divBdr>
          <w:divsChild>
            <w:div w:id="1585451864">
              <w:marLeft w:val="240"/>
              <w:marRight w:val="0"/>
              <w:marTop w:val="0"/>
              <w:marBottom w:val="0"/>
              <w:divBdr>
                <w:top w:val="none" w:sz="0" w:space="0" w:color="auto"/>
                <w:left w:val="none" w:sz="0" w:space="0" w:color="auto"/>
                <w:bottom w:val="none" w:sz="0" w:space="0" w:color="auto"/>
                <w:right w:val="none" w:sz="0" w:space="0" w:color="auto"/>
              </w:divBdr>
            </w:div>
            <w:div w:id="664825008">
              <w:marLeft w:val="240"/>
              <w:marRight w:val="0"/>
              <w:marTop w:val="0"/>
              <w:marBottom w:val="0"/>
              <w:divBdr>
                <w:top w:val="none" w:sz="0" w:space="0" w:color="auto"/>
                <w:left w:val="none" w:sz="0" w:space="0" w:color="auto"/>
                <w:bottom w:val="none" w:sz="0" w:space="0" w:color="auto"/>
                <w:right w:val="none" w:sz="0" w:space="0" w:color="auto"/>
              </w:divBdr>
            </w:div>
            <w:div w:id="912085270">
              <w:marLeft w:val="240"/>
              <w:marRight w:val="0"/>
              <w:marTop w:val="0"/>
              <w:marBottom w:val="0"/>
              <w:divBdr>
                <w:top w:val="none" w:sz="0" w:space="0" w:color="auto"/>
                <w:left w:val="none" w:sz="0" w:space="0" w:color="auto"/>
                <w:bottom w:val="none" w:sz="0" w:space="0" w:color="auto"/>
                <w:right w:val="none" w:sz="0" w:space="0" w:color="auto"/>
              </w:divBdr>
            </w:div>
          </w:divsChild>
        </w:div>
        <w:div w:id="306128540">
          <w:marLeft w:val="240"/>
          <w:marRight w:val="0"/>
          <w:marTop w:val="0"/>
          <w:marBottom w:val="0"/>
          <w:divBdr>
            <w:top w:val="none" w:sz="0" w:space="0" w:color="auto"/>
            <w:left w:val="none" w:sz="0" w:space="0" w:color="auto"/>
            <w:bottom w:val="none" w:sz="0" w:space="0" w:color="auto"/>
            <w:right w:val="none" w:sz="0" w:space="0" w:color="auto"/>
          </w:divBdr>
          <w:divsChild>
            <w:div w:id="835876922">
              <w:marLeft w:val="240"/>
              <w:marRight w:val="0"/>
              <w:marTop w:val="0"/>
              <w:marBottom w:val="0"/>
              <w:divBdr>
                <w:top w:val="none" w:sz="0" w:space="0" w:color="auto"/>
                <w:left w:val="none" w:sz="0" w:space="0" w:color="auto"/>
                <w:bottom w:val="none" w:sz="0" w:space="0" w:color="auto"/>
                <w:right w:val="none" w:sz="0" w:space="0" w:color="auto"/>
              </w:divBdr>
            </w:div>
            <w:div w:id="1679965476">
              <w:marLeft w:val="240"/>
              <w:marRight w:val="0"/>
              <w:marTop w:val="0"/>
              <w:marBottom w:val="0"/>
              <w:divBdr>
                <w:top w:val="none" w:sz="0" w:space="0" w:color="auto"/>
                <w:left w:val="none" w:sz="0" w:space="0" w:color="auto"/>
                <w:bottom w:val="none" w:sz="0" w:space="0" w:color="auto"/>
                <w:right w:val="none" w:sz="0" w:space="0" w:color="auto"/>
              </w:divBdr>
            </w:div>
            <w:div w:id="62057935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05764658">
      <w:bodyDiv w:val="1"/>
      <w:marLeft w:val="0"/>
      <w:marRight w:val="0"/>
      <w:marTop w:val="0"/>
      <w:marBottom w:val="0"/>
      <w:divBdr>
        <w:top w:val="none" w:sz="0" w:space="0" w:color="auto"/>
        <w:left w:val="none" w:sz="0" w:space="0" w:color="auto"/>
        <w:bottom w:val="none" w:sz="0" w:space="0" w:color="auto"/>
        <w:right w:val="none" w:sz="0" w:space="0" w:color="auto"/>
      </w:divBdr>
      <w:divsChild>
        <w:div w:id="2034570593">
          <w:marLeft w:val="240"/>
          <w:marRight w:val="0"/>
          <w:marTop w:val="0"/>
          <w:marBottom w:val="0"/>
          <w:divBdr>
            <w:top w:val="none" w:sz="0" w:space="0" w:color="auto"/>
            <w:left w:val="none" w:sz="0" w:space="0" w:color="auto"/>
            <w:bottom w:val="none" w:sz="0" w:space="0" w:color="auto"/>
            <w:right w:val="none" w:sz="0" w:space="0" w:color="auto"/>
          </w:divBdr>
        </w:div>
        <w:div w:id="1036126939">
          <w:marLeft w:val="240"/>
          <w:marRight w:val="0"/>
          <w:marTop w:val="0"/>
          <w:marBottom w:val="0"/>
          <w:divBdr>
            <w:top w:val="none" w:sz="0" w:space="0" w:color="auto"/>
            <w:left w:val="none" w:sz="0" w:space="0" w:color="auto"/>
            <w:bottom w:val="none" w:sz="0" w:space="0" w:color="auto"/>
            <w:right w:val="none" w:sz="0" w:space="0" w:color="auto"/>
          </w:divBdr>
        </w:div>
        <w:div w:id="2056345088">
          <w:marLeft w:val="240"/>
          <w:marRight w:val="0"/>
          <w:marTop w:val="0"/>
          <w:marBottom w:val="0"/>
          <w:divBdr>
            <w:top w:val="none" w:sz="0" w:space="0" w:color="auto"/>
            <w:left w:val="none" w:sz="0" w:space="0" w:color="auto"/>
            <w:bottom w:val="none" w:sz="0" w:space="0" w:color="auto"/>
            <w:right w:val="none" w:sz="0" w:space="0" w:color="auto"/>
          </w:divBdr>
        </w:div>
      </w:divsChild>
    </w:div>
    <w:div w:id="1412584031">
      <w:bodyDiv w:val="1"/>
      <w:marLeft w:val="0"/>
      <w:marRight w:val="0"/>
      <w:marTop w:val="0"/>
      <w:marBottom w:val="0"/>
      <w:divBdr>
        <w:top w:val="none" w:sz="0" w:space="0" w:color="auto"/>
        <w:left w:val="none" w:sz="0" w:space="0" w:color="auto"/>
        <w:bottom w:val="none" w:sz="0" w:space="0" w:color="auto"/>
        <w:right w:val="none" w:sz="0" w:space="0" w:color="auto"/>
      </w:divBdr>
    </w:div>
    <w:div w:id="1425495392">
      <w:bodyDiv w:val="1"/>
      <w:marLeft w:val="0"/>
      <w:marRight w:val="0"/>
      <w:marTop w:val="0"/>
      <w:marBottom w:val="0"/>
      <w:divBdr>
        <w:top w:val="none" w:sz="0" w:space="0" w:color="auto"/>
        <w:left w:val="none" w:sz="0" w:space="0" w:color="auto"/>
        <w:bottom w:val="none" w:sz="0" w:space="0" w:color="auto"/>
        <w:right w:val="none" w:sz="0" w:space="0" w:color="auto"/>
      </w:divBdr>
    </w:div>
    <w:div w:id="1436753998">
      <w:bodyDiv w:val="1"/>
      <w:marLeft w:val="0"/>
      <w:marRight w:val="0"/>
      <w:marTop w:val="0"/>
      <w:marBottom w:val="0"/>
      <w:divBdr>
        <w:top w:val="none" w:sz="0" w:space="0" w:color="auto"/>
        <w:left w:val="none" w:sz="0" w:space="0" w:color="auto"/>
        <w:bottom w:val="none" w:sz="0" w:space="0" w:color="auto"/>
        <w:right w:val="none" w:sz="0" w:space="0" w:color="auto"/>
      </w:divBdr>
      <w:divsChild>
        <w:div w:id="872425612">
          <w:marLeft w:val="240"/>
          <w:marRight w:val="0"/>
          <w:marTop w:val="0"/>
          <w:marBottom w:val="0"/>
          <w:divBdr>
            <w:top w:val="none" w:sz="0" w:space="0" w:color="auto"/>
            <w:left w:val="none" w:sz="0" w:space="0" w:color="auto"/>
            <w:bottom w:val="none" w:sz="0" w:space="0" w:color="auto"/>
            <w:right w:val="none" w:sz="0" w:space="0" w:color="auto"/>
          </w:divBdr>
        </w:div>
        <w:div w:id="411777536">
          <w:marLeft w:val="240"/>
          <w:marRight w:val="0"/>
          <w:marTop w:val="0"/>
          <w:marBottom w:val="0"/>
          <w:divBdr>
            <w:top w:val="none" w:sz="0" w:space="0" w:color="auto"/>
            <w:left w:val="none" w:sz="0" w:space="0" w:color="auto"/>
            <w:bottom w:val="none" w:sz="0" w:space="0" w:color="auto"/>
            <w:right w:val="none" w:sz="0" w:space="0" w:color="auto"/>
          </w:divBdr>
        </w:div>
        <w:div w:id="948974144">
          <w:marLeft w:val="240"/>
          <w:marRight w:val="0"/>
          <w:marTop w:val="0"/>
          <w:marBottom w:val="0"/>
          <w:divBdr>
            <w:top w:val="none" w:sz="0" w:space="0" w:color="auto"/>
            <w:left w:val="none" w:sz="0" w:space="0" w:color="auto"/>
            <w:bottom w:val="none" w:sz="0" w:space="0" w:color="auto"/>
            <w:right w:val="none" w:sz="0" w:space="0" w:color="auto"/>
          </w:divBdr>
        </w:div>
        <w:div w:id="1500347369">
          <w:marLeft w:val="240"/>
          <w:marRight w:val="0"/>
          <w:marTop w:val="0"/>
          <w:marBottom w:val="0"/>
          <w:divBdr>
            <w:top w:val="none" w:sz="0" w:space="0" w:color="auto"/>
            <w:left w:val="none" w:sz="0" w:space="0" w:color="auto"/>
            <w:bottom w:val="none" w:sz="0" w:space="0" w:color="auto"/>
            <w:right w:val="none" w:sz="0" w:space="0" w:color="auto"/>
          </w:divBdr>
        </w:div>
        <w:div w:id="886722026">
          <w:marLeft w:val="240"/>
          <w:marRight w:val="0"/>
          <w:marTop w:val="0"/>
          <w:marBottom w:val="0"/>
          <w:divBdr>
            <w:top w:val="none" w:sz="0" w:space="0" w:color="auto"/>
            <w:left w:val="none" w:sz="0" w:space="0" w:color="auto"/>
            <w:bottom w:val="none" w:sz="0" w:space="0" w:color="auto"/>
            <w:right w:val="none" w:sz="0" w:space="0" w:color="auto"/>
          </w:divBdr>
        </w:div>
        <w:div w:id="762381949">
          <w:marLeft w:val="240"/>
          <w:marRight w:val="0"/>
          <w:marTop w:val="0"/>
          <w:marBottom w:val="0"/>
          <w:divBdr>
            <w:top w:val="none" w:sz="0" w:space="0" w:color="auto"/>
            <w:left w:val="none" w:sz="0" w:space="0" w:color="auto"/>
            <w:bottom w:val="none" w:sz="0" w:space="0" w:color="auto"/>
            <w:right w:val="none" w:sz="0" w:space="0" w:color="auto"/>
          </w:divBdr>
        </w:div>
        <w:div w:id="1842503612">
          <w:marLeft w:val="240"/>
          <w:marRight w:val="0"/>
          <w:marTop w:val="0"/>
          <w:marBottom w:val="0"/>
          <w:divBdr>
            <w:top w:val="none" w:sz="0" w:space="0" w:color="auto"/>
            <w:left w:val="none" w:sz="0" w:space="0" w:color="auto"/>
            <w:bottom w:val="none" w:sz="0" w:space="0" w:color="auto"/>
            <w:right w:val="none" w:sz="0" w:space="0" w:color="auto"/>
          </w:divBdr>
        </w:div>
      </w:divsChild>
    </w:div>
    <w:div w:id="1436947532">
      <w:bodyDiv w:val="1"/>
      <w:marLeft w:val="0"/>
      <w:marRight w:val="0"/>
      <w:marTop w:val="0"/>
      <w:marBottom w:val="0"/>
      <w:divBdr>
        <w:top w:val="none" w:sz="0" w:space="0" w:color="auto"/>
        <w:left w:val="none" w:sz="0" w:space="0" w:color="auto"/>
        <w:bottom w:val="none" w:sz="0" w:space="0" w:color="auto"/>
        <w:right w:val="none" w:sz="0" w:space="0" w:color="auto"/>
      </w:divBdr>
      <w:divsChild>
        <w:div w:id="2139375839">
          <w:marLeft w:val="240"/>
          <w:marRight w:val="0"/>
          <w:marTop w:val="0"/>
          <w:marBottom w:val="0"/>
          <w:divBdr>
            <w:top w:val="none" w:sz="0" w:space="0" w:color="auto"/>
            <w:left w:val="none" w:sz="0" w:space="0" w:color="auto"/>
            <w:bottom w:val="none" w:sz="0" w:space="0" w:color="auto"/>
            <w:right w:val="none" w:sz="0" w:space="0" w:color="auto"/>
          </w:divBdr>
        </w:div>
        <w:div w:id="554589116">
          <w:marLeft w:val="240"/>
          <w:marRight w:val="0"/>
          <w:marTop w:val="0"/>
          <w:marBottom w:val="0"/>
          <w:divBdr>
            <w:top w:val="none" w:sz="0" w:space="0" w:color="auto"/>
            <w:left w:val="none" w:sz="0" w:space="0" w:color="auto"/>
            <w:bottom w:val="none" w:sz="0" w:space="0" w:color="auto"/>
            <w:right w:val="none" w:sz="0" w:space="0" w:color="auto"/>
          </w:divBdr>
        </w:div>
        <w:div w:id="1616474218">
          <w:marLeft w:val="240"/>
          <w:marRight w:val="0"/>
          <w:marTop w:val="0"/>
          <w:marBottom w:val="0"/>
          <w:divBdr>
            <w:top w:val="none" w:sz="0" w:space="0" w:color="auto"/>
            <w:left w:val="none" w:sz="0" w:space="0" w:color="auto"/>
            <w:bottom w:val="none" w:sz="0" w:space="0" w:color="auto"/>
            <w:right w:val="none" w:sz="0" w:space="0" w:color="auto"/>
          </w:divBdr>
        </w:div>
        <w:div w:id="1033770552">
          <w:marLeft w:val="240"/>
          <w:marRight w:val="0"/>
          <w:marTop w:val="0"/>
          <w:marBottom w:val="0"/>
          <w:divBdr>
            <w:top w:val="none" w:sz="0" w:space="0" w:color="auto"/>
            <w:left w:val="none" w:sz="0" w:space="0" w:color="auto"/>
            <w:bottom w:val="none" w:sz="0" w:space="0" w:color="auto"/>
            <w:right w:val="none" w:sz="0" w:space="0" w:color="auto"/>
          </w:divBdr>
        </w:div>
        <w:div w:id="990402455">
          <w:marLeft w:val="240"/>
          <w:marRight w:val="0"/>
          <w:marTop w:val="0"/>
          <w:marBottom w:val="0"/>
          <w:divBdr>
            <w:top w:val="none" w:sz="0" w:space="0" w:color="auto"/>
            <w:left w:val="none" w:sz="0" w:space="0" w:color="auto"/>
            <w:bottom w:val="none" w:sz="0" w:space="0" w:color="auto"/>
            <w:right w:val="none" w:sz="0" w:space="0" w:color="auto"/>
          </w:divBdr>
          <w:divsChild>
            <w:div w:id="2034332729">
              <w:marLeft w:val="240"/>
              <w:marRight w:val="0"/>
              <w:marTop w:val="0"/>
              <w:marBottom w:val="0"/>
              <w:divBdr>
                <w:top w:val="none" w:sz="0" w:space="0" w:color="auto"/>
                <w:left w:val="none" w:sz="0" w:space="0" w:color="auto"/>
                <w:bottom w:val="none" w:sz="0" w:space="0" w:color="auto"/>
                <w:right w:val="none" w:sz="0" w:space="0" w:color="auto"/>
              </w:divBdr>
            </w:div>
            <w:div w:id="1274823307">
              <w:marLeft w:val="240"/>
              <w:marRight w:val="0"/>
              <w:marTop w:val="0"/>
              <w:marBottom w:val="0"/>
              <w:divBdr>
                <w:top w:val="none" w:sz="0" w:space="0" w:color="auto"/>
                <w:left w:val="none" w:sz="0" w:space="0" w:color="auto"/>
                <w:bottom w:val="none" w:sz="0" w:space="0" w:color="auto"/>
                <w:right w:val="none" w:sz="0" w:space="0" w:color="auto"/>
              </w:divBdr>
            </w:div>
            <w:div w:id="201760934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40948416">
      <w:bodyDiv w:val="1"/>
      <w:marLeft w:val="0"/>
      <w:marRight w:val="0"/>
      <w:marTop w:val="0"/>
      <w:marBottom w:val="0"/>
      <w:divBdr>
        <w:top w:val="none" w:sz="0" w:space="0" w:color="auto"/>
        <w:left w:val="none" w:sz="0" w:space="0" w:color="auto"/>
        <w:bottom w:val="none" w:sz="0" w:space="0" w:color="auto"/>
        <w:right w:val="none" w:sz="0" w:space="0" w:color="auto"/>
      </w:divBdr>
      <w:divsChild>
        <w:div w:id="1470706468">
          <w:marLeft w:val="600"/>
          <w:marRight w:val="0"/>
          <w:marTop w:val="0"/>
          <w:marBottom w:val="0"/>
          <w:divBdr>
            <w:top w:val="none" w:sz="0" w:space="0" w:color="auto"/>
            <w:left w:val="none" w:sz="0" w:space="0" w:color="auto"/>
            <w:bottom w:val="none" w:sz="0" w:space="0" w:color="auto"/>
            <w:right w:val="none" w:sz="0" w:space="0" w:color="auto"/>
          </w:divBdr>
        </w:div>
        <w:div w:id="27218926">
          <w:marLeft w:val="600"/>
          <w:marRight w:val="0"/>
          <w:marTop w:val="0"/>
          <w:marBottom w:val="0"/>
          <w:divBdr>
            <w:top w:val="none" w:sz="0" w:space="0" w:color="auto"/>
            <w:left w:val="none" w:sz="0" w:space="0" w:color="auto"/>
            <w:bottom w:val="none" w:sz="0" w:space="0" w:color="auto"/>
            <w:right w:val="none" w:sz="0" w:space="0" w:color="auto"/>
          </w:divBdr>
        </w:div>
        <w:div w:id="92015242">
          <w:marLeft w:val="600"/>
          <w:marRight w:val="0"/>
          <w:marTop w:val="0"/>
          <w:marBottom w:val="0"/>
          <w:divBdr>
            <w:top w:val="none" w:sz="0" w:space="0" w:color="auto"/>
            <w:left w:val="none" w:sz="0" w:space="0" w:color="auto"/>
            <w:bottom w:val="none" w:sz="0" w:space="0" w:color="auto"/>
            <w:right w:val="none" w:sz="0" w:space="0" w:color="auto"/>
          </w:divBdr>
        </w:div>
      </w:divsChild>
    </w:div>
    <w:div w:id="1441215911">
      <w:bodyDiv w:val="1"/>
      <w:marLeft w:val="0"/>
      <w:marRight w:val="0"/>
      <w:marTop w:val="0"/>
      <w:marBottom w:val="0"/>
      <w:divBdr>
        <w:top w:val="none" w:sz="0" w:space="0" w:color="auto"/>
        <w:left w:val="none" w:sz="0" w:space="0" w:color="auto"/>
        <w:bottom w:val="none" w:sz="0" w:space="0" w:color="auto"/>
        <w:right w:val="none" w:sz="0" w:space="0" w:color="auto"/>
      </w:divBdr>
      <w:divsChild>
        <w:div w:id="839272387">
          <w:marLeft w:val="240"/>
          <w:marRight w:val="0"/>
          <w:marTop w:val="0"/>
          <w:marBottom w:val="0"/>
          <w:divBdr>
            <w:top w:val="none" w:sz="0" w:space="0" w:color="auto"/>
            <w:left w:val="none" w:sz="0" w:space="0" w:color="auto"/>
            <w:bottom w:val="none" w:sz="0" w:space="0" w:color="auto"/>
            <w:right w:val="none" w:sz="0" w:space="0" w:color="auto"/>
          </w:divBdr>
        </w:div>
        <w:div w:id="816411222">
          <w:marLeft w:val="240"/>
          <w:marRight w:val="0"/>
          <w:marTop w:val="0"/>
          <w:marBottom w:val="0"/>
          <w:divBdr>
            <w:top w:val="none" w:sz="0" w:space="0" w:color="auto"/>
            <w:left w:val="none" w:sz="0" w:space="0" w:color="auto"/>
            <w:bottom w:val="none" w:sz="0" w:space="0" w:color="auto"/>
            <w:right w:val="none" w:sz="0" w:space="0" w:color="auto"/>
          </w:divBdr>
        </w:div>
        <w:div w:id="30350534">
          <w:marLeft w:val="240"/>
          <w:marRight w:val="0"/>
          <w:marTop w:val="0"/>
          <w:marBottom w:val="0"/>
          <w:divBdr>
            <w:top w:val="none" w:sz="0" w:space="0" w:color="auto"/>
            <w:left w:val="none" w:sz="0" w:space="0" w:color="auto"/>
            <w:bottom w:val="none" w:sz="0" w:space="0" w:color="auto"/>
            <w:right w:val="none" w:sz="0" w:space="0" w:color="auto"/>
          </w:divBdr>
        </w:div>
        <w:div w:id="1442216810">
          <w:marLeft w:val="240"/>
          <w:marRight w:val="0"/>
          <w:marTop w:val="0"/>
          <w:marBottom w:val="0"/>
          <w:divBdr>
            <w:top w:val="none" w:sz="0" w:space="0" w:color="auto"/>
            <w:left w:val="none" w:sz="0" w:space="0" w:color="auto"/>
            <w:bottom w:val="none" w:sz="0" w:space="0" w:color="auto"/>
            <w:right w:val="none" w:sz="0" w:space="0" w:color="auto"/>
          </w:divBdr>
        </w:div>
        <w:div w:id="726606407">
          <w:marLeft w:val="240"/>
          <w:marRight w:val="0"/>
          <w:marTop w:val="0"/>
          <w:marBottom w:val="0"/>
          <w:divBdr>
            <w:top w:val="none" w:sz="0" w:space="0" w:color="auto"/>
            <w:left w:val="none" w:sz="0" w:space="0" w:color="auto"/>
            <w:bottom w:val="none" w:sz="0" w:space="0" w:color="auto"/>
            <w:right w:val="none" w:sz="0" w:space="0" w:color="auto"/>
          </w:divBdr>
        </w:div>
        <w:div w:id="26226102">
          <w:marLeft w:val="240"/>
          <w:marRight w:val="0"/>
          <w:marTop w:val="0"/>
          <w:marBottom w:val="0"/>
          <w:divBdr>
            <w:top w:val="none" w:sz="0" w:space="0" w:color="auto"/>
            <w:left w:val="none" w:sz="0" w:space="0" w:color="auto"/>
            <w:bottom w:val="none" w:sz="0" w:space="0" w:color="auto"/>
            <w:right w:val="none" w:sz="0" w:space="0" w:color="auto"/>
          </w:divBdr>
        </w:div>
        <w:div w:id="602415501">
          <w:marLeft w:val="240"/>
          <w:marRight w:val="0"/>
          <w:marTop w:val="0"/>
          <w:marBottom w:val="0"/>
          <w:divBdr>
            <w:top w:val="none" w:sz="0" w:space="0" w:color="auto"/>
            <w:left w:val="none" w:sz="0" w:space="0" w:color="auto"/>
            <w:bottom w:val="none" w:sz="0" w:space="0" w:color="auto"/>
            <w:right w:val="none" w:sz="0" w:space="0" w:color="auto"/>
          </w:divBdr>
        </w:div>
        <w:div w:id="784153184">
          <w:marLeft w:val="240"/>
          <w:marRight w:val="0"/>
          <w:marTop w:val="0"/>
          <w:marBottom w:val="0"/>
          <w:divBdr>
            <w:top w:val="none" w:sz="0" w:space="0" w:color="auto"/>
            <w:left w:val="none" w:sz="0" w:space="0" w:color="auto"/>
            <w:bottom w:val="none" w:sz="0" w:space="0" w:color="auto"/>
            <w:right w:val="none" w:sz="0" w:space="0" w:color="auto"/>
          </w:divBdr>
        </w:div>
        <w:div w:id="2118668633">
          <w:marLeft w:val="240"/>
          <w:marRight w:val="0"/>
          <w:marTop w:val="0"/>
          <w:marBottom w:val="0"/>
          <w:divBdr>
            <w:top w:val="none" w:sz="0" w:space="0" w:color="auto"/>
            <w:left w:val="none" w:sz="0" w:space="0" w:color="auto"/>
            <w:bottom w:val="none" w:sz="0" w:space="0" w:color="auto"/>
            <w:right w:val="none" w:sz="0" w:space="0" w:color="auto"/>
          </w:divBdr>
        </w:div>
        <w:div w:id="1844121283">
          <w:marLeft w:val="240"/>
          <w:marRight w:val="0"/>
          <w:marTop w:val="0"/>
          <w:marBottom w:val="0"/>
          <w:divBdr>
            <w:top w:val="none" w:sz="0" w:space="0" w:color="auto"/>
            <w:left w:val="none" w:sz="0" w:space="0" w:color="auto"/>
            <w:bottom w:val="none" w:sz="0" w:space="0" w:color="auto"/>
            <w:right w:val="none" w:sz="0" w:space="0" w:color="auto"/>
          </w:divBdr>
        </w:div>
        <w:div w:id="1287155494">
          <w:marLeft w:val="240"/>
          <w:marRight w:val="0"/>
          <w:marTop w:val="0"/>
          <w:marBottom w:val="0"/>
          <w:divBdr>
            <w:top w:val="none" w:sz="0" w:space="0" w:color="auto"/>
            <w:left w:val="none" w:sz="0" w:space="0" w:color="auto"/>
            <w:bottom w:val="none" w:sz="0" w:space="0" w:color="auto"/>
            <w:right w:val="none" w:sz="0" w:space="0" w:color="auto"/>
          </w:divBdr>
        </w:div>
        <w:div w:id="965432592">
          <w:marLeft w:val="240"/>
          <w:marRight w:val="0"/>
          <w:marTop w:val="0"/>
          <w:marBottom w:val="0"/>
          <w:divBdr>
            <w:top w:val="none" w:sz="0" w:space="0" w:color="auto"/>
            <w:left w:val="none" w:sz="0" w:space="0" w:color="auto"/>
            <w:bottom w:val="none" w:sz="0" w:space="0" w:color="auto"/>
            <w:right w:val="none" w:sz="0" w:space="0" w:color="auto"/>
          </w:divBdr>
        </w:div>
        <w:div w:id="1664503229">
          <w:marLeft w:val="240"/>
          <w:marRight w:val="0"/>
          <w:marTop w:val="0"/>
          <w:marBottom w:val="0"/>
          <w:divBdr>
            <w:top w:val="none" w:sz="0" w:space="0" w:color="auto"/>
            <w:left w:val="none" w:sz="0" w:space="0" w:color="auto"/>
            <w:bottom w:val="none" w:sz="0" w:space="0" w:color="auto"/>
            <w:right w:val="none" w:sz="0" w:space="0" w:color="auto"/>
          </w:divBdr>
        </w:div>
        <w:div w:id="1978409859">
          <w:marLeft w:val="240"/>
          <w:marRight w:val="0"/>
          <w:marTop w:val="0"/>
          <w:marBottom w:val="0"/>
          <w:divBdr>
            <w:top w:val="none" w:sz="0" w:space="0" w:color="auto"/>
            <w:left w:val="none" w:sz="0" w:space="0" w:color="auto"/>
            <w:bottom w:val="none" w:sz="0" w:space="0" w:color="auto"/>
            <w:right w:val="none" w:sz="0" w:space="0" w:color="auto"/>
          </w:divBdr>
        </w:div>
        <w:div w:id="1511991588">
          <w:marLeft w:val="240"/>
          <w:marRight w:val="0"/>
          <w:marTop w:val="0"/>
          <w:marBottom w:val="0"/>
          <w:divBdr>
            <w:top w:val="none" w:sz="0" w:space="0" w:color="auto"/>
            <w:left w:val="none" w:sz="0" w:space="0" w:color="auto"/>
            <w:bottom w:val="none" w:sz="0" w:space="0" w:color="auto"/>
            <w:right w:val="none" w:sz="0" w:space="0" w:color="auto"/>
          </w:divBdr>
        </w:div>
        <w:div w:id="1261262132">
          <w:marLeft w:val="240"/>
          <w:marRight w:val="0"/>
          <w:marTop w:val="0"/>
          <w:marBottom w:val="0"/>
          <w:divBdr>
            <w:top w:val="none" w:sz="0" w:space="0" w:color="auto"/>
            <w:left w:val="none" w:sz="0" w:space="0" w:color="auto"/>
            <w:bottom w:val="none" w:sz="0" w:space="0" w:color="auto"/>
            <w:right w:val="none" w:sz="0" w:space="0" w:color="auto"/>
          </w:divBdr>
        </w:div>
      </w:divsChild>
    </w:div>
    <w:div w:id="1444886809">
      <w:bodyDiv w:val="1"/>
      <w:marLeft w:val="0"/>
      <w:marRight w:val="0"/>
      <w:marTop w:val="0"/>
      <w:marBottom w:val="0"/>
      <w:divBdr>
        <w:top w:val="none" w:sz="0" w:space="0" w:color="auto"/>
        <w:left w:val="none" w:sz="0" w:space="0" w:color="auto"/>
        <w:bottom w:val="none" w:sz="0" w:space="0" w:color="auto"/>
        <w:right w:val="none" w:sz="0" w:space="0" w:color="auto"/>
      </w:divBdr>
      <w:divsChild>
        <w:div w:id="46804447">
          <w:marLeft w:val="240"/>
          <w:marRight w:val="0"/>
          <w:marTop w:val="0"/>
          <w:marBottom w:val="0"/>
          <w:divBdr>
            <w:top w:val="none" w:sz="0" w:space="0" w:color="auto"/>
            <w:left w:val="none" w:sz="0" w:space="0" w:color="auto"/>
            <w:bottom w:val="none" w:sz="0" w:space="0" w:color="auto"/>
            <w:right w:val="none" w:sz="0" w:space="0" w:color="auto"/>
          </w:divBdr>
        </w:div>
        <w:div w:id="1300647450">
          <w:marLeft w:val="240"/>
          <w:marRight w:val="0"/>
          <w:marTop w:val="0"/>
          <w:marBottom w:val="0"/>
          <w:divBdr>
            <w:top w:val="none" w:sz="0" w:space="0" w:color="auto"/>
            <w:left w:val="none" w:sz="0" w:space="0" w:color="auto"/>
            <w:bottom w:val="none" w:sz="0" w:space="0" w:color="auto"/>
            <w:right w:val="none" w:sz="0" w:space="0" w:color="auto"/>
          </w:divBdr>
        </w:div>
      </w:divsChild>
    </w:div>
    <w:div w:id="1449279219">
      <w:bodyDiv w:val="1"/>
      <w:marLeft w:val="0"/>
      <w:marRight w:val="0"/>
      <w:marTop w:val="0"/>
      <w:marBottom w:val="0"/>
      <w:divBdr>
        <w:top w:val="none" w:sz="0" w:space="0" w:color="auto"/>
        <w:left w:val="none" w:sz="0" w:space="0" w:color="auto"/>
        <w:bottom w:val="none" w:sz="0" w:space="0" w:color="auto"/>
        <w:right w:val="none" w:sz="0" w:space="0" w:color="auto"/>
      </w:divBdr>
      <w:divsChild>
        <w:div w:id="1804231781">
          <w:marLeft w:val="240"/>
          <w:marRight w:val="0"/>
          <w:marTop w:val="0"/>
          <w:marBottom w:val="0"/>
          <w:divBdr>
            <w:top w:val="none" w:sz="0" w:space="0" w:color="auto"/>
            <w:left w:val="none" w:sz="0" w:space="0" w:color="auto"/>
            <w:bottom w:val="none" w:sz="0" w:space="0" w:color="auto"/>
            <w:right w:val="none" w:sz="0" w:space="0" w:color="auto"/>
          </w:divBdr>
        </w:div>
        <w:div w:id="341513583">
          <w:marLeft w:val="240"/>
          <w:marRight w:val="0"/>
          <w:marTop w:val="0"/>
          <w:marBottom w:val="0"/>
          <w:divBdr>
            <w:top w:val="none" w:sz="0" w:space="0" w:color="auto"/>
            <w:left w:val="none" w:sz="0" w:space="0" w:color="auto"/>
            <w:bottom w:val="none" w:sz="0" w:space="0" w:color="auto"/>
            <w:right w:val="none" w:sz="0" w:space="0" w:color="auto"/>
          </w:divBdr>
        </w:div>
        <w:div w:id="1617104960">
          <w:marLeft w:val="240"/>
          <w:marRight w:val="0"/>
          <w:marTop w:val="0"/>
          <w:marBottom w:val="0"/>
          <w:divBdr>
            <w:top w:val="none" w:sz="0" w:space="0" w:color="auto"/>
            <w:left w:val="none" w:sz="0" w:space="0" w:color="auto"/>
            <w:bottom w:val="none" w:sz="0" w:space="0" w:color="auto"/>
            <w:right w:val="none" w:sz="0" w:space="0" w:color="auto"/>
          </w:divBdr>
        </w:div>
        <w:div w:id="1948150914">
          <w:marLeft w:val="240"/>
          <w:marRight w:val="0"/>
          <w:marTop w:val="0"/>
          <w:marBottom w:val="0"/>
          <w:divBdr>
            <w:top w:val="none" w:sz="0" w:space="0" w:color="auto"/>
            <w:left w:val="none" w:sz="0" w:space="0" w:color="auto"/>
            <w:bottom w:val="none" w:sz="0" w:space="0" w:color="auto"/>
            <w:right w:val="none" w:sz="0" w:space="0" w:color="auto"/>
          </w:divBdr>
        </w:div>
      </w:divsChild>
    </w:div>
    <w:div w:id="1466850105">
      <w:bodyDiv w:val="1"/>
      <w:marLeft w:val="0"/>
      <w:marRight w:val="0"/>
      <w:marTop w:val="0"/>
      <w:marBottom w:val="0"/>
      <w:divBdr>
        <w:top w:val="none" w:sz="0" w:space="0" w:color="auto"/>
        <w:left w:val="none" w:sz="0" w:space="0" w:color="auto"/>
        <w:bottom w:val="none" w:sz="0" w:space="0" w:color="auto"/>
        <w:right w:val="none" w:sz="0" w:space="0" w:color="auto"/>
      </w:divBdr>
      <w:divsChild>
        <w:div w:id="1123421968">
          <w:marLeft w:val="240"/>
          <w:marRight w:val="0"/>
          <w:marTop w:val="0"/>
          <w:marBottom w:val="0"/>
          <w:divBdr>
            <w:top w:val="none" w:sz="0" w:space="0" w:color="auto"/>
            <w:left w:val="none" w:sz="0" w:space="0" w:color="auto"/>
            <w:bottom w:val="none" w:sz="0" w:space="0" w:color="auto"/>
            <w:right w:val="none" w:sz="0" w:space="0" w:color="auto"/>
          </w:divBdr>
        </w:div>
        <w:div w:id="1694261247">
          <w:marLeft w:val="240"/>
          <w:marRight w:val="0"/>
          <w:marTop w:val="0"/>
          <w:marBottom w:val="0"/>
          <w:divBdr>
            <w:top w:val="none" w:sz="0" w:space="0" w:color="auto"/>
            <w:left w:val="none" w:sz="0" w:space="0" w:color="auto"/>
            <w:bottom w:val="none" w:sz="0" w:space="0" w:color="auto"/>
            <w:right w:val="none" w:sz="0" w:space="0" w:color="auto"/>
          </w:divBdr>
        </w:div>
        <w:div w:id="1830365123">
          <w:marLeft w:val="240"/>
          <w:marRight w:val="0"/>
          <w:marTop w:val="0"/>
          <w:marBottom w:val="0"/>
          <w:divBdr>
            <w:top w:val="none" w:sz="0" w:space="0" w:color="auto"/>
            <w:left w:val="none" w:sz="0" w:space="0" w:color="auto"/>
            <w:bottom w:val="none" w:sz="0" w:space="0" w:color="auto"/>
            <w:right w:val="none" w:sz="0" w:space="0" w:color="auto"/>
          </w:divBdr>
        </w:div>
        <w:div w:id="2129006190">
          <w:marLeft w:val="240"/>
          <w:marRight w:val="0"/>
          <w:marTop w:val="0"/>
          <w:marBottom w:val="0"/>
          <w:divBdr>
            <w:top w:val="none" w:sz="0" w:space="0" w:color="auto"/>
            <w:left w:val="none" w:sz="0" w:space="0" w:color="auto"/>
            <w:bottom w:val="none" w:sz="0" w:space="0" w:color="auto"/>
            <w:right w:val="none" w:sz="0" w:space="0" w:color="auto"/>
          </w:divBdr>
        </w:div>
        <w:div w:id="587353285">
          <w:marLeft w:val="240"/>
          <w:marRight w:val="0"/>
          <w:marTop w:val="0"/>
          <w:marBottom w:val="0"/>
          <w:divBdr>
            <w:top w:val="none" w:sz="0" w:space="0" w:color="auto"/>
            <w:left w:val="none" w:sz="0" w:space="0" w:color="auto"/>
            <w:bottom w:val="none" w:sz="0" w:space="0" w:color="auto"/>
            <w:right w:val="none" w:sz="0" w:space="0" w:color="auto"/>
          </w:divBdr>
        </w:div>
        <w:div w:id="1221330901">
          <w:marLeft w:val="240"/>
          <w:marRight w:val="0"/>
          <w:marTop w:val="0"/>
          <w:marBottom w:val="0"/>
          <w:divBdr>
            <w:top w:val="none" w:sz="0" w:space="0" w:color="auto"/>
            <w:left w:val="none" w:sz="0" w:space="0" w:color="auto"/>
            <w:bottom w:val="none" w:sz="0" w:space="0" w:color="auto"/>
            <w:right w:val="none" w:sz="0" w:space="0" w:color="auto"/>
          </w:divBdr>
        </w:div>
        <w:div w:id="247160132">
          <w:marLeft w:val="240"/>
          <w:marRight w:val="0"/>
          <w:marTop w:val="0"/>
          <w:marBottom w:val="0"/>
          <w:divBdr>
            <w:top w:val="none" w:sz="0" w:space="0" w:color="auto"/>
            <w:left w:val="none" w:sz="0" w:space="0" w:color="auto"/>
            <w:bottom w:val="none" w:sz="0" w:space="0" w:color="auto"/>
            <w:right w:val="none" w:sz="0" w:space="0" w:color="auto"/>
          </w:divBdr>
        </w:div>
        <w:div w:id="704252714">
          <w:marLeft w:val="240"/>
          <w:marRight w:val="0"/>
          <w:marTop w:val="0"/>
          <w:marBottom w:val="0"/>
          <w:divBdr>
            <w:top w:val="none" w:sz="0" w:space="0" w:color="auto"/>
            <w:left w:val="none" w:sz="0" w:space="0" w:color="auto"/>
            <w:bottom w:val="none" w:sz="0" w:space="0" w:color="auto"/>
            <w:right w:val="none" w:sz="0" w:space="0" w:color="auto"/>
          </w:divBdr>
        </w:div>
        <w:div w:id="1131631325">
          <w:marLeft w:val="240"/>
          <w:marRight w:val="0"/>
          <w:marTop w:val="0"/>
          <w:marBottom w:val="0"/>
          <w:divBdr>
            <w:top w:val="none" w:sz="0" w:space="0" w:color="auto"/>
            <w:left w:val="none" w:sz="0" w:space="0" w:color="auto"/>
            <w:bottom w:val="none" w:sz="0" w:space="0" w:color="auto"/>
            <w:right w:val="none" w:sz="0" w:space="0" w:color="auto"/>
          </w:divBdr>
        </w:div>
        <w:div w:id="296648440">
          <w:marLeft w:val="240"/>
          <w:marRight w:val="0"/>
          <w:marTop w:val="0"/>
          <w:marBottom w:val="0"/>
          <w:divBdr>
            <w:top w:val="none" w:sz="0" w:space="0" w:color="auto"/>
            <w:left w:val="none" w:sz="0" w:space="0" w:color="auto"/>
            <w:bottom w:val="none" w:sz="0" w:space="0" w:color="auto"/>
            <w:right w:val="none" w:sz="0" w:space="0" w:color="auto"/>
          </w:divBdr>
        </w:div>
        <w:div w:id="828210425">
          <w:marLeft w:val="240"/>
          <w:marRight w:val="0"/>
          <w:marTop w:val="0"/>
          <w:marBottom w:val="0"/>
          <w:divBdr>
            <w:top w:val="none" w:sz="0" w:space="0" w:color="auto"/>
            <w:left w:val="none" w:sz="0" w:space="0" w:color="auto"/>
            <w:bottom w:val="none" w:sz="0" w:space="0" w:color="auto"/>
            <w:right w:val="none" w:sz="0" w:space="0" w:color="auto"/>
          </w:divBdr>
        </w:div>
        <w:div w:id="263466315">
          <w:marLeft w:val="240"/>
          <w:marRight w:val="0"/>
          <w:marTop w:val="0"/>
          <w:marBottom w:val="0"/>
          <w:divBdr>
            <w:top w:val="none" w:sz="0" w:space="0" w:color="auto"/>
            <w:left w:val="none" w:sz="0" w:space="0" w:color="auto"/>
            <w:bottom w:val="none" w:sz="0" w:space="0" w:color="auto"/>
            <w:right w:val="none" w:sz="0" w:space="0" w:color="auto"/>
          </w:divBdr>
        </w:div>
        <w:div w:id="1226719365">
          <w:marLeft w:val="240"/>
          <w:marRight w:val="0"/>
          <w:marTop w:val="0"/>
          <w:marBottom w:val="0"/>
          <w:divBdr>
            <w:top w:val="none" w:sz="0" w:space="0" w:color="auto"/>
            <w:left w:val="none" w:sz="0" w:space="0" w:color="auto"/>
            <w:bottom w:val="none" w:sz="0" w:space="0" w:color="auto"/>
            <w:right w:val="none" w:sz="0" w:space="0" w:color="auto"/>
          </w:divBdr>
        </w:div>
        <w:div w:id="1521773813">
          <w:marLeft w:val="240"/>
          <w:marRight w:val="0"/>
          <w:marTop w:val="0"/>
          <w:marBottom w:val="0"/>
          <w:divBdr>
            <w:top w:val="none" w:sz="0" w:space="0" w:color="auto"/>
            <w:left w:val="none" w:sz="0" w:space="0" w:color="auto"/>
            <w:bottom w:val="none" w:sz="0" w:space="0" w:color="auto"/>
            <w:right w:val="none" w:sz="0" w:space="0" w:color="auto"/>
          </w:divBdr>
        </w:div>
        <w:div w:id="501433297">
          <w:marLeft w:val="240"/>
          <w:marRight w:val="0"/>
          <w:marTop w:val="0"/>
          <w:marBottom w:val="0"/>
          <w:divBdr>
            <w:top w:val="none" w:sz="0" w:space="0" w:color="auto"/>
            <w:left w:val="none" w:sz="0" w:space="0" w:color="auto"/>
            <w:bottom w:val="none" w:sz="0" w:space="0" w:color="auto"/>
            <w:right w:val="none" w:sz="0" w:space="0" w:color="auto"/>
          </w:divBdr>
        </w:div>
        <w:div w:id="1253587265">
          <w:marLeft w:val="240"/>
          <w:marRight w:val="0"/>
          <w:marTop w:val="0"/>
          <w:marBottom w:val="0"/>
          <w:divBdr>
            <w:top w:val="none" w:sz="0" w:space="0" w:color="auto"/>
            <w:left w:val="none" w:sz="0" w:space="0" w:color="auto"/>
            <w:bottom w:val="none" w:sz="0" w:space="0" w:color="auto"/>
            <w:right w:val="none" w:sz="0" w:space="0" w:color="auto"/>
          </w:divBdr>
        </w:div>
        <w:div w:id="267347324">
          <w:marLeft w:val="240"/>
          <w:marRight w:val="0"/>
          <w:marTop w:val="0"/>
          <w:marBottom w:val="0"/>
          <w:divBdr>
            <w:top w:val="none" w:sz="0" w:space="0" w:color="auto"/>
            <w:left w:val="none" w:sz="0" w:space="0" w:color="auto"/>
            <w:bottom w:val="none" w:sz="0" w:space="0" w:color="auto"/>
            <w:right w:val="none" w:sz="0" w:space="0" w:color="auto"/>
          </w:divBdr>
        </w:div>
        <w:div w:id="2039041210">
          <w:marLeft w:val="240"/>
          <w:marRight w:val="0"/>
          <w:marTop w:val="0"/>
          <w:marBottom w:val="0"/>
          <w:divBdr>
            <w:top w:val="none" w:sz="0" w:space="0" w:color="auto"/>
            <w:left w:val="none" w:sz="0" w:space="0" w:color="auto"/>
            <w:bottom w:val="none" w:sz="0" w:space="0" w:color="auto"/>
            <w:right w:val="none" w:sz="0" w:space="0" w:color="auto"/>
          </w:divBdr>
        </w:div>
        <w:div w:id="560219200">
          <w:marLeft w:val="240"/>
          <w:marRight w:val="0"/>
          <w:marTop w:val="0"/>
          <w:marBottom w:val="0"/>
          <w:divBdr>
            <w:top w:val="none" w:sz="0" w:space="0" w:color="auto"/>
            <w:left w:val="none" w:sz="0" w:space="0" w:color="auto"/>
            <w:bottom w:val="none" w:sz="0" w:space="0" w:color="auto"/>
            <w:right w:val="none" w:sz="0" w:space="0" w:color="auto"/>
          </w:divBdr>
        </w:div>
        <w:div w:id="1967269400">
          <w:marLeft w:val="240"/>
          <w:marRight w:val="0"/>
          <w:marTop w:val="0"/>
          <w:marBottom w:val="0"/>
          <w:divBdr>
            <w:top w:val="none" w:sz="0" w:space="0" w:color="auto"/>
            <w:left w:val="none" w:sz="0" w:space="0" w:color="auto"/>
            <w:bottom w:val="none" w:sz="0" w:space="0" w:color="auto"/>
            <w:right w:val="none" w:sz="0" w:space="0" w:color="auto"/>
          </w:divBdr>
        </w:div>
        <w:div w:id="339821031">
          <w:marLeft w:val="240"/>
          <w:marRight w:val="0"/>
          <w:marTop w:val="0"/>
          <w:marBottom w:val="0"/>
          <w:divBdr>
            <w:top w:val="none" w:sz="0" w:space="0" w:color="auto"/>
            <w:left w:val="none" w:sz="0" w:space="0" w:color="auto"/>
            <w:bottom w:val="none" w:sz="0" w:space="0" w:color="auto"/>
            <w:right w:val="none" w:sz="0" w:space="0" w:color="auto"/>
          </w:divBdr>
        </w:div>
        <w:div w:id="1135872263">
          <w:marLeft w:val="240"/>
          <w:marRight w:val="0"/>
          <w:marTop w:val="0"/>
          <w:marBottom w:val="0"/>
          <w:divBdr>
            <w:top w:val="none" w:sz="0" w:space="0" w:color="auto"/>
            <w:left w:val="none" w:sz="0" w:space="0" w:color="auto"/>
            <w:bottom w:val="none" w:sz="0" w:space="0" w:color="auto"/>
            <w:right w:val="none" w:sz="0" w:space="0" w:color="auto"/>
          </w:divBdr>
        </w:div>
        <w:div w:id="1764491622">
          <w:marLeft w:val="240"/>
          <w:marRight w:val="0"/>
          <w:marTop w:val="0"/>
          <w:marBottom w:val="0"/>
          <w:divBdr>
            <w:top w:val="none" w:sz="0" w:space="0" w:color="auto"/>
            <w:left w:val="none" w:sz="0" w:space="0" w:color="auto"/>
            <w:bottom w:val="none" w:sz="0" w:space="0" w:color="auto"/>
            <w:right w:val="none" w:sz="0" w:space="0" w:color="auto"/>
          </w:divBdr>
        </w:div>
        <w:div w:id="1969701956">
          <w:marLeft w:val="240"/>
          <w:marRight w:val="0"/>
          <w:marTop w:val="0"/>
          <w:marBottom w:val="0"/>
          <w:divBdr>
            <w:top w:val="none" w:sz="0" w:space="0" w:color="auto"/>
            <w:left w:val="none" w:sz="0" w:space="0" w:color="auto"/>
            <w:bottom w:val="none" w:sz="0" w:space="0" w:color="auto"/>
            <w:right w:val="none" w:sz="0" w:space="0" w:color="auto"/>
          </w:divBdr>
        </w:div>
        <w:div w:id="86197162">
          <w:marLeft w:val="240"/>
          <w:marRight w:val="0"/>
          <w:marTop w:val="0"/>
          <w:marBottom w:val="0"/>
          <w:divBdr>
            <w:top w:val="none" w:sz="0" w:space="0" w:color="auto"/>
            <w:left w:val="none" w:sz="0" w:space="0" w:color="auto"/>
            <w:bottom w:val="none" w:sz="0" w:space="0" w:color="auto"/>
            <w:right w:val="none" w:sz="0" w:space="0" w:color="auto"/>
          </w:divBdr>
        </w:div>
        <w:div w:id="1693602239">
          <w:marLeft w:val="240"/>
          <w:marRight w:val="0"/>
          <w:marTop w:val="0"/>
          <w:marBottom w:val="0"/>
          <w:divBdr>
            <w:top w:val="none" w:sz="0" w:space="0" w:color="auto"/>
            <w:left w:val="none" w:sz="0" w:space="0" w:color="auto"/>
            <w:bottom w:val="none" w:sz="0" w:space="0" w:color="auto"/>
            <w:right w:val="none" w:sz="0" w:space="0" w:color="auto"/>
          </w:divBdr>
        </w:div>
        <w:div w:id="285818354">
          <w:marLeft w:val="240"/>
          <w:marRight w:val="0"/>
          <w:marTop w:val="0"/>
          <w:marBottom w:val="0"/>
          <w:divBdr>
            <w:top w:val="none" w:sz="0" w:space="0" w:color="auto"/>
            <w:left w:val="none" w:sz="0" w:space="0" w:color="auto"/>
            <w:bottom w:val="none" w:sz="0" w:space="0" w:color="auto"/>
            <w:right w:val="none" w:sz="0" w:space="0" w:color="auto"/>
          </w:divBdr>
        </w:div>
        <w:div w:id="158926064">
          <w:marLeft w:val="240"/>
          <w:marRight w:val="0"/>
          <w:marTop w:val="0"/>
          <w:marBottom w:val="0"/>
          <w:divBdr>
            <w:top w:val="none" w:sz="0" w:space="0" w:color="auto"/>
            <w:left w:val="none" w:sz="0" w:space="0" w:color="auto"/>
            <w:bottom w:val="none" w:sz="0" w:space="0" w:color="auto"/>
            <w:right w:val="none" w:sz="0" w:space="0" w:color="auto"/>
          </w:divBdr>
        </w:div>
        <w:div w:id="1204055858">
          <w:marLeft w:val="240"/>
          <w:marRight w:val="0"/>
          <w:marTop w:val="0"/>
          <w:marBottom w:val="0"/>
          <w:divBdr>
            <w:top w:val="none" w:sz="0" w:space="0" w:color="auto"/>
            <w:left w:val="none" w:sz="0" w:space="0" w:color="auto"/>
            <w:bottom w:val="none" w:sz="0" w:space="0" w:color="auto"/>
            <w:right w:val="none" w:sz="0" w:space="0" w:color="auto"/>
          </w:divBdr>
        </w:div>
        <w:div w:id="2086491431">
          <w:marLeft w:val="240"/>
          <w:marRight w:val="0"/>
          <w:marTop w:val="0"/>
          <w:marBottom w:val="0"/>
          <w:divBdr>
            <w:top w:val="none" w:sz="0" w:space="0" w:color="auto"/>
            <w:left w:val="none" w:sz="0" w:space="0" w:color="auto"/>
            <w:bottom w:val="none" w:sz="0" w:space="0" w:color="auto"/>
            <w:right w:val="none" w:sz="0" w:space="0" w:color="auto"/>
          </w:divBdr>
        </w:div>
        <w:div w:id="832339318">
          <w:marLeft w:val="240"/>
          <w:marRight w:val="0"/>
          <w:marTop w:val="0"/>
          <w:marBottom w:val="0"/>
          <w:divBdr>
            <w:top w:val="none" w:sz="0" w:space="0" w:color="auto"/>
            <w:left w:val="none" w:sz="0" w:space="0" w:color="auto"/>
            <w:bottom w:val="none" w:sz="0" w:space="0" w:color="auto"/>
            <w:right w:val="none" w:sz="0" w:space="0" w:color="auto"/>
          </w:divBdr>
        </w:div>
        <w:div w:id="1404912548">
          <w:marLeft w:val="240"/>
          <w:marRight w:val="0"/>
          <w:marTop w:val="0"/>
          <w:marBottom w:val="0"/>
          <w:divBdr>
            <w:top w:val="none" w:sz="0" w:space="0" w:color="auto"/>
            <w:left w:val="none" w:sz="0" w:space="0" w:color="auto"/>
            <w:bottom w:val="none" w:sz="0" w:space="0" w:color="auto"/>
            <w:right w:val="none" w:sz="0" w:space="0" w:color="auto"/>
          </w:divBdr>
        </w:div>
        <w:div w:id="135495241">
          <w:marLeft w:val="240"/>
          <w:marRight w:val="0"/>
          <w:marTop w:val="0"/>
          <w:marBottom w:val="0"/>
          <w:divBdr>
            <w:top w:val="none" w:sz="0" w:space="0" w:color="auto"/>
            <w:left w:val="none" w:sz="0" w:space="0" w:color="auto"/>
            <w:bottom w:val="none" w:sz="0" w:space="0" w:color="auto"/>
            <w:right w:val="none" w:sz="0" w:space="0" w:color="auto"/>
          </w:divBdr>
        </w:div>
        <w:div w:id="1831873627">
          <w:marLeft w:val="240"/>
          <w:marRight w:val="0"/>
          <w:marTop w:val="0"/>
          <w:marBottom w:val="0"/>
          <w:divBdr>
            <w:top w:val="none" w:sz="0" w:space="0" w:color="auto"/>
            <w:left w:val="none" w:sz="0" w:space="0" w:color="auto"/>
            <w:bottom w:val="none" w:sz="0" w:space="0" w:color="auto"/>
            <w:right w:val="none" w:sz="0" w:space="0" w:color="auto"/>
          </w:divBdr>
        </w:div>
        <w:div w:id="661273015">
          <w:marLeft w:val="240"/>
          <w:marRight w:val="0"/>
          <w:marTop w:val="0"/>
          <w:marBottom w:val="0"/>
          <w:divBdr>
            <w:top w:val="none" w:sz="0" w:space="0" w:color="auto"/>
            <w:left w:val="none" w:sz="0" w:space="0" w:color="auto"/>
            <w:bottom w:val="none" w:sz="0" w:space="0" w:color="auto"/>
            <w:right w:val="none" w:sz="0" w:space="0" w:color="auto"/>
          </w:divBdr>
        </w:div>
        <w:div w:id="986282963">
          <w:marLeft w:val="240"/>
          <w:marRight w:val="0"/>
          <w:marTop w:val="0"/>
          <w:marBottom w:val="0"/>
          <w:divBdr>
            <w:top w:val="none" w:sz="0" w:space="0" w:color="auto"/>
            <w:left w:val="none" w:sz="0" w:space="0" w:color="auto"/>
            <w:bottom w:val="none" w:sz="0" w:space="0" w:color="auto"/>
            <w:right w:val="none" w:sz="0" w:space="0" w:color="auto"/>
          </w:divBdr>
        </w:div>
        <w:div w:id="1907304020">
          <w:marLeft w:val="240"/>
          <w:marRight w:val="0"/>
          <w:marTop w:val="0"/>
          <w:marBottom w:val="0"/>
          <w:divBdr>
            <w:top w:val="none" w:sz="0" w:space="0" w:color="auto"/>
            <w:left w:val="none" w:sz="0" w:space="0" w:color="auto"/>
            <w:bottom w:val="none" w:sz="0" w:space="0" w:color="auto"/>
            <w:right w:val="none" w:sz="0" w:space="0" w:color="auto"/>
          </w:divBdr>
        </w:div>
        <w:div w:id="1791971806">
          <w:marLeft w:val="240"/>
          <w:marRight w:val="0"/>
          <w:marTop w:val="0"/>
          <w:marBottom w:val="0"/>
          <w:divBdr>
            <w:top w:val="none" w:sz="0" w:space="0" w:color="auto"/>
            <w:left w:val="none" w:sz="0" w:space="0" w:color="auto"/>
            <w:bottom w:val="none" w:sz="0" w:space="0" w:color="auto"/>
            <w:right w:val="none" w:sz="0" w:space="0" w:color="auto"/>
          </w:divBdr>
        </w:div>
        <w:div w:id="1550343188">
          <w:marLeft w:val="240"/>
          <w:marRight w:val="0"/>
          <w:marTop w:val="0"/>
          <w:marBottom w:val="0"/>
          <w:divBdr>
            <w:top w:val="none" w:sz="0" w:space="0" w:color="auto"/>
            <w:left w:val="none" w:sz="0" w:space="0" w:color="auto"/>
            <w:bottom w:val="none" w:sz="0" w:space="0" w:color="auto"/>
            <w:right w:val="none" w:sz="0" w:space="0" w:color="auto"/>
          </w:divBdr>
        </w:div>
        <w:div w:id="131866874">
          <w:marLeft w:val="240"/>
          <w:marRight w:val="0"/>
          <w:marTop w:val="0"/>
          <w:marBottom w:val="0"/>
          <w:divBdr>
            <w:top w:val="none" w:sz="0" w:space="0" w:color="auto"/>
            <w:left w:val="none" w:sz="0" w:space="0" w:color="auto"/>
            <w:bottom w:val="none" w:sz="0" w:space="0" w:color="auto"/>
            <w:right w:val="none" w:sz="0" w:space="0" w:color="auto"/>
          </w:divBdr>
        </w:div>
        <w:div w:id="1400787562">
          <w:marLeft w:val="240"/>
          <w:marRight w:val="0"/>
          <w:marTop w:val="0"/>
          <w:marBottom w:val="0"/>
          <w:divBdr>
            <w:top w:val="none" w:sz="0" w:space="0" w:color="auto"/>
            <w:left w:val="none" w:sz="0" w:space="0" w:color="auto"/>
            <w:bottom w:val="none" w:sz="0" w:space="0" w:color="auto"/>
            <w:right w:val="none" w:sz="0" w:space="0" w:color="auto"/>
          </w:divBdr>
        </w:div>
        <w:div w:id="1318269203">
          <w:marLeft w:val="240"/>
          <w:marRight w:val="0"/>
          <w:marTop w:val="0"/>
          <w:marBottom w:val="0"/>
          <w:divBdr>
            <w:top w:val="none" w:sz="0" w:space="0" w:color="auto"/>
            <w:left w:val="none" w:sz="0" w:space="0" w:color="auto"/>
            <w:bottom w:val="none" w:sz="0" w:space="0" w:color="auto"/>
            <w:right w:val="none" w:sz="0" w:space="0" w:color="auto"/>
          </w:divBdr>
        </w:div>
        <w:div w:id="721489259">
          <w:marLeft w:val="240"/>
          <w:marRight w:val="0"/>
          <w:marTop w:val="0"/>
          <w:marBottom w:val="0"/>
          <w:divBdr>
            <w:top w:val="none" w:sz="0" w:space="0" w:color="auto"/>
            <w:left w:val="none" w:sz="0" w:space="0" w:color="auto"/>
            <w:bottom w:val="none" w:sz="0" w:space="0" w:color="auto"/>
            <w:right w:val="none" w:sz="0" w:space="0" w:color="auto"/>
          </w:divBdr>
        </w:div>
        <w:div w:id="1530486734">
          <w:marLeft w:val="240"/>
          <w:marRight w:val="0"/>
          <w:marTop w:val="0"/>
          <w:marBottom w:val="0"/>
          <w:divBdr>
            <w:top w:val="none" w:sz="0" w:space="0" w:color="auto"/>
            <w:left w:val="none" w:sz="0" w:space="0" w:color="auto"/>
            <w:bottom w:val="none" w:sz="0" w:space="0" w:color="auto"/>
            <w:right w:val="none" w:sz="0" w:space="0" w:color="auto"/>
          </w:divBdr>
        </w:div>
        <w:div w:id="15084867">
          <w:marLeft w:val="240"/>
          <w:marRight w:val="0"/>
          <w:marTop w:val="0"/>
          <w:marBottom w:val="0"/>
          <w:divBdr>
            <w:top w:val="none" w:sz="0" w:space="0" w:color="auto"/>
            <w:left w:val="none" w:sz="0" w:space="0" w:color="auto"/>
            <w:bottom w:val="none" w:sz="0" w:space="0" w:color="auto"/>
            <w:right w:val="none" w:sz="0" w:space="0" w:color="auto"/>
          </w:divBdr>
          <w:divsChild>
            <w:div w:id="98448673">
              <w:marLeft w:val="240"/>
              <w:marRight w:val="0"/>
              <w:marTop w:val="0"/>
              <w:marBottom w:val="0"/>
              <w:divBdr>
                <w:top w:val="none" w:sz="0" w:space="0" w:color="auto"/>
                <w:left w:val="none" w:sz="0" w:space="0" w:color="auto"/>
                <w:bottom w:val="none" w:sz="0" w:space="0" w:color="auto"/>
                <w:right w:val="none" w:sz="0" w:space="0" w:color="auto"/>
              </w:divBdr>
            </w:div>
            <w:div w:id="1212957231">
              <w:marLeft w:val="240"/>
              <w:marRight w:val="0"/>
              <w:marTop w:val="0"/>
              <w:marBottom w:val="0"/>
              <w:divBdr>
                <w:top w:val="none" w:sz="0" w:space="0" w:color="auto"/>
                <w:left w:val="none" w:sz="0" w:space="0" w:color="auto"/>
                <w:bottom w:val="none" w:sz="0" w:space="0" w:color="auto"/>
                <w:right w:val="none" w:sz="0" w:space="0" w:color="auto"/>
              </w:divBdr>
            </w:div>
            <w:div w:id="434517796">
              <w:marLeft w:val="240"/>
              <w:marRight w:val="0"/>
              <w:marTop w:val="0"/>
              <w:marBottom w:val="0"/>
              <w:divBdr>
                <w:top w:val="none" w:sz="0" w:space="0" w:color="auto"/>
                <w:left w:val="none" w:sz="0" w:space="0" w:color="auto"/>
                <w:bottom w:val="none" w:sz="0" w:space="0" w:color="auto"/>
                <w:right w:val="none" w:sz="0" w:space="0" w:color="auto"/>
              </w:divBdr>
            </w:div>
          </w:divsChild>
        </w:div>
        <w:div w:id="2035836737">
          <w:marLeft w:val="240"/>
          <w:marRight w:val="0"/>
          <w:marTop w:val="0"/>
          <w:marBottom w:val="0"/>
          <w:divBdr>
            <w:top w:val="none" w:sz="0" w:space="0" w:color="auto"/>
            <w:left w:val="none" w:sz="0" w:space="0" w:color="auto"/>
            <w:bottom w:val="none" w:sz="0" w:space="0" w:color="auto"/>
            <w:right w:val="none" w:sz="0" w:space="0" w:color="auto"/>
          </w:divBdr>
        </w:div>
        <w:div w:id="1015957978">
          <w:marLeft w:val="240"/>
          <w:marRight w:val="0"/>
          <w:marTop w:val="0"/>
          <w:marBottom w:val="0"/>
          <w:divBdr>
            <w:top w:val="none" w:sz="0" w:space="0" w:color="auto"/>
            <w:left w:val="none" w:sz="0" w:space="0" w:color="auto"/>
            <w:bottom w:val="none" w:sz="0" w:space="0" w:color="auto"/>
            <w:right w:val="none" w:sz="0" w:space="0" w:color="auto"/>
          </w:divBdr>
          <w:divsChild>
            <w:div w:id="1378747217">
              <w:marLeft w:val="240"/>
              <w:marRight w:val="0"/>
              <w:marTop w:val="0"/>
              <w:marBottom w:val="0"/>
              <w:divBdr>
                <w:top w:val="none" w:sz="0" w:space="0" w:color="auto"/>
                <w:left w:val="none" w:sz="0" w:space="0" w:color="auto"/>
                <w:bottom w:val="none" w:sz="0" w:space="0" w:color="auto"/>
                <w:right w:val="none" w:sz="0" w:space="0" w:color="auto"/>
              </w:divBdr>
            </w:div>
            <w:div w:id="1417824496">
              <w:marLeft w:val="240"/>
              <w:marRight w:val="0"/>
              <w:marTop w:val="0"/>
              <w:marBottom w:val="0"/>
              <w:divBdr>
                <w:top w:val="none" w:sz="0" w:space="0" w:color="auto"/>
                <w:left w:val="none" w:sz="0" w:space="0" w:color="auto"/>
                <w:bottom w:val="none" w:sz="0" w:space="0" w:color="auto"/>
                <w:right w:val="none" w:sz="0" w:space="0" w:color="auto"/>
              </w:divBdr>
            </w:div>
          </w:divsChild>
        </w:div>
        <w:div w:id="1515992684">
          <w:marLeft w:val="240"/>
          <w:marRight w:val="0"/>
          <w:marTop w:val="0"/>
          <w:marBottom w:val="0"/>
          <w:divBdr>
            <w:top w:val="none" w:sz="0" w:space="0" w:color="auto"/>
            <w:left w:val="none" w:sz="0" w:space="0" w:color="auto"/>
            <w:bottom w:val="none" w:sz="0" w:space="0" w:color="auto"/>
            <w:right w:val="none" w:sz="0" w:space="0" w:color="auto"/>
          </w:divBdr>
        </w:div>
        <w:div w:id="1656375127">
          <w:marLeft w:val="240"/>
          <w:marRight w:val="0"/>
          <w:marTop w:val="0"/>
          <w:marBottom w:val="0"/>
          <w:divBdr>
            <w:top w:val="none" w:sz="0" w:space="0" w:color="auto"/>
            <w:left w:val="none" w:sz="0" w:space="0" w:color="auto"/>
            <w:bottom w:val="none" w:sz="0" w:space="0" w:color="auto"/>
            <w:right w:val="none" w:sz="0" w:space="0" w:color="auto"/>
          </w:divBdr>
        </w:div>
        <w:div w:id="1823234291">
          <w:marLeft w:val="240"/>
          <w:marRight w:val="0"/>
          <w:marTop w:val="0"/>
          <w:marBottom w:val="0"/>
          <w:divBdr>
            <w:top w:val="none" w:sz="0" w:space="0" w:color="auto"/>
            <w:left w:val="none" w:sz="0" w:space="0" w:color="auto"/>
            <w:bottom w:val="none" w:sz="0" w:space="0" w:color="auto"/>
            <w:right w:val="none" w:sz="0" w:space="0" w:color="auto"/>
          </w:divBdr>
        </w:div>
        <w:div w:id="2006202342">
          <w:marLeft w:val="240"/>
          <w:marRight w:val="0"/>
          <w:marTop w:val="0"/>
          <w:marBottom w:val="0"/>
          <w:divBdr>
            <w:top w:val="none" w:sz="0" w:space="0" w:color="auto"/>
            <w:left w:val="none" w:sz="0" w:space="0" w:color="auto"/>
            <w:bottom w:val="none" w:sz="0" w:space="0" w:color="auto"/>
            <w:right w:val="none" w:sz="0" w:space="0" w:color="auto"/>
          </w:divBdr>
        </w:div>
        <w:div w:id="186259621">
          <w:marLeft w:val="240"/>
          <w:marRight w:val="0"/>
          <w:marTop w:val="0"/>
          <w:marBottom w:val="0"/>
          <w:divBdr>
            <w:top w:val="none" w:sz="0" w:space="0" w:color="auto"/>
            <w:left w:val="none" w:sz="0" w:space="0" w:color="auto"/>
            <w:bottom w:val="none" w:sz="0" w:space="0" w:color="auto"/>
            <w:right w:val="none" w:sz="0" w:space="0" w:color="auto"/>
          </w:divBdr>
        </w:div>
        <w:div w:id="1943561083">
          <w:marLeft w:val="240"/>
          <w:marRight w:val="0"/>
          <w:marTop w:val="0"/>
          <w:marBottom w:val="0"/>
          <w:divBdr>
            <w:top w:val="none" w:sz="0" w:space="0" w:color="auto"/>
            <w:left w:val="none" w:sz="0" w:space="0" w:color="auto"/>
            <w:bottom w:val="none" w:sz="0" w:space="0" w:color="auto"/>
            <w:right w:val="none" w:sz="0" w:space="0" w:color="auto"/>
          </w:divBdr>
        </w:div>
        <w:div w:id="171798691">
          <w:marLeft w:val="240"/>
          <w:marRight w:val="0"/>
          <w:marTop w:val="0"/>
          <w:marBottom w:val="0"/>
          <w:divBdr>
            <w:top w:val="none" w:sz="0" w:space="0" w:color="auto"/>
            <w:left w:val="none" w:sz="0" w:space="0" w:color="auto"/>
            <w:bottom w:val="none" w:sz="0" w:space="0" w:color="auto"/>
            <w:right w:val="none" w:sz="0" w:space="0" w:color="auto"/>
          </w:divBdr>
        </w:div>
        <w:div w:id="1312176728">
          <w:marLeft w:val="240"/>
          <w:marRight w:val="0"/>
          <w:marTop w:val="0"/>
          <w:marBottom w:val="0"/>
          <w:divBdr>
            <w:top w:val="none" w:sz="0" w:space="0" w:color="auto"/>
            <w:left w:val="none" w:sz="0" w:space="0" w:color="auto"/>
            <w:bottom w:val="none" w:sz="0" w:space="0" w:color="auto"/>
            <w:right w:val="none" w:sz="0" w:space="0" w:color="auto"/>
          </w:divBdr>
        </w:div>
        <w:div w:id="1230117486">
          <w:marLeft w:val="240"/>
          <w:marRight w:val="0"/>
          <w:marTop w:val="0"/>
          <w:marBottom w:val="0"/>
          <w:divBdr>
            <w:top w:val="none" w:sz="0" w:space="0" w:color="auto"/>
            <w:left w:val="none" w:sz="0" w:space="0" w:color="auto"/>
            <w:bottom w:val="none" w:sz="0" w:space="0" w:color="auto"/>
            <w:right w:val="none" w:sz="0" w:space="0" w:color="auto"/>
          </w:divBdr>
        </w:div>
        <w:div w:id="1968505005">
          <w:marLeft w:val="240"/>
          <w:marRight w:val="0"/>
          <w:marTop w:val="0"/>
          <w:marBottom w:val="0"/>
          <w:divBdr>
            <w:top w:val="none" w:sz="0" w:space="0" w:color="auto"/>
            <w:left w:val="none" w:sz="0" w:space="0" w:color="auto"/>
            <w:bottom w:val="none" w:sz="0" w:space="0" w:color="auto"/>
            <w:right w:val="none" w:sz="0" w:space="0" w:color="auto"/>
          </w:divBdr>
        </w:div>
        <w:div w:id="2068217417">
          <w:marLeft w:val="240"/>
          <w:marRight w:val="0"/>
          <w:marTop w:val="0"/>
          <w:marBottom w:val="0"/>
          <w:divBdr>
            <w:top w:val="none" w:sz="0" w:space="0" w:color="auto"/>
            <w:left w:val="none" w:sz="0" w:space="0" w:color="auto"/>
            <w:bottom w:val="none" w:sz="0" w:space="0" w:color="auto"/>
            <w:right w:val="none" w:sz="0" w:space="0" w:color="auto"/>
          </w:divBdr>
        </w:div>
        <w:div w:id="1570572515">
          <w:marLeft w:val="240"/>
          <w:marRight w:val="0"/>
          <w:marTop w:val="0"/>
          <w:marBottom w:val="0"/>
          <w:divBdr>
            <w:top w:val="none" w:sz="0" w:space="0" w:color="auto"/>
            <w:left w:val="none" w:sz="0" w:space="0" w:color="auto"/>
            <w:bottom w:val="none" w:sz="0" w:space="0" w:color="auto"/>
            <w:right w:val="none" w:sz="0" w:space="0" w:color="auto"/>
          </w:divBdr>
        </w:div>
        <w:div w:id="1809468209">
          <w:marLeft w:val="240"/>
          <w:marRight w:val="0"/>
          <w:marTop w:val="0"/>
          <w:marBottom w:val="0"/>
          <w:divBdr>
            <w:top w:val="none" w:sz="0" w:space="0" w:color="auto"/>
            <w:left w:val="none" w:sz="0" w:space="0" w:color="auto"/>
            <w:bottom w:val="none" w:sz="0" w:space="0" w:color="auto"/>
            <w:right w:val="none" w:sz="0" w:space="0" w:color="auto"/>
          </w:divBdr>
        </w:div>
        <w:div w:id="694430070">
          <w:marLeft w:val="240"/>
          <w:marRight w:val="0"/>
          <w:marTop w:val="0"/>
          <w:marBottom w:val="0"/>
          <w:divBdr>
            <w:top w:val="none" w:sz="0" w:space="0" w:color="auto"/>
            <w:left w:val="none" w:sz="0" w:space="0" w:color="auto"/>
            <w:bottom w:val="none" w:sz="0" w:space="0" w:color="auto"/>
            <w:right w:val="none" w:sz="0" w:space="0" w:color="auto"/>
          </w:divBdr>
        </w:div>
        <w:div w:id="845293876">
          <w:marLeft w:val="240"/>
          <w:marRight w:val="0"/>
          <w:marTop w:val="0"/>
          <w:marBottom w:val="0"/>
          <w:divBdr>
            <w:top w:val="none" w:sz="0" w:space="0" w:color="auto"/>
            <w:left w:val="none" w:sz="0" w:space="0" w:color="auto"/>
            <w:bottom w:val="none" w:sz="0" w:space="0" w:color="auto"/>
            <w:right w:val="none" w:sz="0" w:space="0" w:color="auto"/>
          </w:divBdr>
        </w:div>
        <w:div w:id="1283461082">
          <w:marLeft w:val="240"/>
          <w:marRight w:val="0"/>
          <w:marTop w:val="0"/>
          <w:marBottom w:val="0"/>
          <w:divBdr>
            <w:top w:val="none" w:sz="0" w:space="0" w:color="auto"/>
            <w:left w:val="none" w:sz="0" w:space="0" w:color="auto"/>
            <w:bottom w:val="none" w:sz="0" w:space="0" w:color="auto"/>
            <w:right w:val="none" w:sz="0" w:space="0" w:color="auto"/>
          </w:divBdr>
        </w:div>
        <w:div w:id="662855009">
          <w:marLeft w:val="240"/>
          <w:marRight w:val="0"/>
          <w:marTop w:val="0"/>
          <w:marBottom w:val="0"/>
          <w:divBdr>
            <w:top w:val="none" w:sz="0" w:space="0" w:color="auto"/>
            <w:left w:val="none" w:sz="0" w:space="0" w:color="auto"/>
            <w:bottom w:val="none" w:sz="0" w:space="0" w:color="auto"/>
            <w:right w:val="none" w:sz="0" w:space="0" w:color="auto"/>
          </w:divBdr>
        </w:div>
        <w:div w:id="2054453458">
          <w:marLeft w:val="240"/>
          <w:marRight w:val="0"/>
          <w:marTop w:val="0"/>
          <w:marBottom w:val="0"/>
          <w:divBdr>
            <w:top w:val="none" w:sz="0" w:space="0" w:color="auto"/>
            <w:left w:val="none" w:sz="0" w:space="0" w:color="auto"/>
            <w:bottom w:val="none" w:sz="0" w:space="0" w:color="auto"/>
            <w:right w:val="none" w:sz="0" w:space="0" w:color="auto"/>
          </w:divBdr>
        </w:div>
        <w:div w:id="814418094">
          <w:marLeft w:val="240"/>
          <w:marRight w:val="0"/>
          <w:marTop w:val="0"/>
          <w:marBottom w:val="0"/>
          <w:divBdr>
            <w:top w:val="none" w:sz="0" w:space="0" w:color="auto"/>
            <w:left w:val="none" w:sz="0" w:space="0" w:color="auto"/>
            <w:bottom w:val="none" w:sz="0" w:space="0" w:color="auto"/>
            <w:right w:val="none" w:sz="0" w:space="0" w:color="auto"/>
          </w:divBdr>
        </w:div>
        <w:div w:id="1995252316">
          <w:marLeft w:val="240"/>
          <w:marRight w:val="0"/>
          <w:marTop w:val="0"/>
          <w:marBottom w:val="0"/>
          <w:divBdr>
            <w:top w:val="none" w:sz="0" w:space="0" w:color="auto"/>
            <w:left w:val="none" w:sz="0" w:space="0" w:color="auto"/>
            <w:bottom w:val="none" w:sz="0" w:space="0" w:color="auto"/>
            <w:right w:val="none" w:sz="0" w:space="0" w:color="auto"/>
          </w:divBdr>
        </w:div>
        <w:div w:id="1069307016">
          <w:marLeft w:val="240"/>
          <w:marRight w:val="0"/>
          <w:marTop w:val="0"/>
          <w:marBottom w:val="0"/>
          <w:divBdr>
            <w:top w:val="none" w:sz="0" w:space="0" w:color="auto"/>
            <w:left w:val="none" w:sz="0" w:space="0" w:color="auto"/>
            <w:bottom w:val="none" w:sz="0" w:space="0" w:color="auto"/>
            <w:right w:val="none" w:sz="0" w:space="0" w:color="auto"/>
          </w:divBdr>
        </w:div>
        <w:div w:id="1973974816">
          <w:marLeft w:val="240"/>
          <w:marRight w:val="0"/>
          <w:marTop w:val="0"/>
          <w:marBottom w:val="0"/>
          <w:divBdr>
            <w:top w:val="none" w:sz="0" w:space="0" w:color="auto"/>
            <w:left w:val="none" w:sz="0" w:space="0" w:color="auto"/>
            <w:bottom w:val="none" w:sz="0" w:space="0" w:color="auto"/>
            <w:right w:val="none" w:sz="0" w:space="0" w:color="auto"/>
          </w:divBdr>
        </w:div>
        <w:div w:id="673340816">
          <w:marLeft w:val="240"/>
          <w:marRight w:val="0"/>
          <w:marTop w:val="0"/>
          <w:marBottom w:val="0"/>
          <w:divBdr>
            <w:top w:val="none" w:sz="0" w:space="0" w:color="auto"/>
            <w:left w:val="none" w:sz="0" w:space="0" w:color="auto"/>
            <w:bottom w:val="none" w:sz="0" w:space="0" w:color="auto"/>
            <w:right w:val="none" w:sz="0" w:space="0" w:color="auto"/>
          </w:divBdr>
        </w:div>
        <w:div w:id="2023163075">
          <w:marLeft w:val="240"/>
          <w:marRight w:val="0"/>
          <w:marTop w:val="0"/>
          <w:marBottom w:val="0"/>
          <w:divBdr>
            <w:top w:val="none" w:sz="0" w:space="0" w:color="auto"/>
            <w:left w:val="none" w:sz="0" w:space="0" w:color="auto"/>
            <w:bottom w:val="none" w:sz="0" w:space="0" w:color="auto"/>
            <w:right w:val="none" w:sz="0" w:space="0" w:color="auto"/>
          </w:divBdr>
        </w:div>
        <w:div w:id="840659022">
          <w:marLeft w:val="240"/>
          <w:marRight w:val="0"/>
          <w:marTop w:val="0"/>
          <w:marBottom w:val="0"/>
          <w:divBdr>
            <w:top w:val="none" w:sz="0" w:space="0" w:color="auto"/>
            <w:left w:val="none" w:sz="0" w:space="0" w:color="auto"/>
            <w:bottom w:val="none" w:sz="0" w:space="0" w:color="auto"/>
            <w:right w:val="none" w:sz="0" w:space="0" w:color="auto"/>
          </w:divBdr>
        </w:div>
        <w:div w:id="452864249">
          <w:marLeft w:val="240"/>
          <w:marRight w:val="0"/>
          <w:marTop w:val="0"/>
          <w:marBottom w:val="0"/>
          <w:divBdr>
            <w:top w:val="none" w:sz="0" w:space="0" w:color="auto"/>
            <w:left w:val="none" w:sz="0" w:space="0" w:color="auto"/>
            <w:bottom w:val="none" w:sz="0" w:space="0" w:color="auto"/>
            <w:right w:val="none" w:sz="0" w:space="0" w:color="auto"/>
          </w:divBdr>
        </w:div>
        <w:div w:id="1822652735">
          <w:marLeft w:val="240"/>
          <w:marRight w:val="0"/>
          <w:marTop w:val="0"/>
          <w:marBottom w:val="0"/>
          <w:divBdr>
            <w:top w:val="none" w:sz="0" w:space="0" w:color="auto"/>
            <w:left w:val="none" w:sz="0" w:space="0" w:color="auto"/>
            <w:bottom w:val="none" w:sz="0" w:space="0" w:color="auto"/>
            <w:right w:val="none" w:sz="0" w:space="0" w:color="auto"/>
          </w:divBdr>
        </w:div>
        <w:div w:id="564265990">
          <w:marLeft w:val="240"/>
          <w:marRight w:val="0"/>
          <w:marTop w:val="0"/>
          <w:marBottom w:val="0"/>
          <w:divBdr>
            <w:top w:val="none" w:sz="0" w:space="0" w:color="auto"/>
            <w:left w:val="none" w:sz="0" w:space="0" w:color="auto"/>
            <w:bottom w:val="none" w:sz="0" w:space="0" w:color="auto"/>
            <w:right w:val="none" w:sz="0" w:space="0" w:color="auto"/>
          </w:divBdr>
        </w:div>
        <w:div w:id="263077705">
          <w:marLeft w:val="240"/>
          <w:marRight w:val="0"/>
          <w:marTop w:val="0"/>
          <w:marBottom w:val="0"/>
          <w:divBdr>
            <w:top w:val="none" w:sz="0" w:space="0" w:color="auto"/>
            <w:left w:val="none" w:sz="0" w:space="0" w:color="auto"/>
            <w:bottom w:val="none" w:sz="0" w:space="0" w:color="auto"/>
            <w:right w:val="none" w:sz="0" w:space="0" w:color="auto"/>
          </w:divBdr>
        </w:div>
        <w:div w:id="2068458090">
          <w:marLeft w:val="240"/>
          <w:marRight w:val="0"/>
          <w:marTop w:val="0"/>
          <w:marBottom w:val="0"/>
          <w:divBdr>
            <w:top w:val="none" w:sz="0" w:space="0" w:color="auto"/>
            <w:left w:val="none" w:sz="0" w:space="0" w:color="auto"/>
            <w:bottom w:val="none" w:sz="0" w:space="0" w:color="auto"/>
            <w:right w:val="none" w:sz="0" w:space="0" w:color="auto"/>
          </w:divBdr>
        </w:div>
        <w:div w:id="1902397978">
          <w:marLeft w:val="240"/>
          <w:marRight w:val="0"/>
          <w:marTop w:val="0"/>
          <w:marBottom w:val="0"/>
          <w:divBdr>
            <w:top w:val="none" w:sz="0" w:space="0" w:color="auto"/>
            <w:left w:val="none" w:sz="0" w:space="0" w:color="auto"/>
            <w:bottom w:val="none" w:sz="0" w:space="0" w:color="auto"/>
            <w:right w:val="none" w:sz="0" w:space="0" w:color="auto"/>
          </w:divBdr>
        </w:div>
        <w:div w:id="1895654871">
          <w:marLeft w:val="240"/>
          <w:marRight w:val="0"/>
          <w:marTop w:val="0"/>
          <w:marBottom w:val="0"/>
          <w:divBdr>
            <w:top w:val="none" w:sz="0" w:space="0" w:color="auto"/>
            <w:left w:val="none" w:sz="0" w:space="0" w:color="auto"/>
            <w:bottom w:val="none" w:sz="0" w:space="0" w:color="auto"/>
            <w:right w:val="none" w:sz="0" w:space="0" w:color="auto"/>
          </w:divBdr>
        </w:div>
        <w:div w:id="533806577">
          <w:marLeft w:val="240"/>
          <w:marRight w:val="0"/>
          <w:marTop w:val="0"/>
          <w:marBottom w:val="0"/>
          <w:divBdr>
            <w:top w:val="none" w:sz="0" w:space="0" w:color="auto"/>
            <w:left w:val="none" w:sz="0" w:space="0" w:color="auto"/>
            <w:bottom w:val="none" w:sz="0" w:space="0" w:color="auto"/>
            <w:right w:val="none" w:sz="0" w:space="0" w:color="auto"/>
          </w:divBdr>
        </w:div>
        <w:div w:id="1451969617">
          <w:marLeft w:val="240"/>
          <w:marRight w:val="0"/>
          <w:marTop w:val="0"/>
          <w:marBottom w:val="0"/>
          <w:divBdr>
            <w:top w:val="none" w:sz="0" w:space="0" w:color="auto"/>
            <w:left w:val="none" w:sz="0" w:space="0" w:color="auto"/>
            <w:bottom w:val="none" w:sz="0" w:space="0" w:color="auto"/>
            <w:right w:val="none" w:sz="0" w:space="0" w:color="auto"/>
          </w:divBdr>
        </w:div>
        <w:div w:id="1370687945">
          <w:marLeft w:val="240"/>
          <w:marRight w:val="0"/>
          <w:marTop w:val="0"/>
          <w:marBottom w:val="0"/>
          <w:divBdr>
            <w:top w:val="none" w:sz="0" w:space="0" w:color="auto"/>
            <w:left w:val="none" w:sz="0" w:space="0" w:color="auto"/>
            <w:bottom w:val="none" w:sz="0" w:space="0" w:color="auto"/>
            <w:right w:val="none" w:sz="0" w:space="0" w:color="auto"/>
          </w:divBdr>
        </w:div>
        <w:div w:id="2017883699">
          <w:marLeft w:val="240"/>
          <w:marRight w:val="0"/>
          <w:marTop w:val="0"/>
          <w:marBottom w:val="0"/>
          <w:divBdr>
            <w:top w:val="none" w:sz="0" w:space="0" w:color="auto"/>
            <w:left w:val="none" w:sz="0" w:space="0" w:color="auto"/>
            <w:bottom w:val="none" w:sz="0" w:space="0" w:color="auto"/>
            <w:right w:val="none" w:sz="0" w:space="0" w:color="auto"/>
          </w:divBdr>
        </w:div>
        <w:div w:id="790974919">
          <w:marLeft w:val="240"/>
          <w:marRight w:val="0"/>
          <w:marTop w:val="0"/>
          <w:marBottom w:val="0"/>
          <w:divBdr>
            <w:top w:val="none" w:sz="0" w:space="0" w:color="auto"/>
            <w:left w:val="none" w:sz="0" w:space="0" w:color="auto"/>
            <w:bottom w:val="none" w:sz="0" w:space="0" w:color="auto"/>
            <w:right w:val="none" w:sz="0" w:space="0" w:color="auto"/>
          </w:divBdr>
        </w:div>
        <w:div w:id="1656958954">
          <w:marLeft w:val="240"/>
          <w:marRight w:val="0"/>
          <w:marTop w:val="0"/>
          <w:marBottom w:val="0"/>
          <w:divBdr>
            <w:top w:val="none" w:sz="0" w:space="0" w:color="auto"/>
            <w:left w:val="none" w:sz="0" w:space="0" w:color="auto"/>
            <w:bottom w:val="none" w:sz="0" w:space="0" w:color="auto"/>
            <w:right w:val="none" w:sz="0" w:space="0" w:color="auto"/>
          </w:divBdr>
        </w:div>
        <w:div w:id="895434730">
          <w:marLeft w:val="240"/>
          <w:marRight w:val="0"/>
          <w:marTop w:val="0"/>
          <w:marBottom w:val="0"/>
          <w:divBdr>
            <w:top w:val="none" w:sz="0" w:space="0" w:color="auto"/>
            <w:left w:val="none" w:sz="0" w:space="0" w:color="auto"/>
            <w:bottom w:val="none" w:sz="0" w:space="0" w:color="auto"/>
            <w:right w:val="none" w:sz="0" w:space="0" w:color="auto"/>
          </w:divBdr>
        </w:div>
        <w:div w:id="50429425">
          <w:marLeft w:val="240"/>
          <w:marRight w:val="0"/>
          <w:marTop w:val="0"/>
          <w:marBottom w:val="0"/>
          <w:divBdr>
            <w:top w:val="none" w:sz="0" w:space="0" w:color="auto"/>
            <w:left w:val="none" w:sz="0" w:space="0" w:color="auto"/>
            <w:bottom w:val="none" w:sz="0" w:space="0" w:color="auto"/>
            <w:right w:val="none" w:sz="0" w:space="0" w:color="auto"/>
          </w:divBdr>
        </w:div>
        <w:div w:id="866865668">
          <w:marLeft w:val="240"/>
          <w:marRight w:val="0"/>
          <w:marTop w:val="0"/>
          <w:marBottom w:val="0"/>
          <w:divBdr>
            <w:top w:val="none" w:sz="0" w:space="0" w:color="auto"/>
            <w:left w:val="none" w:sz="0" w:space="0" w:color="auto"/>
            <w:bottom w:val="none" w:sz="0" w:space="0" w:color="auto"/>
            <w:right w:val="none" w:sz="0" w:space="0" w:color="auto"/>
          </w:divBdr>
        </w:div>
        <w:div w:id="62990172">
          <w:marLeft w:val="240"/>
          <w:marRight w:val="0"/>
          <w:marTop w:val="0"/>
          <w:marBottom w:val="0"/>
          <w:divBdr>
            <w:top w:val="none" w:sz="0" w:space="0" w:color="auto"/>
            <w:left w:val="none" w:sz="0" w:space="0" w:color="auto"/>
            <w:bottom w:val="none" w:sz="0" w:space="0" w:color="auto"/>
            <w:right w:val="none" w:sz="0" w:space="0" w:color="auto"/>
          </w:divBdr>
        </w:div>
        <w:div w:id="2140878108">
          <w:marLeft w:val="240"/>
          <w:marRight w:val="0"/>
          <w:marTop w:val="0"/>
          <w:marBottom w:val="0"/>
          <w:divBdr>
            <w:top w:val="none" w:sz="0" w:space="0" w:color="auto"/>
            <w:left w:val="none" w:sz="0" w:space="0" w:color="auto"/>
            <w:bottom w:val="none" w:sz="0" w:space="0" w:color="auto"/>
            <w:right w:val="none" w:sz="0" w:space="0" w:color="auto"/>
          </w:divBdr>
        </w:div>
        <w:div w:id="113794532">
          <w:marLeft w:val="240"/>
          <w:marRight w:val="0"/>
          <w:marTop w:val="0"/>
          <w:marBottom w:val="0"/>
          <w:divBdr>
            <w:top w:val="none" w:sz="0" w:space="0" w:color="auto"/>
            <w:left w:val="none" w:sz="0" w:space="0" w:color="auto"/>
            <w:bottom w:val="none" w:sz="0" w:space="0" w:color="auto"/>
            <w:right w:val="none" w:sz="0" w:space="0" w:color="auto"/>
          </w:divBdr>
        </w:div>
        <w:div w:id="650327139">
          <w:marLeft w:val="240"/>
          <w:marRight w:val="0"/>
          <w:marTop w:val="0"/>
          <w:marBottom w:val="0"/>
          <w:divBdr>
            <w:top w:val="none" w:sz="0" w:space="0" w:color="auto"/>
            <w:left w:val="none" w:sz="0" w:space="0" w:color="auto"/>
            <w:bottom w:val="none" w:sz="0" w:space="0" w:color="auto"/>
            <w:right w:val="none" w:sz="0" w:space="0" w:color="auto"/>
          </w:divBdr>
        </w:div>
        <w:div w:id="214004758">
          <w:marLeft w:val="240"/>
          <w:marRight w:val="0"/>
          <w:marTop w:val="0"/>
          <w:marBottom w:val="0"/>
          <w:divBdr>
            <w:top w:val="none" w:sz="0" w:space="0" w:color="auto"/>
            <w:left w:val="none" w:sz="0" w:space="0" w:color="auto"/>
            <w:bottom w:val="none" w:sz="0" w:space="0" w:color="auto"/>
            <w:right w:val="none" w:sz="0" w:space="0" w:color="auto"/>
          </w:divBdr>
        </w:div>
        <w:div w:id="613439881">
          <w:marLeft w:val="240"/>
          <w:marRight w:val="0"/>
          <w:marTop w:val="0"/>
          <w:marBottom w:val="0"/>
          <w:divBdr>
            <w:top w:val="none" w:sz="0" w:space="0" w:color="auto"/>
            <w:left w:val="none" w:sz="0" w:space="0" w:color="auto"/>
            <w:bottom w:val="none" w:sz="0" w:space="0" w:color="auto"/>
            <w:right w:val="none" w:sz="0" w:space="0" w:color="auto"/>
          </w:divBdr>
        </w:div>
        <w:div w:id="1936862747">
          <w:marLeft w:val="240"/>
          <w:marRight w:val="0"/>
          <w:marTop w:val="0"/>
          <w:marBottom w:val="0"/>
          <w:divBdr>
            <w:top w:val="none" w:sz="0" w:space="0" w:color="auto"/>
            <w:left w:val="none" w:sz="0" w:space="0" w:color="auto"/>
            <w:bottom w:val="none" w:sz="0" w:space="0" w:color="auto"/>
            <w:right w:val="none" w:sz="0" w:space="0" w:color="auto"/>
          </w:divBdr>
        </w:div>
        <w:div w:id="1472870791">
          <w:marLeft w:val="240"/>
          <w:marRight w:val="0"/>
          <w:marTop w:val="0"/>
          <w:marBottom w:val="0"/>
          <w:divBdr>
            <w:top w:val="none" w:sz="0" w:space="0" w:color="auto"/>
            <w:left w:val="none" w:sz="0" w:space="0" w:color="auto"/>
            <w:bottom w:val="none" w:sz="0" w:space="0" w:color="auto"/>
            <w:right w:val="none" w:sz="0" w:space="0" w:color="auto"/>
          </w:divBdr>
        </w:div>
        <w:div w:id="2115443799">
          <w:marLeft w:val="240"/>
          <w:marRight w:val="0"/>
          <w:marTop w:val="0"/>
          <w:marBottom w:val="0"/>
          <w:divBdr>
            <w:top w:val="none" w:sz="0" w:space="0" w:color="auto"/>
            <w:left w:val="none" w:sz="0" w:space="0" w:color="auto"/>
            <w:bottom w:val="none" w:sz="0" w:space="0" w:color="auto"/>
            <w:right w:val="none" w:sz="0" w:space="0" w:color="auto"/>
          </w:divBdr>
        </w:div>
        <w:div w:id="1398165762">
          <w:marLeft w:val="240"/>
          <w:marRight w:val="0"/>
          <w:marTop w:val="0"/>
          <w:marBottom w:val="0"/>
          <w:divBdr>
            <w:top w:val="none" w:sz="0" w:space="0" w:color="auto"/>
            <w:left w:val="none" w:sz="0" w:space="0" w:color="auto"/>
            <w:bottom w:val="none" w:sz="0" w:space="0" w:color="auto"/>
            <w:right w:val="none" w:sz="0" w:space="0" w:color="auto"/>
          </w:divBdr>
        </w:div>
        <w:div w:id="1384251632">
          <w:marLeft w:val="240"/>
          <w:marRight w:val="0"/>
          <w:marTop w:val="0"/>
          <w:marBottom w:val="0"/>
          <w:divBdr>
            <w:top w:val="none" w:sz="0" w:space="0" w:color="auto"/>
            <w:left w:val="none" w:sz="0" w:space="0" w:color="auto"/>
            <w:bottom w:val="none" w:sz="0" w:space="0" w:color="auto"/>
            <w:right w:val="none" w:sz="0" w:space="0" w:color="auto"/>
          </w:divBdr>
        </w:div>
        <w:div w:id="2016954068">
          <w:marLeft w:val="240"/>
          <w:marRight w:val="0"/>
          <w:marTop w:val="0"/>
          <w:marBottom w:val="0"/>
          <w:divBdr>
            <w:top w:val="none" w:sz="0" w:space="0" w:color="auto"/>
            <w:left w:val="none" w:sz="0" w:space="0" w:color="auto"/>
            <w:bottom w:val="none" w:sz="0" w:space="0" w:color="auto"/>
            <w:right w:val="none" w:sz="0" w:space="0" w:color="auto"/>
          </w:divBdr>
        </w:div>
        <w:div w:id="1604802746">
          <w:marLeft w:val="240"/>
          <w:marRight w:val="0"/>
          <w:marTop w:val="0"/>
          <w:marBottom w:val="0"/>
          <w:divBdr>
            <w:top w:val="none" w:sz="0" w:space="0" w:color="auto"/>
            <w:left w:val="none" w:sz="0" w:space="0" w:color="auto"/>
            <w:bottom w:val="none" w:sz="0" w:space="0" w:color="auto"/>
            <w:right w:val="none" w:sz="0" w:space="0" w:color="auto"/>
          </w:divBdr>
        </w:div>
        <w:div w:id="2143109250">
          <w:marLeft w:val="240"/>
          <w:marRight w:val="0"/>
          <w:marTop w:val="0"/>
          <w:marBottom w:val="0"/>
          <w:divBdr>
            <w:top w:val="none" w:sz="0" w:space="0" w:color="auto"/>
            <w:left w:val="none" w:sz="0" w:space="0" w:color="auto"/>
            <w:bottom w:val="none" w:sz="0" w:space="0" w:color="auto"/>
            <w:right w:val="none" w:sz="0" w:space="0" w:color="auto"/>
          </w:divBdr>
        </w:div>
        <w:div w:id="1331718967">
          <w:marLeft w:val="240"/>
          <w:marRight w:val="0"/>
          <w:marTop w:val="0"/>
          <w:marBottom w:val="0"/>
          <w:divBdr>
            <w:top w:val="none" w:sz="0" w:space="0" w:color="auto"/>
            <w:left w:val="none" w:sz="0" w:space="0" w:color="auto"/>
            <w:bottom w:val="none" w:sz="0" w:space="0" w:color="auto"/>
            <w:right w:val="none" w:sz="0" w:space="0" w:color="auto"/>
          </w:divBdr>
        </w:div>
        <w:div w:id="1470324052">
          <w:marLeft w:val="240"/>
          <w:marRight w:val="0"/>
          <w:marTop w:val="0"/>
          <w:marBottom w:val="0"/>
          <w:divBdr>
            <w:top w:val="none" w:sz="0" w:space="0" w:color="auto"/>
            <w:left w:val="none" w:sz="0" w:space="0" w:color="auto"/>
            <w:bottom w:val="none" w:sz="0" w:space="0" w:color="auto"/>
            <w:right w:val="none" w:sz="0" w:space="0" w:color="auto"/>
          </w:divBdr>
        </w:div>
        <w:div w:id="373964823">
          <w:marLeft w:val="240"/>
          <w:marRight w:val="0"/>
          <w:marTop w:val="0"/>
          <w:marBottom w:val="0"/>
          <w:divBdr>
            <w:top w:val="none" w:sz="0" w:space="0" w:color="auto"/>
            <w:left w:val="none" w:sz="0" w:space="0" w:color="auto"/>
            <w:bottom w:val="none" w:sz="0" w:space="0" w:color="auto"/>
            <w:right w:val="none" w:sz="0" w:space="0" w:color="auto"/>
          </w:divBdr>
        </w:div>
        <w:div w:id="1283417754">
          <w:marLeft w:val="240"/>
          <w:marRight w:val="0"/>
          <w:marTop w:val="0"/>
          <w:marBottom w:val="0"/>
          <w:divBdr>
            <w:top w:val="none" w:sz="0" w:space="0" w:color="auto"/>
            <w:left w:val="none" w:sz="0" w:space="0" w:color="auto"/>
            <w:bottom w:val="none" w:sz="0" w:space="0" w:color="auto"/>
            <w:right w:val="none" w:sz="0" w:space="0" w:color="auto"/>
          </w:divBdr>
          <w:divsChild>
            <w:div w:id="993526039">
              <w:marLeft w:val="240"/>
              <w:marRight w:val="0"/>
              <w:marTop w:val="0"/>
              <w:marBottom w:val="0"/>
              <w:divBdr>
                <w:top w:val="none" w:sz="0" w:space="0" w:color="auto"/>
                <w:left w:val="none" w:sz="0" w:space="0" w:color="auto"/>
                <w:bottom w:val="none" w:sz="0" w:space="0" w:color="auto"/>
                <w:right w:val="none" w:sz="0" w:space="0" w:color="auto"/>
              </w:divBdr>
            </w:div>
            <w:div w:id="1437286383">
              <w:marLeft w:val="240"/>
              <w:marRight w:val="0"/>
              <w:marTop w:val="0"/>
              <w:marBottom w:val="0"/>
              <w:divBdr>
                <w:top w:val="none" w:sz="0" w:space="0" w:color="auto"/>
                <w:left w:val="none" w:sz="0" w:space="0" w:color="auto"/>
                <w:bottom w:val="none" w:sz="0" w:space="0" w:color="auto"/>
                <w:right w:val="none" w:sz="0" w:space="0" w:color="auto"/>
              </w:divBdr>
            </w:div>
          </w:divsChild>
        </w:div>
        <w:div w:id="1165392423">
          <w:marLeft w:val="240"/>
          <w:marRight w:val="0"/>
          <w:marTop w:val="0"/>
          <w:marBottom w:val="0"/>
          <w:divBdr>
            <w:top w:val="none" w:sz="0" w:space="0" w:color="auto"/>
            <w:left w:val="none" w:sz="0" w:space="0" w:color="auto"/>
            <w:bottom w:val="none" w:sz="0" w:space="0" w:color="auto"/>
            <w:right w:val="none" w:sz="0" w:space="0" w:color="auto"/>
          </w:divBdr>
        </w:div>
        <w:div w:id="1214929180">
          <w:marLeft w:val="240"/>
          <w:marRight w:val="0"/>
          <w:marTop w:val="0"/>
          <w:marBottom w:val="0"/>
          <w:divBdr>
            <w:top w:val="none" w:sz="0" w:space="0" w:color="auto"/>
            <w:left w:val="none" w:sz="0" w:space="0" w:color="auto"/>
            <w:bottom w:val="none" w:sz="0" w:space="0" w:color="auto"/>
            <w:right w:val="none" w:sz="0" w:space="0" w:color="auto"/>
          </w:divBdr>
        </w:div>
        <w:div w:id="759836068">
          <w:marLeft w:val="240"/>
          <w:marRight w:val="0"/>
          <w:marTop w:val="0"/>
          <w:marBottom w:val="0"/>
          <w:divBdr>
            <w:top w:val="none" w:sz="0" w:space="0" w:color="auto"/>
            <w:left w:val="none" w:sz="0" w:space="0" w:color="auto"/>
            <w:bottom w:val="none" w:sz="0" w:space="0" w:color="auto"/>
            <w:right w:val="none" w:sz="0" w:space="0" w:color="auto"/>
          </w:divBdr>
        </w:div>
        <w:div w:id="2070567516">
          <w:marLeft w:val="240"/>
          <w:marRight w:val="0"/>
          <w:marTop w:val="0"/>
          <w:marBottom w:val="0"/>
          <w:divBdr>
            <w:top w:val="none" w:sz="0" w:space="0" w:color="auto"/>
            <w:left w:val="none" w:sz="0" w:space="0" w:color="auto"/>
            <w:bottom w:val="none" w:sz="0" w:space="0" w:color="auto"/>
            <w:right w:val="none" w:sz="0" w:space="0" w:color="auto"/>
          </w:divBdr>
        </w:div>
        <w:div w:id="1661956069">
          <w:marLeft w:val="240"/>
          <w:marRight w:val="0"/>
          <w:marTop w:val="0"/>
          <w:marBottom w:val="0"/>
          <w:divBdr>
            <w:top w:val="none" w:sz="0" w:space="0" w:color="auto"/>
            <w:left w:val="none" w:sz="0" w:space="0" w:color="auto"/>
            <w:bottom w:val="none" w:sz="0" w:space="0" w:color="auto"/>
            <w:right w:val="none" w:sz="0" w:space="0" w:color="auto"/>
          </w:divBdr>
          <w:divsChild>
            <w:div w:id="1071081208">
              <w:marLeft w:val="240"/>
              <w:marRight w:val="0"/>
              <w:marTop w:val="0"/>
              <w:marBottom w:val="0"/>
              <w:divBdr>
                <w:top w:val="none" w:sz="0" w:space="0" w:color="auto"/>
                <w:left w:val="none" w:sz="0" w:space="0" w:color="auto"/>
                <w:bottom w:val="none" w:sz="0" w:space="0" w:color="auto"/>
                <w:right w:val="none" w:sz="0" w:space="0" w:color="auto"/>
              </w:divBdr>
            </w:div>
            <w:div w:id="1709060509">
              <w:marLeft w:val="240"/>
              <w:marRight w:val="0"/>
              <w:marTop w:val="0"/>
              <w:marBottom w:val="0"/>
              <w:divBdr>
                <w:top w:val="none" w:sz="0" w:space="0" w:color="auto"/>
                <w:left w:val="none" w:sz="0" w:space="0" w:color="auto"/>
                <w:bottom w:val="none" w:sz="0" w:space="0" w:color="auto"/>
                <w:right w:val="none" w:sz="0" w:space="0" w:color="auto"/>
              </w:divBdr>
            </w:div>
          </w:divsChild>
        </w:div>
        <w:div w:id="1437407537">
          <w:marLeft w:val="240"/>
          <w:marRight w:val="0"/>
          <w:marTop w:val="0"/>
          <w:marBottom w:val="0"/>
          <w:divBdr>
            <w:top w:val="none" w:sz="0" w:space="0" w:color="auto"/>
            <w:left w:val="none" w:sz="0" w:space="0" w:color="auto"/>
            <w:bottom w:val="none" w:sz="0" w:space="0" w:color="auto"/>
            <w:right w:val="none" w:sz="0" w:space="0" w:color="auto"/>
          </w:divBdr>
        </w:div>
        <w:div w:id="2559793">
          <w:marLeft w:val="240"/>
          <w:marRight w:val="0"/>
          <w:marTop w:val="0"/>
          <w:marBottom w:val="0"/>
          <w:divBdr>
            <w:top w:val="none" w:sz="0" w:space="0" w:color="auto"/>
            <w:left w:val="none" w:sz="0" w:space="0" w:color="auto"/>
            <w:bottom w:val="none" w:sz="0" w:space="0" w:color="auto"/>
            <w:right w:val="none" w:sz="0" w:space="0" w:color="auto"/>
          </w:divBdr>
        </w:div>
        <w:div w:id="1172142169">
          <w:marLeft w:val="240"/>
          <w:marRight w:val="0"/>
          <w:marTop w:val="0"/>
          <w:marBottom w:val="0"/>
          <w:divBdr>
            <w:top w:val="none" w:sz="0" w:space="0" w:color="auto"/>
            <w:left w:val="none" w:sz="0" w:space="0" w:color="auto"/>
            <w:bottom w:val="none" w:sz="0" w:space="0" w:color="auto"/>
            <w:right w:val="none" w:sz="0" w:space="0" w:color="auto"/>
          </w:divBdr>
        </w:div>
        <w:div w:id="414516299">
          <w:marLeft w:val="240"/>
          <w:marRight w:val="0"/>
          <w:marTop w:val="0"/>
          <w:marBottom w:val="0"/>
          <w:divBdr>
            <w:top w:val="none" w:sz="0" w:space="0" w:color="auto"/>
            <w:left w:val="none" w:sz="0" w:space="0" w:color="auto"/>
            <w:bottom w:val="none" w:sz="0" w:space="0" w:color="auto"/>
            <w:right w:val="none" w:sz="0" w:space="0" w:color="auto"/>
          </w:divBdr>
        </w:div>
        <w:div w:id="1277907556">
          <w:marLeft w:val="240"/>
          <w:marRight w:val="0"/>
          <w:marTop w:val="0"/>
          <w:marBottom w:val="0"/>
          <w:divBdr>
            <w:top w:val="none" w:sz="0" w:space="0" w:color="auto"/>
            <w:left w:val="none" w:sz="0" w:space="0" w:color="auto"/>
            <w:bottom w:val="none" w:sz="0" w:space="0" w:color="auto"/>
            <w:right w:val="none" w:sz="0" w:space="0" w:color="auto"/>
          </w:divBdr>
        </w:div>
        <w:div w:id="1673751619">
          <w:marLeft w:val="240"/>
          <w:marRight w:val="0"/>
          <w:marTop w:val="0"/>
          <w:marBottom w:val="0"/>
          <w:divBdr>
            <w:top w:val="none" w:sz="0" w:space="0" w:color="auto"/>
            <w:left w:val="none" w:sz="0" w:space="0" w:color="auto"/>
            <w:bottom w:val="none" w:sz="0" w:space="0" w:color="auto"/>
            <w:right w:val="none" w:sz="0" w:space="0" w:color="auto"/>
          </w:divBdr>
        </w:div>
        <w:div w:id="2069762245">
          <w:marLeft w:val="240"/>
          <w:marRight w:val="0"/>
          <w:marTop w:val="0"/>
          <w:marBottom w:val="0"/>
          <w:divBdr>
            <w:top w:val="none" w:sz="0" w:space="0" w:color="auto"/>
            <w:left w:val="none" w:sz="0" w:space="0" w:color="auto"/>
            <w:bottom w:val="none" w:sz="0" w:space="0" w:color="auto"/>
            <w:right w:val="none" w:sz="0" w:space="0" w:color="auto"/>
          </w:divBdr>
        </w:div>
        <w:div w:id="1474908377">
          <w:marLeft w:val="240"/>
          <w:marRight w:val="0"/>
          <w:marTop w:val="0"/>
          <w:marBottom w:val="0"/>
          <w:divBdr>
            <w:top w:val="none" w:sz="0" w:space="0" w:color="auto"/>
            <w:left w:val="none" w:sz="0" w:space="0" w:color="auto"/>
            <w:bottom w:val="none" w:sz="0" w:space="0" w:color="auto"/>
            <w:right w:val="none" w:sz="0" w:space="0" w:color="auto"/>
          </w:divBdr>
        </w:div>
        <w:div w:id="1099450478">
          <w:marLeft w:val="240"/>
          <w:marRight w:val="0"/>
          <w:marTop w:val="0"/>
          <w:marBottom w:val="0"/>
          <w:divBdr>
            <w:top w:val="none" w:sz="0" w:space="0" w:color="auto"/>
            <w:left w:val="none" w:sz="0" w:space="0" w:color="auto"/>
            <w:bottom w:val="none" w:sz="0" w:space="0" w:color="auto"/>
            <w:right w:val="none" w:sz="0" w:space="0" w:color="auto"/>
          </w:divBdr>
        </w:div>
        <w:div w:id="946237084">
          <w:marLeft w:val="240"/>
          <w:marRight w:val="0"/>
          <w:marTop w:val="0"/>
          <w:marBottom w:val="0"/>
          <w:divBdr>
            <w:top w:val="none" w:sz="0" w:space="0" w:color="auto"/>
            <w:left w:val="none" w:sz="0" w:space="0" w:color="auto"/>
            <w:bottom w:val="none" w:sz="0" w:space="0" w:color="auto"/>
            <w:right w:val="none" w:sz="0" w:space="0" w:color="auto"/>
          </w:divBdr>
        </w:div>
        <w:div w:id="1924676943">
          <w:marLeft w:val="240"/>
          <w:marRight w:val="0"/>
          <w:marTop w:val="0"/>
          <w:marBottom w:val="0"/>
          <w:divBdr>
            <w:top w:val="none" w:sz="0" w:space="0" w:color="auto"/>
            <w:left w:val="none" w:sz="0" w:space="0" w:color="auto"/>
            <w:bottom w:val="none" w:sz="0" w:space="0" w:color="auto"/>
            <w:right w:val="none" w:sz="0" w:space="0" w:color="auto"/>
          </w:divBdr>
        </w:div>
        <w:div w:id="621837820">
          <w:marLeft w:val="240"/>
          <w:marRight w:val="0"/>
          <w:marTop w:val="0"/>
          <w:marBottom w:val="0"/>
          <w:divBdr>
            <w:top w:val="none" w:sz="0" w:space="0" w:color="auto"/>
            <w:left w:val="none" w:sz="0" w:space="0" w:color="auto"/>
            <w:bottom w:val="none" w:sz="0" w:space="0" w:color="auto"/>
            <w:right w:val="none" w:sz="0" w:space="0" w:color="auto"/>
          </w:divBdr>
        </w:div>
        <w:div w:id="1645086971">
          <w:marLeft w:val="240"/>
          <w:marRight w:val="0"/>
          <w:marTop w:val="0"/>
          <w:marBottom w:val="0"/>
          <w:divBdr>
            <w:top w:val="none" w:sz="0" w:space="0" w:color="auto"/>
            <w:left w:val="none" w:sz="0" w:space="0" w:color="auto"/>
            <w:bottom w:val="none" w:sz="0" w:space="0" w:color="auto"/>
            <w:right w:val="none" w:sz="0" w:space="0" w:color="auto"/>
          </w:divBdr>
        </w:div>
        <w:div w:id="411707919">
          <w:marLeft w:val="240"/>
          <w:marRight w:val="0"/>
          <w:marTop w:val="0"/>
          <w:marBottom w:val="0"/>
          <w:divBdr>
            <w:top w:val="none" w:sz="0" w:space="0" w:color="auto"/>
            <w:left w:val="none" w:sz="0" w:space="0" w:color="auto"/>
            <w:bottom w:val="none" w:sz="0" w:space="0" w:color="auto"/>
            <w:right w:val="none" w:sz="0" w:space="0" w:color="auto"/>
          </w:divBdr>
        </w:div>
        <w:div w:id="548689250">
          <w:marLeft w:val="240"/>
          <w:marRight w:val="0"/>
          <w:marTop w:val="0"/>
          <w:marBottom w:val="0"/>
          <w:divBdr>
            <w:top w:val="none" w:sz="0" w:space="0" w:color="auto"/>
            <w:left w:val="none" w:sz="0" w:space="0" w:color="auto"/>
            <w:bottom w:val="none" w:sz="0" w:space="0" w:color="auto"/>
            <w:right w:val="none" w:sz="0" w:space="0" w:color="auto"/>
          </w:divBdr>
        </w:div>
        <w:div w:id="626083252">
          <w:marLeft w:val="240"/>
          <w:marRight w:val="0"/>
          <w:marTop w:val="0"/>
          <w:marBottom w:val="0"/>
          <w:divBdr>
            <w:top w:val="none" w:sz="0" w:space="0" w:color="auto"/>
            <w:left w:val="none" w:sz="0" w:space="0" w:color="auto"/>
            <w:bottom w:val="none" w:sz="0" w:space="0" w:color="auto"/>
            <w:right w:val="none" w:sz="0" w:space="0" w:color="auto"/>
          </w:divBdr>
        </w:div>
        <w:div w:id="500896754">
          <w:marLeft w:val="240"/>
          <w:marRight w:val="0"/>
          <w:marTop w:val="0"/>
          <w:marBottom w:val="0"/>
          <w:divBdr>
            <w:top w:val="none" w:sz="0" w:space="0" w:color="auto"/>
            <w:left w:val="none" w:sz="0" w:space="0" w:color="auto"/>
            <w:bottom w:val="none" w:sz="0" w:space="0" w:color="auto"/>
            <w:right w:val="none" w:sz="0" w:space="0" w:color="auto"/>
          </w:divBdr>
        </w:div>
        <w:div w:id="272516758">
          <w:marLeft w:val="240"/>
          <w:marRight w:val="0"/>
          <w:marTop w:val="0"/>
          <w:marBottom w:val="0"/>
          <w:divBdr>
            <w:top w:val="none" w:sz="0" w:space="0" w:color="auto"/>
            <w:left w:val="none" w:sz="0" w:space="0" w:color="auto"/>
            <w:bottom w:val="none" w:sz="0" w:space="0" w:color="auto"/>
            <w:right w:val="none" w:sz="0" w:space="0" w:color="auto"/>
          </w:divBdr>
        </w:div>
        <w:div w:id="128401954">
          <w:marLeft w:val="240"/>
          <w:marRight w:val="0"/>
          <w:marTop w:val="0"/>
          <w:marBottom w:val="0"/>
          <w:divBdr>
            <w:top w:val="none" w:sz="0" w:space="0" w:color="auto"/>
            <w:left w:val="none" w:sz="0" w:space="0" w:color="auto"/>
            <w:bottom w:val="none" w:sz="0" w:space="0" w:color="auto"/>
            <w:right w:val="none" w:sz="0" w:space="0" w:color="auto"/>
          </w:divBdr>
        </w:div>
        <w:div w:id="1078133088">
          <w:marLeft w:val="240"/>
          <w:marRight w:val="0"/>
          <w:marTop w:val="0"/>
          <w:marBottom w:val="0"/>
          <w:divBdr>
            <w:top w:val="none" w:sz="0" w:space="0" w:color="auto"/>
            <w:left w:val="none" w:sz="0" w:space="0" w:color="auto"/>
            <w:bottom w:val="none" w:sz="0" w:space="0" w:color="auto"/>
            <w:right w:val="none" w:sz="0" w:space="0" w:color="auto"/>
          </w:divBdr>
        </w:div>
        <w:div w:id="941063764">
          <w:marLeft w:val="240"/>
          <w:marRight w:val="0"/>
          <w:marTop w:val="0"/>
          <w:marBottom w:val="0"/>
          <w:divBdr>
            <w:top w:val="none" w:sz="0" w:space="0" w:color="auto"/>
            <w:left w:val="none" w:sz="0" w:space="0" w:color="auto"/>
            <w:bottom w:val="none" w:sz="0" w:space="0" w:color="auto"/>
            <w:right w:val="none" w:sz="0" w:space="0" w:color="auto"/>
          </w:divBdr>
        </w:div>
        <w:div w:id="1203791322">
          <w:marLeft w:val="240"/>
          <w:marRight w:val="0"/>
          <w:marTop w:val="0"/>
          <w:marBottom w:val="0"/>
          <w:divBdr>
            <w:top w:val="none" w:sz="0" w:space="0" w:color="auto"/>
            <w:left w:val="none" w:sz="0" w:space="0" w:color="auto"/>
            <w:bottom w:val="none" w:sz="0" w:space="0" w:color="auto"/>
            <w:right w:val="none" w:sz="0" w:space="0" w:color="auto"/>
          </w:divBdr>
        </w:div>
        <w:div w:id="352848889">
          <w:marLeft w:val="240"/>
          <w:marRight w:val="0"/>
          <w:marTop w:val="0"/>
          <w:marBottom w:val="0"/>
          <w:divBdr>
            <w:top w:val="none" w:sz="0" w:space="0" w:color="auto"/>
            <w:left w:val="none" w:sz="0" w:space="0" w:color="auto"/>
            <w:bottom w:val="none" w:sz="0" w:space="0" w:color="auto"/>
            <w:right w:val="none" w:sz="0" w:space="0" w:color="auto"/>
          </w:divBdr>
        </w:div>
        <w:div w:id="1605460962">
          <w:marLeft w:val="240"/>
          <w:marRight w:val="0"/>
          <w:marTop w:val="0"/>
          <w:marBottom w:val="0"/>
          <w:divBdr>
            <w:top w:val="none" w:sz="0" w:space="0" w:color="auto"/>
            <w:left w:val="none" w:sz="0" w:space="0" w:color="auto"/>
            <w:bottom w:val="none" w:sz="0" w:space="0" w:color="auto"/>
            <w:right w:val="none" w:sz="0" w:space="0" w:color="auto"/>
          </w:divBdr>
        </w:div>
        <w:div w:id="1824003876">
          <w:marLeft w:val="240"/>
          <w:marRight w:val="0"/>
          <w:marTop w:val="0"/>
          <w:marBottom w:val="0"/>
          <w:divBdr>
            <w:top w:val="none" w:sz="0" w:space="0" w:color="auto"/>
            <w:left w:val="none" w:sz="0" w:space="0" w:color="auto"/>
            <w:bottom w:val="none" w:sz="0" w:space="0" w:color="auto"/>
            <w:right w:val="none" w:sz="0" w:space="0" w:color="auto"/>
          </w:divBdr>
        </w:div>
        <w:div w:id="1111901053">
          <w:marLeft w:val="240"/>
          <w:marRight w:val="0"/>
          <w:marTop w:val="0"/>
          <w:marBottom w:val="0"/>
          <w:divBdr>
            <w:top w:val="none" w:sz="0" w:space="0" w:color="auto"/>
            <w:left w:val="none" w:sz="0" w:space="0" w:color="auto"/>
            <w:bottom w:val="none" w:sz="0" w:space="0" w:color="auto"/>
            <w:right w:val="none" w:sz="0" w:space="0" w:color="auto"/>
          </w:divBdr>
        </w:div>
        <w:div w:id="869609106">
          <w:marLeft w:val="240"/>
          <w:marRight w:val="0"/>
          <w:marTop w:val="0"/>
          <w:marBottom w:val="0"/>
          <w:divBdr>
            <w:top w:val="none" w:sz="0" w:space="0" w:color="auto"/>
            <w:left w:val="none" w:sz="0" w:space="0" w:color="auto"/>
            <w:bottom w:val="none" w:sz="0" w:space="0" w:color="auto"/>
            <w:right w:val="none" w:sz="0" w:space="0" w:color="auto"/>
          </w:divBdr>
        </w:div>
        <w:div w:id="855461808">
          <w:marLeft w:val="240"/>
          <w:marRight w:val="0"/>
          <w:marTop w:val="0"/>
          <w:marBottom w:val="0"/>
          <w:divBdr>
            <w:top w:val="none" w:sz="0" w:space="0" w:color="auto"/>
            <w:left w:val="none" w:sz="0" w:space="0" w:color="auto"/>
            <w:bottom w:val="none" w:sz="0" w:space="0" w:color="auto"/>
            <w:right w:val="none" w:sz="0" w:space="0" w:color="auto"/>
          </w:divBdr>
        </w:div>
        <w:div w:id="714621212">
          <w:marLeft w:val="240"/>
          <w:marRight w:val="0"/>
          <w:marTop w:val="0"/>
          <w:marBottom w:val="0"/>
          <w:divBdr>
            <w:top w:val="none" w:sz="0" w:space="0" w:color="auto"/>
            <w:left w:val="none" w:sz="0" w:space="0" w:color="auto"/>
            <w:bottom w:val="none" w:sz="0" w:space="0" w:color="auto"/>
            <w:right w:val="none" w:sz="0" w:space="0" w:color="auto"/>
          </w:divBdr>
        </w:div>
        <w:div w:id="1592393979">
          <w:marLeft w:val="240"/>
          <w:marRight w:val="0"/>
          <w:marTop w:val="0"/>
          <w:marBottom w:val="0"/>
          <w:divBdr>
            <w:top w:val="none" w:sz="0" w:space="0" w:color="auto"/>
            <w:left w:val="none" w:sz="0" w:space="0" w:color="auto"/>
            <w:bottom w:val="none" w:sz="0" w:space="0" w:color="auto"/>
            <w:right w:val="none" w:sz="0" w:space="0" w:color="auto"/>
          </w:divBdr>
        </w:div>
        <w:div w:id="742064940">
          <w:marLeft w:val="240"/>
          <w:marRight w:val="0"/>
          <w:marTop w:val="0"/>
          <w:marBottom w:val="0"/>
          <w:divBdr>
            <w:top w:val="none" w:sz="0" w:space="0" w:color="auto"/>
            <w:left w:val="none" w:sz="0" w:space="0" w:color="auto"/>
            <w:bottom w:val="none" w:sz="0" w:space="0" w:color="auto"/>
            <w:right w:val="none" w:sz="0" w:space="0" w:color="auto"/>
          </w:divBdr>
        </w:div>
        <w:div w:id="912079893">
          <w:marLeft w:val="240"/>
          <w:marRight w:val="0"/>
          <w:marTop w:val="0"/>
          <w:marBottom w:val="0"/>
          <w:divBdr>
            <w:top w:val="none" w:sz="0" w:space="0" w:color="auto"/>
            <w:left w:val="none" w:sz="0" w:space="0" w:color="auto"/>
            <w:bottom w:val="none" w:sz="0" w:space="0" w:color="auto"/>
            <w:right w:val="none" w:sz="0" w:space="0" w:color="auto"/>
          </w:divBdr>
        </w:div>
        <w:div w:id="122236227">
          <w:marLeft w:val="240"/>
          <w:marRight w:val="0"/>
          <w:marTop w:val="0"/>
          <w:marBottom w:val="0"/>
          <w:divBdr>
            <w:top w:val="none" w:sz="0" w:space="0" w:color="auto"/>
            <w:left w:val="none" w:sz="0" w:space="0" w:color="auto"/>
            <w:bottom w:val="none" w:sz="0" w:space="0" w:color="auto"/>
            <w:right w:val="none" w:sz="0" w:space="0" w:color="auto"/>
          </w:divBdr>
        </w:div>
        <w:div w:id="780613631">
          <w:marLeft w:val="240"/>
          <w:marRight w:val="0"/>
          <w:marTop w:val="0"/>
          <w:marBottom w:val="0"/>
          <w:divBdr>
            <w:top w:val="none" w:sz="0" w:space="0" w:color="auto"/>
            <w:left w:val="none" w:sz="0" w:space="0" w:color="auto"/>
            <w:bottom w:val="none" w:sz="0" w:space="0" w:color="auto"/>
            <w:right w:val="none" w:sz="0" w:space="0" w:color="auto"/>
          </w:divBdr>
        </w:div>
        <w:div w:id="1340694349">
          <w:marLeft w:val="240"/>
          <w:marRight w:val="0"/>
          <w:marTop w:val="0"/>
          <w:marBottom w:val="0"/>
          <w:divBdr>
            <w:top w:val="none" w:sz="0" w:space="0" w:color="auto"/>
            <w:left w:val="none" w:sz="0" w:space="0" w:color="auto"/>
            <w:bottom w:val="none" w:sz="0" w:space="0" w:color="auto"/>
            <w:right w:val="none" w:sz="0" w:space="0" w:color="auto"/>
          </w:divBdr>
        </w:div>
        <w:div w:id="1028457342">
          <w:marLeft w:val="240"/>
          <w:marRight w:val="0"/>
          <w:marTop w:val="0"/>
          <w:marBottom w:val="0"/>
          <w:divBdr>
            <w:top w:val="none" w:sz="0" w:space="0" w:color="auto"/>
            <w:left w:val="none" w:sz="0" w:space="0" w:color="auto"/>
            <w:bottom w:val="none" w:sz="0" w:space="0" w:color="auto"/>
            <w:right w:val="none" w:sz="0" w:space="0" w:color="auto"/>
          </w:divBdr>
        </w:div>
        <w:div w:id="1891723201">
          <w:marLeft w:val="240"/>
          <w:marRight w:val="0"/>
          <w:marTop w:val="0"/>
          <w:marBottom w:val="0"/>
          <w:divBdr>
            <w:top w:val="none" w:sz="0" w:space="0" w:color="auto"/>
            <w:left w:val="none" w:sz="0" w:space="0" w:color="auto"/>
            <w:bottom w:val="none" w:sz="0" w:space="0" w:color="auto"/>
            <w:right w:val="none" w:sz="0" w:space="0" w:color="auto"/>
          </w:divBdr>
        </w:div>
        <w:div w:id="113908008">
          <w:marLeft w:val="240"/>
          <w:marRight w:val="0"/>
          <w:marTop w:val="0"/>
          <w:marBottom w:val="0"/>
          <w:divBdr>
            <w:top w:val="none" w:sz="0" w:space="0" w:color="auto"/>
            <w:left w:val="none" w:sz="0" w:space="0" w:color="auto"/>
            <w:bottom w:val="none" w:sz="0" w:space="0" w:color="auto"/>
            <w:right w:val="none" w:sz="0" w:space="0" w:color="auto"/>
          </w:divBdr>
        </w:div>
        <w:div w:id="540287941">
          <w:marLeft w:val="240"/>
          <w:marRight w:val="0"/>
          <w:marTop w:val="0"/>
          <w:marBottom w:val="0"/>
          <w:divBdr>
            <w:top w:val="none" w:sz="0" w:space="0" w:color="auto"/>
            <w:left w:val="none" w:sz="0" w:space="0" w:color="auto"/>
            <w:bottom w:val="none" w:sz="0" w:space="0" w:color="auto"/>
            <w:right w:val="none" w:sz="0" w:space="0" w:color="auto"/>
          </w:divBdr>
        </w:div>
        <w:div w:id="1572688883">
          <w:marLeft w:val="240"/>
          <w:marRight w:val="0"/>
          <w:marTop w:val="0"/>
          <w:marBottom w:val="0"/>
          <w:divBdr>
            <w:top w:val="none" w:sz="0" w:space="0" w:color="auto"/>
            <w:left w:val="none" w:sz="0" w:space="0" w:color="auto"/>
            <w:bottom w:val="none" w:sz="0" w:space="0" w:color="auto"/>
            <w:right w:val="none" w:sz="0" w:space="0" w:color="auto"/>
          </w:divBdr>
        </w:div>
        <w:div w:id="1522544262">
          <w:marLeft w:val="240"/>
          <w:marRight w:val="0"/>
          <w:marTop w:val="0"/>
          <w:marBottom w:val="0"/>
          <w:divBdr>
            <w:top w:val="none" w:sz="0" w:space="0" w:color="auto"/>
            <w:left w:val="none" w:sz="0" w:space="0" w:color="auto"/>
            <w:bottom w:val="none" w:sz="0" w:space="0" w:color="auto"/>
            <w:right w:val="none" w:sz="0" w:space="0" w:color="auto"/>
          </w:divBdr>
        </w:div>
        <w:div w:id="1438795230">
          <w:marLeft w:val="240"/>
          <w:marRight w:val="0"/>
          <w:marTop w:val="0"/>
          <w:marBottom w:val="0"/>
          <w:divBdr>
            <w:top w:val="none" w:sz="0" w:space="0" w:color="auto"/>
            <w:left w:val="none" w:sz="0" w:space="0" w:color="auto"/>
            <w:bottom w:val="none" w:sz="0" w:space="0" w:color="auto"/>
            <w:right w:val="none" w:sz="0" w:space="0" w:color="auto"/>
          </w:divBdr>
        </w:div>
        <w:div w:id="139159648">
          <w:marLeft w:val="240"/>
          <w:marRight w:val="0"/>
          <w:marTop w:val="0"/>
          <w:marBottom w:val="0"/>
          <w:divBdr>
            <w:top w:val="none" w:sz="0" w:space="0" w:color="auto"/>
            <w:left w:val="none" w:sz="0" w:space="0" w:color="auto"/>
            <w:bottom w:val="none" w:sz="0" w:space="0" w:color="auto"/>
            <w:right w:val="none" w:sz="0" w:space="0" w:color="auto"/>
          </w:divBdr>
        </w:div>
        <w:div w:id="1297835217">
          <w:marLeft w:val="240"/>
          <w:marRight w:val="0"/>
          <w:marTop w:val="0"/>
          <w:marBottom w:val="0"/>
          <w:divBdr>
            <w:top w:val="none" w:sz="0" w:space="0" w:color="auto"/>
            <w:left w:val="none" w:sz="0" w:space="0" w:color="auto"/>
            <w:bottom w:val="none" w:sz="0" w:space="0" w:color="auto"/>
            <w:right w:val="none" w:sz="0" w:space="0" w:color="auto"/>
          </w:divBdr>
        </w:div>
        <w:div w:id="1388263158">
          <w:marLeft w:val="240"/>
          <w:marRight w:val="0"/>
          <w:marTop w:val="0"/>
          <w:marBottom w:val="0"/>
          <w:divBdr>
            <w:top w:val="none" w:sz="0" w:space="0" w:color="auto"/>
            <w:left w:val="none" w:sz="0" w:space="0" w:color="auto"/>
            <w:bottom w:val="none" w:sz="0" w:space="0" w:color="auto"/>
            <w:right w:val="none" w:sz="0" w:space="0" w:color="auto"/>
          </w:divBdr>
        </w:div>
        <w:div w:id="476653025">
          <w:marLeft w:val="240"/>
          <w:marRight w:val="0"/>
          <w:marTop w:val="0"/>
          <w:marBottom w:val="0"/>
          <w:divBdr>
            <w:top w:val="none" w:sz="0" w:space="0" w:color="auto"/>
            <w:left w:val="none" w:sz="0" w:space="0" w:color="auto"/>
            <w:bottom w:val="none" w:sz="0" w:space="0" w:color="auto"/>
            <w:right w:val="none" w:sz="0" w:space="0" w:color="auto"/>
          </w:divBdr>
        </w:div>
        <w:div w:id="1161391574">
          <w:marLeft w:val="240"/>
          <w:marRight w:val="0"/>
          <w:marTop w:val="0"/>
          <w:marBottom w:val="0"/>
          <w:divBdr>
            <w:top w:val="none" w:sz="0" w:space="0" w:color="auto"/>
            <w:left w:val="none" w:sz="0" w:space="0" w:color="auto"/>
            <w:bottom w:val="none" w:sz="0" w:space="0" w:color="auto"/>
            <w:right w:val="none" w:sz="0" w:space="0" w:color="auto"/>
          </w:divBdr>
        </w:div>
        <w:div w:id="1651057777">
          <w:marLeft w:val="240"/>
          <w:marRight w:val="0"/>
          <w:marTop w:val="0"/>
          <w:marBottom w:val="0"/>
          <w:divBdr>
            <w:top w:val="none" w:sz="0" w:space="0" w:color="auto"/>
            <w:left w:val="none" w:sz="0" w:space="0" w:color="auto"/>
            <w:bottom w:val="none" w:sz="0" w:space="0" w:color="auto"/>
            <w:right w:val="none" w:sz="0" w:space="0" w:color="auto"/>
          </w:divBdr>
        </w:div>
        <w:div w:id="454832367">
          <w:marLeft w:val="240"/>
          <w:marRight w:val="0"/>
          <w:marTop w:val="0"/>
          <w:marBottom w:val="0"/>
          <w:divBdr>
            <w:top w:val="none" w:sz="0" w:space="0" w:color="auto"/>
            <w:left w:val="none" w:sz="0" w:space="0" w:color="auto"/>
            <w:bottom w:val="none" w:sz="0" w:space="0" w:color="auto"/>
            <w:right w:val="none" w:sz="0" w:space="0" w:color="auto"/>
          </w:divBdr>
        </w:div>
        <w:div w:id="1569341355">
          <w:marLeft w:val="240"/>
          <w:marRight w:val="0"/>
          <w:marTop w:val="0"/>
          <w:marBottom w:val="0"/>
          <w:divBdr>
            <w:top w:val="none" w:sz="0" w:space="0" w:color="auto"/>
            <w:left w:val="none" w:sz="0" w:space="0" w:color="auto"/>
            <w:bottom w:val="none" w:sz="0" w:space="0" w:color="auto"/>
            <w:right w:val="none" w:sz="0" w:space="0" w:color="auto"/>
          </w:divBdr>
        </w:div>
        <w:div w:id="694355386">
          <w:marLeft w:val="240"/>
          <w:marRight w:val="0"/>
          <w:marTop w:val="0"/>
          <w:marBottom w:val="0"/>
          <w:divBdr>
            <w:top w:val="none" w:sz="0" w:space="0" w:color="auto"/>
            <w:left w:val="none" w:sz="0" w:space="0" w:color="auto"/>
            <w:bottom w:val="none" w:sz="0" w:space="0" w:color="auto"/>
            <w:right w:val="none" w:sz="0" w:space="0" w:color="auto"/>
          </w:divBdr>
        </w:div>
        <w:div w:id="1193880773">
          <w:marLeft w:val="240"/>
          <w:marRight w:val="0"/>
          <w:marTop w:val="0"/>
          <w:marBottom w:val="0"/>
          <w:divBdr>
            <w:top w:val="none" w:sz="0" w:space="0" w:color="auto"/>
            <w:left w:val="none" w:sz="0" w:space="0" w:color="auto"/>
            <w:bottom w:val="none" w:sz="0" w:space="0" w:color="auto"/>
            <w:right w:val="none" w:sz="0" w:space="0" w:color="auto"/>
          </w:divBdr>
        </w:div>
        <w:div w:id="272714550">
          <w:marLeft w:val="240"/>
          <w:marRight w:val="0"/>
          <w:marTop w:val="0"/>
          <w:marBottom w:val="0"/>
          <w:divBdr>
            <w:top w:val="none" w:sz="0" w:space="0" w:color="auto"/>
            <w:left w:val="none" w:sz="0" w:space="0" w:color="auto"/>
            <w:bottom w:val="none" w:sz="0" w:space="0" w:color="auto"/>
            <w:right w:val="none" w:sz="0" w:space="0" w:color="auto"/>
          </w:divBdr>
        </w:div>
        <w:div w:id="1960841055">
          <w:marLeft w:val="240"/>
          <w:marRight w:val="0"/>
          <w:marTop w:val="0"/>
          <w:marBottom w:val="0"/>
          <w:divBdr>
            <w:top w:val="none" w:sz="0" w:space="0" w:color="auto"/>
            <w:left w:val="none" w:sz="0" w:space="0" w:color="auto"/>
            <w:bottom w:val="none" w:sz="0" w:space="0" w:color="auto"/>
            <w:right w:val="none" w:sz="0" w:space="0" w:color="auto"/>
          </w:divBdr>
        </w:div>
        <w:div w:id="1082797971">
          <w:marLeft w:val="240"/>
          <w:marRight w:val="0"/>
          <w:marTop w:val="0"/>
          <w:marBottom w:val="0"/>
          <w:divBdr>
            <w:top w:val="none" w:sz="0" w:space="0" w:color="auto"/>
            <w:left w:val="none" w:sz="0" w:space="0" w:color="auto"/>
            <w:bottom w:val="none" w:sz="0" w:space="0" w:color="auto"/>
            <w:right w:val="none" w:sz="0" w:space="0" w:color="auto"/>
          </w:divBdr>
        </w:div>
        <w:div w:id="1083143513">
          <w:marLeft w:val="240"/>
          <w:marRight w:val="0"/>
          <w:marTop w:val="0"/>
          <w:marBottom w:val="0"/>
          <w:divBdr>
            <w:top w:val="none" w:sz="0" w:space="0" w:color="auto"/>
            <w:left w:val="none" w:sz="0" w:space="0" w:color="auto"/>
            <w:bottom w:val="none" w:sz="0" w:space="0" w:color="auto"/>
            <w:right w:val="none" w:sz="0" w:space="0" w:color="auto"/>
          </w:divBdr>
        </w:div>
        <w:div w:id="326831724">
          <w:marLeft w:val="240"/>
          <w:marRight w:val="0"/>
          <w:marTop w:val="0"/>
          <w:marBottom w:val="0"/>
          <w:divBdr>
            <w:top w:val="none" w:sz="0" w:space="0" w:color="auto"/>
            <w:left w:val="none" w:sz="0" w:space="0" w:color="auto"/>
            <w:bottom w:val="none" w:sz="0" w:space="0" w:color="auto"/>
            <w:right w:val="none" w:sz="0" w:space="0" w:color="auto"/>
          </w:divBdr>
        </w:div>
        <w:div w:id="1563298180">
          <w:marLeft w:val="240"/>
          <w:marRight w:val="0"/>
          <w:marTop w:val="0"/>
          <w:marBottom w:val="0"/>
          <w:divBdr>
            <w:top w:val="none" w:sz="0" w:space="0" w:color="auto"/>
            <w:left w:val="none" w:sz="0" w:space="0" w:color="auto"/>
            <w:bottom w:val="none" w:sz="0" w:space="0" w:color="auto"/>
            <w:right w:val="none" w:sz="0" w:space="0" w:color="auto"/>
          </w:divBdr>
        </w:div>
        <w:div w:id="665210574">
          <w:marLeft w:val="240"/>
          <w:marRight w:val="0"/>
          <w:marTop w:val="0"/>
          <w:marBottom w:val="0"/>
          <w:divBdr>
            <w:top w:val="none" w:sz="0" w:space="0" w:color="auto"/>
            <w:left w:val="none" w:sz="0" w:space="0" w:color="auto"/>
            <w:bottom w:val="none" w:sz="0" w:space="0" w:color="auto"/>
            <w:right w:val="none" w:sz="0" w:space="0" w:color="auto"/>
          </w:divBdr>
        </w:div>
        <w:div w:id="1140222496">
          <w:marLeft w:val="240"/>
          <w:marRight w:val="0"/>
          <w:marTop w:val="0"/>
          <w:marBottom w:val="0"/>
          <w:divBdr>
            <w:top w:val="none" w:sz="0" w:space="0" w:color="auto"/>
            <w:left w:val="none" w:sz="0" w:space="0" w:color="auto"/>
            <w:bottom w:val="none" w:sz="0" w:space="0" w:color="auto"/>
            <w:right w:val="none" w:sz="0" w:space="0" w:color="auto"/>
          </w:divBdr>
          <w:divsChild>
            <w:div w:id="1198928174">
              <w:marLeft w:val="240"/>
              <w:marRight w:val="0"/>
              <w:marTop w:val="0"/>
              <w:marBottom w:val="0"/>
              <w:divBdr>
                <w:top w:val="none" w:sz="0" w:space="0" w:color="auto"/>
                <w:left w:val="none" w:sz="0" w:space="0" w:color="auto"/>
                <w:bottom w:val="none" w:sz="0" w:space="0" w:color="auto"/>
                <w:right w:val="none" w:sz="0" w:space="0" w:color="auto"/>
              </w:divBdr>
            </w:div>
            <w:div w:id="1386367370">
              <w:marLeft w:val="240"/>
              <w:marRight w:val="0"/>
              <w:marTop w:val="0"/>
              <w:marBottom w:val="0"/>
              <w:divBdr>
                <w:top w:val="none" w:sz="0" w:space="0" w:color="auto"/>
                <w:left w:val="none" w:sz="0" w:space="0" w:color="auto"/>
                <w:bottom w:val="none" w:sz="0" w:space="0" w:color="auto"/>
                <w:right w:val="none" w:sz="0" w:space="0" w:color="auto"/>
              </w:divBdr>
            </w:div>
          </w:divsChild>
        </w:div>
        <w:div w:id="69500316">
          <w:marLeft w:val="240"/>
          <w:marRight w:val="0"/>
          <w:marTop w:val="0"/>
          <w:marBottom w:val="0"/>
          <w:divBdr>
            <w:top w:val="none" w:sz="0" w:space="0" w:color="auto"/>
            <w:left w:val="none" w:sz="0" w:space="0" w:color="auto"/>
            <w:bottom w:val="none" w:sz="0" w:space="0" w:color="auto"/>
            <w:right w:val="none" w:sz="0" w:space="0" w:color="auto"/>
          </w:divBdr>
        </w:div>
        <w:div w:id="81801409">
          <w:marLeft w:val="240"/>
          <w:marRight w:val="0"/>
          <w:marTop w:val="0"/>
          <w:marBottom w:val="0"/>
          <w:divBdr>
            <w:top w:val="none" w:sz="0" w:space="0" w:color="auto"/>
            <w:left w:val="none" w:sz="0" w:space="0" w:color="auto"/>
            <w:bottom w:val="none" w:sz="0" w:space="0" w:color="auto"/>
            <w:right w:val="none" w:sz="0" w:space="0" w:color="auto"/>
          </w:divBdr>
        </w:div>
        <w:div w:id="490754561">
          <w:marLeft w:val="240"/>
          <w:marRight w:val="0"/>
          <w:marTop w:val="0"/>
          <w:marBottom w:val="0"/>
          <w:divBdr>
            <w:top w:val="none" w:sz="0" w:space="0" w:color="auto"/>
            <w:left w:val="none" w:sz="0" w:space="0" w:color="auto"/>
            <w:bottom w:val="none" w:sz="0" w:space="0" w:color="auto"/>
            <w:right w:val="none" w:sz="0" w:space="0" w:color="auto"/>
          </w:divBdr>
        </w:div>
        <w:div w:id="15620025">
          <w:marLeft w:val="240"/>
          <w:marRight w:val="0"/>
          <w:marTop w:val="0"/>
          <w:marBottom w:val="0"/>
          <w:divBdr>
            <w:top w:val="none" w:sz="0" w:space="0" w:color="auto"/>
            <w:left w:val="none" w:sz="0" w:space="0" w:color="auto"/>
            <w:bottom w:val="none" w:sz="0" w:space="0" w:color="auto"/>
            <w:right w:val="none" w:sz="0" w:space="0" w:color="auto"/>
          </w:divBdr>
        </w:div>
        <w:div w:id="2101438646">
          <w:marLeft w:val="240"/>
          <w:marRight w:val="0"/>
          <w:marTop w:val="0"/>
          <w:marBottom w:val="0"/>
          <w:divBdr>
            <w:top w:val="none" w:sz="0" w:space="0" w:color="auto"/>
            <w:left w:val="none" w:sz="0" w:space="0" w:color="auto"/>
            <w:bottom w:val="none" w:sz="0" w:space="0" w:color="auto"/>
            <w:right w:val="none" w:sz="0" w:space="0" w:color="auto"/>
          </w:divBdr>
        </w:div>
        <w:div w:id="1288657956">
          <w:marLeft w:val="240"/>
          <w:marRight w:val="0"/>
          <w:marTop w:val="0"/>
          <w:marBottom w:val="0"/>
          <w:divBdr>
            <w:top w:val="none" w:sz="0" w:space="0" w:color="auto"/>
            <w:left w:val="none" w:sz="0" w:space="0" w:color="auto"/>
            <w:bottom w:val="none" w:sz="0" w:space="0" w:color="auto"/>
            <w:right w:val="none" w:sz="0" w:space="0" w:color="auto"/>
          </w:divBdr>
        </w:div>
        <w:div w:id="36666300">
          <w:marLeft w:val="240"/>
          <w:marRight w:val="0"/>
          <w:marTop w:val="0"/>
          <w:marBottom w:val="0"/>
          <w:divBdr>
            <w:top w:val="none" w:sz="0" w:space="0" w:color="auto"/>
            <w:left w:val="none" w:sz="0" w:space="0" w:color="auto"/>
            <w:bottom w:val="none" w:sz="0" w:space="0" w:color="auto"/>
            <w:right w:val="none" w:sz="0" w:space="0" w:color="auto"/>
          </w:divBdr>
        </w:div>
        <w:div w:id="257064787">
          <w:marLeft w:val="240"/>
          <w:marRight w:val="0"/>
          <w:marTop w:val="0"/>
          <w:marBottom w:val="0"/>
          <w:divBdr>
            <w:top w:val="none" w:sz="0" w:space="0" w:color="auto"/>
            <w:left w:val="none" w:sz="0" w:space="0" w:color="auto"/>
            <w:bottom w:val="none" w:sz="0" w:space="0" w:color="auto"/>
            <w:right w:val="none" w:sz="0" w:space="0" w:color="auto"/>
          </w:divBdr>
        </w:div>
        <w:div w:id="1185829376">
          <w:marLeft w:val="240"/>
          <w:marRight w:val="0"/>
          <w:marTop w:val="0"/>
          <w:marBottom w:val="0"/>
          <w:divBdr>
            <w:top w:val="none" w:sz="0" w:space="0" w:color="auto"/>
            <w:left w:val="none" w:sz="0" w:space="0" w:color="auto"/>
            <w:bottom w:val="none" w:sz="0" w:space="0" w:color="auto"/>
            <w:right w:val="none" w:sz="0" w:space="0" w:color="auto"/>
          </w:divBdr>
        </w:div>
        <w:div w:id="1684700331">
          <w:marLeft w:val="240"/>
          <w:marRight w:val="0"/>
          <w:marTop w:val="0"/>
          <w:marBottom w:val="0"/>
          <w:divBdr>
            <w:top w:val="none" w:sz="0" w:space="0" w:color="auto"/>
            <w:left w:val="none" w:sz="0" w:space="0" w:color="auto"/>
            <w:bottom w:val="none" w:sz="0" w:space="0" w:color="auto"/>
            <w:right w:val="none" w:sz="0" w:space="0" w:color="auto"/>
          </w:divBdr>
        </w:div>
        <w:div w:id="1603028543">
          <w:marLeft w:val="240"/>
          <w:marRight w:val="0"/>
          <w:marTop w:val="0"/>
          <w:marBottom w:val="0"/>
          <w:divBdr>
            <w:top w:val="none" w:sz="0" w:space="0" w:color="auto"/>
            <w:left w:val="none" w:sz="0" w:space="0" w:color="auto"/>
            <w:bottom w:val="none" w:sz="0" w:space="0" w:color="auto"/>
            <w:right w:val="none" w:sz="0" w:space="0" w:color="auto"/>
          </w:divBdr>
        </w:div>
        <w:div w:id="1876698579">
          <w:marLeft w:val="240"/>
          <w:marRight w:val="0"/>
          <w:marTop w:val="0"/>
          <w:marBottom w:val="0"/>
          <w:divBdr>
            <w:top w:val="none" w:sz="0" w:space="0" w:color="auto"/>
            <w:left w:val="none" w:sz="0" w:space="0" w:color="auto"/>
            <w:bottom w:val="none" w:sz="0" w:space="0" w:color="auto"/>
            <w:right w:val="none" w:sz="0" w:space="0" w:color="auto"/>
          </w:divBdr>
        </w:div>
        <w:div w:id="673340509">
          <w:marLeft w:val="240"/>
          <w:marRight w:val="0"/>
          <w:marTop w:val="0"/>
          <w:marBottom w:val="0"/>
          <w:divBdr>
            <w:top w:val="none" w:sz="0" w:space="0" w:color="auto"/>
            <w:left w:val="none" w:sz="0" w:space="0" w:color="auto"/>
            <w:bottom w:val="none" w:sz="0" w:space="0" w:color="auto"/>
            <w:right w:val="none" w:sz="0" w:space="0" w:color="auto"/>
          </w:divBdr>
        </w:div>
        <w:div w:id="131096950">
          <w:marLeft w:val="240"/>
          <w:marRight w:val="0"/>
          <w:marTop w:val="0"/>
          <w:marBottom w:val="0"/>
          <w:divBdr>
            <w:top w:val="none" w:sz="0" w:space="0" w:color="auto"/>
            <w:left w:val="none" w:sz="0" w:space="0" w:color="auto"/>
            <w:bottom w:val="none" w:sz="0" w:space="0" w:color="auto"/>
            <w:right w:val="none" w:sz="0" w:space="0" w:color="auto"/>
          </w:divBdr>
        </w:div>
        <w:div w:id="471682179">
          <w:marLeft w:val="240"/>
          <w:marRight w:val="0"/>
          <w:marTop w:val="0"/>
          <w:marBottom w:val="0"/>
          <w:divBdr>
            <w:top w:val="none" w:sz="0" w:space="0" w:color="auto"/>
            <w:left w:val="none" w:sz="0" w:space="0" w:color="auto"/>
            <w:bottom w:val="none" w:sz="0" w:space="0" w:color="auto"/>
            <w:right w:val="none" w:sz="0" w:space="0" w:color="auto"/>
          </w:divBdr>
        </w:div>
        <w:div w:id="73547863">
          <w:marLeft w:val="240"/>
          <w:marRight w:val="0"/>
          <w:marTop w:val="0"/>
          <w:marBottom w:val="0"/>
          <w:divBdr>
            <w:top w:val="none" w:sz="0" w:space="0" w:color="auto"/>
            <w:left w:val="none" w:sz="0" w:space="0" w:color="auto"/>
            <w:bottom w:val="none" w:sz="0" w:space="0" w:color="auto"/>
            <w:right w:val="none" w:sz="0" w:space="0" w:color="auto"/>
          </w:divBdr>
        </w:div>
        <w:div w:id="1389380078">
          <w:marLeft w:val="240"/>
          <w:marRight w:val="0"/>
          <w:marTop w:val="0"/>
          <w:marBottom w:val="0"/>
          <w:divBdr>
            <w:top w:val="none" w:sz="0" w:space="0" w:color="auto"/>
            <w:left w:val="none" w:sz="0" w:space="0" w:color="auto"/>
            <w:bottom w:val="none" w:sz="0" w:space="0" w:color="auto"/>
            <w:right w:val="none" w:sz="0" w:space="0" w:color="auto"/>
          </w:divBdr>
        </w:div>
        <w:div w:id="1566260470">
          <w:marLeft w:val="240"/>
          <w:marRight w:val="0"/>
          <w:marTop w:val="0"/>
          <w:marBottom w:val="0"/>
          <w:divBdr>
            <w:top w:val="none" w:sz="0" w:space="0" w:color="auto"/>
            <w:left w:val="none" w:sz="0" w:space="0" w:color="auto"/>
            <w:bottom w:val="none" w:sz="0" w:space="0" w:color="auto"/>
            <w:right w:val="none" w:sz="0" w:space="0" w:color="auto"/>
          </w:divBdr>
        </w:div>
        <w:div w:id="1618029684">
          <w:marLeft w:val="240"/>
          <w:marRight w:val="0"/>
          <w:marTop w:val="0"/>
          <w:marBottom w:val="0"/>
          <w:divBdr>
            <w:top w:val="none" w:sz="0" w:space="0" w:color="auto"/>
            <w:left w:val="none" w:sz="0" w:space="0" w:color="auto"/>
            <w:bottom w:val="none" w:sz="0" w:space="0" w:color="auto"/>
            <w:right w:val="none" w:sz="0" w:space="0" w:color="auto"/>
          </w:divBdr>
        </w:div>
        <w:div w:id="1831477693">
          <w:marLeft w:val="240"/>
          <w:marRight w:val="0"/>
          <w:marTop w:val="0"/>
          <w:marBottom w:val="0"/>
          <w:divBdr>
            <w:top w:val="none" w:sz="0" w:space="0" w:color="auto"/>
            <w:left w:val="none" w:sz="0" w:space="0" w:color="auto"/>
            <w:bottom w:val="none" w:sz="0" w:space="0" w:color="auto"/>
            <w:right w:val="none" w:sz="0" w:space="0" w:color="auto"/>
          </w:divBdr>
        </w:div>
        <w:div w:id="1486816192">
          <w:marLeft w:val="240"/>
          <w:marRight w:val="0"/>
          <w:marTop w:val="0"/>
          <w:marBottom w:val="0"/>
          <w:divBdr>
            <w:top w:val="none" w:sz="0" w:space="0" w:color="auto"/>
            <w:left w:val="none" w:sz="0" w:space="0" w:color="auto"/>
            <w:bottom w:val="none" w:sz="0" w:space="0" w:color="auto"/>
            <w:right w:val="none" w:sz="0" w:space="0" w:color="auto"/>
          </w:divBdr>
        </w:div>
        <w:div w:id="1459837597">
          <w:marLeft w:val="240"/>
          <w:marRight w:val="0"/>
          <w:marTop w:val="0"/>
          <w:marBottom w:val="0"/>
          <w:divBdr>
            <w:top w:val="none" w:sz="0" w:space="0" w:color="auto"/>
            <w:left w:val="none" w:sz="0" w:space="0" w:color="auto"/>
            <w:bottom w:val="none" w:sz="0" w:space="0" w:color="auto"/>
            <w:right w:val="none" w:sz="0" w:space="0" w:color="auto"/>
          </w:divBdr>
        </w:div>
        <w:div w:id="1341007441">
          <w:marLeft w:val="240"/>
          <w:marRight w:val="0"/>
          <w:marTop w:val="0"/>
          <w:marBottom w:val="0"/>
          <w:divBdr>
            <w:top w:val="none" w:sz="0" w:space="0" w:color="auto"/>
            <w:left w:val="none" w:sz="0" w:space="0" w:color="auto"/>
            <w:bottom w:val="none" w:sz="0" w:space="0" w:color="auto"/>
            <w:right w:val="none" w:sz="0" w:space="0" w:color="auto"/>
          </w:divBdr>
        </w:div>
        <w:div w:id="377322354">
          <w:marLeft w:val="240"/>
          <w:marRight w:val="0"/>
          <w:marTop w:val="0"/>
          <w:marBottom w:val="0"/>
          <w:divBdr>
            <w:top w:val="none" w:sz="0" w:space="0" w:color="auto"/>
            <w:left w:val="none" w:sz="0" w:space="0" w:color="auto"/>
            <w:bottom w:val="none" w:sz="0" w:space="0" w:color="auto"/>
            <w:right w:val="none" w:sz="0" w:space="0" w:color="auto"/>
          </w:divBdr>
        </w:div>
      </w:divsChild>
    </w:div>
    <w:div w:id="1490362033">
      <w:bodyDiv w:val="1"/>
      <w:marLeft w:val="0"/>
      <w:marRight w:val="0"/>
      <w:marTop w:val="0"/>
      <w:marBottom w:val="0"/>
      <w:divBdr>
        <w:top w:val="none" w:sz="0" w:space="0" w:color="auto"/>
        <w:left w:val="none" w:sz="0" w:space="0" w:color="auto"/>
        <w:bottom w:val="none" w:sz="0" w:space="0" w:color="auto"/>
        <w:right w:val="none" w:sz="0" w:space="0" w:color="auto"/>
      </w:divBdr>
    </w:div>
    <w:div w:id="1497381599">
      <w:bodyDiv w:val="1"/>
      <w:marLeft w:val="0"/>
      <w:marRight w:val="0"/>
      <w:marTop w:val="0"/>
      <w:marBottom w:val="0"/>
      <w:divBdr>
        <w:top w:val="none" w:sz="0" w:space="0" w:color="auto"/>
        <w:left w:val="none" w:sz="0" w:space="0" w:color="auto"/>
        <w:bottom w:val="none" w:sz="0" w:space="0" w:color="auto"/>
        <w:right w:val="none" w:sz="0" w:space="0" w:color="auto"/>
      </w:divBdr>
      <w:divsChild>
        <w:div w:id="1917282412">
          <w:marLeft w:val="240"/>
          <w:marRight w:val="0"/>
          <w:marTop w:val="0"/>
          <w:marBottom w:val="0"/>
          <w:divBdr>
            <w:top w:val="none" w:sz="0" w:space="0" w:color="auto"/>
            <w:left w:val="none" w:sz="0" w:space="0" w:color="auto"/>
            <w:bottom w:val="none" w:sz="0" w:space="0" w:color="auto"/>
            <w:right w:val="none" w:sz="0" w:space="0" w:color="auto"/>
          </w:divBdr>
        </w:div>
        <w:div w:id="468858800">
          <w:marLeft w:val="240"/>
          <w:marRight w:val="0"/>
          <w:marTop w:val="0"/>
          <w:marBottom w:val="0"/>
          <w:divBdr>
            <w:top w:val="none" w:sz="0" w:space="0" w:color="auto"/>
            <w:left w:val="none" w:sz="0" w:space="0" w:color="auto"/>
            <w:bottom w:val="none" w:sz="0" w:space="0" w:color="auto"/>
            <w:right w:val="none" w:sz="0" w:space="0" w:color="auto"/>
          </w:divBdr>
        </w:div>
        <w:div w:id="18045449">
          <w:marLeft w:val="240"/>
          <w:marRight w:val="0"/>
          <w:marTop w:val="0"/>
          <w:marBottom w:val="0"/>
          <w:divBdr>
            <w:top w:val="none" w:sz="0" w:space="0" w:color="auto"/>
            <w:left w:val="none" w:sz="0" w:space="0" w:color="auto"/>
            <w:bottom w:val="none" w:sz="0" w:space="0" w:color="auto"/>
            <w:right w:val="none" w:sz="0" w:space="0" w:color="auto"/>
          </w:divBdr>
        </w:div>
        <w:div w:id="694111321">
          <w:marLeft w:val="240"/>
          <w:marRight w:val="0"/>
          <w:marTop w:val="0"/>
          <w:marBottom w:val="0"/>
          <w:divBdr>
            <w:top w:val="none" w:sz="0" w:space="0" w:color="auto"/>
            <w:left w:val="none" w:sz="0" w:space="0" w:color="auto"/>
            <w:bottom w:val="none" w:sz="0" w:space="0" w:color="auto"/>
            <w:right w:val="none" w:sz="0" w:space="0" w:color="auto"/>
          </w:divBdr>
        </w:div>
        <w:div w:id="189222786">
          <w:marLeft w:val="240"/>
          <w:marRight w:val="0"/>
          <w:marTop w:val="0"/>
          <w:marBottom w:val="0"/>
          <w:divBdr>
            <w:top w:val="none" w:sz="0" w:space="0" w:color="auto"/>
            <w:left w:val="none" w:sz="0" w:space="0" w:color="auto"/>
            <w:bottom w:val="none" w:sz="0" w:space="0" w:color="auto"/>
            <w:right w:val="none" w:sz="0" w:space="0" w:color="auto"/>
          </w:divBdr>
        </w:div>
        <w:div w:id="1393195565">
          <w:marLeft w:val="240"/>
          <w:marRight w:val="0"/>
          <w:marTop w:val="0"/>
          <w:marBottom w:val="0"/>
          <w:divBdr>
            <w:top w:val="none" w:sz="0" w:space="0" w:color="auto"/>
            <w:left w:val="none" w:sz="0" w:space="0" w:color="auto"/>
            <w:bottom w:val="none" w:sz="0" w:space="0" w:color="auto"/>
            <w:right w:val="none" w:sz="0" w:space="0" w:color="auto"/>
          </w:divBdr>
        </w:div>
        <w:div w:id="1168209482">
          <w:marLeft w:val="240"/>
          <w:marRight w:val="0"/>
          <w:marTop w:val="0"/>
          <w:marBottom w:val="0"/>
          <w:divBdr>
            <w:top w:val="none" w:sz="0" w:space="0" w:color="auto"/>
            <w:left w:val="none" w:sz="0" w:space="0" w:color="auto"/>
            <w:bottom w:val="none" w:sz="0" w:space="0" w:color="auto"/>
            <w:right w:val="none" w:sz="0" w:space="0" w:color="auto"/>
          </w:divBdr>
        </w:div>
        <w:div w:id="1745562494">
          <w:marLeft w:val="240"/>
          <w:marRight w:val="0"/>
          <w:marTop w:val="0"/>
          <w:marBottom w:val="0"/>
          <w:divBdr>
            <w:top w:val="none" w:sz="0" w:space="0" w:color="auto"/>
            <w:left w:val="none" w:sz="0" w:space="0" w:color="auto"/>
            <w:bottom w:val="none" w:sz="0" w:space="0" w:color="auto"/>
            <w:right w:val="none" w:sz="0" w:space="0" w:color="auto"/>
          </w:divBdr>
        </w:div>
        <w:div w:id="578029229">
          <w:marLeft w:val="240"/>
          <w:marRight w:val="0"/>
          <w:marTop w:val="0"/>
          <w:marBottom w:val="0"/>
          <w:divBdr>
            <w:top w:val="none" w:sz="0" w:space="0" w:color="auto"/>
            <w:left w:val="none" w:sz="0" w:space="0" w:color="auto"/>
            <w:bottom w:val="none" w:sz="0" w:space="0" w:color="auto"/>
            <w:right w:val="none" w:sz="0" w:space="0" w:color="auto"/>
          </w:divBdr>
        </w:div>
        <w:div w:id="799616835">
          <w:marLeft w:val="240"/>
          <w:marRight w:val="0"/>
          <w:marTop w:val="0"/>
          <w:marBottom w:val="0"/>
          <w:divBdr>
            <w:top w:val="none" w:sz="0" w:space="0" w:color="auto"/>
            <w:left w:val="none" w:sz="0" w:space="0" w:color="auto"/>
            <w:bottom w:val="none" w:sz="0" w:space="0" w:color="auto"/>
            <w:right w:val="none" w:sz="0" w:space="0" w:color="auto"/>
          </w:divBdr>
        </w:div>
        <w:div w:id="1004698518">
          <w:marLeft w:val="240"/>
          <w:marRight w:val="0"/>
          <w:marTop w:val="0"/>
          <w:marBottom w:val="0"/>
          <w:divBdr>
            <w:top w:val="none" w:sz="0" w:space="0" w:color="auto"/>
            <w:left w:val="none" w:sz="0" w:space="0" w:color="auto"/>
            <w:bottom w:val="none" w:sz="0" w:space="0" w:color="auto"/>
            <w:right w:val="none" w:sz="0" w:space="0" w:color="auto"/>
          </w:divBdr>
        </w:div>
        <w:div w:id="1519150707">
          <w:marLeft w:val="240"/>
          <w:marRight w:val="0"/>
          <w:marTop w:val="0"/>
          <w:marBottom w:val="0"/>
          <w:divBdr>
            <w:top w:val="none" w:sz="0" w:space="0" w:color="auto"/>
            <w:left w:val="none" w:sz="0" w:space="0" w:color="auto"/>
            <w:bottom w:val="none" w:sz="0" w:space="0" w:color="auto"/>
            <w:right w:val="none" w:sz="0" w:space="0" w:color="auto"/>
          </w:divBdr>
        </w:div>
        <w:div w:id="1905724005">
          <w:marLeft w:val="240"/>
          <w:marRight w:val="0"/>
          <w:marTop w:val="0"/>
          <w:marBottom w:val="0"/>
          <w:divBdr>
            <w:top w:val="none" w:sz="0" w:space="0" w:color="auto"/>
            <w:left w:val="none" w:sz="0" w:space="0" w:color="auto"/>
            <w:bottom w:val="none" w:sz="0" w:space="0" w:color="auto"/>
            <w:right w:val="none" w:sz="0" w:space="0" w:color="auto"/>
          </w:divBdr>
        </w:div>
        <w:div w:id="1583568095">
          <w:marLeft w:val="240"/>
          <w:marRight w:val="0"/>
          <w:marTop w:val="0"/>
          <w:marBottom w:val="0"/>
          <w:divBdr>
            <w:top w:val="none" w:sz="0" w:space="0" w:color="auto"/>
            <w:left w:val="none" w:sz="0" w:space="0" w:color="auto"/>
            <w:bottom w:val="none" w:sz="0" w:space="0" w:color="auto"/>
            <w:right w:val="none" w:sz="0" w:space="0" w:color="auto"/>
          </w:divBdr>
        </w:div>
      </w:divsChild>
    </w:div>
    <w:div w:id="1502575090">
      <w:bodyDiv w:val="1"/>
      <w:marLeft w:val="0"/>
      <w:marRight w:val="0"/>
      <w:marTop w:val="0"/>
      <w:marBottom w:val="0"/>
      <w:divBdr>
        <w:top w:val="none" w:sz="0" w:space="0" w:color="auto"/>
        <w:left w:val="none" w:sz="0" w:space="0" w:color="auto"/>
        <w:bottom w:val="none" w:sz="0" w:space="0" w:color="auto"/>
        <w:right w:val="none" w:sz="0" w:space="0" w:color="auto"/>
      </w:divBdr>
    </w:div>
    <w:div w:id="1507403732">
      <w:bodyDiv w:val="1"/>
      <w:marLeft w:val="0"/>
      <w:marRight w:val="0"/>
      <w:marTop w:val="0"/>
      <w:marBottom w:val="0"/>
      <w:divBdr>
        <w:top w:val="none" w:sz="0" w:space="0" w:color="auto"/>
        <w:left w:val="none" w:sz="0" w:space="0" w:color="auto"/>
        <w:bottom w:val="none" w:sz="0" w:space="0" w:color="auto"/>
        <w:right w:val="none" w:sz="0" w:space="0" w:color="auto"/>
      </w:divBdr>
    </w:div>
    <w:div w:id="1513908254">
      <w:bodyDiv w:val="1"/>
      <w:marLeft w:val="0"/>
      <w:marRight w:val="0"/>
      <w:marTop w:val="0"/>
      <w:marBottom w:val="0"/>
      <w:divBdr>
        <w:top w:val="none" w:sz="0" w:space="0" w:color="auto"/>
        <w:left w:val="none" w:sz="0" w:space="0" w:color="auto"/>
        <w:bottom w:val="none" w:sz="0" w:space="0" w:color="auto"/>
        <w:right w:val="none" w:sz="0" w:space="0" w:color="auto"/>
      </w:divBdr>
    </w:div>
    <w:div w:id="1514488914">
      <w:bodyDiv w:val="1"/>
      <w:marLeft w:val="0"/>
      <w:marRight w:val="0"/>
      <w:marTop w:val="0"/>
      <w:marBottom w:val="0"/>
      <w:divBdr>
        <w:top w:val="none" w:sz="0" w:space="0" w:color="auto"/>
        <w:left w:val="none" w:sz="0" w:space="0" w:color="auto"/>
        <w:bottom w:val="none" w:sz="0" w:space="0" w:color="auto"/>
        <w:right w:val="none" w:sz="0" w:space="0" w:color="auto"/>
      </w:divBdr>
      <w:divsChild>
        <w:div w:id="369695190">
          <w:marLeft w:val="240"/>
          <w:marRight w:val="0"/>
          <w:marTop w:val="0"/>
          <w:marBottom w:val="0"/>
          <w:divBdr>
            <w:top w:val="none" w:sz="0" w:space="0" w:color="auto"/>
            <w:left w:val="none" w:sz="0" w:space="0" w:color="auto"/>
            <w:bottom w:val="none" w:sz="0" w:space="0" w:color="auto"/>
            <w:right w:val="none" w:sz="0" w:space="0" w:color="auto"/>
          </w:divBdr>
        </w:div>
        <w:div w:id="939413982">
          <w:marLeft w:val="240"/>
          <w:marRight w:val="0"/>
          <w:marTop w:val="0"/>
          <w:marBottom w:val="0"/>
          <w:divBdr>
            <w:top w:val="none" w:sz="0" w:space="0" w:color="auto"/>
            <w:left w:val="none" w:sz="0" w:space="0" w:color="auto"/>
            <w:bottom w:val="none" w:sz="0" w:space="0" w:color="auto"/>
            <w:right w:val="none" w:sz="0" w:space="0" w:color="auto"/>
          </w:divBdr>
        </w:div>
        <w:div w:id="1319648993">
          <w:marLeft w:val="240"/>
          <w:marRight w:val="0"/>
          <w:marTop w:val="0"/>
          <w:marBottom w:val="0"/>
          <w:divBdr>
            <w:top w:val="none" w:sz="0" w:space="0" w:color="auto"/>
            <w:left w:val="none" w:sz="0" w:space="0" w:color="auto"/>
            <w:bottom w:val="none" w:sz="0" w:space="0" w:color="auto"/>
            <w:right w:val="none" w:sz="0" w:space="0" w:color="auto"/>
          </w:divBdr>
        </w:div>
      </w:divsChild>
    </w:div>
    <w:div w:id="1522401787">
      <w:bodyDiv w:val="1"/>
      <w:marLeft w:val="0"/>
      <w:marRight w:val="0"/>
      <w:marTop w:val="0"/>
      <w:marBottom w:val="0"/>
      <w:divBdr>
        <w:top w:val="none" w:sz="0" w:space="0" w:color="auto"/>
        <w:left w:val="none" w:sz="0" w:space="0" w:color="auto"/>
        <w:bottom w:val="none" w:sz="0" w:space="0" w:color="auto"/>
        <w:right w:val="none" w:sz="0" w:space="0" w:color="auto"/>
      </w:divBdr>
      <w:divsChild>
        <w:div w:id="1864900417">
          <w:marLeft w:val="600"/>
          <w:marRight w:val="0"/>
          <w:marTop w:val="0"/>
          <w:marBottom w:val="0"/>
          <w:divBdr>
            <w:top w:val="none" w:sz="0" w:space="0" w:color="auto"/>
            <w:left w:val="none" w:sz="0" w:space="0" w:color="auto"/>
            <w:bottom w:val="none" w:sz="0" w:space="0" w:color="auto"/>
            <w:right w:val="none" w:sz="0" w:space="0" w:color="auto"/>
          </w:divBdr>
          <w:divsChild>
            <w:div w:id="2106000229">
              <w:marLeft w:val="240"/>
              <w:marRight w:val="0"/>
              <w:marTop w:val="0"/>
              <w:marBottom w:val="0"/>
              <w:divBdr>
                <w:top w:val="none" w:sz="0" w:space="0" w:color="auto"/>
                <w:left w:val="none" w:sz="0" w:space="0" w:color="auto"/>
                <w:bottom w:val="none" w:sz="0" w:space="0" w:color="auto"/>
                <w:right w:val="none" w:sz="0" w:space="0" w:color="auto"/>
              </w:divBdr>
            </w:div>
            <w:div w:id="949513755">
              <w:marLeft w:val="240"/>
              <w:marRight w:val="0"/>
              <w:marTop w:val="0"/>
              <w:marBottom w:val="0"/>
              <w:divBdr>
                <w:top w:val="none" w:sz="0" w:space="0" w:color="auto"/>
                <w:left w:val="none" w:sz="0" w:space="0" w:color="auto"/>
                <w:bottom w:val="none" w:sz="0" w:space="0" w:color="auto"/>
                <w:right w:val="none" w:sz="0" w:space="0" w:color="auto"/>
              </w:divBdr>
            </w:div>
            <w:div w:id="1000888676">
              <w:marLeft w:val="240"/>
              <w:marRight w:val="0"/>
              <w:marTop w:val="0"/>
              <w:marBottom w:val="0"/>
              <w:divBdr>
                <w:top w:val="none" w:sz="0" w:space="0" w:color="auto"/>
                <w:left w:val="none" w:sz="0" w:space="0" w:color="auto"/>
                <w:bottom w:val="none" w:sz="0" w:space="0" w:color="auto"/>
                <w:right w:val="none" w:sz="0" w:space="0" w:color="auto"/>
              </w:divBdr>
            </w:div>
          </w:divsChild>
        </w:div>
        <w:div w:id="765805470">
          <w:marLeft w:val="600"/>
          <w:marRight w:val="0"/>
          <w:marTop w:val="0"/>
          <w:marBottom w:val="0"/>
          <w:divBdr>
            <w:top w:val="none" w:sz="0" w:space="0" w:color="auto"/>
            <w:left w:val="none" w:sz="0" w:space="0" w:color="auto"/>
            <w:bottom w:val="none" w:sz="0" w:space="0" w:color="auto"/>
            <w:right w:val="none" w:sz="0" w:space="0" w:color="auto"/>
          </w:divBdr>
          <w:divsChild>
            <w:div w:id="480467204">
              <w:marLeft w:val="240"/>
              <w:marRight w:val="0"/>
              <w:marTop w:val="0"/>
              <w:marBottom w:val="0"/>
              <w:divBdr>
                <w:top w:val="none" w:sz="0" w:space="0" w:color="auto"/>
                <w:left w:val="none" w:sz="0" w:space="0" w:color="auto"/>
                <w:bottom w:val="none" w:sz="0" w:space="0" w:color="auto"/>
                <w:right w:val="none" w:sz="0" w:space="0" w:color="auto"/>
              </w:divBdr>
            </w:div>
            <w:div w:id="601299221">
              <w:marLeft w:val="240"/>
              <w:marRight w:val="0"/>
              <w:marTop w:val="0"/>
              <w:marBottom w:val="0"/>
              <w:divBdr>
                <w:top w:val="none" w:sz="0" w:space="0" w:color="auto"/>
                <w:left w:val="none" w:sz="0" w:space="0" w:color="auto"/>
                <w:bottom w:val="none" w:sz="0" w:space="0" w:color="auto"/>
                <w:right w:val="none" w:sz="0" w:space="0" w:color="auto"/>
              </w:divBdr>
            </w:div>
            <w:div w:id="1135565905">
              <w:marLeft w:val="240"/>
              <w:marRight w:val="0"/>
              <w:marTop w:val="0"/>
              <w:marBottom w:val="0"/>
              <w:divBdr>
                <w:top w:val="none" w:sz="0" w:space="0" w:color="auto"/>
                <w:left w:val="none" w:sz="0" w:space="0" w:color="auto"/>
                <w:bottom w:val="none" w:sz="0" w:space="0" w:color="auto"/>
                <w:right w:val="none" w:sz="0" w:space="0" w:color="auto"/>
              </w:divBdr>
            </w:div>
          </w:divsChild>
        </w:div>
        <w:div w:id="488792405">
          <w:marLeft w:val="600"/>
          <w:marRight w:val="0"/>
          <w:marTop w:val="0"/>
          <w:marBottom w:val="0"/>
          <w:divBdr>
            <w:top w:val="none" w:sz="0" w:space="0" w:color="auto"/>
            <w:left w:val="none" w:sz="0" w:space="0" w:color="auto"/>
            <w:bottom w:val="none" w:sz="0" w:space="0" w:color="auto"/>
            <w:right w:val="none" w:sz="0" w:space="0" w:color="auto"/>
          </w:divBdr>
          <w:divsChild>
            <w:div w:id="520781555">
              <w:marLeft w:val="720"/>
              <w:marRight w:val="0"/>
              <w:marTop w:val="0"/>
              <w:marBottom w:val="0"/>
              <w:divBdr>
                <w:top w:val="none" w:sz="0" w:space="0" w:color="auto"/>
                <w:left w:val="none" w:sz="0" w:space="0" w:color="auto"/>
                <w:bottom w:val="none" w:sz="0" w:space="0" w:color="auto"/>
                <w:right w:val="none" w:sz="0" w:space="0" w:color="auto"/>
              </w:divBdr>
              <w:divsChild>
                <w:div w:id="275214271">
                  <w:marLeft w:val="240"/>
                  <w:marRight w:val="0"/>
                  <w:marTop w:val="0"/>
                  <w:marBottom w:val="0"/>
                  <w:divBdr>
                    <w:top w:val="none" w:sz="0" w:space="0" w:color="auto"/>
                    <w:left w:val="none" w:sz="0" w:space="0" w:color="auto"/>
                    <w:bottom w:val="none" w:sz="0" w:space="0" w:color="auto"/>
                    <w:right w:val="none" w:sz="0" w:space="0" w:color="auto"/>
                  </w:divBdr>
                </w:div>
                <w:div w:id="669142141">
                  <w:marLeft w:val="240"/>
                  <w:marRight w:val="0"/>
                  <w:marTop w:val="0"/>
                  <w:marBottom w:val="0"/>
                  <w:divBdr>
                    <w:top w:val="none" w:sz="0" w:space="0" w:color="auto"/>
                    <w:left w:val="none" w:sz="0" w:space="0" w:color="auto"/>
                    <w:bottom w:val="none" w:sz="0" w:space="0" w:color="auto"/>
                    <w:right w:val="none" w:sz="0" w:space="0" w:color="auto"/>
                  </w:divBdr>
                </w:div>
                <w:div w:id="1958950523">
                  <w:marLeft w:val="240"/>
                  <w:marRight w:val="0"/>
                  <w:marTop w:val="0"/>
                  <w:marBottom w:val="0"/>
                  <w:divBdr>
                    <w:top w:val="none" w:sz="0" w:space="0" w:color="auto"/>
                    <w:left w:val="none" w:sz="0" w:space="0" w:color="auto"/>
                    <w:bottom w:val="none" w:sz="0" w:space="0" w:color="auto"/>
                    <w:right w:val="none" w:sz="0" w:space="0" w:color="auto"/>
                  </w:divBdr>
                </w:div>
                <w:div w:id="383910063">
                  <w:marLeft w:val="240"/>
                  <w:marRight w:val="0"/>
                  <w:marTop w:val="0"/>
                  <w:marBottom w:val="0"/>
                  <w:divBdr>
                    <w:top w:val="none" w:sz="0" w:space="0" w:color="auto"/>
                    <w:left w:val="none" w:sz="0" w:space="0" w:color="auto"/>
                    <w:bottom w:val="none" w:sz="0" w:space="0" w:color="auto"/>
                    <w:right w:val="none" w:sz="0" w:space="0" w:color="auto"/>
                  </w:divBdr>
                </w:div>
                <w:div w:id="858474008">
                  <w:marLeft w:val="240"/>
                  <w:marRight w:val="0"/>
                  <w:marTop w:val="0"/>
                  <w:marBottom w:val="0"/>
                  <w:divBdr>
                    <w:top w:val="none" w:sz="0" w:space="0" w:color="auto"/>
                    <w:left w:val="none" w:sz="0" w:space="0" w:color="auto"/>
                    <w:bottom w:val="none" w:sz="0" w:space="0" w:color="auto"/>
                    <w:right w:val="none" w:sz="0" w:space="0" w:color="auto"/>
                  </w:divBdr>
                </w:div>
                <w:div w:id="723716751">
                  <w:marLeft w:val="240"/>
                  <w:marRight w:val="0"/>
                  <w:marTop w:val="0"/>
                  <w:marBottom w:val="0"/>
                  <w:divBdr>
                    <w:top w:val="none" w:sz="0" w:space="0" w:color="auto"/>
                    <w:left w:val="none" w:sz="0" w:space="0" w:color="auto"/>
                    <w:bottom w:val="none" w:sz="0" w:space="0" w:color="auto"/>
                    <w:right w:val="none" w:sz="0" w:space="0" w:color="auto"/>
                  </w:divBdr>
                </w:div>
              </w:divsChild>
            </w:div>
            <w:div w:id="1819683136">
              <w:marLeft w:val="720"/>
              <w:marRight w:val="0"/>
              <w:marTop w:val="0"/>
              <w:marBottom w:val="0"/>
              <w:divBdr>
                <w:top w:val="none" w:sz="0" w:space="0" w:color="auto"/>
                <w:left w:val="none" w:sz="0" w:space="0" w:color="auto"/>
                <w:bottom w:val="none" w:sz="0" w:space="0" w:color="auto"/>
                <w:right w:val="none" w:sz="0" w:space="0" w:color="auto"/>
              </w:divBdr>
            </w:div>
            <w:div w:id="153646703">
              <w:marLeft w:val="720"/>
              <w:marRight w:val="0"/>
              <w:marTop w:val="0"/>
              <w:marBottom w:val="0"/>
              <w:divBdr>
                <w:top w:val="none" w:sz="0" w:space="0" w:color="auto"/>
                <w:left w:val="none" w:sz="0" w:space="0" w:color="auto"/>
                <w:bottom w:val="none" w:sz="0" w:space="0" w:color="auto"/>
                <w:right w:val="none" w:sz="0" w:space="0" w:color="auto"/>
              </w:divBdr>
            </w:div>
            <w:div w:id="1018316292">
              <w:marLeft w:val="720"/>
              <w:marRight w:val="0"/>
              <w:marTop w:val="0"/>
              <w:marBottom w:val="0"/>
              <w:divBdr>
                <w:top w:val="none" w:sz="0" w:space="0" w:color="auto"/>
                <w:left w:val="none" w:sz="0" w:space="0" w:color="auto"/>
                <w:bottom w:val="none" w:sz="0" w:space="0" w:color="auto"/>
                <w:right w:val="none" w:sz="0" w:space="0" w:color="auto"/>
              </w:divBdr>
            </w:div>
          </w:divsChild>
        </w:div>
        <w:div w:id="1180436120">
          <w:marLeft w:val="600"/>
          <w:marRight w:val="0"/>
          <w:marTop w:val="0"/>
          <w:marBottom w:val="0"/>
          <w:divBdr>
            <w:top w:val="none" w:sz="0" w:space="0" w:color="auto"/>
            <w:left w:val="none" w:sz="0" w:space="0" w:color="auto"/>
            <w:bottom w:val="none" w:sz="0" w:space="0" w:color="auto"/>
            <w:right w:val="none" w:sz="0" w:space="0" w:color="auto"/>
          </w:divBdr>
          <w:divsChild>
            <w:div w:id="717895753">
              <w:marLeft w:val="240"/>
              <w:marRight w:val="0"/>
              <w:marTop w:val="0"/>
              <w:marBottom w:val="0"/>
              <w:divBdr>
                <w:top w:val="none" w:sz="0" w:space="0" w:color="auto"/>
                <w:left w:val="none" w:sz="0" w:space="0" w:color="auto"/>
                <w:bottom w:val="none" w:sz="0" w:space="0" w:color="auto"/>
                <w:right w:val="none" w:sz="0" w:space="0" w:color="auto"/>
              </w:divBdr>
            </w:div>
            <w:div w:id="1725104433">
              <w:marLeft w:val="240"/>
              <w:marRight w:val="0"/>
              <w:marTop w:val="0"/>
              <w:marBottom w:val="0"/>
              <w:divBdr>
                <w:top w:val="none" w:sz="0" w:space="0" w:color="auto"/>
                <w:left w:val="none" w:sz="0" w:space="0" w:color="auto"/>
                <w:bottom w:val="none" w:sz="0" w:space="0" w:color="auto"/>
                <w:right w:val="none" w:sz="0" w:space="0" w:color="auto"/>
              </w:divBdr>
            </w:div>
            <w:div w:id="790974705">
              <w:marLeft w:val="240"/>
              <w:marRight w:val="0"/>
              <w:marTop w:val="0"/>
              <w:marBottom w:val="0"/>
              <w:divBdr>
                <w:top w:val="none" w:sz="0" w:space="0" w:color="auto"/>
                <w:left w:val="none" w:sz="0" w:space="0" w:color="auto"/>
                <w:bottom w:val="none" w:sz="0" w:space="0" w:color="auto"/>
                <w:right w:val="none" w:sz="0" w:space="0" w:color="auto"/>
              </w:divBdr>
            </w:div>
          </w:divsChild>
        </w:div>
        <w:div w:id="971785373">
          <w:marLeft w:val="600"/>
          <w:marRight w:val="0"/>
          <w:marTop w:val="0"/>
          <w:marBottom w:val="0"/>
          <w:divBdr>
            <w:top w:val="none" w:sz="0" w:space="0" w:color="auto"/>
            <w:left w:val="none" w:sz="0" w:space="0" w:color="auto"/>
            <w:bottom w:val="none" w:sz="0" w:space="0" w:color="auto"/>
            <w:right w:val="none" w:sz="0" w:space="0" w:color="auto"/>
          </w:divBdr>
          <w:divsChild>
            <w:div w:id="64839014">
              <w:marLeft w:val="240"/>
              <w:marRight w:val="0"/>
              <w:marTop w:val="0"/>
              <w:marBottom w:val="0"/>
              <w:divBdr>
                <w:top w:val="none" w:sz="0" w:space="0" w:color="auto"/>
                <w:left w:val="none" w:sz="0" w:space="0" w:color="auto"/>
                <w:bottom w:val="none" w:sz="0" w:space="0" w:color="auto"/>
                <w:right w:val="none" w:sz="0" w:space="0" w:color="auto"/>
              </w:divBdr>
            </w:div>
            <w:div w:id="780104684">
              <w:marLeft w:val="240"/>
              <w:marRight w:val="0"/>
              <w:marTop w:val="0"/>
              <w:marBottom w:val="0"/>
              <w:divBdr>
                <w:top w:val="none" w:sz="0" w:space="0" w:color="auto"/>
                <w:left w:val="none" w:sz="0" w:space="0" w:color="auto"/>
                <w:bottom w:val="none" w:sz="0" w:space="0" w:color="auto"/>
                <w:right w:val="none" w:sz="0" w:space="0" w:color="auto"/>
              </w:divBdr>
            </w:div>
            <w:div w:id="1041630247">
              <w:marLeft w:val="240"/>
              <w:marRight w:val="0"/>
              <w:marTop w:val="0"/>
              <w:marBottom w:val="0"/>
              <w:divBdr>
                <w:top w:val="none" w:sz="0" w:space="0" w:color="auto"/>
                <w:left w:val="none" w:sz="0" w:space="0" w:color="auto"/>
                <w:bottom w:val="none" w:sz="0" w:space="0" w:color="auto"/>
                <w:right w:val="none" w:sz="0" w:space="0" w:color="auto"/>
              </w:divBdr>
            </w:div>
            <w:div w:id="1172723788">
              <w:marLeft w:val="240"/>
              <w:marRight w:val="0"/>
              <w:marTop w:val="0"/>
              <w:marBottom w:val="0"/>
              <w:divBdr>
                <w:top w:val="none" w:sz="0" w:space="0" w:color="auto"/>
                <w:left w:val="none" w:sz="0" w:space="0" w:color="auto"/>
                <w:bottom w:val="none" w:sz="0" w:space="0" w:color="auto"/>
                <w:right w:val="none" w:sz="0" w:space="0" w:color="auto"/>
              </w:divBdr>
            </w:div>
            <w:div w:id="18989276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530676793">
      <w:bodyDiv w:val="1"/>
      <w:marLeft w:val="0"/>
      <w:marRight w:val="0"/>
      <w:marTop w:val="0"/>
      <w:marBottom w:val="0"/>
      <w:divBdr>
        <w:top w:val="none" w:sz="0" w:space="0" w:color="auto"/>
        <w:left w:val="none" w:sz="0" w:space="0" w:color="auto"/>
        <w:bottom w:val="none" w:sz="0" w:space="0" w:color="auto"/>
        <w:right w:val="none" w:sz="0" w:space="0" w:color="auto"/>
      </w:divBdr>
    </w:div>
    <w:div w:id="1549996203">
      <w:bodyDiv w:val="1"/>
      <w:marLeft w:val="0"/>
      <w:marRight w:val="0"/>
      <w:marTop w:val="0"/>
      <w:marBottom w:val="0"/>
      <w:divBdr>
        <w:top w:val="none" w:sz="0" w:space="0" w:color="auto"/>
        <w:left w:val="none" w:sz="0" w:space="0" w:color="auto"/>
        <w:bottom w:val="none" w:sz="0" w:space="0" w:color="auto"/>
        <w:right w:val="none" w:sz="0" w:space="0" w:color="auto"/>
      </w:divBdr>
    </w:div>
    <w:div w:id="1569613136">
      <w:bodyDiv w:val="1"/>
      <w:marLeft w:val="0"/>
      <w:marRight w:val="0"/>
      <w:marTop w:val="0"/>
      <w:marBottom w:val="0"/>
      <w:divBdr>
        <w:top w:val="none" w:sz="0" w:space="0" w:color="auto"/>
        <w:left w:val="none" w:sz="0" w:space="0" w:color="auto"/>
        <w:bottom w:val="none" w:sz="0" w:space="0" w:color="auto"/>
        <w:right w:val="none" w:sz="0" w:space="0" w:color="auto"/>
      </w:divBdr>
      <w:divsChild>
        <w:div w:id="571817451">
          <w:marLeft w:val="600"/>
          <w:marRight w:val="0"/>
          <w:marTop w:val="0"/>
          <w:marBottom w:val="0"/>
          <w:divBdr>
            <w:top w:val="none" w:sz="0" w:space="0" w:color="auto"/>
            <w:left w:val="none" w:sz="0" w:space="0" w:color="auto"/>
            <w:bottom w:val="none" w:sz="0" w:space="0" w:color="auto"/>
            <w:right w:val="none" w:sz="0" w:space="0" w:color="auto"/>
          </w:divBdr>
          <w:divsChild>
            <w:div w:id="1324777383">
              <w:marLeft w:val="240"/>
              <w:marRight w:val="0"/>
              <w:marTop w:val="0"/>
              <w:marBottom w:val="0"/>
              <w:divBdr>
                <w:top w:val="none" w:sz="0" w:space="0" w:color="auto"/>
                <w:left w:val="none" w:sz="0" w:space="0" w:color="auto"/>
                <w:bottom w:val="none" w:sz="0" w:space="0" w:color="auto"/>
                <w:right w:val="none" w:sz="0" w:space="0" w:color="auto"/>
              </w:divBdr>
            </w:div>
            <w:div w:id="1458791384">
              <w:marLeft w:val="240"/>
              <w:marRight w:val="0"/>
              <w:marTop w:val="0"/>
              <w:marBottom w:val="0"/>
              <w:divBdr>
                <w:top w:val="none" w:sz="0" w:space="0" w:color="auto"/>
                <w:left w:val="none" w:sz="0" w:space="0" w:color="auto"/>
                <w:bottom w:val="none" w:sz="0" w:space="0" w:color="auto"/>
                <w:right w:val="none" w:sz="0" w:space="0" w:color="auto"/>
              </w:divBdr>
            </w:div>
            <w:div w:id="1923369917">
              <w:marLeft w:val="240"/>
              <w:marRight w:val="0"/>
              <w:marTop w:val="0"/>
              <w:marBottom w:val="0"/>
              <w:divBdr>
                <w:top w:val="none" w:sz="0" w:space="0" w:color="auto"/>
                <w:left w:val="none" w:sz="0" w:space="0" w:color="auto"/>
                <w:bottom w:val="none" w:sz="0" w:space="0" w:color="auto"/>
                <w:right w:val="none" w:sz="0" w:space="0" w:color="auto"/>
              </w:divBdr>
            </w:div>
          </w:divsChild>
        </w:div>
        <w:div w:id="814643008">
          <w:marLeft w:val="600"/>
          <w:marRight w:val="0"/>
          <w:marTop w:val="0"/>
          <w:marBottom w:val="0"/>
          <w:divBdr>
            <w:top w:val="none" w:sz="0" w:space="0" w:color="auto"/>
            <w:left w:val="none" w:sz="0" w:space="0" w:color="auto"/>
            <w:bottom w:val="none" w:sz="0" w:space="0" w:color="auto"/>
            <w:right w:val="none" w:sz="0" w:space="0" w:color="auto"/>
          </w:divBdr>
          <w:divsChild>
            <w:div w:id="554238656">
              <w:marLeft w:val="240"/>
              <w:marRight w:val="0"/>
              <w:marTop w:val="0"/>
              <w:marBottom w:val="0"/>
              <w:divBdr>
                <w:top w:val="none" w:sz="0" w:space="0" w:color="auto"/>
                <w:left w:val="none" w:sz="0" w:space="0" w:color="auto"/>
                <w:bottom w:val="none" w:sz="0" w:space="0" w:color="auto"/>
                <w:right w:val="none" w:sz="0" w:space="0" w:color="auto"/>
              </w:divBdr>
              <w:divsChild>
                <w:div w:id="1884444993">
                  <w:marLeft w:val="240"/>
                  <w:marRight w:val="0"/>
                  <w:marTop w:val="0"/>
                  <w:marBottom w:val="0"/>
                  <w:divBdr>
                    <w:top w:val="none" w:sz="0" w:space="0" w:color="auto"/>
                    <w:left w:val="none" w:sz="0" w:space="0" w:color="auto"/>
                    <w:bottom w:val="none" w:sz="0" w:space="0" w:color="auto"/>
                    <w:right w:val="none" w:sz="0" w:space="0" w:color="auto"/>
                  </w:divBdr>
                </w:div>
                <w:div w:id="646126845">
                  <w:marLeft w:val="240"/>
                  <w:marRight w:val="0"/>
                  <w:marTop w:val="0"/>
                  <w:marBottom w:val="0"/>
                  <w:divBdr>
                    <w:top w:val="none" w:sz="0" w:space="0" w:color="auto"/>
                    <w:left w:val="none" w:sz="0" w:space="0" w:color="auto"/>
                    <w:bottom w:val="none" w:sz="0" w:space="0" w:color="auto"/>
                    <w:right w:val="none" w:sz="0" w:space="0" w:color="auto"/>
                  </w:divBdr>
                </w:div>
              </w:divsChild>
            </w:div>
            <w:div w:id="424889554">
              <w:marLeft w:val="240"/>
              <w:marRight w:val="0"/>
              <w:marTop w:val="0"/>
              <w:marBottom w:val="0"/>
              <w:divBdr>
                <w:top w:val="none" w:sz="0" w:space="0" w:color="auto"/>
                <w:left w:val="none" w:sz="0" w:space="0" w:color="auto"/>
                <w:bottom w:val="none" w:sz="0" w:space="0" w:color="auto"/>
                <w:right w:val="none" w:sz="0" w:space="0" w:color="auto"/>
              </w:divBdr>
            </w:div>
          </w:divsChild>
        </w:div>
        <w:div w:id="936865476">
          <w:marLeft w:val="600"/>
          <w:marRight w:val="0"/>
          <w:marTop w:val="0"/>
          <w:marBottom w:val="0"/>
          <w:divBdr>
            <w:top w:val="none" w:sz="0" w:space="0" w:color="auto"/>
            <w:left w:val="none" w:sz="0" w:space="0" w:color="auto"/>
            <w:bottom w:val="none" w:sz="0" w:space="0" w:color="auto"/>
            <w:right w:val="none" w:sz="0" w:space="0" w:color="auto"/>
          </w:divBdr>
          <w:divsChild>
            <w:div w:id="44106971">
              <w:marLeft w:val="240"/>
              <w:marRight w:val="0"/>
              <w:marTop w:val="0"/>
              <w:marBottom w:val="0"/>
              <w:divBdr>
                <w:top w:val="none" w:sz="0" w:space="0" w:color="auto"/>
                <w:left w:val="none" w:sz="0" w:space="0" w:color="auto"/>
                <w:bottom w:val="none" w:sz="0" w:space="0" w:color="auto"/>
                <w:right w:val="none" w:sz="0" w:space="0" w:color="auto"/>
              </w:divBdr>
            </w:div>
            <w:div w:id="1051265053">
              <w:marLeft w:val="240"/>
              <w:marRight w:val="0"/>
              <w:marTop w:val="0"/>
              <w:marBottom w:val="0"/>
              <w:divBdr>
                <w:top w:val="none" w:sz="0" w:space="0" w:color="auto"/>
                <w:left w:val="none" w:sz="0" w:space="0" w:color="auto"/>
                <w:bottom w:val="none" w:sz="0" w:space="0" w:color="auto"/>
                <w:right w:val="none" w:sz="0" w:space="0" w:color="auto"/>
              </w:divBdr>
            </w:div>
          </w:divsChild>
        </w:div>
        <w:div w:id="44725545">
          <w:marLeft w:val="600"/>
          <w:marRight w:val="0"/>
          <w:marTop w:val="0"/>
          <w:marBottom w:val="0"/>
          <w:divBdr>
            <w:top w:val="none" w:sz="0" w:space="0" w:color="auto"/>
            <w:left w:val="none" w:sz="0" w:space="0" w:color="auto"/>
            <w:bottom w:val="none" w:sz="0" w:space="0" w:color="auto"/>
            <w:right w:val="none" w:sz="0" w:space="0" w:color="auto"/>
          </w:divBdr>
          <w:divsChild>
            <w:div w:id="2048729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572277819">
      <w:bodyDiv w:val="1"/>
      <w:marLeft w:val="0"/>
      <w:marRight w:val="0"/>
      <w:marTop w:val="0"/>
      <w:marBottom w:val="0"/>
      <w:divBdr>
        <w:top w:val="none" w:sz="0" w:space="0" w:color="auto"/>
        <w:left w:val="none" w:sz="0" w:space="0" w:color="auto"/>
        <w:bottom w:val="none" w:sz="0" w:space="0" w:color="auto"/>
        <w:right w:val="none" w:sz="0" w:space="0" w:color="auto"/>
      </w:divBdr>
      <w:divsChild>
        <w:div w:id="1495881079">
          <w:marLeft w:val="600"/>
          <w:marRight w:val="0"/>
          <w:marTop w:val="0"/>
          <w:marBottom w:val="0"/>
          <w:divBdr>
            <w:top w:val="none" w:sz="0" w:space="0" w:color="auto"/>
            <w:left w:val="none" w:sz="0" w:space="0" w:color="auto"/>
            <w:bottom w:val="none" w:sz="0" w:space="0" w:color="auto"/>
            <w:right w:val="none" w:sz="0" w:space="0" w:color="auto"/>
          </w:divBdr>
          <w:divsChild>
            <w:div w:id="1980842070">
              <w:marLeft w:val="240"/>
              <w:marRight w:val="0"/>
              <w:marTop w:val="0"/>
              <w:marBottom w:val="0"/>
              <w:divBdr>
                <w:top w:val="none" w:sz="0" w:space="0" w:color="auto"/>
                <w:left w:val="none" w:sz="0" w:space="0" w:color="auto"/>
                <w:bottom w:val="none" w:sz="0" w:space="0" w:color="auto"/>
                <w:right w:val="none" w:sz="0" w:space="0" w:color="auto"/>
              </w:divBdr>
            </w:div>
            <w:div w:id="1101798961">
              <w:marLeft w:val="240"/>
              <w:marRight w:val="0"/>
              <w:marTop w:val="0"/>
              <w:marBottom w:val="0"/>
              <w:divBdr>
                <w:top w:val="none" w:sz="0" w:space="0" w:color="auto"/>
                <w:left w:val="none" w:sz="0" w:space="0" w:color="auto"/>
                <w:bottom w:val="none" w:sz="0" w:space="0" w:color="auto"/>
                <w:right w:val="none" w:sz="0" w:space="0" w:color="auto"/>
              </w:divBdr>
            </w:div>
            <w:div w:id="1621034334">
              <w:marLeft w:val="240"/>
              <w:marRight w:val="0"/>
              <w:marTop w:val="0"/>
              <w:marBottom w:val="0"/>
              <w:divBdr>
                <w:top w:val="none" w:sz="0" w:space="0" w:color="auto"/>
                <w:left w:val="none" w:sz="0" w:space="0" w:color="auto"/>
                <w:bottom w:val="none" w:sz="0" w:space="0" w:color="auto"/>
                <w:right w:val="none" w:sz="0" w:space="0" w:color="auto"/>
              </w:divBdr>
            </w:div>
            <w:div w:id="2122340498">
              <w:marLeft w:val="240"/>
              <w:marRight w:val="0"/>
              <w:marTop w:val="0"/>
              <w:marBottom w:val="0"/>
              <w:divBdr>
                <w:top w:val="none" w:sz="0" w:space="0" w:color="auto"/>
                <w:left w:val="none" w:sz="0" w:space="0" w:color="auto"/>
                <w:bottom w:val="none" w:sz="0" w:space="0" w:color="auto"/>
                <w:right w:val="none" w:sz="0" w:space="0" w:color="auto"/>
              </w:divBdr>
            </w:div>
            <w:div w:id="22362428">
              <w:marLeft w:val="240"/>
              <w:marRight w:val="0"/>
              <w:marTop w:val="0"/>
              <w:marBottom w:val="0"/>
              <w:divBdr>
                <w:top w:val="none" w:sz="0" w:space="0" w:color="auto"/>
                <w:left w:val="none" w:sz="0" w:space="0" w:color="auto"/>
                <w:bottom w:val="none" w:sz="0" w:space="0" w:color="auto"/>
                <w:right w:val="none" w:sz="0" w:space="0" w:color="auto"/>
              </w:divBdr>
            </w:div>
          </w:divsChild>
        </w:div>
        <w:div w:id="1378049944">
          <w:marLeft w:val="600"/>
          <w:marRight w:val="0"/>
          <w:marTop w:val="0"/>
          <w:marBottom w:val="0"/>
          <w:divBdr>
            <w:top w:val="none" w:sz="0" w:space="0" w:color="auto"/>
            <w:left w:val="none" w:sz="0" w:space="0" w:color="auto"/>
            <w:bottom w:val="none" w:sz="0" w:space="0" w:color="auto"/>
            <w:right w:val="none" w:sz="0" w:space="0" w:color="auto"/>
          </w:divBdr>
        </w:div>
      </w:divsChild>
    </w:div>
    <w:div w:id="1580404494">
      <w:bodyDiv w:val="1"/>
      <w:marLeft w:val="0"/>
      <w:marRight w:val="0"/>
      <w:marTop w:val="0"/>
      <w:marBottom w:val="0"/>
      <w:divBdr>
        <w:top w:val="none" w:sz="0" w:space="0" w:color="auto"/>
        <w:left w:val="none" w:sz="0" w:space="0" w:color="auto"/>
        <w:bottom w:val="none" w:sz="0" w:space="0" w:color="auto"/>
        <w:right w:val="none" w:sz="0" w:space="0" w:color="auto"/>
      </w:divBdr>
    </w:div>
    <w:div w:id="1581258812">
      <w:bodyDiv w:val="1"/>
      <w:marLeft w:val="0"/>
      <w:marRight w:val="0"/>
      <w:marTop w:val="0"/>
      <w:marBottom w:val="0"/>
      <w:divBdr>
        <w:top w:val="none" w:sz="0" w:space="0" w:color="auto"/>
        <w:left w:val="none" w:sz="0" w:space="0" w:color="auto"/>
        <w:bottom w:val="none" w:sz="0" w:space="0" w:color="auto"/>
        <w:right w:val="none" w:sz="0" w:space="0" w:color="auto"/>
      </w:divBdr>
      <w:divsChild>
        <w:div w:id="1233127600">
          <w:marLeft w:val="600"/>
          <w:marRight w:val="0"/>
          <w:marTop w:val="0"/>
          <w:marBottom w:val="0"/>
          <w:divBdr>
            <w:top w:val="none" w:sz="0" w:space="0" w:color="auto"/>
            <w:left w:val="none" w:sz="0" w:space="0" w:color="auto"/>
            <w:bottom w:val="none" w:sz="0" w:space="0" w:color="auto"/>
            <w:right w:val="none" w:sz="0" w:space="0" w:color="auto"/>
          </w:divBdr>
          <w:divsChild>
            <w:div w:id="449518481">
              <w:marLeft w:val="240"/>
              <w:marRight w:val="0"/>
              <w:marTop w:val="0"/>
              <w:marBottom w:val="0"/>
              <w:divBdr>
                <w:top w:val="none" w:sz="0" w:space="0" w:color="auto"/>
                <w:left w:val="none" w:sz="0" w:space="0" w:color="auto"/>
                <w:bottom w:val="none" w:sz="0" w:space="0" w:color="auto"/>
                <w:right w:val="none" w:sz="0" w:space="0" w:color="auto"/>
              </w:divBdr>
            </w:div>
            <w:div w:id="291399867">
              <w:marLeft w:val="240"/>
              <w:marRight w:val="0"/>
              <w:marTop w:val="0"/>
              <w:marBottom w:val="0"/>
              <w:divBdr>
                <w:top w:val="none" w:sz="0" w:space="0" w:color="auto"/>
                <w:left w:val="none" w:sz="0" w:space="0" w:color="auto"/>
                <w:bottom w:val="none" w:sz="0" w:space="0" w:color="auto"/>
                <w:right w:val="none" w:sz="0" w:space="0" w:color="auto"/>
              </w:divBdr>
            </w:div>
            <w:div w:id="1871842994">
              <w:marLeft w:val="240"/>
              <w:marRight w:val="0"/>
              <w:marTop w:val="0"/>
              <w:marBottom w:val="0"/>
              <w:divBdr>
                <w:top w:val="none" w:sz="0" w:space="0" w:color="auto"/>
                <w:left w:val="none" w:sz="0" w:space="0" w:color="auto"/>
                <w:bottom w:val="none" w:sz="0" w:space="0" w:color="auto"/>
                <w:right w:val="none" w:sz="0" w:space="0" w:color="auto"/>
              </w:divBdr>
            </w:div>
          </w:divsChild>
        </w:div>
        <w:div w:id="1364942938">
          <w:marLeft w:val="600"/>
          <w:marRight w:val="0"/>
          <w:marTop w:val="0"/>
          <w:marBottom w:val="0"/>
          <w:divBdr>
            <w:top w:val="none" w:sz="0" w:space="0" w:color="auto"/>
            <w:left w:val="none" w:sz="0" w:space="0" w:color="auto"/>
            <w:bottom w:val="none" w:sz="0" w:space="0" w:color="auto"/>
            <w:right w:val="none" w:sz="0" w:space="0" w:color="auto"/>
          </w:divBdr>
          <w:divsChild>
            <w:div w:id="1353729874">
              <w:marLeft w:val="240"/>
              <w:marRight w:val="0"/>
              <w:marTop w:val="0"/>
              <w:marBottom w:val="0"/>
              <w:divBdr>
                <w:top w:val="none" w:sz="0" w:space="0" w:color="auto"/>
                <w:left w:val="none" w:sz="0" w:space="0" w:color="auto"/>
                <w:bottom w:val="none" w:sz="0" w:space="0" w:color="auto"/>
                <w:right w:val="none" w:sz="0" w:space="0" w:color="auto"/>
              </w:divBdr>
            </w:div>
            <w:div w:id="1083526003">
              <w:marLeft w:val="240"/>
              <w:marRight w:val="0"/>
              <w:marTop w:val="0"/>
              <w:marBottom w:val="0"/>
              <w:divBdr>
                <w:top w:val="none" w:sz="0" w:space="0" w:color="auto"/>
                <w:left w:val="none" w:sz="0" w:space="0" w:color="auto"/>
                <w:bottom w:val="none" w:sz="0" w:space="0" w:color="auto"/>
                <w:right w:val="none" w:sz="0" w:space="0" w:color="auto"/>
              </w:divBdr>
            </w:div>
            <w:div w:id="189300340">
              <w:marLeft w:val="240"/>
              <w:marRight w:val="0"/>
              <w:marTop w:val="0"/>
              <w:marBottom w:val="0"/>
              <w:divBdr>
                <w:top w:val="none" w:sz="0" w:space="0" w:color="auto"/>
                <w:left w:val="none" w:sz="0" w:space="0" w:color="auto"/>
                <w:bottom w:val="none" w:sz="0" w:space="0" w:color="auto"/>
                <w:right w:val="none" w:sz="0" w:space="0" w:color="auto"/>
              </w:divBdr>
            </w:div>
          </w:divsChild>
        </w:div>
        <w:div w:id="1678993646">
          <w:marLeft w:val="600"/>
          <w:marRight w:val="0"/>
          <w:marTop w:val="0"/>
          <w:marBottom w:val="0"/>
          <w:divBdr>
            <w:top w:val="none" w:sz="0" w:space="0" w:color="auto"/>
            <w:left w:val="none" w:sz="0" w:space="0" w:color="auto"/>
            <w:bottom w:val="none" w:sz="0" w:space="0" w:color="auto"/>
            <w:right w:val="none" w:sz="0" w:space="0" w:color="auto"/>
          </w:divBdr>
          <w:divsChild>
            <w:div w:id="902640108">
              <w:marLeft w:val="720"/>
              <w:marRight w:val="0"/>
              <w:marTop w:val="0"/>
              <w:marBottom w:val="0"/>
              <w:divBdr>
                <w:top w:val="none" w:sz="0" w:space="0" w:color="auto"/>
                <w:left w:val="none" w:sz="0" w:space="0" w:color="auto"/>
                <w:bottom w:val="none" w:sz="0" w:space="0" w:color="auto"/>
                <w:right w:val="none" w:sz="0" w:space="0" w:color="auto"/>
              </w:divBdr>
              <w:divsChild>
                <w:div w:id="27998410">
                  <w:marLeft w:val="240"/>
                  <w:marRight w:val="0"/>
                  <w:marTop w:val="0"/>
                  <w:marBottom w:val="0"/>
                  <w:divBdr>
                    <w:top w:val="none" w:sz="0" w:space="0" w:color="auto"/>
                    <w:left w:val="none" w:sz="0" w:space="0" w:color="auto"/>
                    <w:bottom w:val="none" w:sz="0" w:space="0" w:color="auto"/>
                    <w:right w:val="none" w:sz="0" w:space="0" w:color="auto"/>
                  </w:divBdr>
                </w:div>
                <w:div w:id="780953742">
                  <w:marLeft w:val="240"/>
                  <w:marRight w:val="0"/>
                  <w:marTop w:val="0"/>
                  <w:marBottom w:val="0"/>
                  <w:divBdr>
                    <w:top w:val="none" w:sz="0" w:space="0" w:color="auto"/>
                    <w:left w:val="none" w:sz="0" w:space="0" w:color="auto"/>
                    <w:bottom w:val="none" w:sz="0" w:space="0" w:color="auto"/>
                    <w:right w:val="none" w:sz="0" w:space="0" w:color="auto"/>
                  </w:divBdr>
                </w:div>
                <w:div w:id="897546329">
                  <w:marLeft w:val="240"/>
                  <w:marRight w:val="0"/>
                  <w:marTop w:val="0"/>
                  <w:marBottom w:val="0"/>
                  <w:divBdr>
                    <w:top w:val="none" w:sz="0" w:space="0" w:color="auto"/>
                    <w:left w:val="none" w:sz="0" w:space="0" w:color="auto"/>
                    <w:bottom w:val="none" w:sz="0" w:space="0" w:color="auto"/>
                    <w:right w:val="none" w:sz="0" w:space="0" w:color="auto"/>
                  </w:divBdr>
                </w:div>
                <w:div w:id="600719785">
                  <w:marLeft w:val="240"/>
                  <w:marRight w:val="0"/>
                  <w:marTop w:val="0"/>
                  <w:marBottom w:val="0"/>
                  <w:divBdr>
                    <w:top w:val="none" w:sz="0" w:space="0" w:color="auto"/>
                    <w:left w:val="none" w:sz="0" w:space="0" w:color="auto"/>
                    <w:bottom w:val="none" w:sz="0" w:space="0" w:color="auto"/>
                    <w:right w:val="none" w:sz="0" w:space="0" w:color="auto"/>
                  </w:divBdr>
                </w:div>
                <w:div w:id="337579973">
                  <w:marLeft w:val="240"/>
                  <w:marRight w:val="0"/>
                  <w:marTop w:val="0"/>
                  <w:marBottom w:val="0"/>
                  <w:divBdr>
                    <w:top w:val="none" w:sz="0" w:space="0" w:color="auto"/>
                    <w:left w:val="none" w:sz="0" w:space="0" w:color="auto"/>
                    <w:bottom w:val="none" w:sz="0" w:space="0" w:color="auto"/>
                    <w:right w:val="none" w:sz="0" w:space="0" w:color="auto"/>
                  </w:divBdr>
                </w:div>
                <w:div w:id="191890624">
                  <w:marLeft w:val="240"/>
                  <w:marRight w:val="0"/>
                  <w:marTop w:val="0"/>
                  <w:marBottom w:val="0"/>
                  <w:divBdr>
                    <w:top w:val="none" w:sz="0" w:space="0" w:color="auto"/>
                    <w:left w:val="none" w:sz="0" w:space="0" w:color="auto"/>
                    <w:bottom w:val="none" w:sz="0" w:space="0" w:color="auto"/>
                    <w:right w:val="none" w:sz="0" w:space="0" w:color="auto"/>
                  </w:divBdr>
                </w:div>
              </w:divsChild>
            </w:div>
            <w:div w:id="793712950">
              <w:marLeft w:val="720"/>
              <w:marRight w:val="0"/>
              <w:marTop w:val="0"/>
              <w:marBottom w:val="0"/>
              <w:divBdr>
                <w:top w:val="none" w:sz="0" w:space="0" w:color="auto"/>
                <w:left w:val="none" w:sz="0" w:space="0" w:color="auto"/>
                <w:bottom w:val="none" w:sz="0" w:space="0" w:color="auto"/>
                <w:right w:val="none" w:sz="0" w:space="0" w:color="auto"/>
              </w:divBdr>
            </w:div>
            <w:div w:id="844788719">
              <w:marLeft w:val="720"/>
              <w:marRight w:val="0"/>
              <w:marTop w:val="0"/>
              <w:marBottom w:val="0"/>
              <w:divBdr>
                <w:top w:val="none" w:sz="0" w:space="0" w:color="auto"/>
                <w:left w:val="none" w:sz="0" w:space="0" w:color="auto"/>
                <w:bottom w:val="none" w:sz="0" w:space="0" w:color="auto"/>
                <w:right w:val="none" w:sz="0" w:space="0" w:color="auto"/>
              </w:divBdr>
            </w:div>
            <w:div w:id="1005593218">
              <w:marLeft w:val="720"/>
              <w:marRight w:val="0"/>
              <w:marTop w:val="0"/>
              <w:marBottom w:val="0"/>
              <w:divBdr>
                <w:top w:val="none" w:sz="0" w:space="0" w:color="auto"/>
                <w:left w:val="none" w:sz="0" w:space="0" w:color="auto"/>
                <w:bottom w:val="none" w:sz="0" w:space="0" w:color="auto"/>
                <w:right w:val="none" w:sz="0" w:space="0" w:color="auto"/>
              </w:divBdr>
            </w:div>
          </w:divsChild>
        </w:div>
        <w:div w:id="293606894">
          <w:marLeft w:val="600"/>
          <w:marRight w:val="0"/>
          <w:marTop w:val="0"/>
          <w:marBottom w:val="0"/>
          <w:divBdr>
            <w:top w:val="none" w:sz="0" w:space="0" w:color="auto"/>
            <w:left w:val="none" w:sz="0" w:space="0" w:color="auto"/>
            <w:bottom w:val="none" w:sz="0" w:space="0" w:color="auto"/>
            <w:right w:val="none" w:sz="0" w:space="0" w:color="auto"/>
          </w:divBdr>
          <w:divsChild>
            <w:div w:id="718019818">
              <w:marLeft w:val="240"/>
              <w:marRight w:val="0"/>
              <w:marTop w:val="0"/>
              <w:marBottom w:val="0"/>
              <w:divBdr>
                <w:top w:val="none" w:sz="0" w:space="0" w:color="auto"/>
                <w:left w:val="none" w:sz="0" w:space="0" w:color="auto"/>
                <w:bottom w:val="none" w:sz="0" w:space="0" w:color="auto"/>
                <w:right w:val="none" w:sz="0" w:space="0" w:color="auto"/>
              </w:divBdr>
            </w:div>
            <w:div w:id="1568998303">
              <w:marLeft w:val="240"/>
              <w:marRight w:val="0"/>
              <w:marTop w:val="0"/>
              <w:marBottom w:val="0"/>
              <w:divBdr>
                <w:top w:val="none" w:sz="0" w:space="0" w:color="auto"/>
                <w:left w:val="none" w:sz="0" w:space="0" w:color="auto"/>
                <w:bottom w:val="none" w:sz="0" w:space="0" w:color="auto"/>
                <w:right w:val="none" w:sz="0" w:space="0" w:color="auto"/>
              </w:divBdr>
            </w:div>
            <w:div w:id="1974944393">
              <w:marLeft w:val="240"/>
              <w:marRight w:val="0"/>
              <w:marTop w:val="0"/>
              <w:marBottom w:val="0"/>
              <w:divBdr>
                <w:top w:val="none" w:sz="0" w:space="0" w:color="auto"/>
                <w:left w:val="none" w:sz="0" w:space="0" w:color="auto"/>
                <w:bottom w:val="none" w:sz="0" w:space="0" w:color="auto"/>
                <w:right w:val="none" w:sz="0" w:space="0" w:color="auto"/>
              </w:divBdr>
            </w:div>
          </w:divsChild>
        </w:div>
        <w:div w:id="2141871740">
          <w:marLeft w:val="600"/>
          <w:marRight w:val="0"/>
          <w:marTop w:val="0"/>
          <w:marBottom w:val="0"/>
          <w:divBdr>
            <w:top w:val="none" w:sz="0" w:space="0" w:color="auto"/>
            <w:left w:val="none" w:sz="0" w:space="0" w:color="auto"/>
            <w:bottom w:val="none" w:sz="0" w:space="0" w:color="auto"/>
            <w:right w:val="none" w:sz="0" w:space="0" w:color="auto"/>
          </w:divBdr>
          <w:divsChild>
            <w:div w:id="1485243798">
              <w:marLeft w:val="240"/>
              <w:marRight w:val="0"/>
              <w:marTop w:val="0"/>
              <w:marBottom w:val="0"/>
              <w:divBdr>
                <w:top w:val="none" w:sz="0" w:space="0" w:color="auto"/>
                <w:left w:val="none" w:sz="0" w:space="0" w:color="auto"/>
                <w:bottom w:val="none" w:sz="0" w:space="0" w:color="auto"/>
                <w:right w:val="none" w:sz="0" w:space="0" w:color="auto"/>
              </w:divBdr>
            </w:div>
            <w:div w:id="1353219530">
              <w:marLeft w:val="240"/>
              <w:marRight w:val="0"/>
              <w:marTop w:val="0"/>
              <w:marBottom w:val="0"/>
              <w:divBdr>
                <w:top w:val="none" w:sz="0" w:space="0" w:color="auto"/>
                <w:left w:val="none" w:sz="0" w:space="0" w:color="auto"/>
                <w:bottom w:val="none" w:sz="0" w:space="0" w:color="auto"/>
                <w:right w:val="none" w:sz="0" w:space="0" w:color="auto"/>
              </w:divBdr>
            </w:div>
            <w:div w:id="1661958620">
              <w:marLeft w:val="240"/>
              <w:marRight w:val="0"/>
              <w:marTop w:val="0"/>
              <w:marBottom w:val="0"/>
              <w:divBdr>
                <w:top w:val="none" w:sz="0" w:space="0" w:color="auto"/>
                <w:left w:val="none" w:sz="0" w:space="0" w:color="auto"/>
                <w:bottom w:val="none" w:sz="0" w:space="0" w:color="auto"/>
                <w:right w:val="none" w:sz="0" w:space="0" w:color="auto"/>
              </w:divBdr>
            </w:div>
            <w:div w:id="145366360">
              <w:marLeft w:val="240"/>
              <w:marRight w:val="0"/>
              <w:marTop w:val="0"/>
              <w:marBottom w:val="0"/>
              <w:divBdr>
                <w:top w:val="none" w:sz="0" w:space="0" w:color="auto"/>
                <w:left w:val="none" w:sz="0" w:space="0" w:color="auto"/>
                <w:bottom w:val="none" w:sz="0" w:space="0" w:color="auto"/>
                <w:right w:val="none" w:sz="0" w:space="0" w:color="auto"/>
              </w:divBdr>
            </w:div>
            <w:div w:id="110260293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584144068">
      <w:bodyDiv w:val="1"/>
      <w:marLeft w:val="0"/>
      <w:marRight w:val="0"/>
      <w:marTop w:val="0"/>
      <w:marBottom w:val="0"/>
      <w:divBdr>
        <w:top w:val="none" w:sz="0" w:space="0" w:color="auto"/>
        <w:left w:val="none" w:sz="0" w:space="0" w:color="auto"/>
        <w:bottom w:val="none" w:sz="0" w:space="0" w:color="auto"/>
        <w:right w:val="none" w:sz="0" w:space="0" w:color="auto"/>
      </w:divBdr>
      <w:divsChild>
        <w:div w:id="127088193">
          <w:marLeft w:val="240"/>
          <w:marRight w:val="0"/>
          <w:marTop w:val="0"/>
          <w:marBottom w:val="0"/>
          <w:divBdr>
            <w:top w:val="none" w:sz="0" w:space="0" w:color="auto"/>
            <w:left w:val="none" w:sz="0" w:space="0" w:color="auto"/>
            <w:bottom w:val="none" w:sz="0" w:space="0" w:color="auto"/>
            <w:right w:val="none" w:sz="0" w:space="0" w:color="auto"/>
          </w:divBdr>
        </w:div>
        <w:div w:id="1830830793">
          <w:marLeft w:val="240"/>
          <w:marRight w:val="0"/>
          <w:marTop w:val="0"/>
          <w:marBottom w:val="0"/>
          <w:divBdr>
            <w:top w:val="none" w:sz="0" w:space="0" w:color="auto"/>
            <w:left w:val="none" w:sz="0" w:space="0" w:color="auto"/>
            <w:bottom w:val="none" w:sz="0" w:space="0" w:color="auto"/>
            <w:right w:val="none" w:sz="0" w:space="0" w:color="auto"/>
          </w:divBdr>
        </w:div>
        <w:div w:id="856893532">
          <w:marLeft w:val="240"/>
          <w:marRight w:val="0"/>
          <w:marTop w:val="0"/>
          <w:marBottom w:val="0"/>
          <w:divBdr>
            <w:top w:val="none" w:sz="0" w:space="0" w:color="auto"/>
            <w:left w:val="none" w:sz="0" w:space="0" w:color="auto"/>
            <w:bottom w:val="none" w:sz="0" w:space="0" w:color="auto"/>
            <w:right w:val="none" w:sz="0" w:space="0" w:color="auto"/>
          </w:divBdr>
        </w:div>
        <w:div w:id="1626034343">
          <w:marLeft w:val="240"/>
          <w:marRight w:val="0"/>
          <w:marTop w:val="0"/>
          <w:marBottom w:val="0"/>
          <w:divBdr>
            <w:top w:val="none" w:sz="0" w:space="0" w:color="auto"/>
            <w:left w:val="none" w:sz="0" w:space="0" w:color="auto"/>
            <w:bottom w:val="none" w:sz="0" w:space="0" w:color="auto"/>
            <w:right w:val="none" w:sz="0" w:space="0" w:color="auto"/>
          </w:divBdr>
        </w:div>
        <w:div w:id="1153907297">
          <w:marLeft w:val="240"/>
          <w:marRight w:val="0"/>
          <w:marTop w:val="0"/>
          <w:marBottom w:val="0"/>
          <w:divBdr>
            <w:top w:val="none" w:sz="0" w:space="0" w:color="auto"/>
            <w:left w:val="none" w:sz="0" w:space="0" w:color="auto"/>
            <w:bottom w:val="none" w:sz="0" w:space="0" w:color="auto"/>
            <w:right w:val="none" w:sz="0" w:space="0" w:color="auto"/>
          </w:divBdr>
        </w:div>
        <w:div w:id="817694535">
          <w:marLeft w:val="240"/>
          <w:marRight w:val="0"/>
          <w:marTop w:val="0"/>
          <w:marBottom w:val="0"/>
          <w:divBdr>
            <w:top w:val="none" w:sz="0" w:space="0" w:color="auto"/>
            <w:left w:val="none" w:sz="0" w:space="0" w:color="auto"/>
            <w:bottom w:val="none" w:sz="0" w:space="0" w:color="auto"/>
            <w:right w:val="none" w:sz="0" w:space="0" w:color="auto"/>
          </w:divBdr>
        </w:div>
        <w:div w:id="1002122989">
          <w:marLeft w:val="240"/>
          <w:marRight w:val="0"/>
          <w:marTop w:val="0"/>
          <w:marBottom w:val="0"/>
          <w:divBdr>
            <w:top w:val="none" w:sz="0" w:space="0" w:color="auto"/>
            <w:left w:val="none" w:sz="0" w:space="0" w:color="auto"/>
            <w:bottom w:val="none" w:sz="0" w:space="0" w:color="auto"/>
            <w:right w:val="none" w:sz="0" w:space="0" w:color="auto"/>
          </w:divBdr>
        </w:div>
      </w:divsChild>
    </w:div>
    <w:div w:id="1585383205">
      <w:bodyDiv w:val="1"/>
      <w:marLeft w:val="0"/>
      <w:marRight w:val="0"/>
      <w:marTop w:val="0"/>
      <w:marBottom w:val="0"/>
      <w:divBdr>
        <w:top w:val="none" w:sz="0" w:space="0" w:color="auto"/>
        <w:left w:val="none" w:sz="0" w:space="0" w:color="auto"/>
        <w:bottom w:val="none" w:sz="0" w:space="0" w:color="auto"/>
        <w:right w:val="none" w:sz="0" w:space="0" w:color="auto"/>
      </w:divBdr>
    </w:div>
    <w:div w:id="1587418917">
      <w:bodyDiv w:val="1"/>
      <w:marLeft w:val="0"/>
      <w:marRight w:val="0"/>
      <w:marTop w:val="0"/>
      <w:marBottom w:val="0"/>
      <w:divBdr>
        <w:top w:val="none" w:sz="0" w:space="0" w:color="auto"/>
        <w:left w:val="none" w:sz="0" w:space="0" w:color="auto"/>
        <w:bottom w:val="none" w:sz="0" w:space="0" w:color="auto"/>
        <w:right w:val="none" w:sz="0" w:space="0" w:color="auto"/>
      </w:divBdr>
      <w:divsChild>
        <w:div w:id="1033968699">
          <w:marLeft w:val="600"/>
          <w:marRight w:val="0"/>
          <w:marTop w:val="0"/>
          <w:marBottom w:val="0"/>
          <w:divBdr>
            <w:top w:val="none" w:sz="0" w:space="0" w:color="auto"/>
            <w:left w:val="none" w:sz="0" w:space="0" w:color="auto"/>
            <w:bottom w:val="none" w:sz="0" w:space="0" w:color="auto"/>
            <w:right w:val="none" w:sz="0" w:space="0" w:color="auto"/>
          </w:divBdr>
        </w:div>
        <w:div w:id="321591637">
          <w:marLeft w:val="600"/>
          <w:marRight w:val="0"/>
          <w:marTop w:val="0"/>
          <w:marBottom w:val="0"/>
          <w:divBdr>
            <w:top w:val="none" w:sz="0" w:space="0" w:color="auto"/>
            <w:left w:val="none" w:sz="0" w:space="0" w:color="auto"/>
            <w:bottom w:val="none" w:sz="0" w:space="0" w:color="auto"/>
            <w:right w:val="none" w:sz="0" w:space="0" w:color="auto"/>
          </w:divBdr>
        </w:div>
      </w:divsChild>
    </w:div>
    <w:div w:id="1591115593">
      <w:bodyDiv w:val="1"/>
      <w:marLeft w:val="0"/>
      <w:marRight w:val="0"/>
      <w:marTop w:val="0"/>
      <w:marBottom w:val="0"/>
      <w:divBdr>
        <w:top w:val="none" w:sz="0" w:space="0" w:color="auto"/>
        <w:left w:val="none" w:sz="0" w:space="0" w:color="auto"/>
        <w:bottom w:val="none" w:sz="0" w:space="0" w:color="auto"/>
        <w:right w:val="none" w:sz="0" w:space="0" w:color="auto"/>
      </w:divBdr>
      <w:divsChild>
        <w:div w:id="2063748238">
          <w:marLeft w:val="600"/>
          <w:marRight w:val="0"/>
          <w:marTop w:val="0"/>
          <w:marBottom w:val="0"/>
          <w:divBdr>
            <w:top w:val="none" w:sz="0" w:space="0" w:color="auto"/>
            <w:left w:val="none" w:sz="0" w:space="0" w:color="auto"/>
            <w:bottom w:val="none" w:sz="0" w:space="0" w:color="auto"/>
            <w:right w:val="none" w:sz="0" w:space="0" w:color="auto"/>
          </w:divBdr>
        </w:div>
        <w:div w:id="264504046">
          <w:marLeft w:val="600"/>
          <w:marRight w:val="0"/>
          <w:marTop w:val="0"/>
          <w:marBottom w:val="0"/>
          <w:divBdr>
            <w:top w:val="none" w:sz="0" w:space="0" w:color="auto"/>
            <w:left w:val="none" w:sz="0" w:space="0" w:color="auto"/>
            <w:bottom w:val="none" w:sz="0" w:space="0" w:color="auto"/>
            <w:right w:val="none" w:sz="0" w:space="0" w:color="auto"/>
          </w:divBdr>
        </w:div>
      </w:divsChild>
    </w:div>
    <w:div w:id="1591311183">
      <w:bodyDiv w:val="1"/>
      <w:marLeft w:val="0"/>
      <w:marRight w:val="0"/>
      <w:marTop w:val="0"/>
      <w:marBottom w:val="0"/>
      <w:divBdr>
        <w:top w:val="none" w:sz="0" w:space="0" w:color="auto"/>
        <w:left w:val="none" w:sz="0" w:space="0" w:color="auto"/>
        <w:bottom w:val="none" w:sz="0" w:space="0" w:color="auto"/>
        <w:right w:val="none" w:sz="0" w:space="0" w:color="auto"/>
      </w:divBdr>
    </w:div>
    <w:div w:id="1592932414">
      <w:bodyDiv w:val="1"/>
      <w:marLeft w:val="0"/>
      <w:marRight w:val="0"/>
      <w:marTop w:val="0"/>
      <w:marBottom w:val="0"/>
      <w:divBdr>
        <w:top w:val="none" w:sz="0" w:space="0" w:color="auto"/>
        <w:left w:val="none" w:sz="0" w:space="0" w:color="auto"/>
        <w:bottom w:val="none" w:sz="0" w:space="0" w:color="auto"/>
        <w:right w:val="none" w:sz="0" w:space="0" w:color="auto"/>
      </w:divBdr>
    </w:div>
    <w:div w:id="1596206131">
      <w:bodyDiv w:val="1"/>
      <w:marLeft w:val="0"/>
      <w:marRight w:val="0"/>
      <w:marTop w:val="0"/>
      <w:marBottom w:val="0"/>
      <w:divBdr>
        <w:top w:val="none" w:sz="0" w:space="0" w:color="auto"/>
        <w:left w:val="none" w:sz="0" w:space="0" w:color="auto"/>
        <w:bottom w:val="none" w:sz="0" w:space="0" w:color="auto"/>
        <w:right w:val="none" w:sz="0" w:space="0" w:color="auto"/>
      </w:divBdr>
    </w:div>
    <w:div w:id="1605113836">
      <w:bodyDiv w:val="1"/>
      <w:marLeft w:val="0"/>
      <w:marRight w:val="0"/>
      <w:marTop w:val="0"/>
      <w:marBottom w:val="0"/>
      <w:divBdr>
        <w:top w:val="none" w:sz="0" w:space="0" w:color="auto"/>
        <w:left w:val="none" w:sz="0" w:space="0" w:color="auto"/>
        <w:bottom w:val="none" w:sz="0" w:space="0" w:color="auto"/>
        <w:right w:val="none" w:sz="0" w:space="0" w:color="auto"/>
      </w:divBdr>
      <w:divsChild>
        <w:div w:id="324166361">
          <w:marLeft w:val="240"/>
          <w:marRight w:val="0"/>
          <w:marTop w:val="0"/>
          <w:marBottom w:val="0"/>
          <w:divBdr>
            <w:top w:val="none" w:sz="0" w:space="0" w:color="auto"/>
            <w:left w:val="none" w:sz="0" w:space="0" w:color="auto"/>
            <w:bottom w:val="none" w:sz="0" w:space="0" w:color="auto"/>
            <w:right w:val="none" w:sz="0" w:space="0" w:color="auto"/>
          </w:divBdr>
        </w:div>
        <w:div w:id="1113594172">
          <w:marLeft w:val="240"/>
          <w:marRight w:val="0"/>
          <w:marTop w:val="0"/>
          <w:marBottom w:val="0"/>
          <w:divBdr>
            <w:top w:val="none" w:sz="0" w:space="0" w:color="auto"/>
            <w:left w:val="none" w:sz="0" w:space="0" w:color="auto"/>
            <w:bottom w:val="none" w:sz="0" w:space="0" w:color="auto"/>
            <w:right w:val="none" w:sz="0" w:space="0" w:color="auto"/>
          </w:divBdr>
        </w:div>
        <w:div w:id="882062932">
          <w:marLeft w:val="240"/>
          <w:marRight w:val="0"/>
          <w:marTop w:val="0"/>
          <w:marBottom w:val="0"/>
          <w:divBdr>
            <w:top w:val="none" w:sz="0" w:space="0" w:color="auto"/>
            <w:left w:val="none" w:sz="0" w:space="0" w:color="auto"/>
            <w:bottom w:val="none" w:sz="0" w:space="0" w:color="auto"/>
            <w:right w:val="none" w:sz="0" w:space="0" w:color="auto"/>
          </w:divBdr>
        </w:div>
      </w:divsChild>
    </w:div>
    <w:div w:id="1610088937">
      <w:bodyDiv w:val="1"/>
      <w:marLeft w:val="0"/>
      <w:marRight w:val="0"/>
      <w:marTop w:val="0"/>
      <w:marBottom w:val="0"/>
      <w:divBdr>
        <w:top w:val="none" w:sz="0" w:space="0" w:color="auto"/>
        <w:left w:val="none" w:sz="0" w:space="0" w:color="auto"/>
        <w:bottom w:val="none" w:sz="0" w:space="0" w:color="auto"/>
        <w:right w:val="none" w:sz="0" w:space="0" w:color="auto"/>
      </w:divBdr>
      <w:divsChild>
        <w:div w:id="722605690">
          <w:marLeft w:val="240"/>
          <w:marRight w:val="0"/>
          <w:marTop w:val="0"/>
          <w:marBottom w:val="0"/>
          <w:divBdr>
            <w:top w:val="none" w:sz="0" w:space="0" w:color="auto"/>
            <w:left w:val="none" w:sz="0" w:space="0" w:color="auto"/>
            <w:bottom w:val="none" w:sz="0" w:space="0" w:color="auto"/>
            <w:right w:val="none" w:sz="0" w:space="0" w:color="auto"/>
          </w:divBdr>
        </w:div>
        <w:div w:id="1686707480">
          <w:marLeft w:val="240"/>
          <w:marRight w:val="0"/>
          <w:marTop w:val="0"/>
          <w:marBottom w:val="0"/>
          <w:divBdr>
            <w:top w:val="none" w:sz="0" w:space="0" w:color="auto"/>
            <w:left w:val="none" w:sz="0" w:space="0" w:color="auto"/>
            <w:bottom w:val="none" w:sz="0" w:space="0" w:color="auto"/>
            <w:right w:val="none" w:sz="0" w:space="0" w:color="auto"/>
          </w:divBdr>
        </w:div>
        <w:div w:id="591429554">
          <w:marLeft w:val="240"/>
          <w:marRight w:val="0"/>
          <w:marTop w:val="0"/>
          <w:marBottom w:val="0"/>
          <w:divBdr>
            <w:top w:val="none" w:sz="0" w:space="0" w:color="auto"/>
            <w:left w:val="none" w:sz="0" w:space="0" w:color="auto"/>
            <w:bottom w:val="none" w:sz="0" w:space="0" w:color="auto"/>
            <w:right w:val="none" w:sz="0" w:space="0" w:color="auto"/>
          </w:divBdr>
        </w:div>
        <w:div w:id="146560496">
          <w:marLeft w:val="240"/>
          <w:marRight w:val="0"/>
          <w:marTop w:val="0"/>
          <w:marBottom w:val="0"/>
          <w:divBdr>
            <w:top w:val="none" w:sz="0" w:space="0" w:color="auto"/>
            <w:left w:val="none" w:sz="0" w:space="0" w:color="auto"/>
            <w:bottom w:val="none" w:sz="0" w:space="0" w:color="auto"/>
            <w:right w:val="none" w:sz="0" w:space="0" w:color="auto"/>
          </w:divBdr>
        </w:div>
        <w:div w:id="173887959">
          <w:marLeft w:val="240"/>
          <w:marRight w:val="0"/>
          <w:marTop w:val="0"/>
          <w:marBottom w:val="0"/>
          <w:divBdr>
            <w:top w:val="none" w:sz="0" w:space="0" w:color="auto"/>
            <w:left w:val="none" w:sz="0" w:space="0" w:color="auto"/>
            <w:bottom w:val="none" w:sz="0" w:space="0" w:color="auto"/>
            <w:right w:val="none" w:sz="0" w:space="0" w:color="auto"/>
          </w:divBdr>
        </w:div>
      </w:divsChild>
    </w:div>
    <w:div w:id="1620646198">
      <w:bodyDiv w:val="1"/>
      <w:marLeft w:val="0"/>
      <w:marRight w:val="0"/>
      <w:marTop w:val="0"/>
      <w:marBottom w:val="0"/>
      <w:divBdr>
        <w:top w:val="none" w:sz="0" w:space="0" w:color="auto"/>
        <w:left w:val="none" w:sz="0" w:space="0" w:color="auto"/>
        <w:bottom w:val="none" w:sz="0" w:space="0" w:color="auto"/>
        <w:right w:val="none" w:sz="0" w:space="0" w:color="auto"/>
      </w:divBdr>
      <w:divsChild>
        <w:div w:id="956986333">
          <w:marLeft w:val="240"/>
          <w:marRight w:val="0"/>
          <w:marTop w:val="0"/>
          <w:marBottom w:val="0"/>
          <w:divBdr>
            <w:top w:val="none" w:sz="0" w:space="0" w:color="auto"/>
            <w:left w:val="none" w:sz="0" w:space="0" w:color="auto"/>
            <w:bottom w:val="none" w:sz="0" w:space="0" w:color="auto"/>
            <w:right w:val="none" w:sz="0" w:space="0" w:color="auto"/>
          </w:divBdr>
        </w:div>
        <w:div w:id="355694112">
          <w:marLeft w:val="240"/>
          <w:marRight w:val="0"/>
          <w:marTop w:val="0"/>
          <w:marBottom w:val="0"/>
          <w:divBdr>
            <w:top w:val="none" w:sz="0" w:space="0" w:color="auto"/>
            <w:left w:val="none" w:sz="0" w:space="0" w:color="auto"/>
            <w:bottom w:val="none" w:sz="0" w:space="0" w:color="auto"/>
            <w:right w:val="none" w:sz="0" w:space="0" w:color="auto"/>
          </w:divBdr>
        </w:div>
      </w:divsChild>
    </w:div>
    <w:div w:id="1629237619">
      <w:bodyDiv w:val="1"/>
      <w:marLeft w:val="0"/>
      <w:marRight w:val="0"/>
      <w:marTop w:val="0"/>
      <w:marBottom w:val="0"/>
      <w:divBdr>
        <w:top w:val="none" w:sz="0" w:space="0" w:color="auto"/>
        <w:left w:val="none" w:sz="0" w:space="0" w:color="auto"/>
        <w:bottom w:val="none" w:sz="0" w:space="0" w:color="auto"/>
        <w:right w:val="none" w:sz="0" w:space="0" w:color="auto"/>
      </w:divBdr>
      <w:divsChild>
        <w:div w:id="1062097264">
          <w:marLeft w:val="600"/>
          <w:marRight w:val="0"/>
          <w:marTop w:val="0"/>
          <w:marBottom w:val="0"/>
          <w:divBdr>
            <w:top w:val="none" w:sz="0" w:space="0" w:color="auto"/>
            <w:left w:val="none" w:sz="0" w:space="0" w:color="auto"/>
            <w:bottom w:val="none" w:sz="0" w:space="0" w:color="auto"/>
            <w:right w:val="none" w:sz="0" w:space="0" w:color="auto"/>
          </w:divBdr>
        </w:div>
        <w:div w:id="1458183475">
          <w:marLeft w:val="600"/>
          <w:marRight w:val="0"/>
          <w:marTop w:val="0"/>
          <w:marBottom w:val="0"/>
          <w:divBdr>
            <w:top w:val="none" w:sz="0" w:space="0" w:color="auto"/>
            <w:left w:val="none" w:sz="0" w:space="0" w:color="auto"/>
            <w:bottom w:val="none" w:sz="0" w:space="0" w:color="auto"/>
            <w:right w:val="none" w:sz="0" w:space="0" w:color="auto"/>
          </w:divBdr>
          <w:divsChild>
            <w:div w:id="1638880394">
              <w:marLeft w:val="240"/>
              <w:marRight w:val="0"/>
              <w:marTop w:val="0"/>
              <w:marBottom w:val="0"/>
              <w:divBdr>
                <w:top w:val="none" w:sz="0" w:space="0" w:color="auto"/>
                <w:left w:val="none" w:sz="0" w:space="0" w:color="auto"/>
                <w:bottom w:val="none" w:sz="0" w:space="0" w:color="auto"/>
                <w:right w:val="none" w:sz="0" w:space="0" w:color="auto"/>
              </w:divBdr>
            </w:div>
            <w:div w:id="1365444898">
              <w:marLeft w:val="240"/>
              <w:marRight w:val="0"/>
              <w:marTop w:val="0"/>
              <w:marBottom w:val="0"/>
              <w:divBdr>
                <w:top w:val="none" w:sz="0" w:space="0" w:color="auto"/>
                <w:left w:val="none" w:sz="0" w:space="0" w:color="auto"/>
                <w:bottom w:val="none" w:sz="0" w:space="0" w:color="auto"/>
                <w:right w:val="none" w:sz="0" w:space="0" w:color="auto"/>
              </w:divBdr>
            </w:div>
          </w:divsChild>
        </w:div>
        <w:div w:id="989094877">
          <w:marLeft w:val="600"/>
          <w:marRight w:val="0"/>
          <w:marTop w:val="0"/>
          <w:marBottom w:val="0"/>
          <w:divBdr>
            <w:top w:val="none" w:sz="0" w:space="0" w:color="auto"/>
            <w:left w:val="none" w:sz="0" w:space="0" w:color="auto"/>
            <w:bottom w:val="none" w:sz="0" w:space="0" w:color="auto"/>
            <w:right w:val="none" w:sz="0" w:space="0" w:color="auto"/>
          </w:divBdr>
        </w:div>
        <w:div w:id="998923253">
          <w:marLeft w:val="600"/>
          <w:marRight w:val="0"/>
          <w:marTop w:val="0"/>
          <w:marBottom w:val="0"/>
          <w:divBdr>
            <w:top w:val="none" w:sz="0" w:space="0" w:color="auto"/>
            <w:left w:val="none" w:sz="0" w:space="0" w:color="auto"/>
            <w:bottom w:val="none" w:sz="0" w:space="0" w:color="auto"/>
            <w:right w:val="none" w:sz="0" w:space="0" w:color="auto"/>
          </w:divBdr>
        </w:div>
        <w:div w:id="1450514483">
          <w:marLeft w:val="600"/>
          <w:marRight w:val="0"/>
          <w:marTop w:val="0"/>
          <w:marBottom w:val="0"/>
          <w:divBdr>
            <w:top w:val="none" w:sz="0" w:space="0" w:color="auto"/>
            <w:left w:val="none" w:sz="0" w:space="0" w:color="auto"/>
            <w:bottom w:val="none" w:sz="0" w:space="0" w:color="auto"/>
            <w:right w:val="none" w:sz="0" w:space="0" w:color="auto"/>
          </w:divBdr>
        </w:div>
        <w:div w:id="1623000326">
          <w:marLeft w:val="600"/>
          <w:marRight w:val="0"/>
          <w:marTop w:val="0"/>
          <w:marBottom w:val="0"/>
          <w:divBdr>
            <w:top w:val="none" w:sz="0" w:space="0" w:color="auto"/>
            <w:left w:val="none" w:sz="0" w:space="0" w:color="auto"/>
            <w:bottom w:val="none" w:sz="0" w:space="0" w:color="auto"/>
            <w:right w:val="none" w:sz="0" w:space="0" w:color="auto"/>
          </w:divBdr>
        </w:div>
        <w:div w:id="989557528">
          <w:marLeft w:val="600"/>
          <w:marRight w:val="0"/>
          <w:marTop w:val="0"/>
          <w:marBottom w:val="0"/>
          <w:divBdr>
            <w:top w:val="none" w:sz="0" w:space="0" w:color="auto"/>
            <w:left w:val="none" w:sz="0" w:space="0" w:color="auto"/>
            <w:bottom w:val="none" w:sz="0" w:space="0" w:color="auto"/>
            <w:right w:val="none" w:sz="0" w:space="0" w:color="auto"/>
          </w:divBdr>
        </w:div>
        <w:div w:id="2074892760">
          <w:marLeft w:val="600"/>
          <w:marRight w:val="0"/>
          <w:marTop w:val="0"/>
          <w:marBottom w:val="0"/>
          <w:divBdr>
            <w:top w:val="none" w:sz="0" w:space="0" w:color="auto"/>
            <w:left w:val="none" w:sz="0" w:space="0" w:color="auto"/>
            <w:bottom w:val="none" w:sz="0" w:space="0" w:color="auto"/>
            <w:right w:val="none" w:sz="0" w:space="0" w:color="auto"/>
          </w:divBdr>
        </w:div>
      </w:divsChild>
    </w:div>
    <w:div w:id="1629385784">
      <w:bodyDiv w:val="1"/>
      <w:marLeft w:val="0"/>
      <w:marRight w:val="0"/>
      <w:marTop w:val="0"/>
      <w:marBottom w:val="0"/>
      <w:divBdr>
        <w:top w:val="none" w:sz="0" w:space="0" w:color="auto"/>
        <w:left w:val="none" w:sz="0" w:space="0" w:color="auto"/>
        <w:bottom w:val="none" w:sz="0" w:space="0" w:color="auto"/>
        <w:right w:val="none" w:sz="0" w:space="0" w:color="auto"/>
      </w:divBdr>
      <w:divsChild>
        <w:div w:id="498272890">
          <w:marLeft w:val="600"/>
          <w:marRight w:val="0"/>
          <w:marTop w:val="0"/>
          <w:marBottom w:val="0"/>
          <w:divBdr>
            <w:top w:val="none" w:sz="0" w:space="0" w:color="auto"/>
            <w:left w:val="none" w:sz="0" w:space="0" w:color="auto"/>
            <w:bottom w:val="none" w:sz="0" w:space="0" w:color="auto"/>
            <w:right w:val="none" w:sz="0" w:space="0" w:color="auto"/>
          </w:divBdr>
        </w:div>
        <w:div w:id="1971397162">
          <w:marLeft w:val="600"/>
          <w:marRight w:val="0"/>
          <w:marTop w:val="0"/>
          <w:marBottom w:val="0"/>
          <w:divBdr>
            <w:top w:val="none" w:sz="0" w:space="0" w:color="auto"/>
            <w:left w:val="none" w:sz="0" w:space="0" w:color="auto"/>
            <w:bottom w:val="none" w:sz="0" w:space="0" w:color="auto"/>
            <w:right w:val="none" w:sz="0" w:space="0" w:color="auto"/>
          </w:divBdr>
        </w:div>
        <w:div w:id="242299516">
          <w:marLeft w:val="600"/>
          <w:marRight w:val="0"/>
          <w:marTop w:val="0"/>
          <w:marBottom w:val="0"/>
          <w:divBdr>
            <w:top w:val="none" w:sz="0" w:space="0" w:color="auto"/>
            <w:left w:val="none" w:sz="0" w:space="0" w:color="auto"/>
            <w:bottom w:val="none" w:sz="0" w:space="0" w:color="auto"/>
            <w:right w:val="none" w:sz="0" w:space="0" w:color="auto"/>
          </w:divBdr>
          <w:divsChild>
            <w:div w:id="1721249175">
              <w:marLeft w:val="720"/>
              <w:marRight w:val="0"/>
              <w:marTop w:val="0"/>
              <w:marBottom w:val="0"/>
              <w:divBdr>
                <w:top w:val="none" w:sz="0" w:space="0" w:color="auto"/>
                <w:left w:val="none" w:sz="0" w:space="0" w:color="auto"/>
                <w:bottom w:val="none" w:sz="0" w:space="0" w:color="auto"/>
                <w:right w:val="none" w:sz="0" w:space="0" w:color="auto"/>
              </w:divBdr>
              <w:divsChild>
                <w:div w:id="1249459702">
                  <w:marLeft w:val="240"/>
                  <w:marRight w:val="0"/>
                  <w:marTop w:val="0"/>
                  <w:marBottom w:val="0"/>
                  <w:divBdr>
                    <w:top w:val="none" w:sz="0" w:space="0" w:color="auto"/>
                    <w:left w:val="none" w:sz="0" w:space="0" w:color="auto"/>
                    <w:bottom w:val="none" w:sz="0" w:space="0" w:color="auto"/>
                    <w:right w:val="none" w:sz="0" w:space="0" w:color="auto"/>
                  </w:divBdr>
                </w:div>
                <w:div w:id="355038264">
                  <w:marLeft w:val="240"/>
                  <w:marRight w:val="0"/>
                  <w:marTop w:val="0"/>
                  <w:marBottom w:val="0"/>
                  <w:divBdr>
                    <w:top w:val="none" w:sz="0" w:space="0" w:color="auto"/>
                    <w:left w:val="none" w:sz="0" w:space="0" w:color="auto"/>
                    <w:bottom w:val="none" w:sz="0" w:space="0" w:color="auto"/>
                    <w:right w:val="none" w:sz="0" w:space="0" w:color="auto"/>
                  </w:divBdr>
                </w:div>
                <w:div w:id="7025615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435958">
      <w:bodyDiv w:val="1"/>
      <w:marLeft w:val="0"/>
      <w:marRight w:val="0"/>
      <w:marTop w:val="0"/>
      <w:marBottom w:val="0"/>
      <w:divBdr>
        <w:top w:val="none" w:sz="0" w:space="0" w:color="auto"/>
        <w:left w:val="none" w:sz="0" w:space="0" w:color="auto"/>
        <w:bottom w:val="none" w:sz="0" w:space="0" w:color="auto"/>
        <w:right w:val="none" w:sz="0" w:space="0" w:color="auto"/>
      </w:divBdr>
    </w:div>
    <w:div w:id="1635676483">
      <w:bodyDiv w:val="1"/>
      <w:marLeft w:val="0"/>
      <w:marRight w:val="0"/>
      <w:marTop w:val="0"/>
      <w:marBottom w:val="0"/>
      <w:divBdr>
        <w:top w:val="none" w:sz="0" w:space="0" w:color="auto"/>
        <w:left w:val="none" w:sz="0" w:space="0" w:color="auto"/>
        <w:bottom w:val="none" w:sz="0" w:space="0" w:color="auto"/>
        <w:right w:val="none" w:sz="0" w:space="0" w:color="auto"/>
      </w:divBdr>
    </w:div>
    <w:div w:id="1643121398">
      <w:bodyDiv w:val="1"/>
      <w:marLeft w:val="0"/>
      <w:marRight w:val="0"/>
      <w:marTop w:val="0"/>
      <w:marBottom w:val="0"/>
      <w:divBdr>
        <w:top w:val="none" w:sz="0" w:space="0" w:color="auto"/>
        <w:left w:val="none" w:sz="0" w:space="0" w:color="auto"/>
        <w:bottom w:val="none" w:sz="0" w:space="0" w:color="auto"/>
        <w:right w:val="none" w:sz="0" w:space="0" w:color="auto"/>
      </w:divBdr>
      <w:divsChild>
        <w:div w:id="37510373">
          <w:marLeft w:val="240"/>
          <w:marRight w:val="0"/>
          <w:marTop w:val="0"/>
          <w:marBottom w:val="0"/>
          <w:divBdr>
            <w:top w:val="none" w:sz="0" w:space="0" w:color="auto"/>
            <w:left w:val="none" w:sz="0" w:space="0" w:color="auto"/>
            <w:bottom w:val="none" w:sz="0" w:space="0" w:color="auto"/>
            <w:right w:val="none" w:sz="0" w:space="0" w:color="auto"/>
          </w:divBdr>
        </w:div>
        <w:div w:id="1660578306">
          <w:marLeft w:val="240"/>
          <w:marRight w:val="0"/>
          <w:marTop w:val="0"/>
          <w:marBottom w:val="0"/>
          <w:divBdr>
            <w:top w:val="none" w:sz="0" w:space="0" w:color="auto"/>
            <w:left w:val="none" w:sz="0" w:space="0" w:color="auto"/>
            <w:bottom w:val="none" w:sz="0" w:space="0" w:color="auto"/>
            <w:right w:val="none" w:sz="0" w:space="0" w:color="auto"/>
          </w:divBdr>
        </w:div>
        <w:div w:id="1933581308">
          <w:marLeft w:val="240"/>
          <w:marRight w:val="0"/>
          <w:marTop w:val="0"/>
          <w:marBottom w:val="0"/>
          <w:divBdr>
            <w:top w:val="none" w:sz="0" w:space="0" w:color="auto"/>
            <w:left w:val="none" w:sz="0" w:space="0" w:color="auto"/>
            <w:bottom w:val="none" w:sz="0" w:space="0" w:color="auto"/>
            <w:right w:val="none" w:sz="0" w:space="0" w:color="auto"/>
          </w:divBdr>
        </w:div>
        <w:div w:id="612979932">
          <w:marLeft w:val="240"/>
          <w:marRight w:val="0"/>
          <w:marTop w:val="0"/>
          <w:marBottom w:val="0"/>
          <w:divBdr>
            <w:top w:val="none" w:sz="0" w:space="0" w:color="auto"/>
            <w:left w:val="none" w:sz="0" w:space="0" w:color="auto"/>
            <w:bottom w:val="none" w:sz="0" w:space="0" w:color="auto"/>
            <w:right w:val="none" w:sz="0" w:space="0" w:color="auto"/>
          </w:divBdr>
        </w:div>
        <w:div w:id="752514562">
          <w:marLeft w:val="240"/>
          <w:marRight w:val="0"/>
          <w:marTop w:val="0"/>
          <w:marBottom w:val="0"/>
          <w:divBdr>
            <w:top w:val="none" w:sz="0" w:space="0" w:color="auto"/>
            <w:left w:val="none" w:sz="0" w:space="0" w:color="auto"/>
            <w:bottom w:val="none" w:sz="0" w:space="0" w:color="auto"/>
            <w:right w:val="none" w:sz="0" w:space="0" w:color="auto"/>
          </w:divBdr>
        </w:div>
      </w:divsChild>
    </w:div>
    <w:div w:id="1651519095">
      <w:bodyDiv w:val="1"/>
      <w:marLeft w:val="0"/>
      <w:marRight w:val="0"/>
      <w:marTop w:val="0"/>
      <w:marBottom w:val="0"/>
      <w:divBdr>
        <w:top w:val="none" w:sz="0" w:space="0" w:color="auto"/>
        <w:left w:val="none" w:sz="0" w:space="0" w:color="auto"/>
        <w:bottom w:val="none" w:sz="0" w:space="0" w:color="auto"/>
        <w:right w:val="none" w:sz="0" w:space="0" w:color="auto"/>
      </w:divBdr>
    </w:div>
    <w:div w:id="1656687290">
      <w:bodyDiv w:val="1"/>
      <w:marLeft w:val="0"/>
      <w:marRight w:val="0"/>
      <w:marTop w:val="0"/>
      <w:marBottom w:val="0"/>
      <w:divBdr>
        <w:top w:val="none" w:sz="0" w:space="0" w:color="auto"/>
        <w:left w:val="none" w:sz="0" w:space="0" w:color="auto"/>
        <w:bottom w:val="none" w:sz="0" w:space="0" w:color="auto"/>
        <w:right w:val="none" w:sz="0" w:space="0" w:color="auto"/>
      </w:divBdr>
      <w:divsChild>
        <w:div w:id="430977152">
          <w:marLeft w:val="600"/>
          <w:marRight w:val="0"/>
          <w:marTop w:val="0"/>
          <w:marBottom w:val="0"/>
          <w:divBdr>
            <w:top w:val="none" w:sz="0" w:space="0" w:color="auto"/>
            <w:left w:val="none" w:sz="0" w:space="0" w:color="auto"/>
            <w:bottom w:val="none" w:sz="0" w:space="0" w:color="auto"/>
            <w:right w:val="none" w:sz="0" w:space="0" w:color="auto"/>
          </w:divBdr>
          <w:divsChild>
            <w:div w:id="229850417">
              <w:marLeft w:val="240"/>
              <w:marRight w:val="0"/>
              <w:marTop w:val="0"/>
              <w:marBottom w:val="0"/>
              <w:divBdr>
                <w:top w:val="none" w:sz="0" w:space="0" w:color="auto"/>
                <w:left w:val="none" w:sz="0" w:space="0" w:color="auto"/>
                <w:bottom w:val="none" w:sz="0" w:space="0" w:color="auto"/>
                <w:right w:val="none" w:sz="0" w:space="0" w:color="auto"/>
              </w:divBdr>
            </w:div>
            <w:div w:id="613250593">
              <w:marLeft w:val="240"/>
              <w:marRight w:val="0"/>
              <w:marTop w:val="0"/>
              <w:marBottom w:val="0"/>
              <w:divBdr>
                <w:top w:val="none" w:sz="0" w:space="0" w:color="auto"/>
                <w:left w:val="none" w:sz="0" w:space="0" w:color="auto"/>
                <w:bottom w:val="none" w:sz="0" w:space="0" w:color="auto"/>
                <w:right w:val="none" w:sz="0" w:space="0" w:color="auto"/>
              </w:divBdr>
            </w:div>
            <w:div w:id="206994338">
              <w:marLeft w:val="240"/>
              <w:marRight w:val="0"/>
              <w:marTop w:val="0"/>
              <w:marBottom w:val="0"/>
              <w:divBdr>
                <w:top w:val="none" w:sz="0" w:space="0" w:color="auto"/>
                <w:left w:val="none" w:sz="0" w:space="0" w:color="auto"/>
                <w:bottom w:val="none" w:sz="0" w:space="0" w:color="auto"/>
                <w:right w:val="none" w:sz="0" w:space="0" w:color="auto"/>
              </w:divBdr>
            </w:div>
          </w:divsChild>
        </w:div>
        <w:div w:id="1474907789">
          <w:marLeft w:val="600"/>
          <w:marRight w:val="0"/>
          <w:marTop w:val="0"/>
          <w:marBottom w:val="0"/>
          <w:divBdr>
            <w:top w:val="none" w:sz="0" w:space="0" w:color="auto"/>
            <w:left w:val="none" w:sz="0" w:space="0" w:color="auto"/>
            <w:bottom w:val="none" w:sz="0" w:space="0" w:color="auto"/>
            <w:right w:val="none" w:sz="0" w:space="0" w:color="auto"/>
          </w:divBdr>
          <w:divsChild>
            <w:div w:id="651566483">
              <w:marLeft w:val="240"/>
              <w:marRight w:val="0"/>
              <w:marTop w:val="0"/>
              <w:marBottom w:val="0"/>
              <w:divBdr>
                <w:top w:val="none" w:sz="0" w:space="0" w:color="auto"/>
                <w:left w:val="none" w:sz="0" w:space="0" w:color="auto"/>
                <w:bottom w:val="none" w:sz="0" w:space="0" w:color="auto"/>
                <w:right w:val="none" w:sz="0" w:space="0" w:color="auto"/>
              </w:divBdr>
              <w:divsChild>
                <w:div w:id="973407524">
                  <w:marLeft w:val="240"/>
                  <w:marRight w:val="0"/>
                  <w:marTop w:val="0"/>
                  <w:marBottom w:val="0"/>
                  <w:divBdr>
                    <w:top w:val="none" w:sz="0" w:space="0" w:color="auto"/>
                    <w:left w:val="none" w:sz="0" w:space="0" w:color="auto"/>
                    <w:bottom w:val="none" w:sz="0" w:space="0" w:color="auto"/>
                    <w:right w:val="none" w:sz="0" w:space="0" w:color="auto"/>
                  </w:divBdr>
                </w:div>
                <w:div w:id="1056246699">
                  <w:marLeft w:val="240"/>
                  <w:marRight w:val="0"/>
                  <w:marTop w:val="0"/>
                  <w:marBottom w:val="0"/>
                  <w:divBdr>
                    <w:top w:val="none" w:sz="0" w:space="0" w:color="auto"/>
                    <w:left w:val="none" w:sz="0" w:space="0" w:color="auto"/>
                    <w:bottom w:val="none" w:sz="0" w:space="0" w:color="auto"/>
                    <w:right w:val="none" w:sz="0" w:space="0" w:color="auto"/>
                  </w:divBdr>
                </w:div>
              </w:divsChild>
            </w:div>
            <w:div w:id="310670730">
              <w:marLeft w:val="240"/>
              <w:marRight w:val="0"/>
              <w:marTop w:val="0"/>
              <w:marBottom w:val="0"/>
              <w:divBdr>
                <w:top w:val="none" w:sz="0" w:space="0" w:color="auto"/>
                <w:left w:val="none" w:sz="0" w:space="0" w:color="auto"/>
                <w:bottom w:val="none" w:sz="0" w:space="0" w:color="auto"/>
                <w:right w:val="none" w:sz="0" w:space="0" w:color="auto"/>
              </w:divBdr>
            </w:div>
          </w:divsChild>
        </w:div>
        <w:div w:id="1404375918">
          <w:marLeft w:val="600"/>
          <w:marRight w:val="0"/>
          <w:marTop w:val="0"/>
          <w:marBottom w:val="0"/>
          <w:divBdr>
            <w:top w:val="none" w:sz="0" w:space="0" w:color="auto"/>
            <w:left w:val="none" w:sz="0" w:space="0" w:color="auto"/>
            <w:bottom w:val="none" w:sz="0" w:space="0" w:color="auto"/>
            <w:right w:val="none" w:sz="0" w:space="0" w:color="auto"/>
          </w:divBdr>
          <w:divsChild>
            <w:div w:id="646209712">
              <w:marLeft w:val="240"/>
              <w:marRight w:val="0"/>
              <w:marTop w:val="0"/>
              <w:marBottom w:val="0"/>
              <w:divBdr>
                <w:top w:val="none" w:sz="0" w:space="0" w:color="auto"/>
                <w:left w:val="none" w:sz="0" w:space="0" w:color="auto"/>
                <w:bottom w:val="none" w:sz="0" w:space="0" w:color="auto"/>
                <w:right w:val="none" w:sz="0" w:space="0" w:color="auto"/>
              </w:divBdr>
            </w:div>
            <w:div w:id="1516726562">
              <w:marLeft w:val="240"/>
              <w:marRight w:val="0"/>
              <w:marTop w:val="0"/>
              <w:marBottom w:val="0"/>
              <w:divBdr>
                <w:top w:val="none" w:sz="0" w:space="0" w:color="auto"/>
                <w:left w:val="none" w:sz="0" w:space="0" w:color="auto"/>
                <w:bottom w:val="none" w:sz="0" w:space="0" w:color="auto"/>
                <w:right w:val="none" w:sz="0" w:space="0" w:color="auto"/>
              </w:divBdr>
            </w:div>
          </w:divsChild>
        </w:div>
        <w:div w:id="368914224">
          <w:marLeft w:val="600"/>
          <w:marRight w:val="0"/>
          <w:marTop w:val="0"/>
          <w:marBottom w:val="0"/>
          <w:divBdr>
            <w:top w:val="none" w:sz="0" w:space="0" w:color="auto"/>
            <w:left w:val="none" w:sz="0" w:space="0" w:color="auto"/>
            <w:bottom w:val="none" w:sz="0" w:space="0" w:color="auto"/>
            <w:right w:val="none" w:sz="0" w:space="0" w:color="auto"/>
          </w:divBdr>
          <w:divsChild>
            <w:div w:id="156810713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662734769">
      <w:bodyDiv w:val="1"/>
      <w:marLeft w:val="0"/>
      <w:marRight w:val="0"/>
      <w:marTop w:val="0"/>
      <w:marBottom w:val="0"/>
      <w:divBdr>
        <w:top w:val="none" w:sz="0" w:space="0" w:color="auto"/>
        <w:left w:val="none" w:sz="0" w:space="0" w:color="auto"/>
        <w:bottom w:val="none" w:sz="0" w:space="0" w:color="auto"/>
        <w:right w:val="none" w:sz="0" w:space="0" w:color="auto"/>
      </w:divBdr>
      <w:divsChild>
        <w:div w:id="1037585196">
          <w:marLeft w:val="240"/>
          <w:marRight w:val="0"/>
          <w:marTop w:val="0"/>
          <w:marBottom w:val="0"/>
          <w:divBdr>
            <w:top w:val="none" w:sz="0" w:space="0" w:color="auto"/>
            <w:left w:val="none" w:sz="0" w:space="0" w:color="auto"/>
            <w:bottom w:val="none" w:sz="0" w:space="0" w:color="auto"/>
            <w:right w:val="none" w:sz="0" w:space="0" w:color="auto"/>
          </w:divBdr>
          <w:divsChild>
            <w:div w:id="135865643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683313723">
      <w:bodyDiv w:val="1"/>
      <w:marLeft w:val="0"/>
      <w:marRight w:val="0"/>
      <w:marTop w:val="0"/>
      <w:marBottom w:val="0"/>
      <w:divBdr>
        <w:top w:val="none" w:sz="0" w:space="0" w:color="auto"/>
        <w:left w:val="none" w:sz="0" w:space="0" w:color="auto"/>
        <w:bottom w:val="none" w:sz="0" w:space="0" w:color="auto"/>
        <w:right w:val="none" w:sz="0" w:space="0" w:color="auto"/>
      </w:divBdr>
      <w:divsChild>
        <w:div w:id="824708335">
          <w:marLeft w:val="240"/>
          <w:marRight w:val="0"/>
          <w:marTop w:val="0"/>
          <w:marBottom w:val="0"/>
          <w:divBdr>
            <w:top w:val="none" w:sz="0" w:space="0" w:color="auto"/>
            <w:left w:val="none" w:sz="0" w:space="0" w:color="auto"/>
            <w:bottom w:val="none" w:sz="0" w:space="0" w:color="auto"/>
            <w:right w:val="none" w:sz="0" w:space="0" w:color="auto"/>
          </w:divBdr>
        </w:div>
        <w:div w:id="826097263">
          <w:marLeft w:val="240"/>
          <w:marRight w:val="0"/>
          <w:marTop w:val="0"/>
          <w:marBottom w:val="0"/>
          <w:divBdr>
            <w:top w:val="none" w:sz="0" w:space="0" w:color="auto"/>
            <w:left w:val="none" w:sz="0" w:space="0" w:color="auto"/>
            <w:bottom w:val="none" w:sz="0" w:space="0" w:color="auto"/>
            <w:right w:val="none" w:sz="0" w:space="0" w:color="auto"/>
          </w:divBdr>
        </w:div>
        <w:div w:id="886533290">
          <w:marLeft w:val="240"/>
          <w:marRight w:val="0"/>
          <w:marTop w:val="0"/>
          <w:marBottom w:val="0"/>
          <w:divBdr>
            <w:top w:val="none" w:sz="0" w:space="0" w:color="auto"/>
            <w:left w:val="none" w:sz="0" w:space="0" w:color="auto"/>
            <w:bottom w:val="none" w:sz="0" w:space="0" w:color="auto"/>
            <w:right w:val="none" w:sz="0" w:space="0" w:color="auto"/>
          </w:divBdr>
        </w:div>
      </w:divsChild>
    </w:div>
    <w:div w:id="1692144743">
      <w:bodyDiv w:val="1"/>
      <w:marLeft w:val="0"/>
      <w:marRight w:val="0"/>
      <w:marTop w:val="0"/>
      <w:marBottom w:val="0"/>
      <w:divBdr>
        <w:top w:val="none" w:sz="0" w:space="0" w:color="auto"/>
        <w:left w:val="none" w:sz="0" w:space="0" w:color="auto"/>
        <w:bottom w:val="none" w:sz="0" w:space="0" w:color="auto"/>
        <w:right w:val="none" w:sz="0" w:space="0" w:color="auto"/>
      </w:divBdr>
      <w:divsChild>
        <w:div w:id="28729727">
          <w:marLeft w:val="240"/>
          <w:marRight w:val="0"/>
          <w:marTop w:val="0"/>
          <w:marBottom w:val="0"/>
          <w:divBdr>
            <w:top w:val="none" w:sz="0" w:space="0" w:color="auto"/>
            <w:left w:val="none" w:sz="0" w:space="0" w:color="auto"/>
            <w:bottom w:val="none" w:sz="0" w:space="0" w:color="auto"/>
            <w:right w:val="none" w:sz="0" w:space="0" w:color="auto"/>
          </w:divBdr>
        </w:div>
        <w:div w:id="1946575208">
          <w:marLeft w:val="240"/>
          <w:marRight w:val="0"/>
          <w:marTop w:val="0"/>
          <w:marBottom w:val="0"/>
          <w:divBdr>
            <w:top w:val="none" w:sz="0" w:space="0" w:color="auto"/>
            <w:left w:val="none" w:sz="0" w:space="0" w:color="auto"/>
            <w:bottom w:val="none" w:sz="0" w:space="0" w:color="auto"/>
            <w:right w:val="none" w:sz="0" w:space="0" w:color="auto"/>
          </w:divBdr>
        </w:div>
      </w:divsChild>
    </w:div>
    <w:div w:id="1697928095">
      <w:bodyDiv w:val="1"/>
      <w:marLeft w:val="0"/>
      <w:marRight w:val="0"/>
      <w:marTop w:val="0"/>
      <w:marBottom w:val="0"/>
      <w:divBdr>
        <w:top w:val="none" w:sz="0" w:space="0" w:color="auto"/>
        <w:left w:val="none" w:sz="0" w:space="0" w:color="auto"/>
        <w:bottom w:val="none" w:sz="0" w:space="0" w:color="auto"/>
        <w:right w:val="none" w:sz="0" w:space="0" w:color="auto"/>
      </w:divBdr>
    </w:div>
    <w:div w:id="1700818112">
      <w:bodyDiv w:val="1"/>
      <w:marLeft w:val="0"/>
      <w:marRight w:val="0"/>
      <w:marTop w:val="0"/>
      <w:marBottom w:val="0"/>
      <w:divBdr>
        <w:top w:val="none" w:sz="0" w:space="0" w:color="auto"/>
        <w:left w:val="none" w:sz="0" w:space="0" w:color="auto"/>
        <w:bottom w:val="none" w:sz="0" w:space="0" w:color="auto"/>
        <w:right w:val="none" w:sz="0" w:space="0" w:color="auto"/>
      </w:divBdr>
      <w:divsChild>
        <w:div w:id="296496785">
          <w:marLeft w:val="600"/>
          <w:marRight w:val="0"/>
          <w:marTop w:val="0"/>
          <w:marBottom w:val="0"/>
          <w:divBdr>
            <w:top w:val="none" w:sz="0" w:space="0" w:color="auto"/>
            <w:left w:val="none" w:sz="0" w:space="0" w:color="auto"/>
            <w:bottom w:val="none" w:sz="0" w:space="0" w:color="auto"/>
            <w:right w:val="none" w:sz="0" w:space="0" w:color="auto"/>
          </w:divBdr>
        </w:div>
        <w:div w:id="2136167658">
          <w:marLeft w:val="600"/>
          <w:marRight w:val="0"/>
          <w:marTop w:val="0"/>
          <w:marBottom w:val="0"/>
          <w:divBdr>
            <w:top w:val="none" w:sz="0" w:space="0" w:color="auto"/>
            <w:left w:val="none" w:sz="0" w:space="0" w:color="auto"/>
            <w:bottom w:val="none" w:sz="0" w:space="0" w:color="auto"/>
            <w:right w:val="none" w:sz="0" w:space="0" w:color="auto"/>
          </w:divBdr>
        </w:div>
        <w:div w:id="1148204974">
          <w:marLeft w:val="600"/>
          <w:marRight w:val="0"/>
          <w:marTop w:val="0"/>
          <w:marBottom w:val="0"/>
          <w:divBdr>
            <w:top w:val="none" w:sz="0" w:space="0" w:color="auto"/>
            <w:left w:val="none" w:sz="0" w:space="0" w:color="auto"/>
            <w:bottom w:val="none" w:sz="0" w:space="0" w:color="auto"/>
            <w:right w:val="none" w:sz="0" w:space="0" w:color="auto"/>
          </w:divBdr>
        </w:div>
        <w:div w:id="633146388">
          <w:marLeft w:val="600"/>
          <w:marRight w:val="0"/>
          <w:marTop w:val="0"/>
          <w:marBottom w:val="0"/>
          <w:divBdr>
            <w:top w:val="none" w:sz="0" w:space="0" w:color="auto"/>
            <w:left w:val="none" w:sz="0" w:space="0" w:color="auto"/>
            <w:bottom w:val="none" w:sz="0" w:space="0" w:color="auto"/>
            <w:right w:val="none" w:sz="0" w:space="0" w:color="auto"/>
          </w:divBdr>
        </w:div>
        <w:div w:id="1611399707">
          <w:marLeft w:val="600"/>
          <w:marRight w:val="0"/>
          <w:marTop w:val="0"/>
          <w:marBottom w:val="0"/>
          <w:divBdr>
            <w:top w:val="none" w:sz="0" w:space="0" w:color="auto"/>
            <w:left w:val="none" w:sz="0" w:space="0" w:color="auto"/>
            <w:bottom w:val="none" w:sz="0" w:space="0" w:color="auto"/>
            <w:right w:val="none" w:sz="0" w:space="0" w:color="auto"/>
          </w:divBdr>
        </w:div>
        <w:div w:id="1381394521">
          <w:marLeft w:val="480"/>
          <w:marRight w:val="0"/>
          <w:marTop w:val="0"/>
          <w:marBottom w:val="0"/>
          <w:divBdr>
            <w:top w:val="none" w:sz="0" w:space="0" w:color="auto"/>
            <w:left w:val="none" w:sz="0" w:space="0" w:color="auto"/>
            <w:bottom w:val="none" w:sz="0" w:space="0" w:color="auto"/>
            <w:right w:val="none" w:sz="0" w:space="0" w:color="auto"/>
          </w:divBdr>
        </w:div>
        <w:div w:id="912079346">
          <w:marLeft w:val="480"/>
          <w:marRight w:val="0"/>
          <w:marTop w:val="0"/>
          <w:marBottom w:val="0"/>
          <w:divBdr>
            <w:top w:val="none" w:sz="0" w:space="0" w:color="auto"/>
            <w:left w:val="none" w:sz="0" w:space="0" w:color="auto"/>
            <w:bottom w:val="none" w:sz="0" w:space="0" w:color="auto"/>
            <w:right w:val="none" w:sz="0" w:space="0" w:color="auto"/>
          </w:divBdr>
        </w:div>
        <w:div w:id="278611982">
          <w:marLeft w:val="480"/>
          <w:marRight w:val="0"/>
          <w:marTop w:val="0"/>
          <w:marBottom w:val="0"/>
          <w:divBdr>
            <w:top w:val="none" w:sz="0" w:space="0" w:color="auto"/>
            <w:left w:val="none" w:sz="0" w:space="0" w:color="auto"/>
            <w:bottom w:val="none" w:sz="0" w:space="0" w:color="auto"/>
            <w:right w:val="none" w:sz="0" w:space="0" w:color="auto"/>
          </w:divBdr>
        </w:div>
        <w:div w:id="1566911926">
          <w:marLeft w:val="480"/>
          <w:marRight w:val="0"/>
          <w:marTop w:val="0"/>
          <w:marBottom w:val="0"/>
          <w:divBdr>
            <w:top w:val="none" w:sz="0" w:space="0" w:color="auto"/>
            <w:left w:val="none" w:sz="0" w:space="0" w:color="auto"/>
            <w:bottom w:val="none" w:sz="0" w:space="0" w:color="auto"/>
            <w:right w:val="none" w:sz="0" w:space="0" w:color="auto"/>
          </w:divBdr>
        </w:div>
        <w:div w:id="631056022">
          <w:marLeft w:val="480"/>
          <w:marRight w:val="0"/>
          <w:marTop w:val="0"/>
          <w:marBottom w:val="0"/>
          <w:divBdr>
            <w:top w:val="none" w:sz="0" w:space="0" w:color="auto"/>
            <w:left w:val="none" w:sz="0" w:space="0" w:color="auto"/>
            <w:bottom w:val="none" w:sz="0" w:space="0" w:color="auto"/>
            <w:right w:val="none" w:sz="0" w:space="0" w:color="auto"/>
          </w:divBdr>
        </w:div>
      </w:divsChild>
    </w:div>
    <w:div w:id="1716084345">
      <w:bodyDiv w:val="1"/>
      <w:marLeft w:val="0"/>
      <w:marRight w:val="0"/>
      <w:marTop w:val="0"/>
      <w:marBottom w:val="0"/>
      <w:divBdr>
        <w:top w:val="none" w:sz="0" w:space="0" w:color="auto"/>
        <w:left w:val="none" w:sz="0" w:space="0" w:color="auto"/>
        <w:bottom w:val="none" w:sz="0" w:space="0" w:color="auto"/>
        <w:right w:val="none" w:sz="0" w:space="0" w:color="auto"/>
      </w:divBdr>
      <w:divsChild>
        <w:div w:id="424350975">
          <w:marLeft w:val="240"/>
          <w:marRight w:val="0"/>
          <w:marTop w:val="0"/>
          <w:marBottom w:val="0"/>
          <w:divBdr>
            <w:top w:val="none" w:sz="0" w:space="0" w:color="auto"/>
            <w:left w:val="none" w:sz="0" w:space="0" w:color="auto"/>
            <w:bottom w:val="none" w:sz="0" w:space="0" w:color="auto"/>
            <w:right w:val="none" w:sz="0" w:space="0" w:color="auto"/>
          </w:divBdr>
        </w:div>
        <w:div w:id="319428459">
          <w:marLeft w:val="240"/>
          <w:marRight w:val="0"/>
          <w:marTop w:val="0"/>
          <w:marBottom w:val="0"/>
          <w:divBdr>
            <w:top w:val="none" w:sz="0" w:space="0" w:color="auto"/>
            <w:left w:val="none" w:sz="0" w:space="0" w:color="auto"/>
            <w:bottom w:val="none" w:sz="0" w:space="0" w:color="auto"/>
            <w:right w:val="none" w:sz="0" w:space="0" w:color="auto"/>
          </w:divBdr>
        </w:div>
        <w:div w:id="52587368">
          <w:marLeft w:val="240"/>
          <w:marRight w:val="0"/>
          <w:marTop w:val="0"/>
          <w:marBottom w:val="0"/>
          <w:divBdr>
            <w:top w:val="none" w:sz="0" w:space="0" w:color="auto"/>
            <w:left w:val="none" w:sz="0" w:space="0" w:color="auto"/>
            <w:bottom w:val="none" w:sz="0" w:space="0" w:color="auto"/>
            <w:right w:val="none" w:sz="0" w:space="0" w:color="auto"/>
          </w:divBdr>
        </w:div>
        <w:div w:id="590622083">
          <w:marLeft w:val="240"/>
          <w:marRight w:val="0"/>
          <w:marTop w:val="0"/>
          <w:marBottom w:val="0"/>
          <w:divBdr>
            <w:top w:val="none" w:sz="0" w:space="0" w:color="auto"/>
            <w:left w:val="none" w:sz="0" w:space="0" w:color="auto"/>
            <w:bottom w:val="none" w:sz="0" w:space="0" w:color="auto"/>
            <w:right w:val="none" w:sz="0" w:space="0" w:color="auto"/>
          </w:divBdr>
        </w:div>
        <w:div w:id="39019588">
          <w:marLeft w:val="240"/>
          <w:marRight w:val="0"/>
          <w:marTop w:val="0"/>
          <w:marBottom w:val="0"/>
          <w:divBdr>
            <w:top w:val="none" w:sz="0" w:space="0" w:color="auto"/>
            <w:left w:val="none" w:sz="0" w:space="0" w:color="auto"/>
            <w:bottom w:val="none" w:sz="0" w:space="0" w:color="auto"/>
            <w:right w:val="none" w:sz="0" w:space="0" w:color="auto"/>
          </w:divBdr>
        </w:div>
        <w:div w:id="460148899">
          <w:marLeft w:val="240"/>
          <w:marRight w:val="0"/>
          <w:marTop w:val="0"/>
          <w:marBottom w:val="0"/>
          <w:divBdr>
            <w:top w:val="none" w:sz="0" w:space="0" w:color="auto"/>
            <w:left w:val="none" w:sz="0" w:space="0" w:color="auto"/>
            <w:bottom w:val="none" w:sz="0" w:space="0" w:color="auto"/>
            <w:right w:val="none" w:sz="0" w:space="0" w:color="auto"/>
          </w:divBdr>
        </w:div>
        <w:div w:id="224493264">
          <w:marLeft w:val="240"/>
          <w:marRight w:val="0"/>
          <w:marTop w:val="0"/>
          <w:marBottom w:val="0"/>
          <w:divBdr>
            <w:top w:val="none" w:sz="0" w:space="0" w:color="auto"/>
            <w:left w:val="none" w:sz="0" w:space="0" w:color="auto"/>
            <w:bottom w:val="none" w:sz="0" w:space="0" w:color="auto"/>
            <w:right w:val="none" w:sz="0" w:space="0" w:color="auto"/>
          </w:divBdr>
        </w:div>
        <w:div w:id="664359329">
          <w:marLeft w:val="240"/>
          <w:marRight w:val="0"/>
          <w:marTop w:val="0"/>
          <w:marBottom w:val="0"/>
          <w:divBdr>
            <w:top w:val="none" w:sz="0" w:space="0" w:color="auto"/>
            <w:left w:val="none" w:sz="0" w:space="0" w:color="auto"/>
            <w:bottom w:val="none" w:sz="0" w:space="0" w:color="auto"/>
            <w:right w:val="none" w:sz="0" w:space="0" w:color="auto"/>
          </w:divBdr>
        </w:div>
        <w:div w:id="736709813">
          <w:marLeft w:val="240"/>
          <w:marRight w:val="0"/>
          <w:marTop w:val="0"/>
          <w:marBottom w:val="0"/>
          <w:divBdr>
            <w:top w:val="none" w:sz="0" w:space="0" w:color="auto"/>
            <w:left w:val="none" w:sz="0" w:space="0" w:color="auto"/>
            <w:bottom w:val="none" w:sz="0" w:space="0" w:color="auto"/>
            <w:right w:val="none" w:sz="0" w:space="0" w:color="auto"/>
          </w:divBdr>
        </w:div>
      </w:divsChild>
    </w:div>
    <w:div w:id="1722250101">
      <w:bodyDiv w:val="1"/>
      <w:marLeft w:val="0"/>
      <w:marRight w:val="0"/>
      <w:marTop w:val="0"/>
      <w:marBottom w:val="0"/>
      <w:divBdr>
        <w:top w:val="none" w:sz="0" w:space="0" w:color="auto"/>
        <w:left w:val="none" w:sz="0" w:space="0" w:color="auto"/>
        <w:bottom w:val="none" w:sz="0" w:space="0" w:color="auto"/>
        <w:right w:val="none" w:sz="0" w:space="0" w:color="auto"/>
      </w:divBdr>
    </w:div>
    <w:div w:id="1731268297">
      <w:bodyDiv w:val="1"/>
      <w:marLeft w:val="0"/>
      <w:marRight w:val="0"/>
      <w:marTop w:val="0"/>
      <w:marBottom w:val="0"/>
      <w:divBdr>
        <w:top w:val="none" w:sz="0" w:space="0" w:color="auto"/>
        <w:left w:val="none" w:sz="0" w:space="0" w:color="auto"/>
        <w:bottom w:val="none" w:sz="0" w:space="0" w:color="auto"/>
        <w:right w:val="none" w:sz="0" w:space="0" w:color="auto"/>
      </w:divBdr>
      <w:divsChild>
        <w:div w:id="2034577187">
          <w:marLeft w:val="240"/>
          <w:marRight w:val="0"/>
          <w:marTop w:val="0"/>
          <w:marBottom w:val="0"/>
          <w:divBdr>
            <w:top w:val="none" w:sz="0" w:space="0" w:color="auto"/>
            <w:left w:val="none" w:sz="0" w:space="0" w:color="auto"/>
            <w:bottom w:val="none" w:sz="0" w:space="0" w:color="auto"/>
            <w:right w:val="none" w:sz="0" w:space="0" w:color="auto"/>
          </w:divBdr>
        </w:div>
        <w:div w:id="1982033179">
          <w:marLeft w:val="240"/>
          <w:marRight w:val="0"/>
          <w:marTop w:val="0"/>
          <w:marBottom w:val="0"/>
          <w:divBdr>
            <w:top w:val="none" w:sz="0" w:space="0" w:color="auto"/>
            <w:left w:val="none" w:sz="0" w:space="0" w:color="auto"/>
            <w:bottom w:val="none" w:sz="0" w:space="0" w:color="auto"/>
            <w:right w:val="none" w:sz="0" w:space="0" w:color="auto"/>
          </w:divBdr>
        </w:div>
        <w:div w:id="1103692942">
          <w:marLeft w:val="240"/>
          <w:marRight w:val="0"/>
          <w:marTop w:val="0"/>
          <w:marBottom w:val="0"/>
          <w:divBdr>
            <w:top w:val="none" w:sz="0" w:space="0" w:color="auto"/>
            <w:left w:val="none" w:sz="0" w:space="0" w:color="auto"/>
            <w:bottom w:val="none" w:sz="0" w:space="0" w:color="auto"/>
            <w:right w:val="none" w:sz="0" w:space="0" w:color="auto"/>
          </w:divBdr>
        </w:div>
        <w:div w:id="1228957264">
          <w:marLeft w:val="240"/>
          <w:marRight w:val="0"/>
          <w:marTop w:val="0"/>
          <w:marBottom w:val="0"/>
          <w:divBdr>
            <w:top w:val="none" w:sz="0" w:space="0" w:color="auto"/>
            <w:left w:val="none" w:sz="0" w:space="0" w:color="auto"/>
            <w:bottom w:val="none" w:sz="0" w:space="0" w:color="auto"/>
            <w:right w:val="none" w:sz="0" w:space="0" w:color="auto"/>
          </w:divBdr>
        </w:div>
        <w:div w:id="1031079045">
          <w:marLeft w:val="240"/>
          <w:marRight w:val="0"/>
          <w:marTop w:val="0"/>
          <w:marBottom w:val="0"/>
          <w:divBdr>
            <w:top w:val="none" w:sz="0" w:space="0" w:color="auto"/>
            <w:left w:val="none" w:sz="0" w:space="0" w:color="auto"/>
            <w:bottom w:val="none" w:sz="0" w:space="0" w:color="auto"/>
            <w:right w:val="none" w:sz="0" w:space="0" w:color="auto"/>
          </w:divBdr>
        </w:div>
      </w:divsChild>
    </w:div>
    <w:div w:id="1740707035">
      <w:bodyDiv w:val="1"/>
      <w:marLeft w:val="0"/>
      <w:marRight w:val="0"/>
      <w:marTop w:val="0"/>
      <w:marBottom w:val="0"/>
      <w:divBdr>
        <w:top w:val="none" w:sz="0" w:space="0" w:color="auto"/>
        <w:left w:val="none" w:sz="0" w:space="0" w:color="auto"/>
        <w:bottom w:val="none" w:sz="0" w:space="0" w:color="auto"/>
        <w:right w:val="none" w:sz="0" w:space="0" w:color="auto"/>
      </w:divBdr>
    </w:div>
    <w:div w:id="1750038956">
      <w:bodyDiv w:val="1"/>
      <w:marLeft w:val="0"/>
      <w:marRight w:val="0"/>
      <w:marTop w:val="0"/>
      <w:marBottom w:val="0"/>
      <w:divBdr>
        <w:top w:val="none" w:sz="0" w:space="0" w:color="auto"/>
        <w:left w:val="none" w:sz="0" w:space="0" w:color="auto"/>
        <w:bottom w:val="none" w:sz="0" w:space="0" w:color="auto"/>
        <w:right w:val="none" w:sz="0" w:space="0" w:color="auto"/>
      </w:divBdr>
    </w:div>
    <w:div w:id="1763722763">
      <w:bodyDiv w:val="1"/>
      <w:marLeft w:val="0"/>
      <w:marRight w:val="0"/>
      <w:marTop w:val="0"/>
      <w:marBottom w:val="0"/>
      <w:divBdr>
        <w:top w:val="none" w:sz="0" w:space="0" w:color="auto"/>
        <w:left w:val="none" w:sz="0" w:space="0" w:color="auto"/>
        <w:bottom w:val="none" w:sz="0" w:space="0" w:color="auto"/>
        <w:right w:val="none" w:sz="0" w:space="0" w:color="auto"/>
      </w:divBdr>
      <w:divsChild>
        <w:div w:id="1739476421">
          <w:marLeft w:val="240"/>
          <w:marRight w:val="0"/>
          <w:marTop w:val="0"/>
          <w:marBottom w:val="0"/>
          <w:divBdr>
            <w:top w:val="none" w:sz="0" w:space="0" w:color="auto"/>
            <w:left w:val="none" w:sz="0" w:space="0" w:color="auto"/>
            <w:bottom w:val="none" w:sz="0" w:space="0" w:color="auto"/>
            <w:right w:val="none" w:sz="0" w:space="0" w:color="auto"/>
          </w:divBdr>
        </w:div>
        <w:div w:id="336272985">
          <w:marLeft w:val="240"/>
          <w:marRight w:val="0"/>
          <w:marTop w:val="0"/>
          <w:marBottom w:val="0"/>
          <w:divBdr>
            <w:top w:val="none" w:sz="0" w:space="0" w:color="auto"/>
            <w:left w:val="none" w:sz="0" w:space="0" w:color="auto"/>
            <w:bottom w:val="none" w:sz="0" w:space="0" w:color="auto"/>
            <w:right w:val="none" w:sz="0" w:space="0" w:color="auto"/>
          </w:divBdr>
        </w:div>
        <w:div w:id="1607498981">
          <w:marLeft w:val="240"/>
          <w:marRight w:val="0"/>
          <w:marTop w:val="0"/>
          <w:marBottom w:val="0"/>
          <w:divBdr>
            <w:top w:val="none" w:sz="0" w:space="0" w:color="auto"/>
            <w:left w:val="none" w:sz="0" w:space="0" w:color="auto"/>
            <w:bottom w:val="none" w:sz="0" w:space="0" w:color="auto"/>
            <w:right w:val="none" w:sz="0" w:space="0" w:color="auto"/>
          </w:divBdr>
        </w:div>
        <w:div w:id="2086609976">
          <w:marLeft w:val="240"/>
          <w:marRight w:val="0"/>
          <w:marTop w:val="0"/>
          <w:marBottom w:val="0"/>
          <w:divBdr>
            <w:top w:val="none" w:sz="0" w:space="0" w:color="auto"/>
            <w:left w:val="none" w:sz="0" w:space="0" w:color="auto"/>
            <w:bottom w:val="none" w:sz="0" w:space="0" w:color="auto"/>
            <w:right w:val="none" w:sz="0" w:space="0" w:color="auto"/>
          </w:divBdr>
        </w:div>
        <w:div w:id="53280883">
          <w:marLeft w:val="240"/>
          <w:marRight w:val="0"/>
          <w:marTop w:val="0"/>
          <w:marBottom w:val="0"/>
          <w:divBdr>
            <w:top w:val="none" w:sz="0" w:space="0" w:color="auto"/>
            <w:left w:val="none" w:sz="0" w:space="0" w:color="auto"/>
            <w:bottom w:val="none" w:sz="0" w:space="0" w:color="auto"/>
            <w:right w:val="none" w:sz="0" w:space="0" w:color="auto"/>
          </w:divBdr>
        </w:div>
      </w:divsChild>
    </w:div>
    <w:div w:id="1777286227">
      <w:bodyDiv w:val="1"/>
      <w:marLeft w:val="0"/>
      <w:marRight w:val="0"/>
      <w:marTop w:val="0"/>
      <w:marBottom w:val="0"/>
      <w:divBdr>
        <w:top w:val="none" w:sz="0" w:space="0" w:color="auto"/>
        <w:left w:val="none" w:sz="0" w:space="0" w:color="auto"/>
        <w:bottom w:val="none" w:sz="0" w:space="0" w:color="auto"/>
        <w:right w:val="none" w:sz="0" w:space="0" w:color="auto"/>
      </w:divBdr>
    </w:div>
    <w:div w:id="1781030422">
      <w:bodyDiv w:val="1"/>
      <w:marLeft w:val="0"/>
      <w:marRight w:val="0"/>
      <w:marTop w:val="0"/>
      <w:marBottom w:val="0"/>
      <w:divBdr>
        <w:top w:val="none" w:sz="0" w:space="0" w:color="auto"/>
        <w:left w:val="none" w:sz="0" w:space="0" w:color="auto"/>
        <w:bottom w:val="none" w:sz="0" w:space="0" w:color="auto"/>
        <w:right w:val="none" w:sz="0" w:space="0" w:color="auto"/>
      </w:divBdr>
    </w:div>
    <w:div w:id="1783302616">
      <w:bodyDiv w:val="1"/>
      <w:marLeft w:val="0"/>
      <w:marRight w:val="0"/>
      <w:marTop w:val="0"/>
      <w:marBottom w:val="0"/>
      <w:divBdr>
        <w:top w:val="none" w:sz="0" w:space="0" w:color="auto"/>
        <w:left w:val="none" w:sz="0" w:space="0" w:color="auto"/>
        <w:bottom w:val="none" w:sz="0" w:space="0" w:color="auto"/>
        <w:right w:val="none" w:sz="0" w:space="0" w:color="auto"/>
      </w:divBdr>
      <w:divsChild>
        <w:div w:id="569578767">
          <w:marLeft w:val="240"/>
          <w:marRight w:val="0"/>
          <w:marTop w:val="0"/>
          <w:marBottom w:val="0"/>
          <w:divBdr>
            <w:top w:val="none" w:sz="0" w:space="0" w:color="auto"/>
            <w:left w:val="none" w:sz="0" w:space="0" w:color="auto"/>
            <w:bottom w:val="none" w:sz="0" w:space="0" w:color="auto"/>
            <w:right w:val="none" w:sz="0" w:space="0" w:color="auto"/>
          </w:divBdr>
        </w:div>
      </w:divsChild>
    </w:div>
    <w:div w:id="1795519904">
      <w:bodyDiv w:val="1"/>
      <w:marLeft w:val="0"/>
      <w:marRight w:val="0"/>
      <w:marTop w:val="0"/>
      <w:marBottom w:val="0"/>
      <w:divBdr>
        <w:top w:val="none" w:sz="0" w:space="0" w:color="auto"/>
        <w:left w:val="none" w:sz="0" w:space="0" w:color="auto"/>
        <w:bottom w:val="none" w:sz="0" w:space="0" w:color="auto"/>
        <w:right w:val="none" w:sz="0" w:space="0" w:color="auto"/>
      </w:divBdr>
      <w:divsChild>
        <w:div w:id="1966690953">
          <w:marLeft w:val="240"/>
          <w:marRight w:val="0"/>
          <w:marTop w:val="0"/>
          <w:marBottom w:val="0"/>
          <w:divBdr>
            <w:top w:val="none" w:sz="0" w:space="0" w:color="auto"/>
            <w:left w:val="none" w:sz="0" w:space="0" w:color="auto"/>
            <w:bottom w:val="none" w:sz="0" w:space="0" w:color="auto"/>
            <w:right w:val="none" w:sz="0" w:space="0" w:color="auto"/>
          </w:divBdr>
        </w:div>
        <w:div w:id="1936864329">
          <w:marLeft w:val="240"/>
          <w:marRight w:val="0"/>
          <w:marTop w:val="0"/>
          <w:marBottom w:val="0"/>
          <w:divBdr>
            <w:top w:val="none" w:sz="0" w:space="0" w:color="auto"/>
            <w:left w:val="none" w:sz="0" w:space="0" w:color="auto"/>
            <w:bottom w:val="none" w:sz="0" w:space="0" w:color="auto"/>
            <w:right w:val="none" w:sz="0" w:space="0" w:color="auto"/>
          </w:divBdr>
        </w:div>
        <w:div w:id="1606960333">
          <w:marLeft w:val="240"/>
          <w:marRight w:val="0"/>
          <w:marTop w:val="0"/>
          <w:marBottom w:val="0"/>
          <w:divBdr>
            <w:top w:val="none" w:sz="0" w:space="0" w:color="auto"/>
            <w:left w:val="none" w:sz="0" w:space="0" w:color="auto"/>
            <w:bottom w:val="none" w:sz="0" w:space="0" w:color="auto"/>
            <w:right w:val="none" w:sz="0" w:space="0" w:color="auto"/>
          </w:divBdr>
        </w:div>
        <w:div w:id="455761885">
          <w:marLeft w:val="240"/>
          <w:marRight w:val="0"/>
          <w:marTop w:val="0"/>
          <w:marBottom w:val="0"/>
          <w:divBdr>
            <w:top w:val="none" w:sz="0" w:space="0" w:color="auto"/>
            <w:left w:val="none" w:sz="0" w:space="0" w:color="auto"/>
            <w:bottom w:val="none" w:sz="0" w:space="0" w:color="auto"/>
            <w:right w:val="none" w:sz="0" w:space="0" w:color="auto"/>
          </w:divBdr>
        </w:div>
        <w:div w:id="1426537902">
          <w:marLeft w:val="240"/>
          <w:marRight w:val="0"/>
          <w:marTop w:val="0"/>
          <w:marBottom w:val="0"/>
          <w:divBdr>
            <w:top w:val="none" w:sz="0" w:space="0" w:color="auto"/>
            <w:left w:val="none" w:sz="0" w:space="0" w:color="auto"/>
            <w:bottom w:val="none" w:sz="0" w:space="0" w:color="auto"/>
            <w:right w:val="none" w:sz="0" w:space="0" w:color="auto"/>
          </w:divBdr>
        </w:div>
        <w:div w:id="1597865903">
          <w:marLeft w:val="240"/>
          <w:marRight w:val="0"/>
          <w:marTop w:val="0"/>
          <w:marBottom w:val="0"/>
          <w:divBdr>
            <w:top w:val="none" w:sz="0" w:space="0" w:color="auto"/>
            <w:left w:val="none" w:sz="0" w:space="0" w:color="auto"/>
            <w:bottom w:val="none" w:sz="0" w:space="0" w:color="auto"/>
            <w:right w:val="none" w:sz="0" w:space="0" w:color="auto"/>
          </w:divBdr>
        </w:div>
        <w:div w:id="2080713723">
          <w:marLeft w:val="240"/>
          <w:marRight w:val="0"/>
          <w:marTop w:val="0"/>
          <w:marBottom w:val="0"/>
          <w:divBdr>
            <w:top w:val="none" w:sz="0" w:space="0" w:color="auto"/>
            <w:left w:val="none" w:sz="0" w:space="0" w:color="auto"/>
            <w:bottom w:val="none" w:sz="0" w:space="0" w:color="auto"/>
            <w:right w:val="none" w:sz="0" w:space="0" w:color="auto"/>
          </w:divBdr>
        </w:div>
        <w:div w:id="1630162612">
          <w:marLeft w:val="240"/>
          <w:marRight w:val="0"/>
          <w:marTop w:val="0"/>
          <w:marBottom w:val="0"/>
          <w:divBdr>
            <w:top w:val="none" w:sz="0" w:space="0" w:color="auto"/>
            <w:left w:val="none" w:sz="0" w:space="0" w:color="auto"/>
            <w:bottom w:val="none" w:sz="0" w:space="0" w:color="auto"/>
            <w:right w:val="none" w:sz="0" w:space="0" w:color="auto"/>
          </w:divBdr>
        </w:div>
        <w:div w:id="1580094485">
          <w:marLeft w:val="240"/>
          <w:marRight w:val="0"/>
          <w:marTop w:val="0"/>
          <w:marBottom w:val="0"/>
          <w:divBdr>
            <w:top w:val="none" w:sz="0" w:space="0" w:color="auto"/>
            <w:left w:val="none" w:sz="0" w:space="0" w:color="auto"/>
            <w:bottom w:val="none" w:sz="0" w:space="0" w:color="auto"/>
            <w:right w:val="none" w:sz="0" w:space="0" w:color="auto"/>
          </w:divBdr>
        </w:div>
        <w:div w:id="945118620">
          <w:marLeft w:val="240"/>
          <w:marRight w:val="0"/>
          <w:marTop w:val="0"/>
          <w:marBottom w:val="0"/>
          <w:divBdr>
            <w:top w:val="none" w:sz="0" w:space="0" w:color="auto"/>
            <w:left w:val="none" w:sz="0" w:space="0" w:color="auto"/>
            <w:bottom w:val="none" w:sz="0" w:space="0" w:color="auto"/>
            <w:right w:val="none" w:sz="0" w:space="0" w:color="auto"/>
          </w:divBdr>
        </w:div>
        <w:div w:id="1428959031">
          <w:marLeft w:val="240"/>
          <w:marRight w:val="0"/>
          <w:marTop w:val="0"/>
          <w:marBottom w:val="0"/>
          <w:divBdr>
            <w:top w:val="none" w:sz="0" w:space="0" w:color="auto"/>
            <w:left w:val="none" w:sz="0" w:space="0" w:color="auto"/>
            <w:bottom w:val="none" w:sz="0" w:space="0" w:color="auto"/>
            <w:right w:val="none" w:sz="0" w:space="0" w:color="auto"/>
          </w:divBdr>
        </w:div>
      </w:divsChild>
    </w:div>
    <w:div w:id="1808736476">
      <w:bodyDiv w:val="1"/>
      <w:marLeft w:val="0"/>
      <w:marRight w:val="0"/>
      <w:marTop w:val="0"/>
      <w:marBottom w:val="0"/>
      <w:divBdr>
        <w:top w:val="none" w:sz="0" w:space="0" w:color="auto"/>
        <w:left w:val="none" w:sz="0" w:space="0" w:color="auto"/>
        <w:bottom w:val="none" w:sz="0" w:space="0" w:color="auto"/>
        <w:right w:val="none" w:sz="0" w:space="0" w:color="auto"/>
      </w:divBdr>
      <w:divsChild>
        <w:div w:id="936017386">
          <w:marLeft w:val="240"/>
          <w:marRight w:val="0"/>
          <w:marTop w:val="0"/>
          <w:marBottom w:val="0"/>
          <w:divBdr>
            <w:top w:val="none" w:sz="0" w:space="0" w:color="auto"/>
            <w:left w:val="none" w:sz="0" w:space="0" w:color="auto"/>
            <w:bottom w:val="none" w:sz="0" w:space="0" w:color="auto"/>
            <w:right w:val="none" w:sz="0" w:space="0" w:color="auto"/>
          </w:divBdr>
        </w:div>
        <w:div w:id="411775859">
          <w:marLeft w:val="240"/>
          <w:marRight w:val="0"/>
          <w:marTop w:val="0"/>
          <w:marBottom w:val="0"/>
          <w:divBdr>
            <w:top w:val="none" w:sz="0" w:space="0" w:color="auto"/>
            <w:left w:val="none" w:sz="0" w:space="0" w:color="auto"/>
            <w:bottom w:val="none" w:sz="0" w:space="0" w:color="auto"/>
            <w:right w:val="none" w:sz="0" w:space="0" w:color="auto"/>
          </w:divBdr>
        </w:div>
      </w:divsChild>
    </w:div>
    <w:div w:id="1815441913">
      <w:bodyDiv w:val="1"/>
      <w:marLeft w:val="0"/>
      <w:marRight w:val="0"/>
      <w:marTop w:val="0"/>
      <w:marBottom w:val="0"/>
      <w:divBdr>
        <w:top w:val="none" w:sz="0" w:space="0" w:color="auto"/>
        <w:left w:val="none" w:sz="0" w:space="0" w:color="auto"/>
        <w:bottom w:val="none" w:sz="0" w:space="0" w:color="auto"/>
        <w:right w:val="none" w:sz="0" w:space="0" w:color="auto"/>
      </w:divBdr>
    </w:div>
    <w:div w:id="1824352173">
      <w:bodyDiv w:val="1"/>
      <w:marLeft w:val="0"/>
      <w:marRight w:val="0"/>
      <w:marTop w:val="0"/>
      <w:marBottom w:val="0"/>
      <w:divBdr>
        <w:top w:val="none" w:sz="0" w:space="0" w:color="auto"/>
        <w:left w:val="none" w:sz="0" w:space="0" w:color="auto"/>
        <w:bottom w:val="none" w:sz="0" w:space="0" w:color="auto"/>
        <w:right w:val="none" w:sz="0" w:space="0" w:color="auto"/>
      </w:divBdr>
      <w:divsChild>
        <w:div w:id="771703100">
          <w:marLeft w:val="240"/>
          <w:marRight w:val="0"/>
          <w:marTop w:val="0"/>
          <w:marBottom w:val="0"/>
          <w:divBdr>
            <w:top w:val="none" w:sz="0" w:space="0" w:color="auto"/>
            <w:left w:val="none" w:sz="0" w:space="0" w:color="auto"/>
            <w:bottom w:val="none" w:sz="0" w:space="0" w:color="auto"/>
            <w:right w:val="none" w:sz="0" w:space="0" w:color="auto"/>
          </w:divBdr>
        </w:div>
        <w:div w:id="1074157484">
          <w:marLeft w:val="240"/>
          <w:marRight w:val="0"/>
          <w:marTop w:val="0"/>
          <w:marBottom w:val="0"/>
          <w:divBdr>
            <w:top w:val="none" w:sz="0" w:space="0" w:color="auto"/>
            <w:left w:val="none" w:sz="0" w:space="0" w:color="auto"/>
            <w:bottom w:val="none" w:sz="0" w:space="0" w:color="auto"/>
            <w:right w:val="none" w:sz="0" w:space="0" w:color="auto"/>
          </w:divBdr>
        </w:div>
        <w:div w:id="189880696">
          <w:marLeft w:val="240"/>
          <w:marRight w:val="0"/>
          <w:marTop w:val="0"/>
          <w:marBottom w:val="0"/>
          <w:divBdr>
            <w:top w:val="none" w:sz="0" w:space="0" w:color="auto"/>
            <w:left w:val="none" w:sz="0" w:space="0" w:color="auto"/>
            <w:bottom w:val="none" w:sz="0" w:space="0" w:color="auto"/>
            <w:right w:val="none" w:sz="0" w:space="0" w:color="auto"/>
          </w:divBdr>
        </w:div>
        <w:div w:id="1765496165">
          <w:marLeft w:val="240"/>
          <w:marRight w:val="0"/>
          <w:marTop w:val="0"/>
          <w:marBottom w:val="0"/>
          <w:divBdr>
            <w:top w:val="none" w:sz="0" w:space="0" w:color="auto"/>
            <w:left w:val="none" w:sz="0" w:space="0" w:color="auto"/>
            <w:bottom w:val="none" w:sz="0" w:space="0" w:color="auto"/>
            <w:right w:val="none" w:sz="0" w:space="0" w:color="auto"/>
          </w:divBdr>
        </w:div>
        <w:div w:id="510991066">
          <w:marLeft w:val="240"/>
          <w:marRight w:val="0"/>
          <w:marTop w:val="0"/>
          <w:marBottom w:val="0"/>
          <w:divBdr>
            <w:top w:val="none" w:sz="0" w:space="0" w:color="auto"/>
            <w:left w:val="none" w:sz="0" w:space="0" w:color="auto"/>
            <w:bottom w:val="none" w:sz="0" w:space="0" w:color="auto"/>
            <w:right w:val="none" w:sz="0" w:space="0" w:color="auto"/>
          </w:divBdr>
        </w:div>
        <w:div w:id="996610551">
          <w:marLeft w:val="240"/>
          <w:marRight w:val="0"/>
          <w:marTop w:val="0"/>
          <w:marBottom w:val="0"/>
          <w:divBdr>
            <w:top w:val="none" w:sz="0" w:space="0" w:color="auto"/>
            <w:left w:val="none" w:sz="0" w:space="0" w:color="auto"/>
            <w:bottom w:val="none" w:sz="0" w:space="0" w:color="auto"/>
            <w:right w:val="none" w:sz="0" w:space="0" w:color="auto"/>
          </w:divBdr>
        </w:div>
        <w:div w:id="1211259749">
          <w:marLeft w:val="240"/>
          <w:marRight w:val="0"/>
          <w:marTop w:val="0"/>
          <w:marBottom w:val="0"/>
          <w:divBdr>
            <w:top w:val="none" w:sz="0" w:space="0" w:color="auto"/>
            <w:left w:val="none" w:sz="0" w:space="0" w:color="auto"/>
            <w:bottom w:val="none" w:sz="0" w:space="0" w:color="auto"/>
            <w:right w:val="none" w:sz="0" w:space="0" w:color="auto"/>
          </w:divBdr>
        </w:div>
        <w:div w:id="1704939438">
          <w:marLeft w:val="240"/>
          <w:marRight w:val="0"/>
          <w:marTop w:val="0"/>
          <w:marBottom w:val="0"/>
          <w:divBdr>
            <w:top w:val="none" w:sz="0" w:space="0" w:color="auto"/>
            <w:left w:val="none" w:sz="0" w:space="0" w:color="auto"/>
            <w:bottom w:val="none" w:sz="0" w:space="0" w:color="auto"/>
            <w:right w:val="none" w:sz="0" w:space="0" w:color="auto"/>
          </w:divBdr>
        </w:div>
        <w:div w:id="1692951144">
          <w:marLeft w:val="240"/>
          <w:marRight w:val="0"/>
          <w:marTop w:val="0"/>
          <w:marBottom w:val="0"/>
          <w:divBdr>
            <w:top w:val="none" w:sz="0" w:space="0" w:color="auto"/>
            <w:left w:val="none" w:sz="0" w:space="0" w:color="auto"/>
            <w:bottom w:val="none" w:sz="0" w:space="0" w:color="auto"/>
            <w:right w:val="none" w:sz="0" w:space="0" w:color="auto"/>
          </w:divBdr>
        </w:div>
        <w:div w:id="1507281023">
          <w:marLeft w:val="240"/>
          <w:marRight w:val="0"/>
          <w:marTop w:val="0"/>
          <w:marBottom w:val="0"/>
          <w:divBdr>
            <w:top w:val="none" w:sz="0" w:space="0" w:color="auto"/>
            <w:left w:val="none" w:sz="0" w:space="0" w:color="auto"/>
            <w:bottom w:val="none" w:sz="0" w:space="0" w:color="auto"/>
            <w:right w:val="none" w:sz="0" w:space="0" w:color="auto"/>
          </w:divBdr>
        </w:div>
        <w:div w:id="1186673253">
          <w:marLeft w:val="240"/>
          <w:marRight w:val="0"/>
          <w:marTop w:val="0"/>
          <w:marBottom w:val="0"/>
          <w:divBdr>
            <w:top w:val="none" w:sz="0" w:space="0" w:color="auto"/>
            <w:left w:val="none" w:sz="0" w:space="0" w:color="auto"/>
            <w:bottom w:val="none" w:sz="0" w:space="0" w:color="auto"/>
            <w:right w:val="none" w:sz="0" w:space="0" w:color="auto"/>
          </w:divBdr>
        </w:div>
      </w:divsChild>
    </w:div>
    <w:div w:id="1826121447">
      <w:bodyDiv w:val="1"/>
      <w:marLeft w:val="0"/>
      <w:marRight w:val="0"/>
      <w:marTop w:val="0"/>
      <w:marBottom w:val="0"/>
      <w:divBdr>
        <w:top w:val="none" w:sz="0" w:space="0" w:color="auto"/>
        <w:left w:val="none" w:sz="0" w:space="0" w:color="auto"/>
        <w:bottom w:val="none" w:sz="0" w:space="0" w:color="auto"/>
        <w:right w:val="none" w:sz="0" w:space="0" w:color="auto"/>
      </w:divBdr>
    </w:div>
    <w:div w:id="1833374835">
      <w:bodyDiv w:val="1"/>
      <w:marLeft w:val="0"/>
      <w:marRight w:val="0"/>
      <w:marTop w:val="0"/>
      <w:marBottom w:val="0"/>
      <w:divBdr>
        <w:top w:val="none" w:sz="0" w:space="0" w:color="auto"/>
        <w:left w:val="none" w:sz="0" w:space="0" w:color="auto"/>
        <w:bottom w:val="none" w:sz="0" w:space="0" w:color="auto"/>
        <w:right w:val="none" w:sz="0" w:space="0" w:color="auto"/>
      </w:divBdr>
    </w:div>
    <w:div w:id="1834027690">
      <w:bodyDiv w:val="1"/>
      <w:marLeft w:val="0"/>
      <w:marRight w:val="0"/>
      <w:marTop w:val="0"/>
      <w:marBottom w:val="0"/>
      <w:divBdr>
        <w:top w:val="none" w:sz="0" w:space="0" w:color="auto"/>
        <w:left w:val="none" w:sz="0" w:space="0" w:color="auto"/>
        <w:bottom w:val="none" w:sz="0" w:space="0" w:color="auto"/>
        <w:right w:val="none" w:sz="0" w:space="0" w:color="auto"/>
      </w:divBdr>
      <w:divsChild>
        <w:div w:id="388771306">
          <w:marLeft w:val="600"/>
          <w:marRight w:val="0"/>
          <w:marTop w:val="0"/>
          <w:marBottom w:val="0"/>
          <w:divBdr>
            <w:top w:val="none" w:sz="0" w:space="0" w:color="auto"/>
            <w:left w:val="none" w:sz="0" w:space="0" w:color="auto"/>
            <w:bottom w:val="none" w:sz="0" w:space="0" w:color="auto"/>
            <w:right w:val="none" w:sz="0" w:space="0" w:color="auto"/>
          </w:divBdr>
          <w:divsChild>
            <w:div w:id="442576315">
              <w:marLeft w:val="240"/>
              <w:marRight w:val="0"/>
              <w:marTop w:val="0"/>
              <w:marBottom w:val="0"/>
              <w:divBdr>
                <w:top w:val="none" w:sz="0" w:space="0" w:color="auto"/>
                <w:left w:val="none" w:sz="0" w:space="0" w:color="auto"/>
                <w:bottom w:val="none" w:sz="0" w:space="0" w:color="auto"/>
                <w:right w:val="none" w:sz="0" w:space="0" w:color="auto"/>
              </w:divBdr>
            </w:div>
            <w:div w:id="1746410542">
              <w:marLeft w:val="240"/>
              <w:marRight w:val="0"/>
              <w:marTop w:val="0"/>
              <w:marBottom w:val="0"/>
              <w:divBdr>
                <w:top w:val="none" w:sz="0" w:space="0" w:color="auto"/>
                <w:left w:val="none" w:sz="0" w:space="0" w:color="auto"/>
                <w:bottom w:val="none" w:sz="0" w:space="0" w:color="auto"/>
                <w:right w:val="none" w:sz="0" w:space="0" w:color="auto"/>
              </w:divBdr>
            </w:div>
          </w:divsChild>
        </w:div>
        <w:div w:id="20476412">
          <w:marLeft w:val="600"/>
          <w:marRight w:val="0"/>
          <w:marTop w:val="0"/>
          <w:marBottom w:val="0"/>
          <w:divBdr>
            <w:top w:val="none" w:sz="0" w:space="0" w:color="auto"/>
            <w:left w:val="none" w:sz="0" w:space="0" w:color="auto"/>
            <w:bottom w:val="none" w:sz="0" w:space="0" w:color="auto"/>
            <w:right w:val="none" w:sz="0" w:space="0" w:color="auto"/>
          </w:divBdr>
        </w:div>
      </w:divsChild>
    </w:div>
    <w:div w:id="1838300012">
      <w:bodyDiv w:val="1"/>
      <w:marLeft w:val="0"/>
      <w:marRight w:val="0"/>
      <w:marTop w:val="0"/>
      <w:marBottom w:val="0"/>
      <w:divBdr>
        <w:top w:val="none" w:sz="0" w:space="0" w:color="auto"/>
        <w:left w:val="none" w:sz="0" w:space="0" w:color="auto"/>
        <w:bottom w:val="none" w:sz="0" w:space="0" w:color="auto"/>
        <w:right w:val="none" w:sz="0" w:space="0" w:color="auto"/>
      </w:divBdr>
    </w:div>
    <w:div w:id="1841894477">
      <w:bodyDiv w:val="1"/>
      <w:marLeft w:val="0"/>
      <w:marRight w:val="0"/>
      <w:marTop w:val="0"/>
      <w:marBottom w:val="0"/>
      <w:divBdr>
        <w:top w:val="none" w:sz="0" w:space="0" w:color="auto"/>
        <w:left w:val="none" w:sz="0" w:space="0" w:color="auto"/>
        <w:bottom w:val="none" w:sz="0" w:space="0" w:color="auto"/>
        <w:right w:val="none" w:sz="0" w:space="0" w:color="auto"/>
      </w:divBdr>
      <w:divsChild>
        <w:div w:id="204953779">
          <w:marLeft w:val="240"/>
          <w:marRight w:val="0"/>
          <w:marTop w:val="0"/>
          <w:marBottom w:val="0"/>
          <w:divBdr>
            <w:top w:val="none" w:sz="0" w:space="0" w:color="auto"/>
            <w:left w:val="none" w:sz="0" w:space="0" w:color="auto"/>
            <w:bottom w:val="none" w:sz="0" w:space="0" w:color="auto"/>
            <w:right w:val="none" w:sz="0" w:space="0" w:color="auto"/>
          </w:divBdr>
        </w:div>
        <w:div w:id="2142922325">
          <w:marLeft w:val="240"/>
          <w:marRight w:val="0"/>
          <w:marTop w:val="0"/>
          <w:marBottom w:val="0"/>
          <w:divBdr>
            <w:top w:val="none" w:sz="0" w:space="0" w:color="auto"/>
            <w:left w:val="none" w:sz="0" w:space="0" w:color="auto"/>
            <w:bottom w:val="none" w:sz="0" w:space="0" w:color="auto"/>
            <w:right w:val="none" w:sz="0" w:space="0" w:color="auto"/>
          </w:divBdr>
        </w:div>
        <w:div w:id="2084134694">
          <w:marLeft w:val="240"/>
          <w:marRight w:val="0"/>
          <w:marTop w:val="0"/>
          <w:marBottom w:val="0"/>
          <w:divBdr>
            <w:top w:val="none" w:sz="0" w:space="0" w:color="auto"/>
            <w:left w:val="none" w:sz="0" w:space="0" w:color="auto"/>
            <w:bottom w:val="none" w:sz="0" w:space="0" w:color="auto"/>
            <w:right w:val="none" w:sz="0" w:space="0" w:color="auto"/>
          </w:divBdr>
        </w:div>
        <w:div w:id="1381856226">
          <w:marLeft w:val="240"/>
          <w:marRight w:val="0"/>
          <w:marTop w:val="0"/>
          <w:marBottom w:val="0"/>
          <w:divBdr>
            <w:top w:val="none" w:sz="0" w:space="0" w:color="auto"/>
            <w:left w:val="none" w:sz="0" w:space="0" w:color="auto"/>
            <w:bottom w:val="none" w:sz="0" w:space="0" w:color="auto"/>
            <w:right w:val="none" w:sz="0" w:space="0" w:color="auto"/>
          </w:divBdr>
        </w:div>
        <w:div w:id="1479765763">
          <w:marLeft w:val="240"/>
          <w:marRight w:val="0"/>
          <w:marTop w:val="0"/>
          <w:marBottom w:val="0"/>
          <w:divBdr>
            <w:top w:val="none" w:sz="0" w:space="0" w:color="auto"/>
            <w:left w:val="none" w:sz="0" w:space="0" w:color="auto"/>
            <w:bottom w:val="none" w:sz="0" w:space="0" w:color="auto"/>
            <w:right w:val="none" w:sz="0" w:space="0" w:color="auto"/>
          </w:divBdr>
        </w:div>
        <w:div w:id="1721055085">
          <w:marLeft w:val="240"/>
          <w:marRight w:val="0"/>
          <w:marTop w:val="0"/>
          <w:marBottom w:val="0"/>
          <w:divBdr>
            <w:top w:val="none" w:sz="0" w:space="0" w:color="auto"/>
            <w:left w:val="none" w:sz="0" w:space="0" w:color="auto"/>
            <w:bottom w:val="none" w:sz="0" w:space="0" w:color="auto"/>
            <w:right w:val="none" w:sz="0" w:space="0" w:color="auto"/>
          </w:divBdr>
        </w:div>
      </w:divsChild>
    </w:div>
    <w:div w:id="1842695670">
      <w:bodyDiv w:val="1"/>
      <w:marLeft w:val="0"/>
      <w:marRight w:val="0"/>
      <w:marTop w:val="0"/>
      <w:marBottom w:val="0"/>
      <w:divBdr>
        <w:top w:val="none" w:sz="0" w:space="0" w:color="auto"/>
        <w:left w:val="none" w:sz="0" w:space="0" w:color="auto"/>
        <w:bottom w:val="none" w:sz="0" w:space="0" w:color="auto"/>
        <w:right w:val="none" w:sz="0" w:space="0" w:color="auto"/>
      </w:divBdr>
    </w:div>
    <w:div w:id="1850607299">
      <w:bodyDiv w:val="1"/>
      <w:marLeft w:val="0"/>
      <w:marRight w:val="0"/>
      <w:marTop w:val="0"/>
      <w:marBottom w:val="0"/>
      <w:divBdr>
        <w:top w:val="none" w:sz="0" w:space="0" w:color="auto"/>
        <w:left w:val="none" w:sz="0" w:space="0" w:color="auto"/>
        <w:bottom w:val="none" w:sz="0" w:space="0" w:color="auto"/>
        <w:right w:val="none" w:sz="0" w:space="0" w:color="auto"/>
      </w:divBdr>
    </w:div>
    <w:div w:id="1867910809">
      <w:bodyDiv w:val="1"/>
      <w:marLeft w:val="0"/>
      <w:marRight w:val="0"/>
      <w:marTop w:val="0"/>
      <w:marBottom w:val="0"/>
      <w:divBdr>
        <w:top w:val="none" w:sz="0" w:space="0" w:color="auto"/>
        <w:left w:val="none" w:sz="0" w:space="0" w:color="auto"/>
        <w:bottom w:val="none" w:sz="0" w:space="0" w:color="auto"/>
        <w:right w:val="none" w:sz="0" w:space="0" w:color="auto"/>
      </w:divBdr>
    </w:div>
    <w:div w:id="1870795596">
      <w:bodyDiv w:val="1"/>
      <w:marLeft w:val="0"/>
      <w:marRight w:val="0"/>
      <w:marTop w:val="0"/>
      <w:marBottom w:val="0"/>
      <w:divBdr>
        <w:top w:val="none" w:sz="0" w:space="0" w:color="auto"/>
        <w:left w:val="none" w:sz="0" w:space="0" w:color="auto"/>
        <w:bottom w:val="none" w:sz="0" w:space="0" w:color="auto"/>
        <w:right w:val="none" w:sz="0" w:space="0" w:color="auto"/>
      </w:divBdr>
    </w:div>
    <w:div w:id="1875338433">
      <w:bodyDiv w:val="1"/>
      <w:marLeft w:val="0"/>
      <w:marRight w:val="0"/>
      <w:marTop w:val="0"/>
      <w:marBottom w:val="0"/>
      <w:divBdr>
        <w:top w:val="none" w:sz="0" w:space="0" w:color="auto"/>
        <w:left w:val="none" w:sz="0" w:space="0" w:color="auto"/>
        <w:bottom w:val="none" w:sz="0" w:space="0" w:color="auto"/>
        <w:right w:val="none" w:sz="0" w:space="0" w:color="auto"/>
      </w:divBdr>
      <w:divsChild>
        <w:div w:id="1766805312">
          <w:marLeft w:val="240"/>
          <w:marRight w:val="0"/>
          <w:marTop w:val="0"/>
          <w:marBottom w:val="0"/>
          <w:divBdr>
            <w:top w:val="none" w:sz="0" w:space="0" w:color="auto"/>
            <w:left w:val="none" w:sz="0" w:space="0" w:color="auto"/>
            <w:bottom w:val="none" w:sz="0" w:space="0" w:color="auto"/>
            <w:right w:val="none" w:sz="0" w:space="0" w:color="auto"/>
          </w:divBdr>
          <w:divsChild>
            <w:div w:id="882135758">
              <w:marLeft w:val="240"/>
              <w:marRight w:val="0"/>
              <w:marTop w:val="0"/>
              <w:marBottom w:val="0"/>
              <w:divBdr>
                <w:top w:val="none" w:sz="0" w:space="0" w:color="auto"/>
                <w:left w:val="none" w:sz="0" w:space="0" w:color="auto"/>
                <w:bottom w:val="none" w:sz="0" w:space="0" w:color="auto"/>
                <w:right w:val="none" w:sz="0" w:space="0" w:color="auto"/>
              </w:divBdr>
            </w:div>
            <w:div w:id="1234659648">
              <w:marLeft w:val="240"/>
              <w:marRight w:val="0"/>
              <w:marTop w:val="0"/>
              <w:marBottom w:val="0"/>
              <w:divBdr>
                <w:top w:val="none" w:sz="0" w:space="0" w:color="auto"/>
                <w:left w:val="none" w:sz="0" w:space="0" w:color="auto"/>
                <w:bottom w:val="none" w:sz="0" w:space="0" w:color="auto"/>
                <w:right w:val="none" w:sz="0" w:space="0" w:color="auto"/>
              </w:divBdr>
            </w:div>
          </w:divsChild>
        </w:div>
        <w:div w:id="766385242">
          <w:marLeft w:val="240"/>
          <w:marRight w:val="0"/>
          <w:marTop w:val="0"/>
          <w:marBottom w:val="0"/>
          <w:divBdr>
            <w:top w:val="none" w:sz="0" w:space="0" w:color="auto"/>
            <w:left w:val="none" w:sz="0" w:space="0" w:color="auto"/>
            <w:bottom w:val="none" w:sz="0" w:space="0" w:color="auto"/>
            <w:right w:val="none" w:sz="0" w:space="0" w:color="auto"/>
          </w:divBdr>
          <w:divsChild>
            <w:div w:id="2090419530">
              <w:marLeft w:val="240"/>
              <w:marRight w:val="0"/>
              <w:marTop w:val="0"/>
              <w:marBottom w:val="0"/>
              <w:divBdr>
                <w:top w:val="none" w:sz="0" w:space="0" w:color="auto"/>
                <w:left w:val="none" w:sz="0" w:space="0" w:color="auto"/>
                <w:bottom w:val="none" w:sz="0" w:space="0" w:color="auto"/>
                <w:right w:val="none" w:sz="0" w:space="0" w:color="auto"/>
              </w:divBdr>
            </w:div>
            <w:div w:id="938030315">
              <w:marLeft w:val="240"/>
              <w:marRight w:val="0"/>
              <w:marTop w:val="0"/>
              <w:marBottom w:val="0"/>
              <w:divBdr>
                <w:top w:val="none" w:sz="0" w:space="0" w:color="auto"/>
                <w:left w:val="none" w:sz="0" w:space="0" w:color="auto"/>
                <w:bottom w:val="none" w:sz="0" w:space="0" w:color="auto"/>
                <w:right w:val="none" w:sz="0" w:space="0" w:color="auto"/>
              </w:divBdr>
            </w:div>
          </w:divsChild>
        </w:div>
        <w:div w:id="2095777191">
          <w:marLeft w:val="240"/>
          <w:marRight w:val="0"/>
          <w:marTop w:val="0"/>
          <w:marBottom w:val="0"/>
          <w:divBdr>
            <w:top w:val="none" w:sz="0" w:space="0" w:color="auto"/>
            <w:left w:val="none" w:sz="0" w:space="0" w:color="auto"/>
            <w:bottom w:val="none" w:sz="0" w:space="0" w:color="auto"/>
            <w:right w:val="none" w:sz="0" w:space="0" w:color="auto"/>
          </w:divBdr>
          <w:divsChild>
            <w:div w:id="1098912821">
              <w:marLeft w:val="240"/>
              <w:marRight w:val="0"/>
              <w:marTop w:val="0"/>
              <w:marBottom w:val="0"/>
              <w:divBdr>
                <w:top w:val="none" w:sz="0" w:space="0" w:color="auto"/>
                <w:left w:val="none" w:sz="0" w:space="0" w:color="auto"/>
                <w:bottom w:val="none" w:sz="0" w:space="0" w:color="auto"/>
                <w:right w:val="none" w:sz="0" w:space="0" w:color="auto"/>
              </w:divBdr>
            </w:div>
            <w:div w:id="86849653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87256288">
      <w:bodyDiv w:val="1"/>
      <w:marLeft w:val="0"/>
      <w:marRight w:val="0"/>
      <w:marTop w:val="0"/>
      <w:marBottom w:val="0"/>
      <w:divBdr>
        <w:top w:val="none" w:sz="0" w:space="0" w:color="auto"/>
        <w:left w:val="none" w:sz="0" w:space="0" w:color="auto"/>
        <w:bottom w:val="none" w:sz="0" w:space="0" w:color="auto"/>
        <w:right w:val="none" w:sz="0" w:space="0" w:color="auto"/>
      </w:divBdr>
    </w:div>
    <w:div w:id="1888031415">
      <w:bodyDiv w:val="1"/>
      <w:marLeft w:val="0"/>
      <w:marRight w:val="0"/>
      <w:marTop w:val="0"/>
      <w:marBottom w:val="0"/>
      <w:divBdr>
        <w:top w:val="none" w:sz="0" w:space="0" w:color="auto"/>
        <w:left w:val="none" w:sz="0" w:space="0" w:color="auto"/>
        <w:bottom w:val="none" w:sz="0" w:space="0" w:color="auto"/>
        <w:right w:val="none" w:sz="0" w:space="0" w:color="auto"/>
      </w:divBdr>
      <w:divsChild>
        <w:div w:id="388576261">
          <w:marLeft w:val="480"/>
          <w:marRight w:val="0"/>
          <w:marTop w:val="0"/>
          <w:marBottom w:val="0"/>
          <w:divBdr>
            <w:top w:val="none" w:sz="0" w:space="0" w:color="auto"/>
            <w:left w:val="none" w:sz="0" w:space="0" w:color="auto"/>
            <w:bottom w:val="none" w:sz="0" w:space="0" w:color="auto"/>
            <w:right w:val="none" w:sz="0" w:space="0" w:color="auto"/>
          </w:divBdr>
        </w:div>
        <w:div w:id="1153376426">
          <w:marLeft w:val="480"/>
          <w:marRight w:val="0"/>
          <w:marTop w:val="0"/>
          <w:marBottom w:val="0"/>
          <w:divBdr>
            <w:top w:val="none" w:sz="0" w:space="0" w:color="auto"/>
            <w:left w:val="none" w:sz="0" w:space="0" w:color="auto"/>
            <w:bottom w:val="none" w:sz="0" w:space="0" w:color="auto"/>
            <w:right w:val="none" w:sz="0" w:space="0" w:color="auto"/>
          </w:divBdr>
        </w:div>
        <w:div w:id="873227591">
          <w:marLeft w:val="480"/>
          <w:marRight w:val="0"/>
          <w:marTop w:val="0"/>
          <w:marBottom w:val="0"/>
          <w:divBdr>
            <w:top w:val="none" w:sz="0" w:space="0" w:color="auto"/>
            <w:left w:val="none" w:sz="0" w:space="0" w:color="auto"/>
            <w:bottom w:val="none" w:sz="0" w:space="0" w:color="auto"/>
            <w:right w:val="none" w:sz="0" w:space="0" w:color="auto"/>
          </w:divBdr>
        </w:div>
      </w:divsChild>
    </w:div>
    <w:div w:id="1888300030">
      <w:bodyDiv w:val="1"/>
      <w:marLeft w:val="0"/>
      <w:marRight w:val="0"/>
      <w:marTop w:val="0"/>
      <w:marBottom w:val="0"/>
      <w:divBdr>
        <w:top w:val="none" w:sz="0" w:space="0" w:color="auto"/>
        <w:left w:val="none" w:sz="0" w:space="0" w:color="auto"/>
        <w:bottom w:val="none" w:sz="0" w:space="0" w:color="auto"/>
        <w:right w:val="none" w:sz="0" w:space="0" w:color="auto"/>
      </w:divBdr>
      <w:divsChild>
        <w:div w:id="2092191233">
          <w:marLeft w:val="240"/>
          <w:marRight w:val="0"/>
          <w:marTop w:val="0"/>
          <w:marBottom w:val="0"/>
          <w:divBdr>
            <w:top w:val="none" w:sz="0" w:space="0" w:color="auto"/>
            <w:left w:val="none" w:sz="0" w:space="0" w:color="auto"/>
            <w:bottom w:val="none" w:sz="0" w:space="0" w:color="auto"/>
            <w:right w:val="none" w:sz="0" w:space="0" w:color="auto"/>
          </w:divBdr>
        </w:div>
        <w:div w:id="359669584">
          <w:marLeft w:val="240"/>
          <w:marRight w:val="0"/>
          <w:marTop w:val="0"/>
          <w:marBottom w:val="0"/>
          <w:divBdr>
            <w:top w:val="none" w:sz="0" w:space="0" w:color="auto"/>
            <w:left w:val="none" w:sz="0" w:space="0" w:color="auto"/>
            <w:bottom w:val="none" w:sz="0" w:space="0" w:color="auto"/>
            <w:right w:val="none" w:sz="0" w:space="0" w:color="auto"/>
          </w:divBdr>
        </w:div>
        <w:div w:id="1953051291">
          <w:marLeft w:val="600"/>
          <w:marRight w:val="0"/>
          <w:marTop w:val="0"/>
          <w:marBottom w:val="0"/>
          <w:divBdr>
            <w:top w:val="none" w:sz="0" w:space="0" w:color="auto"/>
            <w:left w:val="none" w:sz="0" w:space="0" w:color="auto"/>
            <w:bottom w:val="none" w:sz="0" w:space="0" w:color="auto"/>
            <w:right w:val="none" w:sz="0" w:space="0" w:color="auto"/>
          </w:divBdr>
          <w:divsChild>
            <w:div w:id="105940218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06185265">
      <w:bodyDiv w:val="1"/>
      <w:marLeft w:val="0"/>
      <w:marRight w:val="0"/>
      <w:marTop w:val="0"/>
      <w:marBottom w:val="0"/>
      <w:divBdr>
        <w:top w:val="none" w:sz="0" w:space="0" w:color="auto"/>
        <w:left w:val="none" w:sz="0" w:space="0" w:color="auto"/>
        <w:bottom w:val="none" w:sz="0" w:space="0" w:color="auto"/>
        <w:right w:val="none" w:sz="0" w:space="0" w:color="auto"/>
      </w:divBdr>
      <w:divsChild>
        <w:div w:id="2106917117">
          <w:marLeft w:val="480"/>
          <w:marRight w:val="0"/>
          <w:marTop w:val="0"/>
          <w:marBottom w:val="0"/>
          <w:divBdr>
            <w:top w:val="none" w:sz="0" w:space="0" w:color="auto"/>
            <w:left w:val="none" w:sz="0" w:space="0" w:color="auto"/>
            <w:bottom w:val="none" w:sz="0" w:space="0" w:color="auto"/>
            <w:right w:val="none" w:sz="0" w:space="0" w:color="auto"/>
          </w:divBdr>
        </w:div>
      </w:divsChild>
    </w:div>
    <w:div w:id="1908567507">
      <w:bodyDiv w:val="1"/>
      <w:marLeft w:val="0"/>
      <w:marRight w:val="0"/>
      <w:marTop w:val="0"/>
      <w:marBottom w:val="0"/>
      <w:divBdr>
        <w:top w:val="none" w:sz="0" w:space="0" w:color="auto"/>
        <w:left w:val="none" w:sz="0" w:space="0" w:color="auto"/>
        <w:bottom w:val="none" w:sz="0" w:space="0" w:color="auto"/>
        <w:right w:val="none" w:sz="0" w:space="0" w:color="auto"/>
      </w:divBdr>
      <w:divsChild>
        <w:div w:id="981543029">
          <w:marLeft w:val="240"/>
          <w:marRight w:val="0"/>
          <w:marTop w:val="0"/>
          <w:marBottom w:val="0"/>
          <w:divBdr>
            <w:top w:val="none" w:sz="0" w:space="0" w:color="auto"/>
            <w:left w:val="none" w:sz="0" w:space="0" w:color="auto"/>
            <w:bottom w:val="none" w:sz="0" w:space="0" w:color="auto"/>
            <w:right w:val="none" w:sz="0" w:space="0" w:color="auto"/>
          </w:divBdr>
        </w:div>
        <w:div w:id="349382774">
          <w:marLeft w:val="240"/>
          <w:marRight w:val="0"/>
          <w:marTop w:val="0"/>
          <w:marBottom w:val="0"/>
          <w:divBdr>
            <w:top w:val="none" w:sz="0" w:space="0" w:color="auto"/>
            <w:left w:val="none" w:sz="0" w:space="0" w:color="auto"/>
            <w:bottom w:val="none" w:sz="0" w:space="0" w:color="auto"/>
            <w:right w:val="none" w:sz="0" w:space="0" w:color="auto"/>
          </w:divBdr>
        </w:div>
        <w:div w:id="1539004499">
          <w:marLeft w:val="240"/>
          <w:marRight w:val="0"/>
          <w:marTop w:val="0"/>
          <w:marBottom w:val="0"/>
          <w:divBdr>
            <w:top w:val="none" w:sz="0" w:space="0" w:color="auto"/>
            <w:left w:val="none" w:sz="0" w:space="0" w:color="auto"/>
            <w:bottom w:val="none" w:sz="0" w:space="0" w:color="auto"/>
            <w:right w:val="none" w:sz="0" w:space="0" w:color="auto"/>
          </w:divBdr>
        </w:div>
        <w:div w:id="2103144418">
          <w:marLeft w:val="240"/>
          <w:marRight w:val="0"/>
          <w:marTop w:val="0"/>
          <w:marBottom w:val="0"/>
          <w:divBdr>
            <w:top w:val="none" w:sz="0" w:space="0" w:color="auto"/>
            <w:left w:val="none" w:sz="0" w:space="0" w:color="auto"/>
            <w:bottom w:val="none" w:sz="0" w:space="0" w:color="auto"/>
            <w:right w:val="none" w:sz="0" w:space="0" w:color="auto"/>
          </w:divBdr>
        </w:div>
        <w:div w:id="1698236750">
          <w:marLeft w:val="240"/>
          <w:marRight w:val="0"/>
          <w:marTop w:val="0"/>
          <w:marBottom w:val="0"/>
          <w:divBdr>
            <w:top w:val="none" w:sz="0" w:space="0" w:color="auto"/>
            <w:left w:val="none" w:sz="0" w:space="0" w:color="auto"/>
            <w:bottom w:val="none" w:sz="0" w:space="0" w:color="auto"/>
            <w:right w:val="none" w:sz="0" w:space="0" w:color="auto"/>
          </w:divBdr>
        </w:div>
        <w:div w:id="211237528">
          <w:marLeft w:val="240"/>
          <w:marRight w:val="0"/>
          <w:marTop w:val="0"/>
          <w:marBottom w:val="0"/>
          <w:divBdr>
            <w:top w:val="none" w:sz="0" w:space="0" w:color="auto"/>
            <w:left w:val="none" w:sz="0" w:space="0" w:color="auto"/>
            <w:bottom w:val="none" w:sz="0" w:space="0" w:color="auto"/>
            <w:right w:val="none" w:sz="0" w:space="0" w:color="auto"/>
          </w:divBdr>
        </w:div>
        <w:div w:id="1850677589">
          <w:marLeft w:val="240"/>
          <w:marRight w:val="0"/>
          <w:marTop w:val="0"/>
          <w:marBottom w:val="0"/>
          <w:divBdr>
            <w:top w:val="none" w:sz="0" w:space="0" w:color="auto"/>
            <w:left w:val="none" w:sz="0" w:space="0" w:color="auto"/>
            <w:bottom w:val="none" w:sz="0" w:space="0" w:color="auto"/>
            <w:right w:val="none" w:sz="0" w:space="0" w:color="auto"/>
          </w:divBdr>
        </w:div>
      </w:divsChild>
    </w:div>
    <w:div w:id="1915309575">
      <w:bodyDiv w:val="1"/>
      <w:marLeft w:val="0"/>
      <w:marRight w:val="0"/>
      <w:marTop w:val="0"/>
      <w:marBottom w:val="0"/>
      <w:divBdr>
        <w:top w:val="none" w:sz="0" w:space="0" w:color="auto"/>
        <w:left w:val="none" w:sz="0" w:space="0" w:color="auto"/>
        <w:bottom w:val="none" w:sz="0" w:space="0" w:color="auto"/>
        <w:right w:val="none" w:sz="0" w:space="0" w:color="auto"/>
      </w:divBdr>
    </w:div>
    <w:div w:id="1931038342">
      <w:bodyDiv w:val="1"/>
      <w:marLeft w:val="0"/>
      <w:marRight w:val="0"/>
      <w:marTop w:val="0"/>
      <w:marBottom w:val="0"/>
      <w:divBdr>
        <w:top w:val="none" w:sz="0" w:space="0" w:color="auto"/>
        <w:left w:val="none" w:sz="0" w:space="0" w:color="auto"/>
        <w:bottom w:val="none" w:sz="0" w:space="0" w:color="auto"/>
        <w:right w:val="none" w:sz="0" w:space="0" w:color="auto"/>
      </w:divBdr>
      <w:divsChild>
        <w:div w:id="389035294">
          <w:marLeft w:val="240"/>
          <w:marRight w:val="0"/>
          <w:marTop w:val="0"/>
          <w:marBottom w:val="0"/>
          <w:divBdr>
            <w:top w:val="none" w:sz="0" w:space="0" w:color="auto"/>
            <w:left w:val="none" w:sz="0" w:space="0" w:color="auto"/>
            <w:bottom w:val="none" w:sz="0" w:space="0" w:color="auto"/>
            <w:right w:val="none" w:sz="0" w:space="0" w:color="auto"/>
          </w:divBdr>
        </w:div>
        <w:div w:id="1739981436">
          <w:marLeft w:val="240"/>
          <w:marRight w:val="0"/>
          <w:marTop w:val="0"/>
          <w:marBottom w:val="0"/>
          <w:divBdr>
            <w:top w:val="none" w:sz="0" w:space="0" w:color="auto"/>
            <w:left w:val="none" w:sz="0" w:space="0" w:color="auto"/>
            <w:bottom w:val="none" w:sz="0" w:space="0" w:color="auto"/>
            <w:right w:val="none" w:sz="0" w:space="0" w:color="auto"/>
          </w:divBdr>
        </w:div>
        <w:div w:id="1678576092">
          <w:marLeft w:val="240"/>
          <w:marRight w:val="0"/>
          <w:marTop w:val="0"/>
          <w:marBottom w:val="0"/>
          <w:divBdr>
            <w:top w:val="none" w:sz="0" w:space="0" w:color="auto"/>
            <w:left w:val="none" w:sz="0" w:space="0" w:color="auto"/>
            <w:bottom w:val="none" w:sz="0" w:space="0" w:color="auto"/>
            <w:right w:val="none" w:sz="0" w:space="0" w:color="auto"/>
          </w:divBdr>
        </w:div>
        <w:div w:id="1411586718">
          <w:marLeft w:val="240"/>
          <w:marRight w:val="0"/>
          <w:marTop w:val="0"/>
          <w:marBottom w:val="0"/>
          <w:divBdr>
            <w:top w:val="none" w:sz="0" w:space="0" w:color="auto"/>
            <w:left w:val="none" w:sz="0" w:space="0" w:color="auto"/>
            <w:bottom w:val="none" w:sz="0" w:space="0" w:color="auto"/>
            <w:right w:val="none" w:sz="0" w:space="0" w:color="auto"/>
          </w:divBdr>
        </w:div>
        <w:div w:id="612174078">
          <w:marLeft w:val="240"/>
          <w:marRight w:val="0"/>
          <w:marTop w:val="0"/>
          <w:marBottom w:val="0"/>
          <w:divBdr>
            <w:top w:val="none" w:sz="0" w:space="0" w:color="auto"/>
            <w:left w:val="none" w:sz="0" w:space="0" w:color="auto"/>
            <w:bottom w:val="none" w:sz="0" w:space="0" w:color="auto"/>
            <w:right w:val="none" w:sz="0" w:space="0" w:color="auto"/>
          </w:divBdr>
        </w:div>
      </w:divsChild>
    </w:div>
    <w:div w:id="1942227075">
      <w:bodyDiv w:val="1"/>
      <w:marLeft w:val="0"/>
      <w:marRight w:val="0"/>
      <w:marTop w:val="0"/>
      <w:marBottom w:val="0"/>
      <w:divBdr>
        <w:top w:val="none" w:sz="0" w:space="0" w:color="auto"/>
        <w:left w:val="none" w:sz="0" w:space="0" w:color="auto"/>
        <w:bottom w:val="none" w:sz="0" w:space="0" w:color="auto"/>
        <w:right w:val="none" w:sz="0" w:space="0" w:color="auto"/>
      </w:divBdr>
      <w:divsChild>
        <w:div w:id="474295807">
          <w:marLeft w:val="240"/>
          <w:marRight w:val="0"/>
          <w:marTop w:val="0"/>
          <w:marBottom w:val="0"/>
          <w:divBdr>
            <w:top w:val="none" w:sz="0" w:space="0" w:color="auto"/>
            <w:left w:val="none" w:sz="0" w:space="0" w:color="auto"/>
            <w:bottom w:val="none" w:sz="0" w:space="0" w:color="auto"/>
            <w:right w:val="none" w:sz="0" w:space="0" w:color="auto"/>
          </w:divBdr>
        </w:div>
        <w:div w:id="576787454">
          <w:marLeft w:val="240"/>
          <w:marRight w:val="0"/>
          <w:marTop w:val="0"/>
          <w:marBottom w:val="0"/>
          <w:divBdr>
            <w:top w:val="none" w:sz="0" w:space="0" w:color="auto"/>
            <w:left w:val="none" w:sz="0" w:space="0" w:color="auto"/>
            <w:bottom w:val="none" w:sz="0" w:space="0" w:color="auto"/>
            <w:right w:val="none" w:sz="0" w:space="0" w:color="auto"/>
          </w:divBdr>
        </w:div>
      </w:divsChild>
    </w:div>
    <w:div w:id="1944264914">
      <w:bodyDiv w:val="1"/>
      <w:marLeft w:val="0"/>
      <w:marRight w:val="0"/>
      <w:marTop w:val="0"/>
      <w:marBottom w:val="0"/>
      <w:divBdr>
        <w:top w:val="none" w:sz="0" w:space="0" w:color="auto"/>
        <w:left w:val="none" w:sz="0" w:space="0" w:color="auto"/>
        <w:bottom w:val="none" w:sz="0" w:space="0" w:color="auto"/>
        <w:right w:val="none" w:sz="0" w:space="0" w:color="auto"/>
      </w:divBdr>
      <w:divsChild>
        <w:div w:id="920604277">
          <w:marLeft w:val="600"/>
          <w:marRight w:val="0"/>
          <w:marTop w:val="0"/>
          <w:marBottom w:val="0"/>
          <w:divBdr>
            <w:top w:val="none" w:sz="0" w:space="0" w:color="auto"/>
            <w:left w:val="none" w:sz="0" w:space="0" w:color="auto"/>
            <w:bottom w:val="none" w:sz="0" w:space="0" w:color="auto"/>
            <w:right w:val="none" w:sz="0" w:space="0" w:color="auto"/>
          </w:divBdr>
          <w:divsChild>
            <w:div w:id="584801853">
              <w:marLeft w:val="240"/>
              <w:marRight w:val="0"/>
              <w:marTop w:val="0"/>
              <w:marBottom w:val="0"/>
              <w:divBdr>
                <w:top w:val="none" w:sz="0" w:space="0" w:color="auto"/>
                <w:left w:val="none" w:sz="0" w:space="0" w:color="auto"/>
                <w:bottom w:val="none" w:sz="0" w:space="0" w:color="auto"/>
                <w:right w:val="none" w:sz="0" w:space="0" w:color="auto"/>
              </w:divBdr>
            </w:div>
            <w:div w:id="1884514543">
              <w:marLeft w:val="240"/>
              <w:marRight w:val="0"/>
              <w:marTop w:val="0"/>
              <w:marBottom w:val="0"/>
              <w:divBdr>
                <w:top w:val="none" w:sz="0" w:space="0" w:color="auto"/>
                <w:left w:val="none" w:sz="0" w:space="0" w:color="auto"/>
                <w:bottom w:val="none" w:sz="0" w:space="0" w:color="auto"/>
                <w:right w:val="none" w:sz="0" w:space="0" w:color="auto"/>
              </w:divBdr>
            </w:div>
            <w:div w:id="772942537">
              <w:marLeft w:val="240"/>
              <w:marRight w:val="0"/>
              <w:marTop w:val="0"/>
              <w:marBottom w:val="0"/>
              <w:divBdr>
                <w:top w:val="none" w:sz="0" w:space="0" w:color="auto"/>
                <w:left w:val="none" w:sz="0" w:space="0" w:color="auto"/>
                <w:bottom w:val="none" w:sz="0" w:space="0" w:color="auto"/>
                <w:right w:val="none" w:sz="0" w:space="0" w:color="auto"/>
              </w:divBdr>
            </w:div>
            <w:div w:id="48891002">
              <w:marLeft w:val="240"/>
              <w:marRight w:val="0"/>
              <w:marTop w:val="0"/>
              <w:marBottom w:val="0"/>
              <w:divBdr>
                <w:top w:val="none" w:sz="0" w:space="0" w:color="auto"/>
                <w:left w:val="none" w:sz="0" w:space="0" w:color="auto"/>
                <w:bottom w:val="none" w:sz="0" w:space="0" w:color="auto"/>
                <w:right w:val="none" w:sz="0" w:space="0" w:color="auto"/>
              </w:divBdr>
            </w:div>
            <w:div w:id="1176575750">
              <w:marLeft w:val="240"/>
              <w:marRight w:val="0"/>
              <w:marTop w:val="0"/>
              <w:marBottom w:val="0"/>
              <w:divBdr>
                <w:top w:val="none" w:sz="0" w:space="0" w:color="auto"/>
                <w:left w:val="none" w:sz="0" w:space="0" w:color="auto"/>
                <w:bottom w:val="none" w:sz="0" w:space="0" w:color="auto"/>
                <w:right w:val="none" w:sz="0" w:space="0" w:color="auto"/>
              </w:divBdr>
            </w:div>
            <w:div w:id="904686289">
              <w:marLeft w:val="240"/>
              <w:marRight w:val="0"/>
              <w:marTop w:val="0"/>
              <w:marBottom w:val="0"/>
              <w:divBdr>
                <w:top w:val="none" w:sz="0" w:space="0" w:color="auto"/>
                <w:left w:val="none" w:sz="0" w:space="0" w:color="auto"/>
                <w:bottom w:val="none" w:sz="0" w:space="0" w:color="auto"/>
                <w:right w:val="none" w:sz="0" w:space="0" w:color="auto"/>
              </w:divBdr>
            </w:div>
            <w:div w:id="1927955896">
              <w:marLeft w:val="240"/>
              <w:marRight w:val="0"/>
              <w:marTop w:val="0"/>
              <w:marBottom w:val="0"/>
              <w:divBdr>
                <w:top w:val="none" w:sz="0" w:space="0" w:color="auto"/>
                <w:left w:val="none" w:sz="0" w:space="0" w:color="auto"/>
                <w:bottom w:val="none" w:sz="0" w:space="0" w:color="auto"/>
                <w:right w:val="none" w:sz="0" w:space="0" w:color="auto"/>
              </w:divBdr>
            </w:div>
          </w:divsChild>
        </w:div>
        <w:div w:id="663168806">
          <w:marLeft w:val="600"/>
          <w:marRight w:val="0"/>
          <w:marTop w:val="0"/>
          <w:marBottom w:val="0"/>
          <w:divBdr>
            <w:top w:val="none" w:sz="0" w:space="0" w:color="auto"/>
            <w:left w:val="none" w:sz="0" w:space="0" w:color="auto"/>
            <w:bottom w:val="none" w:sz="0" w:space="0" w:color="auto"/>
            <w:right w:val="none" w:sz="0" w:space="0" w:color="auto"/>
          </w:divBdr>
          <w:divsChild>
            <w:div w:id="149179740">
              <w:marLeft w:val="240"/>
              <w:marRight w:val="0"/>
              <w:marTop w:val="0"/>
              <w:marBottom w:val="0"/>
              <w:divBdr>
                <w:top w:val="none" w:sz="0" w:space="0" w:color="auto"/>
                <w:left w:val="none" w:sz="0" w:space="0" w:color="auto"/>
                <w:bottom w:val="none" w:sz="0" w:space="0" w:color="auto"/>
                <w:right w:val="none" w:sz="0" w:space="0" w:color="auto"/>
              </w:divBdr>
            </w:div>
            <w:div w:id="1689718764">
              <w:marLeft w:val="240"/>
              <w:marRight w:val="0"/>
              <w:marTop w:val="0"/>
              <w:marBottom w:val="0"/>
              <w:divBdr>
                <w:top w:val="none" w:sz="0" w:space="0" w:color="auto"/>
                <w:left w:val="none" w:sz="0" w:space="0" w:color="auto"/>
                <w:bottom w:val="none" w:sz="0" w:space="0" w:color="auto"/>
                <w:right w:val="none" w:sz="0" w:space="0" w:color="auto"/>
              </w:divBdr>
            </w:div>
            <w:div w:id="1332373697">
              <w:marLeft w:val="240"/>
              <w:marRight w:val="0"/>
              <w:marTop w:val="0"/>
              <w:marBottom w:val="0"/>
              <w:divBdr>
                <w:top w:val="none" w:sz="0" w:space="0" w:color="auto"/>
                <w:left w:val="none" w:sz="0" w:space="0" w:color="auto"/>
                <w:bottom w:val="none" w:sz="0" w:space="0" w:color="auto"/>
                <w:right w:val="none" w:sz="0" w:space="0" w:color="auto"/>
              </w:divBdr>
            </w:div>
            <w:div w:id="1803382968">
              <w:marLeft w:val="240"/>
              <w:marRight w:val="0"/>
              <w:marTop w:val="0"/>
              <w:marBottom w:val="0"/>
              <w:divBdr>
                <w:top w:val="none" w:sz="0" w:space="0" w:color="auto"/>
                <w:left w:val="none" w:sz="0" w:space="0" w:color="auto"/>
                <w:bottom w:val="none" w:sz="0" w:space="0" w:color="auto"/>
                <w:right w:val="none" w:sz="0" w:space="0" w:color="auto"/>
              </w:divBdr>
            </w:div>
            <w:div w:id="1739203647">
              <w:marLeft w:val="240"/>
              <w:marRight w:val="0"/>
              <w:marTop w:val="0"/>
              <w:marBottom w:val="0"/>
              <w:divBdr>
                <w:top w:val="none" w:sz="0" w:space="0" w:color="auto"/>
                <w:left w:val="none" w:sz="0" w:space="0" w:color="auto"/>
                <w:bottom w:val="none" w:sz="0" w:space="0" w:color="auto"/>
                <w:right w:val="none" w:sz="0" w:space="0" w:color="auto"/>
              </w:divBdr>
            </w:div>
            <w:div w:id="702824744">
              <w:marLeft w:val="240"/>
              <w:marRight w:val="0"/>
              <w:marTop w:val="0"/>
              <w:marBottom w:val="0"/>
              <w:divBdr>
                <w:top w:val="none" w:sz="0" w:space="0" w:color="auto"/>
                <w:left w:val="none" w:sz="0" w:space="0" w:color="auto"/>
                <w:bottom w:val="none" w:sz="0" w:space="0" w:color="auto"/>
                <w:right w:val="none" w:sz="0" w:space="0" w:color="auto"/>
              </w:divBdr>
            </w:div>
            <w:div w:id="851066598">
              <w:marLeft w:val="240"/>
              <w:marRight w:val="0"/>
              <w:marTop w:val="0"/>
              <w:marBottom w:val="0"/>
              <w:divBdr>
                <w:top w:val="none" w:sz="0" w:space="0" w:color="auto"/>
                <w:left w:val="none" w:sz="0" w:space="0" w:color="auto"/>
                <w:bottom w:val="none" w:sz="0" w:space="0" w:color="auto"/>
                <w:right w:val="none" w:sz="0" w:space="0" w:color="auto"/>
              </w:divBdr>
            </w:div>
            <w:div w:id="324600261">
              <w:marLeft w:val="240"/>
              <w:marRight w:val="0"/>
              <w:marTop w:val="0"/>
              <w:marBottom w:val="0"/>
              <w:divBdr>
                <w:top w:val="none" w:sz="0" w:space="0" w:color="auto"/>
                <w:left w:val="none" w:sz="0" w:space="0" w:color="auto"/>
                <w:bottom w:val="none" w:sz="0" w:space="0" w:color="auto"/>
                <w:right w:val="none" w:sz="0" w:space="0" w:color="auto"/>
              </w:divBdr>
            </w:div>
            <w:div w:id="1827893008">
              <w:marLeft w:val="240"/>
              <w:marRight w:val="0"/>
              <w:marTop w:val="0"/>
              <w:marBottom w:val="0"/>
              <w:divBdr>
                <w:top w:val="none" w:sz="0" w:space="0" w:color="auto"/>
                <w:left w:val="none" w:sz="0" w:space="0" w:color="auto"/>
                <w:bottom w:val="none" w:sz="0" w:space="0" w:color="auto"/>
                <w:right w:val="none" w:sz="0" w:space="0" w:color="auto"/>
              </w:divBdr>
            </w:div>
            <w:div w:id="189106483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54286610">
      <w:bodyDiv w:val="1"/>
      <w:marLeft w:val="0"/>
      <w:marRight w:val="0"/>
      <w:marTop w:val="0"/>
      <w:marBottom w:val="0"/>
      <w:divBdr>
        <w:top w:val="none" w:sz="0" w:space="0" w:color="auto"/>
        <w:left w:val="none" w:sz="0" w:space="0" w:color="auto"/>
        <w:bottom w:val="none" w:sz="0" w:space="0" w:color="auto"/>
        <w:right w:val="none" w:sz="0" w:space="0" w:color="auto"/>
      </w:divBdr>
      <w:divsChild>
        <w:div w:id="807404190">
          <w:marLeft w:val="240"/>
          <w:marRight w:val="0"/>
          <w:marTop w:val="0"/>
          <w:marBottom w:val="0"/>
          <w:divBdr>
            <w:top w:val="none" w:sz="0" w:space="0" w:color="auto"/>
            <w:left w:val="none" w:sz="0" w:space="0" w:color="auto"/>
            <w:bottom w:val="none" w:sz="0" w:space="0" w:color="auto"/>
            <w:right w:val="none" w:sz="0" w:space="0" w:color="auto"/>
          </w:divBdr>
        </w:div>
        <w:div w:id="1731923224">
          <w:marLeft w:val="240"/>
          <w:marRight w:val="0"/>
          <w:marTop w:val="0"/>
          <w:marBottom w:val="0"/>
          <w:divBdr>
            <w:top w:val="none" w:sz="0" w:space="0" w:color="auto"/>
            <w:left w:val="none" w:sz="0" w:space="0" w:color="auto"/>
            <w:bottom w:val="none" w:sz="0" w:space="0" w:color="auto"/>
            <w:right w:val="none" w:sz="0" w:space="0" w:color="auto"/>
          </w:divBdr>
        </w:div>
        <w:div w:id="1474906707">
          <w:marLeft w:val="240"/>
          <w:marRight w:val="0"/>
          <w:marTop w:val="0"/>
          <w:marBottom w:val="0"/>
          <w:divBdr>
            <w:top w:val="none" w:sz="0" w:space="0" w:color="auto"/>
            <w:left w:val="none" w:sz="0" w:space="0" w:color="auto"/>
            <w:bottom w:val="none" w:sz="0" w:space="0" w:color="auto"/>
            <w:right w:val="none" w:sz="0" w:space="0" w:color="auto"/>
          </w:divBdr>
        </w:div>
        <w:div w:id="1947881337">
          <w:marLeft w:val="240"/>
          <w:marRight w:val="0"/>
          <w:marTop w:val="0"/>
          <w:marBottom w:val="0"/>
          <w:divBdr>
            <w:top w:val="none" w:sz="0" w:space="0" w:color="auto"/>
            <w:left w:val="none" w:sz="0" w:space="0" w:color="auto"/>
            <w:bottom w:val="none" w:sz="0" w:space="0" w:color="auto"/>
            <w:right w:val="none" w:sz="0" w:space="0" w:color="auto"/>
          </w:divBdr>
        </w:div>
        <w:div w:id="1844709871">
          <w:marLeft w:val="240"/>
          <w:marRight w:val="0"/>
          <w:marTop w:val="0"/>
          <w:marBottom w:val="0"/>
          <w:divBdr>
            <w:top w:val="none" w:sz="0" w:space="0" w:color="auto"/>
            <w:left w:val="none" w:sz="0" w:space="0" w:color="auto"/>
            <w:bottom w:val="none" w:sz="0" w:space="0" w:color="auto"/>
            <w:right w:val="none" w:sz="0" w:space="0" w:color="auto"/>
          </w:divBdr>
        </w:div>
        <w:div w:id="415321049">
          <w:marLeft w:val="240"/>
          <w:marRight w:val="0"/>
          <w:marTop w:val="0"/>
          <w:marBottom w:val="0"/>
          <w:divBdr>
            <w:top w:val="none" w:sz="0" w:space="0" w:color="auto"/>
            <w:left w:val="none" w:sz="0" w:space="0" w:color="auto"/>
            <w:bottom w:val="none" w:sz="0" w:space="0" w:color="auto"/>
            <w:right w:val="none" w:sz="0" w:space="0" w:color="auto"/>
          </w:divBdr>
        </w:div>
      </w:divsChild>
    </w:div>
    <w:div w:id="1956478010">
      <w:bodyDiv w:val="1"/>
      <w:marLeft w:val="0"/>
      <w:marRight w:val="0"/>
      <w:marTop w:val="0"/>
      <w:marBottom w:val="0"/>
      <w:divBdr>
        <w:top w:val="none" w:sz="0" w:space="0" w:color="auto"/>
        <w:left w:val="none" w:sz="0" w:space="0" w:color="auto"/>
        <w:bottom w:val="none" w:sz="0" w:space="0" w:color="auto"/>
        <w:right w:val="none" w:sz="0" w:space="0" w:color="auto"/>
      </w:divBdr>
      <w:divsChild>
        <w:div w:id="1241476668">
          <w:marLeft w:val="240"/>
          <w:marRight w:val="0"/>
          <w:marTop w:val="0"/>
          <w:marBottom w:val="0"/>
          <w:divBdr>
            <w:top w:val="none" w:sz="0" w:space="0" w:color="auto"/>
            <w:left w:val="none" w:sz="0" w:space="0" w:color="auto"/>
            <w:bottom w:val="none" w:sz="0" w:space="0" w:color="auto"/>
            <w:right w:val="none" w:sz="0" w:space="0" w:color="auto"/>
          </w:divBdr>
        </w:div>
        <w:div w:id="591861795">
          <w:marLeft w:val="240"/>
          <w:marRight w:val="0"/>
          <w:marTop w:val="0"/>
          <w:marBottom w:val="0"/>
          <w:divBdr>
            <w:top w:val="none" w:sz="0" w:space="0" w:color="auto"/>
            <w:left w:val="none" w:sz="0" w:space="0" w:color="auto"/>
            <w:bottom w:val="none" w:sz="0" w:space="0" w:color="auto"/>
            <w:right w:val="none" w:sz="0" w:space="0" w:color="auto"/>
          </w:divBdr>
        </w:div>
      </w:divsChild>
    </w:div>
    <w:div w:id="1958828354">
      <w:bodyDiv w:val="1"/>
      <w:marLeft w:val="0"/>
      <w:marRight w:val="0"/>
      <w:marTop w:val="0"/>
      <w:marBottom w:val="0"/>
      <w:divBdr>
        <w:top w:val="none" w:sz="0" w:space="0" w:color="auto"/>
        <w:left w:val="none" w:sz="0" w:space="0" w:color="auto"/>
        <w:bottom w:val="none" w:sz="0" w:space="0" w:color="auto"/>
        <w:right w:val="none" w:sz="0" w:space="0" w:color="auto"/>
      </w:divBdr>
    </w:div>
    <w:div w:id="1972591760">
      <w:bodyDiv w:val="1"/>
      <w:marLeft w:val="0"/>
      <w:marRight w:val="0"/>
      <w:marTop w:val="0"/>
      <w:marBottom w:val="0"/>
      <w:divBdr>
        <w:top w:val="none" w:sz="0" w:space="0" w:color="auto"/>
        <w:left w:val="none" w:sz="0" w:space="0" w:color="auto"/>
        <w:bottom w:val="none" w:sz="0" w:space="0" w:color="auto"/>
        <w:right w:val="none" w:sz="0" w:space="0" w:color="auto"/>
      </w:divBdr>
    </w:div>
    <w:div w:id="1973359465">
      <w:bodyDiv w:val="1"/>
      <w:marLeft w:val="0"/>
      <w:marRight w:val="0"/>
      <w:marTop w:val="0"/>
      <w:marBottom w:val="0"/>
      <w:divBdr>
        <w:top w:val="none" w:sz="0" w:space="0" w:color="auto"/>
        <w:left w:val="none" w:sz="0" w:space="0" w:color="auto"/>
        <w:bottom w:val="none" w:sz="0" w:space="0" w:color="auto"/>
        <w:right w:val="none" w:sz="0" w:space="0" w:color="auto"/>
      </w:divBdr>
    </w:div>
    <w:div w:id="1979068997">
      <w:bodyDiv w:val="1"/>
      <w:marLeft w:val="0"/>
      <w:marRight w:val="0"/>
      <w:marTop w:val="0"/>
      <w:marBottom w:val="0"/>
      <w:divBdr>
        <w:top w:val="none" w:sz="0" w:space="0" w:color="auto"/>
        <w:left w:val="none" w:sz="0" w:space="0" w:color="auto"/>
        <w:bottom w:val="none" w:sz="0" w:space="0" w:color="auto"/>
        <w:right w:val="none" w:sz="0" w:space="0" w:color="auto"/>
      </w:divBdr>
    </w:div>
    <w:div w:id="1981381631">
      <w:bodyDiv w:val="1"/>
      <w:marLeft w:val="0"/>
      <w:marRight w:val="0"/>
      <w:marTop w:val="0"/>
      <w:marBottom w:val="0"/>
      <w:divBdr>
        <w:top w:val="none" w:sz="0" w:space="0" w:color="auto"/>
        <w:left w:val="none" w:sz="0" w:space="0" w:color="auto"/>
        <w:bottom w:val="none" w:sz="0" w:space="0" w:color="auto"/>
        <w:right w:val="none" w:sz="0" w:space="0" w:color="auto"/>
      </w:divBdr>
      <w:divsChild>
        <w:div w:id="1120152442">
          <w:marLeft w:val="480"/>
          <w:marRight w:val="0"/>
          <w:marTop w:val="0"/>
          <w:marBottom w:val="0"/>
          <w:divBdr>
            <w:top w:val="none" w:sz="0" w:space="0" w:color="auto"/>
            <w:left w:val="none" w:sz="0" w:space="0" w:color="auto"/>
            <w:bottom w:val="none" w:sz="0" w:space="0" w:color="auto"/>
            <w:right w:val="none" w:sz="0" w:space="0" w:color="auto"/>
          </w:divBdr>
        </w:div>
      </w:divsChild>
    </w:div>
    <w:div w:id="1982612151">
      <w:bodyDiv w:val="1"/>
      <w:marLeft w:val="0"/>
      <w:marRight w:val="0"/>
      <w:marTop w:val="0"/>
      <w:marBottom w:val="0"/>
      <w:divBdr>
        <w:top w:val="none" w:sz="0" w:space="0" w:color="auto"/>
        <w:left w:val="none" w:sz="0" w:space="0" w:color="auto"/>
        <w:bottom w:val="none" w:sz="0" w:space="0" w:color="auto"/>
        <w:right w:val="none" w:sz="0" w:space="0" w:color="auto"/>
      </w:divBdr>
      <w:divsChild>
        <w:div w:id="1496995684">
          <w:marLeft w:val="600"/>
          <w:marRight w:val="0"/>
          <w:marTop w:val="0"/>
          <w:marBottom w:val="0"/>
          <w:divBdr>
            <w:top w:val="none" w:sz="0" w:space="0" w:color="auto"/>
            <w:left w:val="none" w:sz="0" w:space="0" w:color="auto"/>
            <w:bottom w:val="none" w:sz="0" w:space="0" w:color="auto"/>
            <w:right w:val="none" w:sz="0" w:space="0" w:color="auto"/>
          </w:divBdr>
          <w:divsChild>
            <w:div w:id="532613493">
              <w:marLeft w:val="720"/>
              <w:marRight w:val="0"/>
              <w:marTop w:val="0"/>
              <w:marBottom w:val="0"/>
              <w:divBdr>
                <w:top w:val="none" w:sz="0" w:space="0" w:color="auto"/>
                <w:left w:val="none" w:sz="0" w:space="0" w:color="auto"/>
                <w:bottom w:val="none" w:sz="0" w:space="0" w:color="auto"/>
                <w:right w:val="none" w:sz="0" w:space="0" w:color="auto"/>
              </w:divBdr>
              <w:divsChild>
                <w:div w:id="117542022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81172245">
          <w:marLeft w:val="600"/>
          <w:marRight w:val="0"/>
          <w:marTop w:val="0"/>
          <w:marBottom w:val="0"/>
          <w:divBdr>
            <w:top w:val="none" w:sz="0" w:space="0" w:color="auto"/>
            <w:left w:val="none" w:sz="0" w:space="0" w:color="auto"/>
            <w:bottom w:val="none" w:sz="0" w:space="0" w:color="auto"/>
            <w:right w:val="none" w:sz="0" w:space="0" w:color="auto"/>
          </w:divBdr>
          <w:divsChild>
            <w:div w:id="1232500740">
              <w:marLeft w:val="240"/>
              <w:marRight w:val="0"/>
              <w:marTop w:val="0"/>
              <w:marBottom w:val="0"/>
              <w:divBdr>
                <w:top w:val="none" w:sz="0" w:space="0" w:color="auto"/>
                <w:left w:val="none" w:sz="0" w:space="0" w:color="auto"/>
                <w:bottom w:val="none" w:sz="0" w:space="0" w:color="auto"/>
                <w:right w:val="none" w:sz="0" w:space="0" w:color="auto"/>
              </w:divBdr>
            </w:div>
            <w:div w:id="1433091849">
              <w:marLeft w:val="240"/>
              <w:marRight w:val="0"/>
              <w:marTop w:val="0"/>
              <w:marBottom w:val="0"/>
              <w:divBdr>
                <w:top w:val="none" w:sz="0" w:space="0" w:color="auto"/>
                <w:left w:val="none" w:sz="0" w:space="0" w:color="auto"/>
                <w:bottom w:val="none" w:sz="0" w:space="0" w:color="auto"/>
                <w:right w:val="none" w:sz="0" w:space="0" w:color="auto"/>
              </w:divBdr>
            </w:div>
            <w:div w:id="1724017883">
              <w:marLeft w:val="240"/>
              <w:marRight w:val="0"/>
              <w:marTop w:val="0"/>
              <w:marBottom w:val="0"/>
              <w:divBdr>
                <w:top w:val="none" w:sz="0" w:space="0" w:color="auto"/>
                <w:left w:val="none" w:sz="0" w:space="0" w:color="auto"/>
                <w:bottom w:val="none" w:sz="0" w:space="0" w:color="auto"/>
                <w:right w:val="none" w:sz="0" w:space="0" w:color="auto"/>
              </w:divBdr>
            </w:div>
            <w:div w:id="607350307">
              <w:marLeft w:val="240"/>
              <w:marRight w:val="0"/>
              <w:marTop w:val="0"/>
              <w:marBottom w:val="0"/>
              <w:divBdr>
                <w:top w:val="none" w:sz="0" w:space="0" w:color="auto"/>
                <w:left w:val="none" w:sz="0" w:space="0" w:color="auto"/>
                <w:bottom w:val="none" w:sz="0" w:space="0" w:color="auto"/>
                <w:right w:val="none" w:sz="0" w:space="0" w:color="auto"/>
              </w:divBdr>
            </w:div>
            <w:div w:id="1622419108">
              <w:marLeft w:val="240"/>
              <w:marRight w:val="0"/>
              <w:marTop w:val="0"/>
              <w:marBottom w:val="0"/>
              <w:divBdr>
                <w:top w:val="none" w:sz="0" w:space="0" w:color="auto"/>
                <w:left w:val="none" w:sz="0" w:space="0" w:color="auto"/>
                <w:bottom w:val="none" w:sz="0" w:space="0" w:color="auto"/>
                <w:right w:val="none" w:sz="0" w:space="0" w:color="auto"/>
              </w:divBdr>
            </w:div>
            <w:div w:id="1810440714">
              <w:marLeft w:val="240"/>
              <w:marRight w:val="0"/>
              <w:marTop w:val="0"/>
              <w:marBottom w:val="0"/>
              <w:divBdr>
                <w:top w:val="none" w:sz="0" w:space="0" w:color="auto"/>
                <w:left w:val="none" w:sz="0" w:space="0" w:color="auto"/>
                <w:bottom w:val="none" w:sz="0" w:space="0" w:color="auto"/>
                <w:right w:val="none" w:sz="0" w:space="0" w:color="auto"/>
              </w:divBdr>
            </w:div>
            <w:div w:id="1788894119">
              <w:marLeft w:val="240"/>
              <w:marRight w:val="0"/>
              <w:marTop w:val="0"/>
              <w:marBottom w:val="0"/>
              <w:divBdr>
                <w:top w:val="none" w:sz="0" w:space="0" w:color="auto"/>
                <w:left w:val="none" w:sz="0" w:space="0" w:color="auto"/>
                <w:bottom w:val="none" w:sz="0" w:space="0" w:color="auto"/>
                <w:right w:val="none" w:sz="0" w:space="0" w:color="auto"/>
              </w:divBdr>
            </w:div>
            <w:div w:id="958881363">
              <w:marLeft w:val="240"/>
              <w:marRight w:val="0"/>
              <w:marTop w:val="0"/>
              <w:marBottom w:val="0"/>
              <w:divBdr>
                <w:top w:val="none" w:sz="0" w:space="0" w:color="auto"/>
                <w:left w:val="none" w:sz="0" w:space="0" w:color="auto"/>
                <w:bottom w:val="none" w:sz="0" w:space="0" w:color="auto"/>
                <w:right w:val="none" w:sz="0" w:space="0" w:color="auto"/>
              </w:divBdr>
            </w:div>
            <w:div w:id="667636819">
              <w:marLeft w:val="240"/>
              <w:marRight w:val="0"/>
              <w:marTop w:val="0"/>
              <w:marBottom w:val="0"/>
              <w:divBdr>
                <w:top w:val="none" w:sz="0" w:space="0" w:color="auto"/>
                <w:left w:val="none" w:sz="0" w:space="0" w:color="auto"/>
                <w:bottom w:val="none" w:sz="0" w:space="0" w:color="auto"/>
                <w:right w:val="none" w:sz="0" w:space="0" w:color="auto"/>
              </w:divBdr>
            </w:div>
            <w:div w:id="82724862">
              <w:marLeft w:val="240"/>
              <w:marRight w:val="0"/>
              <w:marTop w:val="0"/>
              <w:marBottom w:val="0"/>
              <w:divBdr>
                <w:top w:val="none" w:sz="0" w:space="0" w:color="auto"/>
                <w:left w:val="none" w:sz="0" w:space="0" w:color="auto"/>
                <w:bottom w:val="none" w:sz="0" w:space="0" w:color="auto"/>
                <w:right w:val="none" w:sz="0" w:space="0" w:color="auto"/>
              </w:divBdr>
            </w:div>
            <w:div w:id="1875077817">
              <w:marLeft w:val="240"/>
              <w:marRight w:val="0"/>
              <w:marTop w:val="0"/>
              <w:marBottom w:val="0"/>
              <w:divBdr>
                <w:top w:val="none" w:sz="0" w:space="0" w:color="auto"/>
                <w:left w:val="none" w:sz="0" w:space="0" w:color="auto"/>
                <w:bottom w:val="none" w:sz="0" w:space="0" w:color="auto"/>
                <w:right w:val="none" w:sz="0" w:space="0" w:color="auto"/>
              </w:divBdr>
            </w:div>
            <w:div w:id="175802087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91278588">
      <w:bodyDiv w:val="1"/>
      <w:marLeft w:val="0"/>
      <w:marRight w:val="0"/>
      <w:marTop w:val="0"/>
      <w:marBottom w:val="0"/>
      <w:divBdr>
        <w:top w:val="none" w:sz="0" w:space="0" w:color="auto"/>
        <w:left w:val="none" w:sz="0" w:space="0" w:color="auto"/>
        <w:bottom w:val="none" w:sz="0" w:space="0" w:color="auto"/>
        <w:right w:val="none" w:sz="0" w:space="0" w:color="auto"/>
      </w:divBdr>
    </w:div>
    <w:div w:id="2006518132">
      <w:bodyDiv w:val="1"/>
      <w:marLeft w:val="0"/>
      <w:marRight w:val="0"/>
      <w:marTop w:val="0"/>
      <w:marBottom w:val="0"/>
      <w:divBdr>
        <w:top w:val="none" w:sz="0" w:space="0" w:color="auto"/>
        <w:left w:val="none" w:sz="0" w:space="0" w:color="auto"/>
        <w:bottom w:val="none" w:sz="0" w:space="0" w:color="auto"/>
        <w:right w:val="none" w:sz="0" w:space="0" w:color="auto"/>
      </w:divBdr>
      <w:divsChild>
        <w:div w:id="845244807">
          <w:marLeft w:val="600"/>
          <w:marRight w:val="0"/>
          <w:marTop w:val="0"/>
          <w:marBottom w:val="0"/>
          <w:divBdr>
            <w:top w:val="none" w:sz="0" w:space="0" w:color="auto"/>
            <w:left w:val="none" w:sz="0" w:space="0" w:color="auto"/>
            <w:bottom w:val="none" w:sz="0" w:space="0" w:color="auto"/>
            <w:right w:val="none" w:sz="0" w:space="0" w:color="auto"/>
          </w:divBdr>
        </w:div>
        <w:div w:id="1984190553">
          <w:marLeft w:val="600"/>
          <w:marRight w:val="0"/>
          <w:marTop w:val="0"/>
          <w:marBottom w:val="0"/>
          <w:divBdr>
            <w:top w:val="none" w:sz="0" w:space="0" w:color="auto"/>
            <w:left w:val="none" w:sz="0" w:space="0" w:color="auto"/>
            <w:bottom w:val="none" w:sz="0" w:space="0" w:color="auto"/>
            <w:right w:val="none" w:sz="0" w:space="0" w:color="auto"/>
          </w:divBdr>
        </w:div>
        <w:div w:id="1910723869">
          <w:marLeft w:val="600"/>
          <w:marRight w:val="0"/>
          <w:marTop w:val="0"/>
          <w:marBottom w:val="0"/>
          <w:divBdr>
            <w:top w:val="none" w:sz="0" w:space="0" w:color="auto"/>
            <w:left w:val="none" w:sz="0" w:space="0" w:color="auto"/>
            <w:bottom w:val="none" w:sz="0" w:space="0" w:color="auto"/>
            <w:right w:val="none" w:sz="0" w:space="0" w:color="auto"/>
          </w:divBdr>
        </w:div>
        <w:div w:id="1608584661">
          <w:marLeft w:val="600"/>
          <w:marRight w:val="0"/>
          <w:marTop w:val="0"/>
          <w:marBottom w:val="0"/>
          <w:divBdr>
            <w:top w:val="none" w:sz="0" w:space="0" w:color="auto"/>
            <w:left w:val="none" w:sz="0" w:space="0" w:color="auto"/>
            <w:bottom w:val="none" w:sz="0" w:space="0" w:color="auto"/>
            <w:right w:val="none" w:sz="0" w:space="0" w:color="auto"/>
          </w:divBdr>
        </w:div>
        <w:div w:id="896168375">
          <w:marLeft w:val="600"/>
          <w:marRight w:val="0"/>
          <w:marTop w:val="0"/>
          <w:marBottom w:val="0"/>
          <w:divBdr>
            <w:top w:val="none" w:sz="0" w:space="0" w:color="auto"/>
            <w:left w:val="none" w:sz="0" w:space="0" w:color="auto"/>
            <w:bottom w:val="none" w:sz="0" w:space="0" w:color="auto"/>
            <w:right w:val="none" w:sz="0" w:space="0" w:color="auto"/>
          </w:divBdr>
        </w:div>
        <w:div w:id="353000329">
          <w:marLeft w:val="480"/>
          <w:marRight w:val="0"/>
          <w:marTop w:val="0"/>
          <w:marBottom w:val="0"/>
          <w:divBdr>
            <w:top w:val="none" w:sz="0" w:space="0" w:color="auto"/>
            <w:left w:val="none" w:sz="0" w:space="0" w:color="auto"/>
            <w:bottom w:val="none" w:sz="0" w:space="0" w:color="auto"/>
            <w:right w:val="none" w:sz="0" w:space="0" w:color="auto"/>
          </w:divBdr>
        </w:div>
        <w:div w:id="707605991">
          <w:marLeft w:val="480"/>
          <w:marRight w:val="0"/>
          <w:marTop w:val="0"/>
          <w:marBottom w:val="0"/>
          <w:divBdr>
            <w:top w:val="none" w:sz="0" w:space="0" w:color="auto"/>
            <w:left w:val="none" w:sz="0" w:space="0" w:color="auto"/>
            <w:bottom w:val="none" w:sz="0" w:space="0" w:color="auto"/>
            <w:right w:val="none" w:sz="0" w:space="0" w:color="auto"/>
          </w:divBdr>
        </w:div>
        <w:div w:id="103618586">
          <w:marLeft w:val="480"/>
          <w:marRight w:val="0"/>
          <w:marTop w:val="0"/>
          <w:marBottom w:val="0"/>
          <w:divBdr>
            <w:top w:val="none" w:sz="0" w:space="0" w:color="auto"/>
            <w:left w:val="none" w:sz="0" w:space="0" w:color="auto"/>
            <w:bottom w:val="none" w:sz="0" w:space="0" w:color="auto"/>
            <w:right w:val="none" w:sz="0" w:space="0" w:color="auto"/>
          </w:divBdr>
        </w:div>
        <w:div w:id="948438172">
          <w:marLeft w:val="480"/>
          <w:marRight w:val="0"/>
          <w:marTop w:val="0"/>
          <w:marBottom w:val="0"/>
          <w:divBdr>
            <w:top w:val="none" w:sz="0" w:space="0" w:color="auto"/>
            <w:left w:val="none" w:sz="0" w:space="0" w:color="auto"/>
            <w:bottom w:val="none" w:sz="0" w:space="0" w:color="auto"/>
            <w:right w:val="none" w:sz="0" w:space="0" w:color="auto"/>
          </w:divBdr>
        </w:div>
        <w:div w:id="1576738961">
          <w:marLeft w:val="480"/>
          <w:marRight w:val="0"/>
          <w:marTop w:val="0"/>
          <w:marBottom w:val="0"/>
          <w:divBdr>
            <w:top w:val="none" w:sz="0" w:space="0" w:color="auto"/>
            <w:left w:val="none" w:sz="0" w:space="0" w:color="auto"/>
            <w:bottom w:val="none" w:sz="0" w:space="0" w:color="auto"/>
            <w:right w:val="none" w:sz="0" w:space="0" w:color="auto"/>
          </w:divBdr>
        </w:div>
      </w:divsChild>
    </w:div>
    <w:div w:id="2007828901">
      <w:bodyDiv w:val="1"/>
      <w:marLeft w:val="0"/>
      <w:marRight w:val="0"/>
      <w:marTop w:val="0"/>
      <w:marBottom w:val="0"/>
      <w:divBdr>
        <w:top w:val="none" w:sz="0" w:space="0" w:color="auto"/>
        <w:left w:val="none" w:sz="0" w:space="0" w:color="auto"/>
        <w:bottom w:val="none" w:sz="0" w:space="0" w:color="auto"/>
        <w:right w:val="none" w:sz="0" w:space="0" w:color="auto"/>
      </w:divBdr>
    </w:div>
    <w:div w:id="2008433982">
      <w:bodyDiv w:val="1"/>
      <w:marLeft w:val="0"/>
      <w:marRight w:val="0"/>
      <w:marTop w:val="0"/>
      <w:marBottom w:val="0"/>
      <w:divBdr>
        <w:top w:val="none" w:sz="0" w:space="0" w:color="auto"/>
        <w:left w:val="none" w:sz="0" w:space="0" w:color="auto"/>
        <w:bottom w:val="none" w:sz="0" w:space="0" w:color="auto"/>
        <w:right w:val="none" w:sz="0" w:space="0" w:color="auto"/>
      </w:divBdr>
    </w:div>
    <w:div w:id="2011248613">
      <w:bodyDiv w:val="1"/>
      <w:marLeft w:val="0"/>
      <w:marRight w:val="0"/>
      <w:marTop w:val="0"/>
      <w:marBottom w:val="0"/>
      <w:divBdr>
        <w:top w:val="none" w:sz="0" w:space="0" w:color="auto"/>
        <w:left w:val="none" w:sz="0" w:space="0" w:color="auto"/>
        <w:bottom w:val="none" w:sz="0" w:space="0" w:color="auto"/>
        <w:right w:val="none" w:sz="0" w:space="0" w:color="auto"/>
      </w:divBdr>
    </w:div>
    <w:div w:id="2019502191">
      <w:bodyDiv w:val="1"/>
      <w:marLeft w:val="0"/>
      <w:marRight w:val="0"/>
      <w:marTop w:val="0"/>
      <w:marBottom w:val="0"/>
      <w:divBdr>
        <w:top w:val="none" w:sz="0" w:space="0" w:color="auto"/>
        <w:left w:val="none" w:sz="0" w:space="0" w:color="auto"/>
        <w:bottom w:val="none" w:sz="0" w:space="0" w:color="auto"/>
        <w:right w:val="none" w:sz="0" w:space="0" w:color="auto"/>
      </w:divBdr>
      <w:divsChild>
        <w:div w:id="683899775">
          <w:marLeft w:val="240"/>
          <w:marRight w:val="0"/>
          <w:marTop w:val="0"/>
          <w:marBottom w:val="0"/>
          <w:divBdr>
            <w:top w:val="none" w:sz="0" w:space="0" w:color="auto"/>
            <w:left w:val="none" w:sz="0" w:space="0" w:color="auto"/>
            <w:bottom w:val="none" w:sz="0" w:space="0" w:color="auto"/>
            <w:right w:val="none" w:sz="0" w:space="0" w:color="auto"/>
          </w:divBdr>
        </w:div>
        <w:div w:id="1615669621">
          <w:marLeft w:val="240"/>
          <w:marRight w:val="0"/>
          <w:marTop w:val="0"/>
          <w:marBottom w:val="0"/>
          <w:divBdr>
            <w:top w:val="none" w:sz="0" w:space="0" w:color="auto"/>
            <w:left w:val="none" w:sz="0" w:space="0" w:color="auto"/>
            <w:bottom w:val="none" w:sz="0" w:space="0" w:color="auto"/>
            <w:right w:val="none" w:sz="0" w:space="0" w:color="auto"/>
          </w:divBdr>
        </w:div>
      </w:divsChild>
    </w:div>
    <w:div w:id="2022774160">
      <w:bodyDiv w:val="1"/>
      <w:marLeft w:val="0"/>
      <w:marRight w:val="0"/>
      <w:marTop w:val="0"/>
      <w:marBottom w:val="0"/>
      <w:divBdr>
        <w:top w:val="none" w:sz="0" w:space="0" w:color="auto"/>
        <w:left w:val="none" w:sz="0" w:space="0" w:color="auto"/>
        <w:bottom w:val="none" w:sz="0" w:space="0" w:color="auto"/>
        <w:right w:val="none" w:sz="0" w:space="0" w:color="auto"/>
      </w:divBdr>
    </w:div>
    <w:div w:id="2035186650">
      <w:bodyDiv w:val="1"/>
      <w:marLeft w:val="0"/>
      <w:marRight w:val="0"/>
      <w:marTop w:val="0"/>
      <w:marBottom w:val="0"/>
      <w:divBdr>
        <w:top w:val="none" w:sz="0" w:space="0" w:color="auto"/>
        <w:left w:val="none" w:sz="0" w:space="0" w:color="auto"/>
        <w:bottom w:val="none" w:sz="0" w:space="0" w:color="auto"/>
        <w:right w:val="none" w:sz="0" w:space="0" w:color="auto"/>
      </w:divBdr>
    </w:div>
    <w:div w:id="2037923323">
      <w:bodyDiv w:val="1"/>
      <w:marLeft w:val="0"/>
      <w:marRight w:val="0"/>
      <w:marTop w:val="0"/>
      <w:marBottom w:val="0"/>
      <w:divBdr>
        <w:top w:val="none" w:sz="0" w:space="0" w:color="auto"/>
        <w:left w:val="none" w:sz="0" w:space="0" w:color="auto"/>
        <w:bottom w:val="none" w:sz="0" w:space="0" w:color="auto"/>
        <w:right w:val="none" w:sz="0" w:space="0" w:color="auto"/>
      </w:divBdr>
      <w:divsChild>
        <w:div w:id="885066555">
          <w:marLeft w:val="600"/>
          <w:marRight w:val="0"/>
          <w:marTop w:val="0"/>
          <w:marBottom w:val="0"/>
          <w:divBdr>
            <w:top w:val="none" w:sz="0" w:space="0" w:color="auto"/>
            <w:left w:val="none" w:sz="0" w:space="0" w:color="auto"/>
            <w:bottom w:val="none" w:sz="0" w:space="0" w:color="auto"/>
            <w:right w:val="none" w:sz="0" w:space="0" w:color="auto"/>
          </w:divBdr>
        </w:div>
        <w:div w:id="1591429007">
          <w:marLeft w:val="600"/>
          <w:marRight w:val="0"/>
          <w:marTop w:val="0"/>
          <w:marBottom w:val="0"/>
          <w:divBdr>
            <w:top w:val="none" w:sz="0" w:space="0" w:color="auto"/>
            <w:left w:val="none" w:sz="0" w:space="0" w:color="auto"/>
            <w:bottom w:val="none" w:sz="0" w:space="0" w:color="auto"/>
            <w:right w:val="none" w:sz="0" w:space="0" w:color="auto"/>
          </w:divBdr>
        </w:div>
        <w:div w:id="725688927">
          <w:marLeft w:val="600"/>
          <w:marRight w:val="0"/>
          <w:marTop w:val="0"/>
          <w:marBottom w:val="0"/>
          <w:divBdr>
            <w:top w:val="none" w:sz="0" w:space="0" w:color="auto"/>
            <w:left w:val="none" w:sz="0" w:space="0" w:color="auto"/>
            <w:bottom w:val="none" w:sz="0" w:space="0" w:color="auto"/>
            <w:right w:val="none" w:sz="0" w:space="0" w:color="auto"/>
          </w:divBdr>
          <w:divsChild>
            <w:div w:id="1571580726">
              <w:marLeft w:val="240"/>
              <w:marRight w:val="0"/>
              <w:marTop w:val="0"/>
              <w:marBottom w:val="0"/>
              <w:divBdr>
                <w:top w:val="none" w:sz="0" w:space="0" w:color="auto"/>
                <w:left w:val="none" w:sz="0" w:space="0" w:color="auto"/>
                <w:bottom w:val="none" w:sz="0" w:space="0" w:color="auto"/>
                <w:right w:val="none" w:sz="0" w:space="0" w:color="auto"/>
              </w:divBdr>
            </w:div>
            <w:div w:id="707409157">
              <w:marLeft w:val="240"/>
              <w:marRight w:val="0"/>
              <w:marTop w:val="0"/>
              <w:marBottom w:val="0"/>
              <w:divBdr>
                <w:top w:val="none" w:sz="0" w:space="0" w:color="auto"/>
                <w:left w:val="none" w:sz="0" w:space="0" w:color="auto"/>
                <w:bottom w:val="none" w:sz="0" w:space="0" w:color="auto"/>
                <w:right w:val="none" w:sz="0" w:space="0" w:color="auto"/>
              </w:divBdr>
            </w:div>
            <w:div w:id="193812080">
              <w:marLeft w:val="240"/>
              <w:marRight w:val="0"/>
              <w:marTop w:val="0"/>
              <w:marBottom w:val="0"/>
              <w:divBdr>
                <w:top w:val="none" w:sz="0" w:space="0" w:color="auto"/>
                <w:left w:val="none" w:sz="0" w:space="0" w:color="auto"/>
                <w:bottom w:val="none" w:sz="0" w:space="0" w:color="auto"/>
                <w:right w:val="none" w:sz="0" w:space="0" w:color="auto"/>
              </w:divBdr>
            </w:div>
          </w:divsChild>
        </w:div>
        <w:div w:id="375816180">
          <w:marLeft w:val="600"/>
          <w:marRight w:val="0"/>
          <w:marTop w:val="0"/>
          <w:marBottom w:val="0"/>
          <w:divBdr>
            <w:top w:val="none" w:sz="0" w:space="0" w:color="auto"/>
            <w:left w:val="none" w:sz="0" w:space="0" w:color="auto"/>
            <w:bottom w:val="none" w:sz="0" w:space="0" w:color="auto"/>
            <w:right w:val="none" w:sz="0" w:space="0" w:color="auto"/>
          </w:divBdr>
        </w:div>
        <w:div w:id="1781216976">
          <w:marLeft w:val="600"/>
          <w:marRight w:val="0"/>
          <w:marTop w:val="0"/>
          <w:marBottom w:val="0"/>
          <w:divBdr>
            <w:top w:val="none" w:sz="0" w:space="0" w:color="auto"/>
            <w:left w:val="none" w:sz="0" w:space="0" w:color="auto"/>
            <w:bottom w:val="none" w:sz="0" w:space="0" w:color="auto"/>
            <w:right w:val="none" w:sz="0" w:space="0" w:color="auto"/>
          </w:divBdr>
        </w:div>
        <w:div w:id="1547330740">
          <w:marLeft w:val="600"/>
          <w:marRight w:val="0"/>
          <w:marTop w:val="0"/>
          <w:marBottom w:val="0"/>
          <w:divBdr>
            <w:top w:val="none" w:sz="0" w:space="0" w:color="auto"/>
            <w:left w:val="none" w:sz="0" w:space="0" w:color="auto"/>
            <w:bottom w:val="none" w:sz="0" w:space="0" w:color="auto"/>
            <w:right w:val="none" w:sz="0" w:space="0" w:color="auto"/>
          </w:divBdr>
        </w:div>
      </w:divsChild>
    </w:div>
    <w:div w:id="2047102404">
      <w:bodyDiv w:val="1"/>
      <w:marLeft w:val="0"/>
      <w:marRight w:val="0"/>
      <w:marTop w:val="0"/>
      <w:marBottom w:val="0"/>
      <w:divBdr>
        <w:top w:val="none" w:sz="0" w:space="0" w:color="auto"/>
        <w:left w:val="none" w:sz="0" w:space="0" w:color="auto"/>
        <w:bottom w:val="none" w:sz="0" w:space="0" w:color="auto"/>
        <w:right w:val="none" w:sz="0" w:space="0" w:color="auto"/>
      </w:divBdr>
    </w:div>
    <w:div w:id="2049335696">
      <w:bodyDiv w:val="1"/>
      <w:marLeft w:val="0"/>
      <w:marRight w:val="0"/>
      <w:marTop w:val="0"/>
      <w:marBottom w:val="0"/>
      <w:divBdr>
        <w:top w:val="none" w:sz="0" w:space="0" w:color="auto"/>
        <w:left w:val="none" w:sz="0" w:space="0" w:color="auto"/>
        <w:bottom w:val="none" w:sz="0" w:space="0" w:color="auto"/>
        <w:right w:val="none" w:sz="0" w:space="0" w:color="auto"/>
      </w:divBdr>
      <w:divsChild>
        <w:div w:id="1498498222">
          <w:marLeft w:val="600"/>
          <w:marRight w:val="0"/>
          <w:marTop w:val="0"/>
          <w:marBottom w:val="0"/>
          <w:divBdr>
            <w:top w:val="none" w:sz="0" w:space="0" w:color="auto"/>
            <w:left w:val="none" w:sz="0" w:space="0" w:color="auto"/>
            <w:bottom w:val="none" w:sz="0" w:space="0" w:color="auto"/>
            <w:right w:val="none" w:sz="0" w:space="0" w:color="auto"/>
          </w:divBdr>
          <w:divsChild>
            <w:div w:id="481120862">
              <w:marLeft w:val="240"/>
              <w:marRight w:val="0"/>
              <w:marTop w:val="0"/>
              <w:marBottom w:val="0"/>
              <w:divBdr>
                <w:top w:val="none" w:sz="0" w:space="0" w:color="auto"/>
                <w:left w:val="none" w:sz="0" w:space="0" w:color="auto"/>
                <w:bottom w:val="none" w:sz="0" w:space="0" w:color="auto"/>
                <w:right w:val="none" w:sz="0" w:space="0" w:color="auto"/>
              </w:divBdr>
            </w:div>
            <w:div w:id="244925464">
              <w:marLeft w:val="240"/>
              <w:marRight w:val="0"/>
              <w:marTop w:val="0"/>
              <w:marBottom w:val="0"/>
              <w:divBdr>
                <w:top w:val="none" w:sz="0" w:space="0" w:color="auto"/>
                <w:left w:val="none" w:sz="0" w:space="0" w:color="auto"/>
                <w:bottom w:val="none" w:sz="0" w:space="0" w:color="auto"/>
                <w:right w:val="none" w:sz="0" w:space="0" w:color="auto"/>
              </w:divBdr>
            </w:div>
            <w:div w:id="1908032961">
              <w:marLeft w:val="240"/>
              <w:marRight w:val="0"/>
              <w:marTop w:val="0"/>
              <w:marBottom w:val="0"/>
              <w:divBdr>
                <w:top w:val="none" w:sz="0" w:space="0" w:color="auto"/>
                <w:left w:val="none" w:sz="0" w:space="0" w:color="auto"/>
                <w:bottom w:val="none" w:sz="0" w:space="0" w:color="auto"/>
                <w:right w:val="none" w:sz="0" w:space="0" w:color="auto"/>
              </w:divBdr>
            </w:div>
            <w:div w:id="167529632">
              <w:marLeft w:val="240"/>
              <w:marRight w:val="0"/>
              <w:marTop w:val="0"/>
              <w:marBottom w:val="0"/>
              <w:divBdr>
                <w:top w:val="none" w:sz="0" w:space="0" w:color="auto"/>
                <w:left w:val="none" w:sz="0" w:space="0" w:color="auto"/>
                <w:bottom w:val="none" w:sz="0" w:space="0" w:color="auto"/>
                <w:right w:val="none" w:sz="0" w:space="0" w:color="auto"/>
              </w:divBdr>
            </w:div>
            <w:div w:id="908689378">
              <w:marLeft w:val="240"/>
              <w:marRight w:val="0"/>
              <w:marTop w:val="0"/>
              <w:marBottom w:val="0"/>
              <w:divBdr>
                <w:top w:val="none" w:sz="0" w:space="0" w:color="auto"/>
                <w:left w:val="none" w:sz="0" w:space="0" w:color="auto"/>
                <w:bottom w:val="none" w:sz="0" w:space="0" w:color="auto"/>
                <w:right w:val="none" w:sz="0" w:space="0" w:color="auto"/>
              </w:divBdr>
            </w:div>
            <w:div w:id="772166523">
              <w:marLeft w:val="240"/>
              <w:marRight w:val="0"/>
              <w:marTop w:val="0"/>
              <w:marBottom w:val="0"/>
              <w:divBdr>
                <w:top w:val="none" w:sz="0" w:space="0" w:color="auto"/>
                <w:left w:val="none" w:sz="0" w:space="0" w:color="auto"/>
                <w:bottom w:val="none" w:sz="0" w:space="0" w:color="auto"/>
                <w:right w:val="none" w:sz="0" w:space="0" w:color="auto"/>
              </w:divBdr>
            </w:div>
            <w:div w:id="1083726810">
              <w:marLeft w:val="240"/>
              <w:marRight w:val="0"/>
              <w:marTop w:val="0"/>
              <w:marBottom w:val="0"/>
              <w:divBdr>
                <w:top w:val="none" w:sz="0" w:space="0" w:color="auto"/>
                <w:left w:val="none" w:sz="0" w:space="0" w:color="auto"/>
                <w:bottom w:val="none" w:sz="0" w:space="0" w:color="auto"/>
                <w:right w:val="none" w:sz="0" w:space="0" w:color="auto"/>
              </w:divBdr>
            </w:div>
          </w:divsChild>
        </w:div>
        <w:div w:id="1509566253">
          <w:marLeft w:val="600"/>
          <w:marRight w:val="0"/>
          <w:marTop w:val="0"/>
          <w:marBottom w:val="0"/>
          <w:divBdr>
            <w:top w:val="none" w:sz="0" w:space="0" w:color="auto"/>
            <w:left w:val="none" w:sz="0" w:space="0" w:color="auto"/>
            <w:bottom w:val="none" w:sz="0" w:space="0" w:color="auto"/>
            <w:right w:val="none" w:sz="0" w:space="0" w:color="auto"/>
          </w:divBdr>
          <w:divsChild>
            <w:div w:id="1833251003">
              <w:marLeft w:val="240"/>
              <w:marRight w:val="0"/>
              <w:marTop w:val="0"/>
              <w:marBottom w:val="0"/>
              <w:divBdr>
                <w:top w:val="none" w:sz="0" w:space="0" w:color="auto"/>
                <w:left w:val="none" w:sz="0" w:space="0" w:color="auto"/>
                <w:bottom w:val="none" w:sz="0" w:space="0" w:color="auto"/>
                <w:right w:val="none" w:sz="0" w:space="0" w:color="auto"/>
              </w:divBdr>
            </w:div>
            <w:div w:id="407699586">
              <w:marLeft w:val="240"/>
              <w:marRight w:val="0"/>
              <w:marTop w:val="0"/>
              <w:marBottom w:val="0"/>
              <w:divBdr>
                <w:top w:val="none" w:sz="0" w:space="0" w:color="auto"/>
                <w:left w:val="none" w:sz="0" w:space="0" w:color="auto"/>
                <w:bottom w:val="none" w:sz="0" w:space="0" w:color="auto"/>
                <w:right w:val="none" w:sz="0" w:space="0" w:color="auto"/>
              </w:divBdr>
            </w:div>
            <w:div w:id="359018179">
              <w:marLeft w:val="240"/>
              <w:marRight w:val="0"/>
              <w:marTop w:val="0"/>
              <w:marBottom w:val="0"/>
              <w:divBdr>
                <w:top w:val="none" w:sz="0" w:space="0" w:color="auto"/>
                <w:left w:val="none" w:sz="0" w:space="0" w:color="auto"/>
                <w:bottom w:val="none" w:sz="0" w:space="0" w:color="auto"/>
                <w:right w:val="none" w:sz="0" w:space="0" w:color="auto"/>
              </w:divBdr>
            </w:div>
            <w:div w:id="2048022625">
              <w:marLeft w:val="240"/>
              <w:marRight w:val="0"/>
              <w:marTop w:val="0"/>
              <w:marBottom w:val="0"/>
              <w:divBdr>
                <w:top w:val="none" w:sz="0" w:space="0" w:color="auto"/>
                <w:left w:val="none" w:sz="0" w:space="0" w:color="auto"/>
                <w:bottom w:val="none" w:sz="0" w:space="0" w:color="auto"/>
                <w:right w:val="none" w:sz="0" w:space="0" w:color="auto"/>
              </w:divBdr>
            </w:div>
            <w:div w:id="411194874">
              <w:marLeft w:val="240"/>
              <w:marRight w:val="0"/>
              <w:marTop w:val="0"/>
              <w:marBottom w:val="0"/>
              <w:divBdr>
                <w:top w:val="none" w:sz="0" w:space="0" w:color="auto"/>
                <w:left w:val="none" w:sz="0" w:space="0" w:color="auto"/>
                <w:bottom w:val="none" w:sz="0" w:space="0" w:color="auto"/>
                <w:right w:val="none" w:sz="0" w:space="0" w:color="auto"/>
              </w:divBdr>
            </w:div>
            <w:div w:id="2107336532">
              <w:marLeft w:val="240"/>
              <w:marRight w:val="0"/>
              <w:marTop w:val="0"/>
              <w:marBottom w:val="0"/>
              <w:divBdr>
                <w:top w:val="none" w:sz="0" w:space="0" w:color="auto"/>
                <w:left w:val="none" w:sz="0" w:space="0" w:color="auto"/>
                <w:bottom w:val="none" w:sz="0" w:space="0" w:color="auto"/>
                <w:right w:val="none" w:sz="0" w:space="0" w:color="auto"/>
              </w:divBdr>
            </w:div>
            <w:div w:id="951935435">
              <w:marLeft w:val="240"/>
              <w:marRight w:val="0"/>
              <w:marTop w:val="0"/>
              <w:marBottom w:val="0"/>
              <w:divBdr>
                <w:top w:val="none" w:sz="0" w:space="0" w:color="auto"/>
                <w:left w:val="none" w:sz="0" w:space="0" w:color="auto"/>
                <w:bottom w:val="none" w:sz="0" w:space="0" w:color="auto"/>
                <w:right w:val="none" w:sz="0" w:space="0" w:color="auto"/>
              </w:divBdr>
            </w:div>
            <w:div w:id="1118909093">
              <w:marLeft w:val="240"/>
              <w:marRight w:val="0"/>
              <w:marTop w:val="0"/>
              <w:marBottom w:val="0"/>
              <w:divBdr>
                <w:top w:val="none" w:sz="0" w:space="0" w:color="auto"/>
                <w:left w:val="none" w:sz="0" w:space="0" w:color="auto"/>
                <w:bottom w:val="none" w:sz="0" w:space="0" w:color="auto"/>
                <w:right w:val="none" w:sz="0" w:space="0" w:color="auto"/>
              </w:divBdr>
            </w:div>
            <w:div w:id="157817014">
              <w:marLeft w:val="240"/>
              <w:marRight w:val="0"/>
              <w:marTop w:val="0"/>
              <w:marBottom w:val="0"/>
              <w:divBdr>
                <w:top w:val="none" w:sz="0" w:space="0" w:color="auto"/>
                <w:left w:val="none" w:sz="0" w:space="0" w:color="auto"/>
                <w:bottom w:val="none" w:sz="0" w:space="0" w:color="auto"/>
                <w:right w:val="none" w:sz="0" w:space="0" w:color="auto"/>
              </w:divBdr>
            </w:div>
            <w:div w:id="12631880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9909807">
      <w:bodyDiv w:val="1"/>
      <w:marLeft w:val="0"/>
      <w:marRight w:val="0"/>
      <w:marTop w:val="0"/>
      <w:marBottom w:val="0"/>
      <w:divBdr>
        <w:top w:val="none" w:sz="0" w:space="0" w:color="auto"/>
        <w:left w:val="none" w:sz="0" w:space="0" w:color="auto"/>
        <w:bottom w:val="none" w:sz="0" w:space="0" w:color="auto"/>
        <w:right w:val="none" w:sz="0" w:space="0" w:color="auto"/>
      </w:divBdr>
    </w:div>
    <w:div w:id="2055540945">
      <w:bodyDiv w:val="1"/>
      <w:marLeft w:val="0"/>
      <w:marRight w:val="0"/>
      <w:marTop w:val="0"/>
      <w:marBottom w:val="0"/>
      <w:divBdr>
        <w:top w:val="none" w:sz="0" w:space="0" w:color="auto"/>
        <w:left w:val="none" w:sz="0" w:space="0" w:color="auto"/>
        <w:bottom w:val="none" w:sz="0" w:space="0" w:color="auto"/>
        <w:right w:val="none" w:sz="0" w:space="0" w:color="auto"/>
      </w:divBdr>
      <w:divsChild>
        <w:div w:id="533155731">
          <w:marLeft w:val="600"/>
          <w:marRight w:val="0"/>
          <w:marTop w:val="0"/>
          <w:marBottom w:val="0"/>
          <w:divBdr>
            <w:top w:val="none" w:sz="0" w:space="0" w:color="auto"/>
            <w:left w:val="none" w:sz="0" w:space="0" w:color="auto"/>
            <w:bottom w:val="none" w:sz="0" w:space="0" w:color="auto"/>
            <w:right w:val="none" w:sz="0" w:space="0" w:color="auto"/>
          </w:divBdr>
          <w:divsChild>
            <w:div w:id="1519152340">
              <w:marLeft w:val="240"/>
              <w:marRight w:val="0"/>
              <w:marTop w:val="0"/>
              <w:marBottom w:val="0"/>
              <w:divBdr>
                <w:top w:val="none" w:sz="0" w:space="0" w:color="auto"/>
                <w:left w:val="none" w:sz="0" w:space="0" w:color="auto"/>
                <w:bottom w:val="none" w:sz="0" w:space="0" w:color="auto"/>
                <w:right w:val="none" w:sz="0" w:space="0" w:color="auto"/>
              </w:divBdr>
            </w:div>
          </w:divsChild>
        </w:div>
        <w:div w:id="1361082643">
          <w:marLeft w:val="600"/>
          <w:marRight w:val="0"/>
          <w:marTop w:val="0"/>
          <w:marBottom w:val="0"/>
          <w:divBdr>
            <w:top w:val="none" w:sz="0" w:space="0" w:color="auto"/>
            <w:left w:val="none" w:sz="0" w:space="0" w:color="auto"/>
            <w:bottom w:val="none" w:sz="0" w:space="0" w:color="auto"/>
            <w:right w:val="none" w:sz="0" w:space="0" w:color="auto"/>
          </w:divBdr>
        </w:div>
      </w:divsChild>
    </w:div>
    <w:div w:id="2069302907">
      <w:bodyDiv w:val="1"/>
      <w:marLeft w:val="0"/>
      <w:marRight w:val="0"/>
      <w:marTop w:val="0"/>
      <w:marBottom w:val="0"/>
      <w:divBdr>
        <w:top w:val="none" w:sz="0" w:space="0" w:color="auto"/>
        <w:left w:val="none" w:sz="0" w:space="0" w:color="auto"/>
        <w:bottom w:val="none" w:sz="0" w:space="0" w:color="auto"/>
        <w:right w:val="none" w:sz="0" w:space="0" w:color="auto"/>
      </w:divBdr>
    </w:div>
    <w:div w:id="2074546098">
      <w:bodyDiv w:val="1"/>
      <w:marLeft w:val="0"/>
      <w:marRight w:val="0"/>
      <w:marTop w:val="0"/>
      <w:marBottom w:val="0"/>
      <w:divBdr>
        <w:top w:val="none" w:sz="0" w:space="0" w:color="auto"/>
        <w:left w:val="none" w:sz="0" w:space="0" w:color="auto"/>
        <w:bottom w:val="none" w:sz="0" w:space="0" w:color="auto"/>
        <w:right w:val="none" w:sz="0" w:space="0" w:color="auto"/>
      </w:divBdr>
      <w:divsChild>
        <w:div w:id="1754163722">
          <w:marLeft w:val="240"/>
          <w:marRight w:val="0"/>
          <w:marTop w:val="0"/>
          <w:marBottom w:val="0"/>
          <w:divBdr>
            <w:top w:val="none" w:sz="0" w:space="0" w:color="auto"/>
            <w:left w:val="none" w:sz="0" w:space="0" w:color="auto"/>
            <w:bottom w:val="none" w:sz="0" w:space="0" w:color="auto"/>
            <w:right w:val="none" w:sz="0" w:space="0" w:color="auto"/>
          </w:divBdr>
        </w:div>
        <w:div w:id="578099531">
          <w:marLeft w:val="240"/>
          <w:marRight w:val="0"/>
          <w:marTop w:val="0"/>
          <w:marBottom w:val="0"/>
          <w:divBdr>
            <w:top w:val="none" w:sz="0" w:space="0" w:color="auto"/>
            <w:left w:val="none" w:sz="0" w:space="0" w:color="auto"/>
            <w:bottom w:val="none" w:sz="0" w:space="0" w:color="auto"/>
            <w:right w:val="none" w:sz="0" w:space="0" w:color="auto"/>
          </w:divBdr>
        </w:div>
        <w:div w:id="1813594432">
          <w:marLeft w:val="240"/>
          <w:marRight w:val="0"/>
          <w:marTop w:val="0"/>
          <w:marBottom w:val="0"/>
          <w:divBdr>
            <w:top w:val="none" w:sz="0" w:space="0" w:color="auto"/>
            <w:left w:val="none" w:sz="0" w:space="0" w:color="auto"/>
            <w:bottom w:val="none" w:sz="0" w:space="0" w:color="auto"/>
            <w:right w:val="none" w:sz="0" w:space="0" w:color="auto"/>
          </w:divBdr>
        </w:div>
        <w:div w:id="1284456412">
          <w:marLeft w:val="240"/>
          <w:marRight w:val="0"/>
          <w:marTop w:val="0"/>
          <w:marBottom w:val="0"/>
          <w:divBdr>
            <w:top w:val="none" w:sz="0" w:space="0" w:color="auto"/>
            <w:left w:val="none" w:sz="0" w:space="0" w:color="auto"/>
            <w:bottom w:val="none" w:sz="0" w:space="0" w:color="auto"/>
            <w:right w:val="none" w:sz="0" w:space="0" w:color="auto"/>
          </w:divBdr>
        </w:div>
        <w:div w:id="2013408743">
          <w:marLeft w:val="240"/>
          <w:marRight w:val="0"/>
          <w:marTop w:val="0"/>
          <w:marBottom w:val="0"/>
          <w:divBdr>
            <w:top w:val="none" w:sz="0" w:space="0" w:color="auto"/>
            <w:left w:val="none" w:sz="0" w:space="0" w:color="auto"/>
            <w:bottom w:val="none" w:sz="0" w:space="0" w:color="auto"/>
            <w:right w:val="none" w:sz="0" w:space="0" w:color="auto"/>
          </w:divBdr>
        </w:div>
      </w:divsChild>
    </w:div>
    <w:div w:id="2077051474">
      <w:bodyDiv w:val="1"/>
      <w:marLeft w:val="0"/>
      <w:marRight w:val="0"/>
      <w:marTop w:val="0"/>
      <w:marBottom w:val="0"/>
      <w:divBdr>
        <w:top w:val="none" w:sz="0" w:space="0" w:color="auto"/>
        <w:left w:val="none" w:sz="0" w:space="0" w:color="auto"/>
        <w:bottom w:val="none" w:sz="0" w:space="0" w:color="auto"/>
        <w:right w:val="none" w:sz="0" w:space="0" w:color="auto"/>
      </w:divBdr>
    </w:div>
    <w:div w:id="2079475711">
      <w:bodyDiv w:val="1"/>
      <w:marLeft w:val="0"/>
      <w:marRight w:val="0"/>
      <w:marTop w:val="0"/>
      <w:marBottom w:val="0"/>
      <w:divBdr>
        <w:top w:val="none" w:sz="0" w:space="0" w:color="auto"/>
        <w:left w:val="none" w:sz="0" w:space="0" w:color="auto"/>
        <w:bottom w:val="none" w:sz="0" w:space="0" w:color="auto"/>
        <w:right w:val="none" w:sz="0" w:space="0" w:color="auto"/>
      </w:divBdr>
      <w:divsChild>
        <w:div w:id="722868488">
          <w:marLeft w:val="240"/>
          <w:marRight w:val="0"/>
          <w:marTop w:val="0"/>
          <w:marBottom w:val="0"/>
          <w:divBdr>
            <w:top w:val="none" w:sz="0" w:space="0" w:color="auto"/>
            <w:left w:val="none" w:sz="0" w:space="0" w:color="auto"/>
            <w:bottom w:val="none" w:sz="0" w:space="0" w:color="auto"/>
            <w:right w:val="none" w:sz="0" w:space="0" w:color="auto"/>
          </w:divBdr>
        </w:div>
        <w:div w:id="1462646217">
          <w:marLeft w:val="240"/>
          <w:marRight w:val="0"/>
          <w:marTop w:val="0"/>
          <w:marBottom w:val="0"/>
          <w:divBdr>
            <w:top w:val="none" w:sz="0" w:space="0" w:color="auto"/>
            <w:left w:val="none" w:sz="0" w:space="0" w:color="auto"/>
            <w:bottom w:val="none" w:sz="0" w:space="0" w:color="auto"/>
            <w:right w:val="none" w:sz="0" w:space="0" w:color="auto"/>
          </w:divBdr>
        </w:div>
      </w:divsChild>
    </w:div>
    <w:div w:id="2102724007">
      <w:bodyDiv w:val="1"/>
      <w:marLeft w:val="0"/>
      <w:marRight w:val="0"/>
      <w:marTop w:val="0"/>
      <w:marBottom w:val="0"/>
      <w:divBdr>
        <w:top w:val="none" w:sz="0" w:space="0" w:color="auto"/>
        <w:left w:val="none" w:sz="0" w:space="0" w:color="auto"/>
        <w:bottom w:val="none" w:sz="0" w:space="0" w:color="auto"/>
        <w:right w:val="none" w:sz="0" w:space="0" w:color="auto"/>
      </w:divBdr>
    </w:div>
    <w:div w:id="2108573354">
      <w:bodyDiv w:val="1"/>
      <w:marLeft w:val="0"/>
      <w:marRight w:val="0"/>
      <w:marTop w:val="0"/>
      <w:marBottom w:val="0"/>
      <w:divBdr>
        <w:top w:val="none" w:sz="0" w:space="0" w:color="auto"/>
        <w:left w:val="none" w:sz="0" w:space="0" w:color="auto"/>
        <w:bottom w:val="none" w:sz="0" w:space="0" w:color="auto"/>
        <w:right w:val="none" w:sz="0" w:space="0" w:color="auto"/>
      </w:divBdr>
      <w:divsChild>
        <w:div w:id="1874415005">
          <w:marLeft w:val="240"/>
          <w:marRight w:val="0"/>
          <w:marTop w:val="0"/>
          <w:marBottom w:val="0"/>
          <w:divBdr>
            <w:top w:val="none" w:sz="0" w:space="0" w:color="auto"/>
            <w:left w:val="none" w:sz="0" w:space="0" w:color="auto"/>
            <w:bottom w:val="none" w:sz="0" w:space="0" w:color="auto"/>
            <w:right w:val="none" w:sz="0" w:space="0" w:color="auto"/>
          </w:divBdr>
        </w:div>
        <w:div w:id="787046172">
          <w:marLeft w:val="240"/>
          <w:marRight w:val="0"/>
          <w:marTop w:val="0"/>
          <w:marBottom w:val="0"/>
          <w:divBdr>
            <w:top w:val="none" w:sz="0" w:space="0" w:color="auto"/>
            <w:left w:val="none" w:sz="0" w:space="0" w:color="auto"/>
            <w:bottom w:val="none" w:sz="0" w:space="0" w:color="auto"/>
            <w:right w:val="none" w:sz="0" w:space="0" w:color="auto"/>
          </w:divBdr>
        </w:div>
        <w:div w:id="1245066907">
          <w:marLeft w:val="240"/>
          <w:marRight w:val="0"/>
          <w:marTop w:val="0"/>
          <w:marBottom w:val="0"/>
          <w:divBdr>
            <w:top w:val="none" w:sz="0" w:space="0" w:color="auto"/>
            <w:left w:val="none" w:sz="0" w:space="0" w:color="auto"/>
            <w:bottom w:val="none" w:sz="0" w:space="0" w:color="auto"/>
            <w:right w:val="none" w:sz="0" w:space="0" w:color="auto"/>
          </w:divBdr>
        </w:div>
        <w:div w:id="788013486">
          <w:marLeft w:val="240"/>
          <w:marRight w:val="0"/>
          <w:marTop w:val="0"/>
          <w:marBottom w:val="0"/>
          <w:divBdr>
            <w:top w:val="none" w:sz="0" w:space="0" w:color="auto"/>
            <w:left w:val="none" w:sz="0" w:space="0" w:color="auto"/>
            <w:bottom w:val="none" w:sz="0" w:space="0" w:color="auto"/>
            <w:right w:val="none" w:sz="0" w:space="0" w:color="auto"/>
          </w:divBdr>
        </w:div>
        <w:div w:id="277490400">
          <w:marLeft w:val="240"/>
          <w:marRight w:val="0"/>
          <w:marTop w:val="0"/>
          <w:marBottom w:val="0"/>
          <w:divBdr>
            <w:top w:val="none" w:sz="0" w:space="0" w:color="auto"/>
            <w:left w:val="none" w:sz="0" w:space="0" w:color="auto"/>
            <w:bottom w:val="none" w:sz="0" w:space="0" w:color="auto"/>
            <w:right w:val="none" w:sz="0" w:space="0" w:color="auto"/>
          </w:divBdr>
        </w:div>
        <w:div w:id="1917476930">
          <w:marLeft w:val="240"/>
          <w:marRight w:val="0"/>
          <w:marTop w:val="0"/>
          <w:marBottom w:val="0"/>
          <w:divBdr>
            <w:top w:val="none" w:sz="0" w:space="0" w:color="auto"/>
            <w:left w:val="none" w:sz="0" w:space="0" w:color="auto"/>
            <w:bottom w:val="none" w:sz="0" w:space="0" w:color="auto"/>
            <w:right w:val="none" w:sz="0" w:space="0" w:color="auto"/>
          </w:divBdr>
        </w:div>
        <w:div w:id="1613245334">
          <w:marLeft w:val="240"/>
          <w:marRight w:val="0"/>
          <w:marTop w:val="0"/>
          <w:marBottom w:val="0"/>
          <w:divBdr>
            <w:top w:val="none" w:sz="0" w:space="0" w:color="auto"/>
            <w:left w:val="none" w:sz="0" w:space="0" w:color="auto"/>
            <w:bottom w:val="none" w:sz="0" w:space="0" w:color="auto"/>
            <w:right w:val="none" w:sz="0" w:space="0" w:color="auto"/>
          </w:divBdr>
        </w:div>
        <w:div w:id="592277767">
          <w:marLeft w:val="240"/>
          <w:marRight w:val="0"/>
          <w:marTop w:val="0"/>
          <w:marBottom w:val="0"/>
          <w:divBdr>
            <w:top w:val="none" w:sz="0" w:space="0" w:color="auto"/>
            <w:left w:val="none" w:sz="0" w:space="0" w:color="auto"/>
            <w:bottom w:val="none" w:sz="0" w:space="0" w:color="auto"/>
            <w:right w:val="none" w:sz="0" w:space="0" w:color="auto"/>
          </w:divBdr>
        </w:div>
        <w:div w:id="857357404">
          <w:marLeft w:val="240"/>
          <w:marRight w:val="0"/>
          <w:marTop w:val="0"/>
          <w:marBottom w:val="0"/>
          <w:divBdr>
            <w:top w:val="none" w:sz="0" w:space="0" w:color="auto"/>
            <w:left w:val="none" w:sz="0" w:space="0" w:color="auto"/>
            <w:bottom w:val="none" w:sz="0" w:space="0" w:color="auto"/>
            <w:right w:val="none" w:sz="0" w:space="0" w:color="auto"/>
          </w:divBdr>
        </w:div>
        <w:div w:id="2051372164">
          <w:marLeft w:val="240"/>
          <w:marRight w:val="0"/>
          <w:marTop w:val="0"/>
          <w:marBottom w:val="0"/>
          <w:divBdr>
            <w:top w:val="none" w:sz="0" w:space="0" w:color="auto"/>
            <w:left w:val="none" w:sz="0" w:space="0" w:color="auto"/>
            <w:bottom w:val="none" w:sz="0" w:space="0" w:color="auto"/>
            <w:right w:val="none" w:sz="0" w:space="0" w:color="auto"/>
          </w:divBdr>
        </w:div>
        <w:div w:id="524253137">
          <w:marLeft w:val="240"/>
          <w:marRight w:val="0"/>
          <w:marTop w:val="0"/>
          <w:marBottom w:val="0"/>
          <w:divBdr>
            <w:top w:val="none" w:sz="0" w:space="0" w:color="auto"/>
            <w:left w:val="none" w:sz="0" w:space="0" w:color="auto"/>
            <w:bottom w:val="none" w:sz="0" w:space="0" w:color="auto"/>
            <w:right w:val="none" w:sz="0" w:space="0" w:color="auto"/>
          </w:divBdr>
        </w:div>
        <w:div w:id="1722944635">
          <w:marLeft w:val="240"/>
          <w:marRight w:val="0"/>
          <w:marTop w:val="0"/>
          <w:marBottom w:val="0"/>
          <w:divBdr>
            <w:top w:val="none" w:sz="0" w:space="0" w:color="auto"/>
            <w:left w:val="none" w:sz="0" w:space="0" w:color="auto"/>
            <w:bottom w:val="none" w:sz="0" w:space="0" w:color="auto"/>
            <w:right w:val="none" w:sz="0" w:space="0" w:color="auto"/>
          </w:divBdr>
        </w:div>
        <w:div w:id="1747798432">
          <w:marLeft w:val="240"/>
          <w:marRight w:val="0"/>
          <w:marTop w:val="0"/>
          <w:marBottom w:val="0"/>
          <w:divBdr>
            <w:top w:val="none" w:sz="0" w:space="0" w:color="auto"/>
            <w:left w:val="none" w:sz="0" w:space="0" w:color="auto"/>
            <w:bottom w:val="none" w:sz="0" w:space="0" w:color="auto"/>
            <w:right w:val="none" w:sz="0" w:space="0" w:color="auto"/>
          </w:divBdr>
        </w:div>
        <w:div w:id="233857735">
          <w:marLeft w:val="240"/>
          <w:marRight w:val="0"/>
          <w:marTop w:val="0"/>
          <w:marBottom w:val="0"/>
          <w:divBdr>
            <w:top w:val="none" w:sz="0" w:space="0" w:color="auto"/>
            <w:left w:val="none" w:sz="0" w:space="0" w:color="auto"/>
            <w:bottom w:val="none" w:sz="0" w:space="0" w:color="auto"/>
            <w:right w:val="none" w:sz="0" w:space="0" w:color="auto"/>
          </w:divBdr>
        </w:div>
        <w:div w:id="594948284">
          <w:marLeft w:val="240"/>
          <w:marRight w:val="0"/>
          <w:marTop w:val="0"/>
          <w:marBottom w:val="0"/>
          <w:divBdr>
            <w:top w:val="none" w:sz="0" w:space="0" w:color="auto"/>
            <w:left w:val="none" w:sz="0" w:space="0" w:color="auto"/>
            <w:bottom w:val="none" w:sz="0" w:space="0" w:color="auto"/>
            <w:right w:val="none" w:sz="0" w:space="0" w:color="auto"/>
          </w:divBdr>
        </w:div>
        <w:div w:id="984050327">
          <w:marLeft w:val="240"/>
          <w:marRight w:val="0"/>
          <w:marTop w:val="0"/>
          <w:marBottom w:val="0"/>
          <w:divBdr>
            <w:top w:val="none" w:sz="0" w:space="0" w:color="auto"/>
            <w:left w:val="none" w:sz="0" w:space="0" w:color="auto"/>
            <w:bottom w:val="none" w:sz="0" w:space="0" w:color="auto"/>
            <w:right w:val="none" w:sz="0" w:space="0" w:color="auto"/>
          </w:divBdr>
        </w:div>
        <w:div w:id="1007756218">
          <w:marLeft w:val="240"/>
          <w:marRight w:val="0"/>
          <w:marTop w:val="0"/>
          <w:marBottom w:val="0"/>
          <w:divBdr>
            <w:top w:val="none" w:sz="0" w:space="0" w:color="auto"/>
            <w:left w:val="none" w:sz="0" w:space="0" w:color="auto"/>
            <w:bottom w:val="none" w:sz="0" w:space="0" w:color="auto"/>
            <w:right w:val="none" w:sz="0" w:space="0" w:color="auto"/>
          </w:divBdr>
        </w:div>
        <w:div w:id="912662879">
          <w:marLeft w:val="240"/>
          <w:marRight w:val="0"/>
          <w:marTop w:val="0"/>
          <w:marBottom w:val="0"/>
          <w:divBdr>
            <w:top w:val="none" w:sz="0" w:space="0" w:color="auto"/>
            <w:left w:val="none" w:sz="0" w:space="0" w:color="auto"/>
            <w:bottom w:val="none" w:sz="0" w:space="0" w:color="auto"/>
            <w:right w:val="none" w:sz="0" w:space="0" w:color="auto"/>
          </w:divBdr>
        </w:div>
        <w:div w:id="1298952456">
          <w:marLeft w:val="240"/>
          <w:marRight w:val="0"/>
          <w:marTop w:val="0"/>
          <w:marBottom w:val="0"/>
          <w:divBdr>
            <w:top w:val="none" w:sz="0" w:space="0" w:color="auto"/>
            <w:left w:val="none" w:sz="0" w:space="0" w:color="auto"/>
            <w:bottom w:val="none" w:sz="0" w:space="0" w:color="auto"/>
            <w:right w:val="none" w:sz="0" w:space="0" w:color="auto"/>
          </w:divBdr>
        </w:div>
        <w:div w:id="1477145117">
          <w:marLeft w:val="240"/>
          <w:marRight w:val="0"/>
          <w:marTop w:val="0"/>
          <w:marBottom w:val="0"/>
          <w:divBdr>
            <w:top w:val="none" w:sz="0" w:space="0" w:color="auto"/>
            <w:left w:val="none" w:sz="0" w:space="0" w:color="auto"/>
            <w:bottom w:val="none" w:sz="0" w:space="0" w:color="auto"/>
            <w:right w:val="none" w:sz="0" w:space="0" w:color="auto"/>
          </w:divBdr>
        </w:div>
        <w:div w:id="1980760871">
          <w:marLeft w:val="240"/>
          <w:marRight w:val="0"/>
          <w:marTop w:val="0"/>
          <w:marBottom w:val="0"/>
          <w:divBdr>
            <w:top w:val="none" w:sz="0" w:space="0" w:color="auto"/>
            <w:left w:val="none" w:sz="0" w:space="0" w:color="auto"/>
            <w:bottom w:val="none" w:sz="0" w:space="0" w:color="auto"/>
            <w:right w:val="none" w:sz="0" w:space="0" w:color="auto"/>
          </w:divBdr>
        </w:div>
        <w:div w:id="183718118">
          <w:marLeft w:val="240"/>
          <w:marRight w:val="0"/>
          <w:marTop w:val="0"/>
          <w:marBottom w:val="0"/>
          <w:divBdr>
            <w:top w:val="none" w:sz="0" w:space="0" w:color="auto"/>
            <w:left w:val="none" w:sz="0" w:space="0" w:color="auto"/>
            <w:bottom w:val="none" w:sz="0" w:space="0" w:color="auto"/>
            <w:right w:val="none" w:sz="0" w:space="0" w:color="auto"/>
          </w:divBdr>
        </w:div>
        <w:div w:id="890385207">
          <w:marLeft w:val="240"/>
          <w:marRight w:val="0"/>
          <w:marTop w:val="0"/>
          <w:marBottom w:val="0"/>
          <w:divBdr>
            <w:top w:val="none" w:sz="0" w:space="0" w:color="auto"/>
            <w:left w:val="none" w:sz="0" w:space="0" w:color="auto"/>
            <w:bottom w:val="none" w:sz="0" w:space="0" w:color="auto"/>
            <w:right w:val="none" w:sz="0" w:space="0" w:color="auto"/>
          </w:divBdr>
        </w:div>
        <w:div w:id="1418550021">
          <w:marLeft w:val="240"/>
          <w:marRight w:val="0"/>
          <w:marTop w:val="0"/>
          <w:marBottom w:val="0"/>
          <w:divBdr>
            <w:top w:val="none" w:sz="0" w:space="0" w:color="auto"/>
            <w:left w:val="none" w:sz="0" w:space="0" w:color="auto"/>
            <w:bottom w:val="none" w:sz="0" w:space="0" w:color="auto"/>
            <w:right w:val="none" w:sz="0" w:space="0" w:color="auto"/>
          </w:divBdr>
        </w:div>
      </w:divsChild>
    </w:div>
    <w:div w:id="2146392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eur-lex.europa.eu/legal-content/RO/TXT/?uri=CELEX:02002D0735-20130124" TargetMode="External"/><Relationship Id="rId26" Type="http://schemas.openxmlformats.org/officeDocument/2006/relationships/hyperlink" Target="https://eur-lex.europa.eu/legal-content/RO/TXT/?uri=CELEX:02002D0735-20130124" TargetMode="External"/><Relationship Id="rId39" Type="http://schemas.openxmlformats.org/officeDocument/2006/relationships/image" Target="media/image15.jpeg"/><Relationship Id="rId21" Type="http://schemas.openxmlformats.org/officeDocument/2006/relationships/hyperlink" Target="https://eur-lex.europa.eu/legal-content/RO/TXT/?uri=CELEX:02002D0735-20130124" TargetMode="External"/><Relationship Id="rId34" Type="http://schemas.openxmlformats.org/officeDocument/2006/relationships/image" Target="media/image10.jpeg"/><Relationship Id="rId42" Type="http://schemas.openxmlformats.org/officeDocument/2006/relationships/hyperlink" Target="https://eur-lex.europa.eu/legal-content/RO/TXT/?uri=CELEX:02002D0735-20130124" TargetMode="External"/><Relationship Id="rId47" Type="http://schemas.openxmlformats.org/officeDocument/2006/relationships/hyperlink" Target="https://eur-lex.europa.eu/legal-content/RO/TXT/?uri=CELEX:02002D0735-20130124" TargetMode="External"/><Relationship Id="rId50" Type="http://schemas.openxmlformats.org/officeDocument/2006/relationships/hyperlink" Target="https://eur-lex.europa.eu/legal-content/RO/TXT/?uri=CELEX:02002D0735-20130124" TargetMode="External"/><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eur-lex.europa.eu/legal-content/RO/TXT/?uri=CELEX:02002D0735-20130124" TargetMode="External"/><Relationship Id="rId25" Type="http://schemas.openxmlformats.org/officeDocument/2006/relationships/hyperlink" Target="https://eur-lex.europa.eu/legal-content/RO/TXT/?uri=CELEX:02002D0735-20130124" TargetMode="External"/><Relationship Id="rId33" Type="http://schemas.openxmlformats.org/officeDocument/2006/relationships/image" Target="media/image9.jpeg"/><Relationship Id="rId38" Type="http://schemas.openxmlformats.org/officeDocument/2006/relationships/image" Target="media/image14.jpeg"/><Relationship Id="rId46" Type="http://schemas.openxmlformats.org/officeDocument/2006/relationships/hyperlink" Target="https://eur-lex.europa.eu/legal-content/RO/TXT/?uri=CELEX:02002D0735-20130124" TargetMode="External"/><Relationship Id="rId2" Type="http://schemas.openxmlformats.org/officeDocument/2006/relationships/numbering" Target="numbering.xml"/><Relationship Id="rId16" Type="http://schemas.openxmlformats.org/officeDocument/2006/relationships/hyperlink" Target="https://eur-lex.europa.eu/legal-content/RO/TXT/?uri=CELEX:02002D0735-20130124" TargetMode="External"/><Relationship Id="rId20" Type="http://schemas.openxmlformats.org/officeDocument/2006/relationships/hyperlink" Target="https://eur-lex.europa.eu/legal-content/RO/TXT/?uri=CELEX:02002D0735-20130124" TargetMode="External"/><Relationship Id="rId29" Type="http://schemas.openxmlformats.org/officeDocument/2006/relationships/hyperlink" Target="https://eur-lex.europa.eu/legal-content/RO/TXT/?uri=CELEX:02002D0735-20130124" TargetMode="External"/><Relationship Id="rId41" Type="http://schemas.openxmlformats.org/officeDocument/2006/relationships/image" Target="media/image17.jpeg"/><Relationship Id="rId54"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eur-lex.europa.eu/legal-content/RO/TXT/?uri=CELEX:02002D0735-20130124" TargetMode="External"/><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hyperlink" Target="https://eur-lex.europa.eu/legal-content/RO/TXT/?uri=CELEX:02002D0735-20130124" TargetMode="External"/><Relationship Id="rId53" Type="http://schemas.openxmlformats.org/officeDocument/2006/relationships/hyperlink" Target="https://eur-lex.europa.eu/legal-content/RO/TXT/?uri=CELEX:02002D0735-20130124" TargetMode="External"/><Relationship Id="rId5" Type="http://schemas.openxmlformats.org/officeDocument/2006/relationships/webSettings" Target="webSettings.xml"/><Relationship Id="rId15" Type="http://schemas.openxmlformats.org/officeDocument/2006/relationships/hyperlink" Target="https://eur-lex.europa.eu/legal-content/RO/TXT/?uri=CELEX:02002D0735-20130124" TargetMode="External"/><Relationship Id="rId23" Type="http://schemas.openxmlformats.org/officeDocument/2006/relationships/hyperlink" Target="https://eur-lex.europa.eu/legal-content/RO/TXT/?uri=CELEX:02002D0735-20130124" TargetMode="External"/><Relationship Id="rId28" Type="http://schemas.openxmlformats.org/officeDocument/2006/relationships/hyperlink" Target="https://eur-lex.europa.eu/legal-content/RO/TXT/?uri=CELEX:02002D0735-20130124" TargetMode="External"/><Relationship Id="rId36" Type="http://schemas.openxmlformats.org/officeDocument/2006/relationships/image" Target="media/image12.jpeg"/><Relationship Id="rId49" Type="http://schemas.openxmlformats.org/officeDocument/2006/relationships/hyperlink" Target="https://eur-lex.europa.eu/legal-content/RO/TXT/?uri=CELEX:02002D0735-20130124" TargetMode="External"/><Relationship Id="rId57"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eur-lex.europa.eu/legal-content/RO/TXT/?uri=CELEX:02002D0735-20130124" TargetMode="External"/><Relationship Id="rId31" Type="http://schemas.openxmlformats.org/officeDocument/2006/relationships/image" Target="media/image7.jpeg"/><Relationship Id="rId44" Type="http://schemas.openxmlformats.org/officeDocument/2006/relationships/hyperlink" Target="https://eur-lex.europa.eu/legal-content/RO/TXT/?uri=CELEX:02002D0735-20130124" TargetMode="External"/><Relationship Id="rId52" Type="http://schemas.openxmlformats.org/officeDocument/2006/relationships/hyperlink" Target="https://eur-lex.europa.eu/legal-content/RO/TXT/?uri=CELEX:02002D0735-20130124"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ur-lex.europa.eu/legal-content/RO/TXT/?uri=CELEX:02002D0735-20130124" TargetMode="External"/><Relationship Id="rId22" Type="http://schemas.openxmlformats.org/officeDocument/2006/relationships/hyperlink" Target="https://eur-lex.europa.eu/legal-content/RO/TXT/?uri=CELEX:02002D0735-20130124" TargetMode="External"/><Relationship Id="rId27" Type="http://schemas.openxmlformats.org/officeDocument/2006/relationships/hyperlink" Target="https://eur-lex.europa.eu/legal-content/RO/TXT/?uri=CELEX:02002D0735-20130124" TargetMode="External"/><Relationship Id="rId30" Type="http://schemas.openxmlformats.org/officeDocument/2006/relationships/hyperlink" Target="https://eur-lex.europa.eu/legal-content/RO/TXT/?uri=CELEX:02002D0735-20130124" TargetMode="External"/><Relationship Id="rId35" Type="http://schemas.openxmlformats.org/officeDocument/2006/relationships/image" Target="media/image11.jpeg"/><Relationship Id="rId43" Type="http://schemas.openxmlformats.org/officeDocument/2006/relationships/hyperlink" Target="https://eur-lex.europa.eu/legal-content/RO/TXT/?uri=CELEX:02002D0735-20130124" TargetMode="External"/><Relationship Id="rId48" Type="http://schemas.openxmlformats.org/officeDocument/2006/relationships/hyperlink" Target="https://eur-lex.europa.eu/legal-content/RO/TXT/?uri=CELEX:02002D0735-20130124"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eur-lex.europa.eu/legal-content/RO/TXT/?uri=CELEX:02002D0735-20130124"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8D4CA4-1E19-46CA-828F-DFBCC8024F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11768</TotalTime>
  <Pages>1</Pages>
  <Words>38729</Words>
  <Characters>224629</Characters>
  <Application>Microsoft Office Word</Application>
  <DocSecurity>0</DocSecurity>
  <Lines>1871</Lines>
  <Paragraphs>525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262833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Operator</dc:creator>
  <cp:keywords/>
  <dc:description/>
  <cp:lastModifiedBy>Vasile Virlan</cp:lastModifiedBy>
  <cp:revision>92</cp:revision>
  <cp:lastPrinted>2025-10-27T07:29:00Z</cp:lastPrinted>
  <dcterms:created xsi:type="dcterms:W3CDTF">2023-12-20T06:49:00Z</dcterms:created>
  <dcterms:modified xsi:type="dcterms:W3CDTF">2025-11-12T13:56:00Z</dcterms:modified>
</cp:coreProperties>
</file>