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03F1" w14:textId="77777777" w:rsidR="003F5F52" w:rsidRPr="002E4B72" w:rsidRDefault="003F5F52" w:rsidP="00727491">
      <w:pPr>
        <w:tabs>
          <w:tab w:val="left" w:pos="12191"/>
        </w:tabs>
        <w:jc w:val="center"/>
        <w:rPr>
          <w:b/>
          <w:lang w:val="ro-RO"/>
        </w:rPr>
      </w:pPr>
      <w:r w:rsidRPr="002E4B72">
        <w:rPr>
          <w:b/>
          <w:lang w:val="ro-RO"/>
        </w:rPr>
        <w:t>TABEL</w:t>
      </w:r>
      <w:r w:rsidR="00B76A3D" w:rsidRPr="002E4B72">
        <w:rPr>
          <w:b/>
          <w:lang w:val="ro-RO"/>
        </w:rPr>
        <w:t xml:space="preserve"> </w:t>
      </w:r>
      <w:r w:rsidRPr="002E4B72">
        <w:rPr>
          <w:b/>
          <w:lang w:val="ro-RO"/>
        </w:rPr>
        <w:t>DE</w:t>
      </w:r>
      <w:r w:rsidR="00B76A3D" w:rsidRPr="002E4B72">
        <w:rPr>
          <w:b/>
          <w:lang w:val="ro-RO"/>
        </w:rPr>
        <w:t xml:space="preserve"> </w:t>
      </w:r>
      <w:r w:rsidRPr="002E4B72">
        <w:rPr>
          <w:b/>
          <w:lang w:val="ro-RO"/>
        </w:rPr>
        <w:t>CONCORDANȚĂ</w:t>
      </w:r>
    </w:p>
    <w:p w14:paraId="5742DD0A" w14:textId="441BB954" w:rsidR="007436A4" w:rsidRPr="002E4B72" w:rsidRDefault="009661A5" w:rsidP="002C2F28">
      <w:pPr>
        <w:ind w:right="48" w:firstLine="567"/>
        <w:jc w:val="center"/>
        <w:rPr>
          <w:b/>
          <w:lang w:val="ro-RO"/>
        </w:rPr>
      </w:pPr>
      <w:r w:rsidRPr="002E4B72">
        <w:rPr>
          <w:b/>
          <w:lang w:val="ro-RO"/>
        </w:rPr>
        <w:t>la</w:t>
      </w:r>
      <w:r w:rsidR="00B76A3D" w:rsidRPr="002E4B72">
        <w:rPr>
          <w:b/>
          <w:lang w:val="ro-RO"/>
        </w:rPr>
        <w:t xml:space="preserve"> </w:t>
      </w:r>
      <w:r w:rsidR="000E7A6B" w:rsidRPr="002E4B72">
        <w:rPr>
          <w:b/>
          <w:lang w:val="ro-RO"/>
        </w:rPr>
        <w:t>Proiectul</w:t>
      </w:r>
      <w:r w:rsidR="002C6E5F" w:rsidRPr="002E4B72">
        <w:rPr>
          <w:b/>
          <w:lang w:val="ro-RO"/>
        </w:rPr>
        <w:t xml:space="preserve"> </w:t>
      </w:r>
      <w:r w:rsidR="000E7A6B" w:rsidRPr="002E4B72">
        <w:rPr>
          <w:b/>
          <w:lang w:val="ro-RO"/>
        </w:rPr>
        <w:t xml:space="preserve">de Hotărâre a Guvernului </w:t>
      </w:r>
      <w:r w:rsidR="007436A4" w:rsidRPr="002E4B72">
        <w:rPr>
          <w:b/>
          <w:lang w:val="ro-RO"/>
        </w:rPr>
        <w:t>cu privire la modificarea Hotărârii de Guvern nr. 931/2013 pentru aprobarea Regulamentului cu privire la cerințele de calitate a apelor subterane</w:t>
      </w:r>
    </w:p>
    <w:p w14:paraId="234F67A0" w14:textId="77777777" w:rsidR="00F325C6" w:rsidRPr="002E4B72" w:rsidRDefault="00F325C6" w:rsidP="00727491">
      <w:pPr>
        <w:pStyle w:val="ListParagraph"/>
        <w:widowControl w:val="0"/>
        <w:spacing w:after="0" w:line="240" w:lineRule="auto"/>
        <w:ind w:left="373" w:right="-34"/>
        <w:jc w:val="center"/>
        <w:rPr>
          <w:rStyle w:val="Strong"/>
          <w:rFonts w:ascii="Times New Roman" w:hAnsi="Times New Roman" w:cs="Times New Roman"/>
          <w:sz w:val="20"/>
          <w:szCs w:val="20"/>
          <w:lang w:val="ro-RO"/>
        </w:rPr>
      </w:pPr>
    </w:p>
    <w:tbl>
      <w:tblPr>
        <w:tblStyle w:val="TableNormal1"/>
        <w:tblW w:w="15141"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67"/>
        <w:gridCol w:w="5390"/>
        <w:gridCol w:w="1842"/>
        <w:gridCol w:w="2980"/>
      </w:tblGrid>
      <w:tr w:rsidR="00F325C6" w:rsidRPr="002A1263" w14:paraId="731E6633" w14:textId="77777777" w:rsidTr="00802F87">
        <w:trPr>
          <w:trHeight w:val="475"/>
        </w:trPr>
        <w:tc>
          <w:tcPr>
            <w:tcW w:w="562" w:type="dxa"/>
          </w:tcPr>
          <w:p w14:paraId="38471874" w14:textId="77777777" w:rsidR="00F325C6" w:rsidRPr="002E4B72" w:rsidRDefault="00F325C6" w:rsidP="00727491">
            <w:pPr>
              <w:pStyle w:val="TableParagraph"/>
              <w:ind w:left="112" w:right="151"/>
              <w:jc w:val="center"/>
              <w:rPr>
                <w:rFonts w:ascii="Times New Roman" w:hAnsi="Times New Roman" w:cs="Times New Roman"/>
                <w:b/>
                <w:sz w:val="20"/>
                <w:szCs w:val="20"/>
              </w:rPr>
            </w:pPr>
            <w:r w:rsidRPr="002E4B72">
              <w:rPr>
                <w:rFonts w:ascii="Times New Roman" w:hAnsi="Times New Roman" w:cs="Times New Roman"/>
                <w:b/>
                <w:spacing w:val="-5"/>
                <w:sz w:val="20"/>
                <w:szCs w:val="20"/>
              </w:rPr>
              <w:t>1.</w:t>
            </w:r>
          </w:p>
        </w:tc>
        <w:tc>
          <w:tcPr>
            <w:tcW w:w="14579" w:type="dxa"/>
            <w:gridSpan w:val="4"/>
          </w:tcPr>
          <w:p w14:paraId="1A81DDE1" w14:textId="77777777" w:rsidR="00802F87" w:rsidRPr="002E4B72" w:rsidRDefault="00802F87" w:rsidP="00727491">
            <w:pPr>
              <w:ind w:left="112" w:right="151"/>
              <w:rPr>
                <w:b/>
                <w:bCs/>
                <w:lang w:val="ro-RO"/>
              </w:rPr>
            </w:pPr>
            <w:r w:rsidRPr="002E4B72">
              <w:rPr>
                <w:b/>
                <w:bCs/>
                <w:lang w:val="ro-RO"/>
              </w:rPr>
              <w:t>Titlul actului Uniunii Europene, inclusiv cele mai recente amendamente incluse</w:t>
            </w:r>
          </w:p>
          <w:p w14:paraId="0329BC03" w14:textId="77777777" w:rsidR="00F325C6" w:rsidRPr="002E4B72" w:rsidRDefault="00802F87" w:rsidP="00727491">
            <w:pPr>
              <w:ind w:left="112" w:right="151" w:firstLine="0"/>
              <w:rPr>
                <w:lang w:val="it-IT"/>
              </w:rPr>
            </w:pPr>
            <w:r w:rsidRPr="002E4B72">
              <w:rPr>
                <w:lang w:val="ro-RO"/>
              </w:rPr>
              <w:t xml:space="preserve">DIRECTIVA 2006/118/CE A PARLAMENTULUI EUROPEAN ȘI A CONSILIULUI din 12 decembrie 2006 </w:t>
            </w:r>
            <w:r w:rsidRPr="002E4B72">
              <w:rPr>
                <w:bCs/>
                <w:color w:val="231F20"/>
                <w:w w:val="90"/>
                <w:lang w:val="ro-RO"/>
              </w:rPr>
              <w:t>privind</w:t>
            </w:r>
            <w:r w:rsidRPr="002E4B72">
              <w:rPr>
                <w:bCs/>
                <w:color w:val="231F20"/>
                <w:spacing w:val="2"/>
                <w:lang w:val="ro-RO"/>
              </w:rPr>
              <w:t xml:space="preserve"> </w:t>
            </w:r>
            <w:r w:rsidRPr="002E4B72">
              <w:rPr>
                <w:bCs/>
                <w:color w:val="231F20"/>
                <w:w w:val="90"/>
                <w:lang w:val="ro-RO"/>
              </w:rPr>
              <w:t>protecția</w:t>
            </w:r>
            <w:r w:rsidRPr="002E4B72">
              <w:rPr>
                <w:bCs/>
                <w:color w:val="231F20"/>
                <w:spacing w:val="5"/>
                <w:lang w:val="ro-RO"/>
              </w:rPr>
              <w:t xml:space="preserve"> </w:t>
            </w:r>
            <w:r w:rsidRPr="002E4B72">
              <w:rPr>
                <w:bCs/>
                <w:color w:val="231F20"/>
                <w:w w:val="90"/>
                <w:lang w:val="ro-RO"/>
              </w:rPr>
              <w:t>apelor</w:t>
            </w:r>
            <w:r w:rsidRPr="002E4B72">
              <w:rPr>
                <w:bCs/>
                <w:color w:val="231F20"/>
                <w:spacing w:val="5"/>
                <w:lang w:val="ro-RO"/>
              </w:rPr>
              <w:t xml:space="preserve"> </w:t>
            </w:r>
            <w:r w:rsidRPr="002E4B72">
              <w:rPr>
                <w:bCs/>
                <w:color w:val="231F20"/>
                <w:w w:val="90"/>
                <w:lang w:val="ro-RO"/>
              </w:rPr>
              <w:t>subterane</w:t>
            </w:r>
            <w:r w:rsidRPr="002E4B72">
              <w:rPr>
                <w:bCs/>
                <w:color w:val="231F20"/>
                <w:spacing w:val="6"/>
                <w:lang w:val="ro-RO"/>
              </w:rPr>
              <w:t xml:space="preserve"> </w:t>
            </w:r>
            <w:r w:rsidRPr="002E4B72">
              <w:rPr>
                <w:bCs/>
                <w:color w:val="231F20"/>
                <w:w w:val="90"/>
                <w:lang w:val="ro-RO"/>
              </w:rPr>
              <w:t>împotriva</w:t>
            </w:r>
            <w:r w:rsidRPr="002E4B72">
              <w:rPr>
                <w:bCs/>
                <w:color w:val="231F20"/>
                <w:spacing w:val="5"/>
                <w:lang w:val="ro-RO"/>
              </w:rPr>
              <w:t xml:space="preserve"> </w:t>
            </w:r>
            <w:r w:rsidRPr="002E4B72">
              <w:rPr>
                <w:bCs/>
                <w:color w:val="231F20"/>
                <w:w w:val="90"/>
                <w:lang w:val="ro-RO"/>
              </w:rPr>
              <w:t>poluării</w:t>
            </w:r>
            <w:r w:rsidRPr="002E4B72">
              <w:rPr>
                <w:bCs/>
                <w:color w:val="231F20"/>
                <w:spacing w:val="5"/>
                <w:lang w:val="ro-RO"/>
              </w:rPr>
              <w:t xml:space="preserve"> ș</w:t>
            </w:r>
            <w:r w:rsidRPr="002E4B72">
              <w:rPr>
                <w:bCs/>
                <w:color w:val="231F20"/>
                <w:w w:val="90"/>
                <w:lang w:val="ro-RO"/>
              </w:rPr>
              <w:t>i</w:t>
            </w:r>
            <w:r w:rsidRPr="002E4B72">
              <w:rPr>
                <w:bCs/>
                <w:color w:val="231F20"/>
                <w:spacing w:val="6"/>
                <w:lang w:val="ro-RO"/>
              </w:rPr>
              <w:t xml:space="preserve"> </w:t>
            </w:r>
            <w:r w:rsidRPr="002E4B72">
              <w:rPr>
                <w:bCs/>
                <w:color w:val="231F20"/>
                <w:w w:val="90"/>
                <w:lang w:val="ro-RO"/>
              </w:rPr>
              <w:t>a</w:t>
            </w:r>
            <w:r w:rsidRPr="002E4B72">
              <w:rPr>
                <w:bCs/>
                <w:color w:val="231F20"/>
                <w:spacing w:val="5"/>
                <w:lang w:val="ro-RO"/>
              </w:rPr>
              <w:t xml:space="preserve"> </w:t>
            </w:r>
            <w:r w:rsidRPr="002E4B72">
              <w:rPr>
                <w:bCs/>
                <w:color w:val="231F20"/>
                <w:spacing w:val="-2"/>
                <w:w w:val="90"/>
                <w:lang w:val="ro-RO"/>
              </w:rPr>
              <w:t>deteriorării</w:t>
            </w:r>
          </w:p>
        </w:tc>
      </w:tr>
      <w:tr w:rsidR="00F325C6" w:rsidRPr="002A1263" w14:paraId="07B13A93" w14:textId="77777777" w:rsidTr="00750E0E">
        <w:trPr>
          <w:trHeight w:val="508"/>
        </w:trPr>
        <w:tc>
          <w:tcPr>
            <w:tcW w:w="562" w:type="dxa"/>
          </w:tcPr>
          <w:p w14:paraId="7043ABB0" w14:textId="77777777" w:rsidR="00F325C6" w:rsidRPr="002E4B72" w:rsidRDefault="00F325C6" w:rsidP="00727491">
            <w:pPr>
              <w:pStyle w:val="TableParagraph"/>
              <w:ind w:left="112" w:right="151"/>
              <w:jc w:val="center"/>
              <w:rPr>
                <w:rFonts w:ascii="Times New Roman" w:hAnsi="Times New Roman" w:cs="Times New Roman"/>
                <w:b/>
                <w:sz w:val="20"/>
                <w:szCs w:val="20"/>
              </w:rPr>
            </w:pPr>
            <w:r w:rsidRPr="002E4B72">
              <w:rPr>
                <w:rFonts w:ascii="Times New Roman" w:hAnsi="Times New Roman" w:cs="Times New Roman"/>
                <w:b/>
                <w:spacing w:val="-5"/>
                <w:sz w:val="20"/>
                <w:szCs w:val="20"/>
              </w:rPr>
              <w:t>2.</w:t>
            </w:r>
          </w:p>
        </w:tc>
        <w:tc>
          <w:tcPr>
            <w:tcW w:w="14579" w:type="dxa"/>
            <w:gridSpan w:val="4"/>
          </w:tcPr>
          <w:p w14:paraId="6F1E64C3" w14:textId="77777777" w:rsidR="00F325C6" w:rsidRPr="002E4B72" w:rsidRDefault="00F325C6" w:rsidP="00727491">
            <w:pPr>
              <w:pStyle w:val="TableParagraph"/>
              <w:ind w:left="112" w:right="151"/>
              <w:rPr>
                <w:rFonts w:ascii="Times New Roman" w:hAnsi="Times New Roman" w:cs="Times New Roman"/>
                <w:b/>
                <w:sz w:val="20"/>
                <w:szCs w:val="20"/>
              </w:rPr>
            </w:pPr>
            <w:r w:rsidRPr="002E4B72">
              <w:rPr>
                <w:rFonts w:ascii="Times New Roman" w:hAnsi="Times New Roman" w:cs="Times New Roman"/>
                <w:b/>
                <w:sz w:val="20"/>
                <w:szCs w:val="20"/>
              </w:rPr>
              <w:t>Titlul</w:t>
            </w:r>
            <w:r w:rsidRPr="002E4B72">
              <w:rPr>
                <w:rFonts w:ascii="Times New Roman" w:hAnsi="Times New Roman" w:cs="Times New Roman"/>
                <w:b/>
                <w:spacing w:val="-5"/>
                <w:sz w:val="20"/>
                <w:szCs w:val="20"/>
              </w:rPr>
              <w:t xml:space="preserve"> </w:t>
            </w:r>
            <w:r w:rsidRPr="002E4B72">
              <w:rPr>
                <w:rFonts w:ascii="Times New Roman" w:hAnsi="Times New Roman" w:cs="Times New Roman"/>
                <w:b/>
                <w:sz w:val="20"/>
                <w:szCs w:val="20"/>
              </w:rPr>
              <w:t>proiectului</w:t>
            </w:r>
            <w:r w:rsidRPr="002E4B72">
              <w:rPr>
                <w:rFonts w:ascii="Times New Roman" w:hAnsi="Times New Roman" w:cs="Times New Roman"/>
                <w:b/>
                <w:spacing w:val="-4"/>
                <w:sz w:val="20"/>
                <w:szCs w:val="20"/>
              </w:rPr>
              <w:t xml:space="preserve"> </w:t>
            </w:r>
            <w:r w:rsidRPr="002E4B72">
              <w:rPr>
                <w:rFonts w:ascii="Times New Roman" w:hAnsi="Times New Roman" w:cs="Times New Roman"/>
                <w:b/>
                <w:sz w:val="20"/>
                <w:szCs w:val="20"/>
              </w:rPr>
              <w:t>de</w:t>
            </w:r>
            <w:r w:rsidRPr="002E4B72">
              <w:rPr>
                <w:rFonts w:ascii="Times New Roman" w:hAnsi="Times New Roman" w:cs="Times New Roman"/>
                <w:b/>
                <w:spacing w:val="-4"/>
                <w:sz w:val="20"/>
                <w:szCs w:val="20"/>
              </w:rPr>
              <w:t xml:space="preserve"> </w:t>
            </w:r>
            <w:r w:rsidRPr="002E4B72">
              <w:rPr>
                <w:rFonts w:ascii="Times New Roman" w:hAnsi="Times New Roman" w:cs="Times New Roman"/>
                <w:b/>
                <w:sz w:val="20"/>
                <w:szCs w:val="20"/>
              </w:rPr>
              <w:t>act</w:t>
            </w:r>
            <w:r w:rsidRPr="002E4B72">
              <w:rPr>
                <w:rFonts w:ascii="Times New Roman" w:hAnsi="Times New Roman" w:cs="Times New Roman"/>
                <w:b/>
                <w:spacing w:val="-2"/>
                <w:sz w:val="20"/>
                <w:szCs w:val="20"/>
              </w:rPr>
              <w:t xml:space="preserve"> </w:t>
            </w:r>
            <w:r w:rsidRPr="002E4B72">
              <w:rPr>
                <w:rFonts w:ascii="Times New Roman" w:hAnsi="Times New Roman" w:cs="Times New Roman"/>
                <w:b/>
                <w:sz w:val="20"/>
                <w:szCs w:val="20"/>
              </w:rPr>
              <w:t>normativ</w:t>
            </w:r>
            <w:r w:rsidRPr="002E4B72">
              <w:rPr>
                <w:rFonts w:ascii="Times New Roman" w:hAnsi="Times New Roman" w:cs="Times New Roman"/>
                <w:b/>
                <w:spacing w:val="-3"/>
                <w:sz w:val="20"/>
                <w:szCs w:val="20"/>
              </w:rPr>
              <w:t xml:space="preserve"> </w:t>
            </w:r>
            <w:r w:rsidRPr="002E4B72">
              <w:rPr>
                <w:rFonts w:ascii="Times New Roman" w:hAnsi="Times New Roman" w:cs="Times New Roman"/>
                <w:b/>
                <w:spacing w:val="-2"/>
                <w:sz w:val="20"/>
                <w:szCs w:val="20"/>
              </w:rPr>
              <w:t>naţional</w:t>
            </w:r>
          </w:p>
          <w:p w14:paraId="7C0C8758" w14:textId="1B837C64" w:rsidR="00F325C6" w:rsidRPr="002E4B72" w:rsidRDefault="007F28A6" w:rsidP="00727491">
            <w:pPr>
              <w:pStyle w:val="TableParagraph"/>
              <w:ind w:left="112" w:right="151"/>
              <w:rPr>
                <w:rFonts w:ascii="Times New Roman" w:hAnsi="Times New Roman" w:cs="Times New Roman"/>
                <w:sz w:val="20"/>
                <w:szCs w:val="20"/>
              </w:rPr>
            </w:pPr>
            <w:r w:rsidRPr="002E4B72">
              <w:rPr>
                <w:rFonts w:ascii="Times New Roman" w:hAnsi="Times New Roman" w:cs="Times New Roman"/>
                <w:b/>
                <w:sz w:val="20"/>
                <w:szCs w:val="20"/>
              </w:rPr>
              <w:t>Proiectul de Hotărâre a Guvernului cu privire la modificarea Hotărârii de Guvern nr. 931/2013 pentru aprobarea Regulamentului cu privire la cerințele de calitate a apelor subterane</w:t>
            </w:r>
          </w:p>
        </w:tc>
      </w:tr>
      <w:tr w:rsidR="00F325C6" w:rsidRPr="002A1263" w14:paraId="2099E6DF" w14:textId="77777777" w:rsidTr="00750E0E">
        <w:trPr>
          <w:trHeight w:val="508"/>
        </w:trPr>
        <w:tc>
          <w:tcPr>
            <w:tcW w:w="562" w:type="dxa"/>
          </w:tcPr>
          <w:p w14:paraId="3520D9C4" w14:textId="77777777" w:rsidR="00F325C6" w:rsidRPr="002E4B72" w:rsidRDefault="00F325C6" w:rsidP="00727491">
            <w:pPr>
              <w:pStyle w:val="TableParagraph"/>
              <w:ind w:left="112" w:right="151"/>
              <w:jc w:val="center"/>
              <w:rPr>
                <w:rFonts w:ascii="Times New Roman" w:hAnsi="Times New Roman" w:cs="Times New Roman"/>
                <w:b/>
                <w:sz w:val="20"/>
                <w:szCs w:val="20"/>
              </w:rPr>
            </w:pPr>
            <w:r w:rsidRPr="002E4B72">
              <w:rPr>
                <w:rFonts w:ascii="Times New Roman" w:hAnsi="Times New Roman" w:cs="Times New Roman"/>
                <w:b/>
                <w:spacing w:val="-5"/>
                <w:sz w:val="20"/>
                <w:szCs w:val="20"/>
              </w:rPr>
              <w:t>3.</w:t>
            </w:r>
          </w:p>
        </w:tc>
        <w:tc>
          <w:tcPr>
            <w:tcW w:w="14579" w:type="dxa"/>
            <w:gridSpan w:val="4"/>
          </w:tcPr>
          <w:p w14:paraId="484F0F2A" w14:textId="77777777" w:rsidR="00F325C6" w:rsidRPr="002E4B72" w:rsidRDefault="00F325C6" w:rsidP="00727491">
            <w:pPr>
              <w:pStyle w:val="TableParagraph"/>
              <w:ind w:left="112" w:right="151"/>
              <w:rPr>
                <w:rFonts w:ascii="Times New Roman" w:hAnsi="Times New Roman" w:cs="Times New Roman"/>
                <w:b/>
                <w:sz w:val="20"/>
                <w:szCs w:val="20"/>
              </w:rPr>
            </w:pPr>
            <w:r w:rsidRPr="002E4B72">
              <w:rPr>
                <w:rFonts w:ascii="Times New Roman" w:hAnsi="Times New Roman" w:cs="Times New Roman"/>
                <w:b/>
                <w:sz w:val="20"/>
                <w:szCs w:val="20"/>
              </w:rPr>
              <w:t>Gradul</w:t>
            </w:r>
            <w:r w:rsidRPr="002E4B72">
              <w:rPr>
                <w:rFonts w:ascii="Times New Roman" w:hAnsi="Times New Roman" w:cs="Times New Roman"/>
                <w:b/>
                <w:spacing w:val="-6"/>
                <w:sz w:val="20"/>
                <w:szCs w:val="20"/>
              </w:rPr>
              <w:t xml:space="preserve"> </w:t>
            </w:r>
            <w:r w:rsidRPr="002E4B72">
              <w:rPr>
                <w:rFonts w:ascii="Times New Roman" w:hAnsi="Times New Roman" w:cs="Times New Roman"/>
                <w:b/>
                <w:sz w:val="20"/>
                <w:szCs w:val="20"/>
              </w:rPr>
              <w:t>general</w:t>
            </w:r>
            <w:r w:rsidRPr="002E4B72">
              <w:rPr>
                <w:rFonts w:ascii="Times New Roman" w:hAnsi="Times New Roman" w:cs="Times New Roman"/>
                <w:b/>
                <w:spacing w:val="-5"/>
                <w:sz w:val="20"/>
                <w:szCs w:val="20"/>
              </w:rPr>
              <w:t xml:space="preserve"> </w:t>
            </w:r>
            <w:r w:rsidRPr="002E4B72">
              <w:rPr>
                <w:rFonts w:ascii="Times New Roman" w:hAnsi="Times New Roman" w:cs="Times New Roman"/>
                <w:b/>
                <w:sz w:val="20"/>
                <w:szCs w:val="20"/>
              </w:rPr>
              <w:t>de</w:t>
            </w:r>
            <w:r w:rsidRPr="002E4B72">
              <w:rPr>
                <w:rFonts w:ascii="Times New Roman" w:hAnsi="Times New Roman" w:cs="Times New Roman"/>
                <w:b/>
                <w:spacing w:val="-4"/>
                <w:sz w:val="20"/>
                <w:szCs w:val="20"/>
              </w:rPr>
              <w:t xml:space="preserve"> </w:t>
            </w:r>
            <w:r w:rsidRPr="002E4B72">
              <w:rPr>
                <w:rFonts w:ascii="Times New Roman" w:hAnsi="Times New Roman" w:cs="Times New Roman"/>
                <w:b/>
                <w:spacing w:val="-2"/>
                <w:sz w:val="20"/>
                <w:szCs w:val="20"/>
              </w:rPr>
              <w:t>compatibilitate</w:t>
            </w:r>
          </w:p>
          <w:p w14:paraId="1C05ABBB" w14:textId="77777777" w:rsidR="00F325C6" w:rsidRPr="002E4B72" w:rsidRDefault="00F325C6" w:rsidP="00727491">
            <w:pPr>
              <w:pStyle w:val="TableParagraph"/>
              <w:ind w:left="112" w:right="151"/>
              <w:rPr>
                <w:rFonts w:ascii="Times New Roman" w:hAnsi="Times New Roman" w:cs="Times New Roman"/>
                <w:sz w:val="20"/>
                <w:szCs w:val="20"/>
              </w:rPr>
            </w:pPr>
            <w:r w:rsidRPr="002E4B72">
              <w:rPr>
                <w:rFonts w:ascii="Times New Roman" w:hAnsi="Times New Roman" w:cs="Times New Roman"/>
                <w:sz w:val="20"/>
                <w:szCs w:val="20"/>
              </w:rPr>
              <w:t>Parţial</w:t>
            </w:r>
            <w:r w:rsidRPr="002E4B72">
              <w:rPr>
                <w:rFonts w:ascii="Times New Roman" w:hAnsi="Times New Roman" w:cs="Times New Roman"/>
                <w:spacing w:val="-7"/>
                <w:sz w:val="20"/>
                <w:szCs w:val="20"/>
              </w:rPr>
              <w:t xml:space="preserve"> </w:t>
            </w:r>
            <w:r w:rsidRPr="002E4B72">
              <w:rPr>
                <w:rFonts w:ascii="Times New Roman" w:hAnsi="Times New Roman" w:cs="Times New Roman"/>
                <w:spacing w:val="-2"/>
                <w:sz w:val="20"/>
                <w:szCs w:val="20"/>
              </w:rPr>
              <w:t>compatibil</w:t>
            </w:r>
          </w:p>
        </w:tc>
      </w:tr>
      <w:tr w:rsidR="00F325C6" w:rsidRPr="002A1263" w14:paraId="5C2CDB27" w14:textId="77777777" w:rsidTr="00750E0E">
        <w:trPr>
          <w:trHeight w:val="691"/>
        </w:trPr>
        <w:tc>
          <w:tcPr>
            <w:tcW w:w="562" w:type="dxa"/>
          </w:tcPr>
          <w:p w14:paraId="4B3ACCDB" w14:textId="77777777" w:rsidR="00F325C6" w:rsidRPr="002E4B72" w:rsidRDefault="00F325C6" w:rsidP="00727491">
            <w:pPr>
              <w:pStyle w:val="TableParagraph"/>
              <w:ind w:left="112" w:right="151"/>
              <w:jc w:val="center"/>
              <w:rPr>
                <w:rFonts w:ascii="Times New Roman" w:hAnsi="Times New Roman" w:cs="Times New Roman"/>
                <w:b/>
                <w:sz w:val="20"/>
                <w:szCs w:val="20"/>
              </w:rPr>
            </w:pPr>
            <w:r w:rsidRPr="002E4B72">
              <w:rPr>
                <w:rFonts w:ascii="Times New Roman" w:hAnsi="Times New Roman" w:cs="Times New Roman"/>
                <w:b/>
                <w:spacing w:val="-5"/>
                <w:sz w:val="20"/>
                <w:szCs w:val="20"/>
              </w:rPr>
              <w:t>4.</w:t>
            </w:r>
          </w:p>
        </w:tc>
        <w:tc>
          <w:tcPr>
            <w:tcW w:w="14579" w:type="dxa"/>
            <w:gridSpan w:val="4"/>
          </w:tcPr>
          <w:p w14:paraId="29D1D137" w14:textId="77777777" w:rsidR="00F325C6" w:rsidRPr="002E4B72" w:rsidRDefault="00F325C6" w:rsidP="00727491">
            <w:pPr>
              <w:pStyle w:val="TableParagraph"/>
              <w:ind w:left="112" w:right="151"/>
              <w:rPr>
                <w:rFonts w:ascii="Times New Roman" w:hAnsi="Times New Roman" w:cs="Times New Roman"/>
                <w:b/>
                <w:sz w:val="20"/>
                <w:szCs w:val="20"/>
              </w:rPr>
            </w:pPr>
            <w:r w:rsidRPr="002E4B72">
              <w:rPr>
                <w:rFonts w:ascii="Times New Roman" w:hAnsi="Times New Roman" w:cs="Times New Roman"/>
                <w:b/>
                <w:spacing w:val="-2"/>
                <w:sz w:val="20"/>
                <w:szCs w:val="20"/>
              </w:rPr>
              <w:t>Autoritatea/persoana</w:t>
            </w:r>
            <w:r w:rsidRPr="002E4B72">
              <w:rPr>
                <w:rFonts w:ascii="Times New Roman" w:hAnsi="Times New Roman" w:cs="Times New Roman"/>
                <w:b/>
                <w:spacing w:val="25"/>
                <w:sz w:val="20"/>
                <w:szCs w:val="20"/>
              </w:rPr>
              <w:t xml:space="preserve"> </w:t>
            </w:r>
            <w:r w:rsidRPr="002E4B72">
              <w:rPr>
                <w:rFonts w:ascii="Times New Roman" w:hAnsi="Times New Roman" w:cs="Times New Roman"/>
                <w:b/>
                <w:spacing w:val="-2"/>
                <w:sz w:val="20"/>
                <w:szCs w:val="20"/>
              </w:rPr>
              <w:t>responsabilă</w:t>
            </w:r>
          </w:p>
          <w:p w14:paraId="7153F4C8" w14:textId="77777777" w:rsidR="00F325C6" w:rsidRPr="002E4B72" w:rsidRDefault="00F325C6" w:rsidP="00727491">
            <w:pPr>
              <w:pStyle w:val="TableParagraph"/>
              <w:ind w:left="112" w:right="151"/>
              <w:rPr>
                <w:rFonts w:ascii="Times New Roman" w:hAnsi="Times New Roman" w:cs="Times New Roman"/>
                <w:b/>
                <w:sz w:val="20"/>
                <w:szCs w:val="20"/>
              </w:rPr>
            </w:pPr>
            <w:r w:rsidRPr="002E4B72">
              <w:rPr>
                <w:rFonts w:ascii="Times New Roman" w:hAnsi="Times New Roman" w:cs="Times New Roman"/>
                <w:sz w:val="20"/>
                <w:szCs w:val="20"/>
              </w:rPr>
              <w:t>autoritatea</w:t>
            </w:r>
            <w:r w:rsidRPr="002E4B72">
              <w:rPr>
                <w:rFonts w:ascii="Times New Roman" w:hAnsi="Times New Roman" w:cs="Times New Roman"/>
                <w:spacing w:val="-10"/>
                <w:sz w:val="20"/>
                <w:szCs w:val="20"/>
              </w:rPr>
              <w:t xml:space="preserve"> </w:t>
            </w:r>
            <w:r w:rsidRPr="002E4B72">
              <w:rPr>
                <w:rFonts w:ascii="Times New Roman" w:hAnsi="Times New Roman" w:cs="Times New Roman"/>
                <w:sz w:val="20"/>
                <w:szCs w:val="20"/>
              </w:rPr>
              <w:t>responsabilă:</w:t>
            </w:r>
            <w:r w:rsidRPr="002E4B72">
              <w:rPr>
                <w:rFonts w:ascii="Times New Roman" w:hAnsi="Times New Roman" w:cs="Times New Roman"/>
                <w:spacing w:val="-7"/>
                <w:sz w:val="20"/>
                <w:szCs w:val="20"/>
              </w:rPr>
              <w:t xml:space="preserve"> </w:t>
            </w:r>
            <w:r w:rsidRPr="002E4B72">
              <w:rPr>
                <w:rFonts w:ascii="Times New Roman" w:hAnsi="Times New Roman" w:cs="Times New Roman"/>
                <w:b/>
                <w:sz w:val="20"/>
                <w:szCs w:val="20"/>
              </w:rPr>
              <w:t>Ministerul</w:t>
            </w:r>
            <w:r w:rsidRPr="002E4B72">
              <w:rPr>
                <w:rFonts w:ascii="Times New Roman" w:hAnsi="Times New Roman" w:cs="Times New Roman"/>
                <w:b/>
                <w:spacing w:val="-10"/>
                <w:sz w:val="20"/>
                <w:szCs w:val="20"/>
              </w:rPr>
              <w:t xml:space="preserve"> </w:t>
            </w:r>
            <w:r w:rsidRPr="002E4B72">
              <w:rPr>
                <w:rFonts w:ascii="Times New Roman" w:hAnsi="Times New Roman" w:cs="Times New Roman"/>
                <w:b/>
                <w:spacing w:val="-2"/>
                <w:sz w:val="20"/>
                <w:szCs w:val="20"/>
              </w:rPr>
              <w:t>Mediului;</w:t>
            </w:r>
          </w:p>
          <w:p w14:paraId="3CE299A3" w14:textId="77777777" w:rsidR="00F325C6" w:rsidRPr="002E4B72" w:rsidRDefault="00F325C6" w:rsidP="00727491">
            <w:pPr>
              <w:pStyle w:val="TableParagraph"/>
              <w:ind w:left="112" w:right="151"/>
              <w:rPr>
                <w:rFonts w:ascii="Times New Roman" w:hAnsi="Times New Roman" w:cs="Times New Roman"/>
                <w:sz w:val="20"/>
                <w:szCs w:val="20"/>
              </w:rPr>
            </w:pPr>
            <w:r w:rsidRPr="002E4B72">
              <w:rPr>
                <w:rFonts w:ascii="Times New Roman" w:hAnsi="Times New Roman" w:cs="Times New Roman"/>
                <w:sz w:val="20"/>
                <w:szCs w:val="20"/>
              </w:rPr>
              <w:t>persoana</w:t>
            </w:r>
            <w:r w:rsidRPr="002E4B72">
              <w:rPr>
                <w:rFonts w:ascii="Times New Roman" w:hAnsi="Times New Roman" w:cs="Times New Roman"/>
                <w:spacing w:val="-5"/>
                <w:sz w:val="20"/>
                <w:szCs w:val="20"/>
              </w:rPr>
              <w:t xml:space="preserve"> </w:t>
            </w:r>
            <w:r w:rsidRPr="002E4B72">
              <w:rPr>
                <w:rFonts w:ascii="Times New Roman" w:hAnsi="Times New Roman" w:cs="Times New Roman"/>
                <w:sz w:val="20"/>
                <w:szCs w:val="20"/>
              </w:rPr>
              <w:t>responsabilă:</w:t>
            </w:r>
            <w:r w:rsidRPr="002E4B72">
              <w:rPr>
                <w:rFonts w:ascii="Times New Roman" w:hAnsi="Times New Roman" w:cs="Times New Roman"/>
                <w:spacing w:val="-4"/>
                <w:sz w:val="20"/>
                <w:szCs w:val="20"/>
              </w:rPr>
              <w:t xml:space="preserve"> </w:t>
            </w:r>
            <w:r w:rsidRPr="002E4B72">
              <w:rPr>
                <w:rFonts w:ascii="Times New Roman" w:hAnsi="Times New Roman" w:cs="Times New Roman"/>
                <w:sz w:val="20"/>
                <w:szCs w:val="20"/>
              </w:rPr>
              <w:t>Aurelia Donos,</w:t>
            </w:r>
            <w:r w:rsidRPr="002E4B72">
              <w:rPr>
                <w:rFonts w:ascii="Times New Roman" w:hAnsi="Times New Roman" w:cs="Times New Roman"/>
                <w:spacing w:val="-4"/>
                <w:sz w:val="20"/>
                <w:szCs w:val="20"/>
              </w:rPr>
              <w:t xml:space="preserve"> </w:t>
            </w:r>
            <w:r w:rsidRPr="002E4B72">
              <w:rPr>
                <w:rFonts w:ascii="Times New Roman" w:hAnsi="Times New Roman" w:cs="Times New Roman"/>
                <w:sz w:val="20"/>
                <w:szCs w:val="20"/>
              </w:rPr>
              <w:t>consultant</w:t>
            </w:r>
            <w:r w:rsidRPr="002E4B72">
              <w:rPr>
                <w:rFonts w:ascii="Times New Roman" w:hAnsi="Times New Roman" w:cs="Times New Roman"/>
                <w:spacing w:val="-7"/>
                <w:sz w:val="20"/>
                <w:szCs w:val="20"/>
              </w:rPr>
              <w:t xml:space="preserve"> </w:t>
            </w:r>
            <w:r w:rsidRPr="002E4B72">
              <w:rPr>
                <w:rFonts w:ascii="Times New Roman" w:hAnsi="Times New Roman" w:cs="Times New Roman"/>
                <w:sz w:val="20"/>
                <w:szCs w:val="20"/>
              </w:rPr>
              <w:t>principal,</w:t>
            </w:r>
            <w:r w:rsidRPr="002E4B72">
              <w:rPr>
                <w:rFonts w:ascii="Times New Roman" w:hAnsi="Times New Roman" w:cs="Times New Roman"/>
                <w:spacing w:val="-4"/>
                <w:sz w:val="20"/>
                <w:szCs w:val="20"/>
              </w:rPr>
              <w:t xml:space="preserve"> </w:t>
            </w:r>
            <w:r w:rsidRPr="002E4B72">
              <w:rPr>
                <w:rFonts w:ascii="Times New Roman" w:hAnsi="Times New Roman" w:cs="Times New Roman"/>
                <w:sz w:val="20"/>
                <w:szCs w:val="20"/>
              </w:rPr>
              <w:t>Direcția</w:t>
            </w:r>
            <w:r w:rsidRPr="002E4B72">
              <w:rPr>
                <w:rFonts w:ascii="Times New Roman" w:hAnsi="Times New Roman" w:cs="Times New Roman"/>
                <w:spacing w:val="-4"/>
                <w:sz w:val="20"/>
                <w:szCs w:val="20"/>
              </w:rPr>
              <w:t xml:space="preserve"> </w:t>
            </w:r>
            <w:r w:rsidRPr="002E4B72">
              <w:rPr>
                <w:rFonts w:ascii="Times New Roman" w:hAnsi="Times New Roman" w:cs="Times New Roman"/>
                <w:sz w:val="20"/>
                <w:szCs w:val="20"/>
              </w:rPr>
              <w:t>politici</w:t>
            </w:r>
            <w:r w:rsidRPr="002E4B72">
              <w:rPr>
                <w:rFonts w:ascii="Times New Roman" w:hAnsi="Times New Roman" w:cs="Times New Roman"/>
                <w:spacing w:val="-5"/>
                <w:sz w:val="20"/>
                <w:szCs w:val="20"/>
              </w:rPr>
              <w:t xml:space="preserve"> </w:t>
            </w:r>
            <w:r w:rsidRPr="002E4B72">
              <w:rPr>
                <w:rFonts w:ascii="Times New Roman" w:hAnsi="Times New Roman" w:cs="Times New Roman"/>
                <w:sz w:val="20"/>
                <w:szCs w:val="20"/>
              </w:rPr>
              <w:t>de management integrat a resurselor de apă,</w:t>
            </w:r>
            <w:r w:rsidRPr="002E4B72">
              <w:rPr>
                <w:rFonts w:ascii="Times New Roman" w:hAnsi="Times New Roman" w:cs="Times New Roman"/>
                <w:spacing w:val="-3"/>
                <w:sz w:val="20"/>
                <w:szCs w:val="20"/>
              </w:rPr>
              <w:t xml:space="preserve"> </w:t>
            </w:r>
            <w:r w:rsidRPr="002E4B72">
              <w:rPr>
                <w:rFonts w:ascii="Times New Roman" w:hAnsi="Times New Roman" w:cs="Times New Roman"/>
                <w:sz w:val="20"/>
                <w:szCs w:val="20"/>
              </w:rPr>
              <w:t>Ministerul</w:t>
            </w:r>
            <w:r w:rsidRPr="002E4B72">
              <w:rPr>
                <w:rFonts w:ascii="Times New Roman" w:hAnsi="Times New Roman" w:cs="Times New Roman"/>
                <w:spacing w:val="-6"/>
                <w:sz w:val="20"/>
                <w:szCs w:val="20"/>
              </w:rPr>
              <w:t xml:space="preserve"> </w:t>
            </w:r>
            <w:r w:rsidRPr="002E4B72">
              <w:rPr>
                <w:rFonts w:ascii="Times New Roman" w:hAnsi="Times New Roman" w:cs="Times New Roman"/>
                <w:spacing w:val="-2"/>
                <w:sz w:val="20"/>
                <w:szCs w:val="20"/>
              </w:rPr>
              <w:t>Mediului</w:t>
            </w:r>
          </w:p>
        </w:tc>
      </w:tr>
      <w:tr w:rsidR="00F325C6" w:rsidRPr="002E4B72" w14:paraId="76B37FB2" w14:textId="77777777" w:rsidTr="00750E0E">
        <w:trPr>
          <w:trHeight w:val="508"/>
        </w:trPr>
        <w:tc>
          <w:tcPr>
            <w:tcW w:w="562" w:type="dxa"/>
          </w:tcPr>
          <w:p w14:paraId="3FE0584F" w14:textId="77777777" w:rsidR="00F325C6" w:rsidRPr="002E4B72" w:rsidRDefault="00F325C6" w:rsidP="00727491">
            <w:pPr>
              <w:pStyle w:val="TableParagraph"/>
              <w:ind w:left="112" w:right="151"/>
              <w:jc w:val="center"/>
              <w:rPr>
                <w:rFonts w:ascii="Times New Roman" w:hAnsi="Times New Roman" w:cs="Times New Roman"/>
                <w:b/>
                <w:sz w:val="20"/>
                <w:szCs w:val="20"/>
              </w:rPr>
            </w:pPr>
            <w:r w:rsidRPr="002E4B72">
              <w:rPr>
                <w:rFonts w:ascii="Times New Roman" w:hAnsi="Times New Roman" w:cs="Times New Roman"/>
                <w:b/>
                <w:spacing w:val="-5"/>
                <w:sz w:val="20"/>
                <w:szCs w:val="20"/>
              </w:rPr>
              <w:t>5.</w:t>
            </w:r>
          </w:p>
        </w:tc>
        <w:tc>
          <w:tcPr>
            <w:tcW w:w="14579" w:type="dxa"/>
            <w:gridSpan w:val="4"/>
          </w:tcPr>
          <w:p w14:paraId="1CA8B32E" w14:textId="77777777" w:rsidR="00F325C6" w:rsidRPr="002E4B72" w:rsidRDefault="00F325C6" w:rsidP="00727491">
            <w:pPr>
              <w:pStyle w:val="TableParagraph"/>
              <w:ind w:left="112" w:right="151"/>
              <w:rPr>
                <w:rFonts w:ascii="Times New Roman" w:hAnsi="Times New Roman" w:cs="Times New Roman"/>
                <w:b/>
                <w:sz w:val="20"/>
                <w:szCs w:val="20"/>
              </w:rPr>
            </w:pPr>
            <w:r w:rsidRPr="002E4B72">
              <w:rPr>
                <w:rFonts w:ascii="Times New Roman" w:hAnsi="Times New Roman" w:cs="Times New Roman"/>
                <w:b/>
                <w:sz w:val="20"/>
                <w:szCs w:val="20"/>
              </w:rPr>
              <w:t>Data</w:t>
            </w:r>
            <w:r w:rsidRPr="002E4B72">
              <w:rPr>
                <w:rFonts w:ascii="Times New Roman" w:hAnsi="Times New Roman" w:cs="Times New Roman"/>
                <w:b/>
                <w:spacing w:val="-3"/>
                <w:sz w:val="20"/>
                <w:szCs w:val="20"/>
              </w:rPr>
              <w:t xml:space="preserve"> </w:t>
            </w:r>
            <w:r w:rsidRPr="002E4B72">
              <w:rPr>
                <w:rFonts w:ascii="Times New Roman" w:hAnsi="Times New Roman" w:cs="Times New Roman"/>
                <w:b/>
                <w:spacing w:val="-2"/>
                <w:sz w:val="20"/>
                <w:szCs w:val="20"/>
              </w:rPr>
              <w:t>întocmirii/actualizării</w:t>
            </w:r>
          </w:p>
          <w:p w14:paraId="0EEEB572" w14:textId="2088F225" w:rsidR="00F325C6" w:rsidRPr="002E4B72" w:rsidRDefault="007F28A6" w:rsidP="00727491">
            <w:pPr>
              <w:pStyle w:val="TableParagraph"/>
              <w:ind w:left="112" w:right="151"/>
              <w:rPr>
                <w:rFonts w:ascii="Times New Roman" w:hAnsi="Times New Roman" w:cs="Times New Roman"/>
                <w:sz w:val="20"/>
                <w:szCs w:val="20"/>
              </w:rPr>
            </w:pPr>
            <w:r w:rsidRPr="002E4B72">
              <w:rPr>
                <w:rFonts w:ascii="Times New Roman" w:hAnsi="Times New Roman" w:cs="Times New Roman"/>
                <w:spacing w:val="-2"/>
                <w:sz w:val="20"/>
                <w:szCs w:val="20"/>
              </w:rPr>
              <w:t>07</w:t>
            </w:r>
            <w:r w:rsidR="003B4125" w:rsidRPr="002E4B72">
              <w:rPr>
                <w:rFonts w:ascii="Times New Roman" w:hAnsi="Times New Roman" w:cs="Times New Roman"/>
                <w:spacing w:val="-2"/>
                <w:sz w:val="20"/>
                <w:szCs w:val="20"/>
              </w:rPr>
              <w:t>.</w:t>
            </w:r>
            <w:r w:rsidRPr="002E4B72">
              <w:rPr>
                <w:rFonts w:ascii="Times New Roman" w:hAnsi="Times New Roman" w:cs="Times New Roman"/>
                <w:spacing w:val="-2"/>
                <w:sz w:val="20"/>
                <w:szCs w:val="20"/>
              </w:rPr>
              <w:t>10</w:t>
            </w:r>
            <w:r w:rsidR="00F325C6" w:rsidRPr="002E4B72">
              <w:rPr>
                <w:rFonts w:ascii="Times New Roman" w:hAnsi="Times New Roman" w:cs="Times New Roman"/>
                <w:spacing w:val="-2"/>
                <w:sz w:val="20"/>
                <w:szCs w:val="20"/>
              </w:rPr>
              <w:t>.2025</w:t>
            </w:r>
          </w:p>
        </w:tc>
      </w:tr>
      <w:tr w:rsidR="00F325C6" w:rsidRPr="002E4B72" w14:paraId="48132237" w14:textId="77777777" w:rsidTr="00750E0E">
        <w:trPr>
          <w:trHeight w:val="460"/>
        </w:trPr>
        <w:tc>
          <w:tcPr>
            <w:tcW w:w="4929" w:type="dxa"/>
            <w:gridSpan w:val="2"/>
          </w:tcPr>
          <w:p w14:paraId="5F36D316" w14:textId="77777777" w:rsidR="00F325C6" w:rsidRPr="002E4B72" w:rsidRDefault="00F325C6" w:rsidP="00727491">
            <w:pPr>
              <w:pStyle w:val="TableParagraph"/>
              <w:ind w:left="112" w:right="151"/>
              <w:rPr>
                <w:rFonts w:ascii="Times New Roman" w:hAnsi="Times New Roman" w:cs="Times New Roman"/>
                <w:b/>
                <w:sz w:val="20"/>
                <w:szCs w:val="20"/>
              </w:rPr>
            </w:pPr>
            <w:r w:rsidRPr="002E4B72">
              <w:rPr>
                <w:rFonts w:ascii="Times New Roman" w:hAnsi="Times New Roman" w:cs="Times New Roman"/>
                <w:b/>
                <w:sz w:val="20"/>
                <w:szCs w:val="20"/>
              </w:rPr>
              <w:t>Actul</w:t>
            </w:r>
            <w:r w:rsidRPr="002E4B72">
              <w:rPr>
                <w:rFonts w:ascii="Times New Roman" w:hAnsi="Times New Roman" w:cs="Times New Roman"/>
                <w:b/>
                <w:spacing w:val="-6"/>
                <w:sz w:val="20"/>
                <w:szCs w:val="20"/>
              </w:rPr>
              <w:t xml:space="preserve"> </w:t>
            </w:r>
            <w:r w:rsidRPr="002E4B72">
              <w:rPr>
                <w:rFonts w:ascii="Times New Roman" w:hAnsi="Times New Roman" w:cs="Times New Roman"/>
                <w:b/>
                <w:sz w:val="20"/>
                <w:szCs w:val="20"/>
              </w:rPr>
              <w:t>Uniunii</w:t>
            </w:r>
            <w:r w:rsidRPr="002E4B72">
              <w:rPr>
                <w:rFonts w:ascii="Times New Roman" w:hAnsi="Times New Roman" w:cs="Times New Roman"/>
                <w:b/>
                <w:spacing w:val="-6"/>
                <w:sz w:val="20"/>
                <w:szCs w:val="20"/>
              </w:rPr>
              <w:t xml:space="preserve"> </w:t>
            </w:r>
            <w:r w:rsidRPr="002E4B72">
              <w:rPr>
                <w:rFonts w:ascii="Times New Roman" w:hAnsi="Times New Roman" w:cs="Times New Roman"/>
                <w:b/>
                <w:spacing w:val="-2"/>
                <w:sz w:val="20"/>
                <w:szCs w:val="20"/>
              </w:rPr>
              <w:t>Europene</w:t>
            </w:r>
          </w:p>
        </w:tc>
        <w:tc>
          <w:tcPr>
            <w:tcW w:w="5390" w:type="dxa"/>
          </w:tcPr>
          <w:p w14:paraId="554CE3E8" w14:textId="77777777" w:rsidR="00F325C6" w:rsidRPr="002E4B72" w:rsidRDefault="00F325C6" w:rsidP="00727491">
            <w:pPr>
              <w:pStyle w:val="TableParagraph"/>
              <w:ind w:left="112" w:right="151"/>
              <w:jc w:val="center"/>
              <w:rPr>
                <w:rFonts w:ascii="Times New Roman" w:hAnsi="Times New Roman" w:cs="Times New Roman"/>
                <w:b/>
                <w:sz w:val="20"/>
                <w:szCs w:val="20"/>
              </w:rPr>
            </w:pPr>
            <w:r w:rsidRPr="002E4B72">
              <w:rPr>
                <w:rFonts w:ascii="Times New Roman" w:hAnsi="Times New Roman" w:cs="Times New Roman"/>
                <w:b/>
                <w:sz w:val="20"/>
                <w:szCs w:val="20"/>
              </w:rPr>
              <w:t>Proiectul</w:t>
            </w:r>
            <w:r w:rsidRPr="002E4B72">
              <w:rPr>
                <w:rFonts w:ascii="Times New Roman" w:hAnsi="Times New Roman" w:cs="Times New Roman"/>
                <w:b/>
                <w:spacing w:val="-7"/>
                <w:sz w:val="20"/>
                <w:szCs w:val="20"/>
              </w:rPr>
              <w:t xml:space="preserve"> </w:t>
            </w:r>
            <w:r w:rsidRPr="002E4B72">
              <w:rPr>
                <w:rFonts w:ascii="Times New Roman" w:hAnsi="Times New Roman" w:cs="Times New Roman"/>
                <w:b/>
                <w:sz w:val="20"/>
                <w:szCs w:val="20"/>
              </w:rPr>
              <w:t>actului</w:t>
            </w:r>
            <w:r w:rsidRPr="002E4B72">
              <w:rPr>
                <w:rFonts w:ascii="Times New Roman" w:hAnsi="Times New Roman" w:cs="Times New Roman"/>
                <w:b/>
                <w:spacing w:val="-6"/>
                <w:sz w:val="20"/>
                <w:szCs w:val="20"/>
              </w:rPr>
              <w:t xml:space="preserve"> </w:t>
            </w:r>
            <w:r w:rsidRPr="002E4B72">
              <w:rPr>
                <w:rFonts w:ascii="Times New Roman" w:hAnsi="Times New Roman" w:cs="Times New Roman"/>
                <w:b/>
                <w:sz w:val="20"/>
                <w:szCs w:val="20"/>
              </w:rPr>
              <w:t>normativ</w:t>
            </w:r>
            <w:r w:rsidRPr="002E4B72">
              <w:rPr>
                <w:rFonts w:ascii="Times New Roman" w:hAnsi="Times New Roman" w:cs="Times New Roman"/>
                <w:b/>
                <w:spacing w:val="-5"/>
                <w:sz w:val="20"/>
                <w:szCs w:val="20"/>
              </w:rPr>
              <w:t xml:space="preserve"> </w:t>
            </w:r>
            <w:r w:rsidRPr="002E4B72">
              <w:rPr>
                <w:rFonts w:ascii="Times New Roman" w:hAnsi="Times New Roman" w:cs="Times New Roman"/>
                <w:b/>
                <w:spacing w:val="-2"/>
                <w:sz w:val="20"/>
                <w:szCs w:val="20"/>
              </w:rPr>
              <w:t>naţional</w:t>
            </w:r>
          </w:p>
        </w:tc>
        <w:tc>
          <w:tcPr>
            <w:tcW w:w="1842" w:type="dxa"/>
          </w:tcPr>
          <w:p w14:paraId="01D03139" w14:textId="77777777" w:rsidR="00F325C6" w:rsidRPr="002E4B72" w:rsidRDefault="00F325C6" w:rsidP="00727491">
            <w:pPr>
              <w:pStyle w:val="TableParagraph"/>
              <w:ind w:left="132" w:right="155" w:firstLine="208"/>
              <w:rPr>
                <w:rFonts w:ascii="Times New Roman" w:hAnsi="Times New Roman" w:cs="Times New Roman"/>
                <w:b/>
                <w:sz w:val="20"/>
                <w:szCs w:val="20"/>
              </w:rPr>
            </w:pPr>
            <w:r w:rsidRPr="002E4B72">
              <w:rPr>
                <w:rFonts w:ascii="Times New Roman" w:hAnsi="Times New Roman" w:cs="Times New Roman"/>
                <w:b/>
                <w:sz w:val="20"/>
                <w:szCs w:val="20"/>
              </w:rPr>
              <w:t xml:space="preserve">Gradul de </w:t>
            </w:r>
            <w:r w:rsidRPr="002E4B72">
              <w:rPr>
                <w:rFonts w:ascii="Times New Roman" w:hAnsi="Times New Roman" w:cs="Times New Roman"/>
                <w:b/>
                <w:spacing w:val="-2"/>
                <w:sz w:val="20"/>
                <w:szCs w:val="20"/>
              </w:rPr>
              <w:t>compatibilitate</w:t>
            </w:r>
          </w:p>
        </w:tc>
        <w:tc>
          <w:tcPr>
            <w:tcW w:w="2980" w:type="dxa"/>
          </w:tcPr>
          <w:p w14:paraId="2AFD0770" w14:textId="77777777" w:rsidR="00F325C6" w:rsidRPr="002E4B72" w:rsidRDefault="00F325C6" w:rsidP="00727491">
            <w:pPr>
              <w:pStyle w:val="TableParagraph"/>
              <w:ind w:left="132" w:right="155"/>
              <w:jc w:val="center"/>
              <w:rPr>
                <w:rFonts w:ascii="Times New Roman" w:hAnsi="Times New Roman" w:cs="Times New Roman"/>
                <w:b/>
                <w:sz w:val="20"/>
                <w:szCs w:val="20"/>
              </w:rPr>
            </w:pPr>
            <w:r w:rsidRPr="002E4B72">
              <w:rPr>
                <w:rFonts w:ascii="Times New Roman" w:hAnsi="Times New Roman" w:cs="Times New Roman"/>
                <w:b/>
                <w:spacing w:val="-2"/>
                <w:sz w:val="20"/>
                <w:szCs w:val="20"/>
              </w:rPr>
              <w:t>Observațiile</w:t>
            </w:r>
          </w:p>
        </w:tc>
      </w:tr>
      <w:tr w:rsidR="00F325C6" w:rsidRPr="002E4B72" w14:paraId="23DF0E65" w14:textId="77777777" w:rsidTr="00750E0E">
        <w:trPr>
          <w:trHeight w:val="230"/>
        </w:trPr>
        <w:tc>
          <w:tcPr>
            <w:tcW w:w="4929" w:type="dxa"/>
            <w:gridSpan w:val="2"/>
          </w:tcPr>
          <w:p w14:paraId="21147040" w14:textId="77777777" w:rsidR="00F325C6" w:rsidRPr="002E4B72" w:rsidRDefault="00F325C6" w:rsidP="00727491">
            <w:pPr>
              <w:pStyle w:val="TableParagraph"/>
              <w:ind w:left="112" w:right="151"/>
              <w:jc w:val="center"/>
              <w:rPr>
                <w:rFonts w:ascii="Times New Roman" w:hAnsi="Times New Roman" w:cs="Times New Roman"/>
                <w:b/>
                <w:sz w:val="20"/>
                <w:szCs w:val="20"/>
              </w:rPr>
            </w:pPr>
            <w:r w:rsidRPr="002E4B72">
              <w:rPr>
                <w:rFonts w:ascii="Times New Roman" w:hAnsi="Times New Roman" w:cs="Times New Roman"/>
                <w:b/>
                <w:spacing w:val="-10"/>
                <w:sz w:val="20"/>
                <w:szCs w:val="20"/>
              </w:rPr>
              <w:t>6</w:t>
            </w:r>
          </w:p>
        </w:tc>
        <w:tc>
          <w:tcPr>
            <w:tcW w:w="5390" w:type="dxa"/>
          </w:tcPr>
          <w:p w14:paraId="2822F9AE" w14:textId="77777777" w:rsidR="00F325C6" w:rsidRPr="002E4B72" w:rsidRDefault="00F325C6" w:rsidP="00727491">
            <w:pPr>
              <w:pStyle w:val="TableParagraph"/>
              <w:ind w:left="112" w:right="151"/>
              <w:jc w:val="center"/>
              <w:rPr>
                <w:rFonts w:ascii="Times New Roman" w:hAnsi="Times New Roman" w:cs="Times New Roman"/>
                <w:b/>
                <w:sz w:val="20"/>
                <w:szCs w:val="20"/>
              </w:rPr>
            </w:pPr>
            <w:r w:rsidRPr="002E4B72">
              <w:rPr>
                <w:rFonts w:ascii="Times New Roman" w:hAnsi="Times New Roman" w:cs="Times New Roman"/>
                <w:b/>
                <w:spacing w:val="-10"/>
                <w:sz w:val="20"/>
                <w:szCs w:val="20"/>
              </w:rPr>
              <w:t>7</w:t>
            </w:r>
          </w:p>
        </w:tc>
        <w:tc>
          <w:tcPr>
            <w:tcW w:w="1842" w:type="dxa"/>
          </w:tcPr>
          <w:p w14:paraId="60D1450D" w14:textId="77777777" w:rsidR="00F325C6" w:rsidRPr="002E4B72" w:rsidRDefault="00F325C6" w:rsidP="00727491">
            <w:pPr>
              <w:pStyle w:val="TableParagraph"/>
              <w:ind w:left="132" w:right="155"/>
              <w:jc w:val="center"/>
              <w:rPr>
                <w:rFonts w:ascii="Times New Roman" w:hAnsi="Times New Roman" w:cs="Times New Roman"/>
                <w:b/>
                <w:sz w:val="20"/>
                <w:szCs w:val="20"/>
              </w:rPr>
            </w:pPr>
            <w:r w:rsidRPr="002E4B72">
              <w:rPr>
                <w:rFonts w:ascii="Times New Roman" w:hAnsi="Times New Roman" w:cs="Times New Roman"/>
                <w:b/>
                <w:spacing w:val="-10"/>
                <w:sz w:val="20"/>
                <w:szCs w:val="20"/>
              </w:rPr>
              <w:t>8</w:t>
            </w:r>
          </w:p>
        </w:tc>
        <w:tc>
          <w:tcPr>
            <w:tcW w:w="2980" w:type="dxa"/>
          </w:tcPr>
          <w:p w14:paraId="5752F071" w14:textId="77777777" w:rsidR="00F325C6" w:rsidRPr="002E4B72" w:rsidRDefault="00F325C6" w:rsidP="00727491">
            <w:pPr>
              <w:pStyle w:val="TableParagraph"/>
              <w:ind w:left="132" w:right="155"/>
              <w:jc w:val="center"/>
              <w:rPr>
                <w:rFonts w:ascii="Times New Roman" w:hAnsi="Times New Roman" w:cs="Times New Roman"/>
                <w:b/>
                <w:sz w:val="20"/>
                <w:szCs w:val="20"/>
              </w:rPr>
            </w:pPr>
            <w:r w:rsidRPr="002E4B72">
              <w:rPr>
                <w:rFonts w:ascii="Times New Roman" w:hAnsi="Times New Roman" w:cs="Times New Roman"/>
                <w:b/>
                <w:spacing w:val="-10"/>
                <w:sz w:val="20"/>
                <w:szCs w:val="20"/>
              </w:rPr>
              <w:t>9</w:t>
            </w:r>
          </w:p>
        </w:tc>
      </w:tr>
      <w:tr w:rsidR="00E5091D" w:rsidRPr="002E4B72" w14:paraId="518A02EA" w14:textId="77777777" w:rsidTr="00750E0E">
        <w:trPr>
          <w:trHeight w:val="230"/>
        </w:trPr>
        <w:tc>
          <w:tcPr>
            <w:tcW w:w="4929" w:type="dxa"/>
            <w:gridSpan w:val="2"/>
          </w:tcPr>
          <w:p w14:paraId="3F380F62" w14:textId="77777777" w:rsidR="009F1997" w:rsidRPr="002E4B72" w:rsidRDefault="009F1997" w:rsidP="00727491">
            <w:pPr>
              <w:shd w:val="clear" w:color="auto" w:fill="FFFFFF"/>
              <w:ind w:left="112" w:right="151"/>
              <w:jc w:val="center"/>
              <w:rPr>
                <w:i/>
                <w:iCs/>
                <w:color w:val="000000"/>
                <w:lang w:val="ro-RO" w:eastAsia="ro-RO"/>
              </w:rPr>
            </w:pPr>
            <w:r w:rsidRPr="002E4B72">
              <w:rPr>
                <w:i/>
                <w:iCs/>
                <w:color w:val="000000"/>
                <w:lang w:val="ro-RO" w:eastAsia="ro-RO"/>
              </w:rPr>
              <w:t>Articolul 1</w:t>
            </w:r>
          </w:p>
          <w:p w14:paraId="64B30282" w14:textId="77777777" w:rsidR="00E5091D" w:rsidRPr="002E4B72" w:rsidRDefault="009F1997" w:rsidP="00727491">
            <w:pPr>
              <w:shd w:val="clear" w:color="auto" w:fill="FFFFFF"/>
              <w:ind w:left="112" w:right="151"/>
              <w:jc w:val="center"/>
              <w:rPr>
                <w:b/>
                <w:bCs/>
                <w:color w:val="000000"/>
                <w:lang w:val="ro-RO" w:eastAsia="ro-RO"/>
              </w:rPr>
            </w:pPr>
            <w:r w:rsidRPr="002E4B72">
              <w:rPr>
                <w:b/>
                <w:bCs/>
                <w:color w:val="000000"/>
                <w:lang w:val="ro-RO" w:eastAsia="ro-RO"/>
              </w:rPr>
              <w:t>Obiectul</w:t>
            </w:r>
          </w:p>
        </w:tc>
        <w:tc>
          <w:tcPr>
            <w:tcW w:w="5390" w:type="dxa"/>
          </w:tcPr>
          <w:p w14:paraId="4274223F" w14:textId="77777777" w:rsidR="00E5091D" w:rsidRPr="002E4B72" w:rsidRDefault="00E5091D" w:rsidP="00727491">
            <w:pPr>
              <w:pStyle w:val="TableParagraph"/>
              <w:ind w:left="112" w:right="151"/>
              <w:jc w:val="center"/>
              <w:rPr>
                <w:rFonts w:ascii="Times New Roman" w:hAnsi="Times New Roman" w:cs="Times New Roman"/>
                <w:b/>
                <w:spacing w:val="-10"/>
                <w:sz w:val="20"/>
                <w:szCs w:val="20"/>
              </w:rPr>
            </w:pPr>
          </w:p>
        </w:tc>
        <w:tc>
          <w:tcPr>
            <w:tcW w:w="1842" w:type="dxa"/>
          </w:tcPr>
          <w:p w14:paraId="7C52AFBD" w14:textId="77777777" w:rsidR="00E5091D" w:rsidRPr="002E4B72" w:rsidRDefault="00E5091D" w:rsidP="00727491">
            <w:pPr>
              <w:pStyle w:val="TableParagraph"/>
              <w:ind w:left="132" w:right="144"/>
              <w:jc w:val="center"/>
              <w:rPr>
                <w:rFonts w:ascii="Times New Roman" w:hAnsi="Times New Roman" w:cs="Times New Roman"/>
                <w:b/>
                <w:spacing w:val="-10"/>
                <w:sz w:val="20"/>
                <w:szCs w:val="20"/>
              </w:rPr>
            </w:pPr>
          </w:p>
        </w:tc>
        <w:tc>
          <w:tcPr>
            <w:tcW w:w="2980" w:type="dxa"/>
          </w:tcPr>
          <w:p w14:paraId="0B2CD23C" w14:textId="77777777" w:rsidR="00E5091D" w:rsidRPr="002E4B72" w:rsidRDefault="00E5091D" w:rsidP="00727491">
            <w:pPr>
              <w:pStyle w:val="TableParagraph"/>
              <w:ind w:left="132" w:right="155"/>
              <w:jc w:val="center"/>
              <w:rPr>
                <w:rFonts w:ascii="Times New Roman" w:hAnsi="Times New Roman" w:cs="Times New Roman"/>
                <w:b/>
                <w:spacing w:val="-10"/>
                <w:sz w:val="20"/>
                <w:szCs w:val="20"/>
              </w:rPr>
            </w:pPr>
          </w:p>
        </w:tc>
      </w:tr>
      <w:tr w:rsidR="002D3701" w:rsidRPr="002E4B72" w14:paraId="1965F10C" w14:textId="77777777" w:rsidTr="00750E0E">
        <w:trPr>
          <w:trHeight w:val="230"/>
        </w:trPr>
        <w:tc>
          <w:tcPr>
            <w:tcW w:w="4929" w:type="dxa"/>
            <w:gridSpan w:val="2"/>
          </w:tcPr>
          <w:p w14:paraId="369EB0E9" w14:textId="65CC190F" w:rsidR="009F1997" w:rsidRPr="002E4B72" w:rsidRDefault="009F1997" w:rsidP="00F62765">
            <w:pPr>
              <w:shd w:val="clear" w:color="auto" w:fill="FFFFFF"/>
              <w:ind w:left="112" w:right="151" w:hanging="2"/>
              <w:rPr>
                <w:color w:val="000000"/>
                <w:lang w:val="ro-RO" w:eastAsia="ro-RO"/>
              </w:rPr>
            </w:pPr>
            <w:r w:rsidRPr="002E4B72">
              <w:rPr>
                <w:color w:val="000000"/>
                <w:lang w:val="ro-RO" w:eastAsia="ro-RO"/>
              </w:rPr>
              <w:t>(1)</w:t>
            </w:r>
            <w:r w:rsidR="007D333A" w:rsidRPr="002E4B72">
              <w:rPr>
                <w:color w:val="000000"/>
                <w:lang w:val="ro-RO" w:eastAsia="ro-RO"/>
              </w:rPr>
              <w:t xml:space="preserve"> </w:t>
            </w:r>
            <w:r w:rsidRPr="002E4B72">
              <w:rPr>
                <w:color w:val="000000"/>
                <w:lang w:val="ro-RO" w:eastAsia="ro-RO"/>
              </w:rPr>
              <w:t xml:space="preserve">Prezenta directivă stabilește măsurile specifice prevăzute la articolul 17 alineatele (1) și (2) din Directiva 2000/60/CE, </w:t>
            </w:r>
            <w:bookmarkStart w:id="0" w:name="_Hlk209602367"/>
            <w:r w:rsidRPr="002E4B72">
              <w:rPr>
                <w:color w:val="000000"/>
                <w:lang w:val="ro-RO" w:eastAsia="ro-RO"/>
              </w:rPr>
              <w:t xml:space="preserve">cu scopul de a preveni și controla poluarea apelor subterane. </w:t>
            </w:r>
            <w:bookmarkEnd w:id="0"/>
            <w:r w:rsidRPr="002E4B72">
              <w:rPr>
                <w:color w:val="000000"/>
                <w:lang w:val="ro-RO" w:eastAsia="ro-RO"/>
              </w:rPr>
              <w:t>Aceste măsuri includ în special: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35"/>
              <w:gridCol w:w="4384"/>
            </w:tblGrid>
            <w:tr w:rsidR="009F1997" w:rsidRPr="002A1263" w14:paraId="75E96C7B" w14:textId="77777777" w:rsidTr="007A7735">
              <w:tc>
                <w:tcPr>
                  <w:tcW w:w="535" w:type="dxa"/>
                  <w:shd w:val="clear" w:color="auto" w:fill="FFFFFF"/>
                  <w:hideMark/>
                </w:tcPr>
                <w:p w14:paraId="00F5B5B0" w14:textId="77777777" w:rsidR="009F1997" w:rsidRPr="002E4B72" w:rsidRDefault="009F1997" w:rsidP="00F62765">
                  <w:pPr>
                    <w:ind w:left="112" w:right="151" w:hanging="2"/>
                    <w:rPr>
                      <w:color w:val="000000"/>
                      <w:lang w:val="ro-RO" w:eastAsia="ro-RO"/>
                    </w:rPr>
                  </w:pPr>
                  <w:r w:rsidRPr="002E4B72">
                    <w:rPr>
                      <w:color w:val="000000"/>
                      <w:lang w:val="ro-RO" w:eastAsia="ro-RO"/>
                    </w:rPr>
                    <w:t>(a)</w:t>
                  </w:r>
                </w:p>
              </w:tc>
              <w:tc>
                <w:tcPr>
                  <w:tcW w:w="4384" w:type="dxa"/>
                  <w:shd w:val="clear" w:color="auto" w:fill="FFFFFF"/>
                  <w:hideMark/>
                </w:tcPr>
                <w:p w14:paraId="6D47C8A6" w14:textId="77777777" w:rsidR="009F1997" w:rsidRPr="002E4B72" w:rsidRDefault="009F1997" w:rsidP="00F62765">
                  <w:pPr>
                    <w:ind w:left="112" w:right="151" w:hanging="2"/>
                    <w:rPr>
                      <w:color w:val="000000"/>
                      <w:lang w:val="ro-RO" w:eastAsia="ro-RO"/>
                    </w:rPr>
                  </w:pPr>
                  <w:r w:rsidRPr="002E4B72">
                    <w:rPr>
                      <w:color w:val="000000"/>
                      <w:lang w:val="ro-RO" w:eastAsia="ro-RO"/>
                    </w:rPr>
                    <w:t>criterii pentru evaluarea stării chimice bune a apelor subterane și</w:t>
                  </w:r>
                </w:p>
              </w:tc>
            </w:tr>
          </w:tbl>
          <w:p w14:paraId="16F3B0E2" w14:textId="77777777" w:rsidR="009F1997" w:rsidRPr="002E4B72" w:rsidRDefault="009F1997" w:rsidP="00F62765">
            <w:pPr>
              <w:ind w:left="112" w:right="151" w:hanging="2"/>
              <w:rPr>
                <w:vanish/>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35"/>
              <w:gridCol w:w="4384"/>
            </w:tblGrid>
            <w:tr w:rsidR="009F1997" w:rsidRPr="002A1263" w14:paraId="19A96426" w14:textId="77777777" w:rsidTr="009F1997">
              <w:tc>
                <w:tcPr>
                  <w:tcW w:w="535" w:type="dxa"/>
                  <w:shd w:val="clear" w:color="auto" w:fill="FFFFFF"/>
                  <w:hideMark/>
                </w:tcPr>
                <w:p w14:paraId="1DD58DDE" w14:textId="77777777" w:rsidR="009F1997" w:rsidRPr="002E4B72" w:rsidRDefault="009F1997" w:rsidP="00F62765">
                  <w:pPr>
                    <w:ind w:left="112" w:right="151" w:hanging="2"/>
                    <w:rPr>
                      <w:color w:val="000000"/>
                      <w:lang w:val="ro-RO" w:eastAsia="ro-RO"/>
                    </w:rPr>
                  </w:pPr>
                  <w:r w:rsidRPr="002E4B72">
                    <w:rPr>
                      <w:color w:val="000000"/>
                      <w:lang w:val="ro-RO" w:eastAsia="ro-RO"/>
                    </w:rPr>
                    <w:t>(b)</w:t>
                  </w:r>
                </w:p>
              </w:tc>
              <w:tc>
                <w:tcPr>
                  <w:tcW w:w="4384" w:type="dxa"/>
                  <w:shd w:val="clear" w:color="auto" w:fill="FFFFFF"/>
                  <w:hideMark/>
                </w:tcPr>
                <w:p w14:paraId="24B0473B" w14:textId="77777777" w:rsidR="009F1997" w:rsidRPr="002E4B72" w:rsidRDefault="009F1997" w:rsidP="00F62765">
                  <w:pPr>
                    <w:ind w:left="112" w:right="151" w:hanging="2"/>
                    <w:rPr>
                      <w:color w:val="000000"/>
                      <w:lang w:val="ro-RO" w:eastAsia="ro-RO"/>
                    </w:rPr>
                  </w:pPr>
                  <w:bookmarkStart w:id="1" w:name="_Hlk209602412"/>
                  <w:r w:rsidRPr="002E4B72">
                    <w:rPr>
                      <w:color w:val="000000"/>
                      <w:lang w:val="ro-RO" w:eastAsia="ro-RO"/>
                    </w:rPr>
                    <w:t>criterii pentru identificarea și inversarea tendințelor ascendente semnificative și durabile și pentru definirea nivelurilor de bază pentru inversările tendințelor</w:t>
                  </w:r>
                  <w:bookmarkEnd w:id="1"/>
                  <w:r w:rsidRPr="002E4B72">
                    <w:rPr>
                      <w:color w:val="000000"/>
                      <w:lang w:val="ro-RO" w:eastAsia="ro-RO"/>
                    </w:rPr>
                    <w:t>.</w:t>
                  </w:r>
                </w:p>
              </w:tc>
            </w:tr>
          </w:tbl>
          <w:p w14:paraId="1273C4BF" w14:textId="77777777" w:rsidR="002D3701" w:rsidRPr="002E4B72" w:rsidRDefault="002D3701" w:rsidP="00F62765">
            <w:pPr>
              <w:pStyle w:val="TableParagraph"/>
              <w:ind w:left="112" w:right="151" w:hanging="2"/>
              <w:jc w:val="center"/>
              <w:rPr>
                <w:rFonts w:ascii="Times New Roman" w:hAnsi="Times New Roman" w:cs="Times New Roman"/>
                <w:b/>
                <w:spacing w:val="-10"/>
                <w:sz w:val="20"/>
                <w:szCs w:val="20"/>
              </w:rPr>
            </w:pPr>
          </w:p>
        </w:tc>
        <w:tc>
          <w:tcPr>
            <w:tcW w:w="5390" w:type="dxa"/>
          </w:tcPr>
          <w:p w14:paraId="7E4F9D0A" w14:textId="2B538656" w:rsidR="007A7735" w:rsidRPr="002E4B72" w:rsidRDefault="00D96BD5" w:rsidP="00F62765">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4F4877AD" w14:textId="77777777" w:rsidR="007A7735" w:rsidRPr="002E4B72" w:rsidRDefault="007A7735" w:rsidP="00F62765">
            <w:pPr>
              <w:ind w:left="112" w:right="151" w:hanging="2"/>
              <w:jc w:val="center"/>
              <w:rPr>
                <w:b/>
                <w:bCs/>
                <w:lang w:val="ro-RO"/>
              </w:rPr>
            </w:pPr>
            <w:r w:rsidRPr="002E4B72">
              <w:rPr>
                <w:b/>
                <w:bCs/>
                <w:lang w:val="ro-RO"/>
              </w:rPr>
              <w:t>Capitolul I</w:t>
            </w:r>
          </w:p>
          <w:p w14:paraId="2A24092E" w14:textId="77777777" w:rsidR="007A7735" w:rsidRPr="002E4B72" w:rsidRDefault="007A7735" w:rsidP="00F62765">
            <w:pPr>
              <w:ind w:left="112" w:right="151" w:hanging="2"/>
              <w:jc w:val="center"/>
              <w:rPr>
                <w:b/>
                <w:bCs/>
                <w:lang w:val="ro-RO"/>
              </w:rPr>
            </w:pPr>
            <w:r w:rsidRPr="002E4B72">
              <w:rPr>
                <w:b/>
                <w:bCs/>
                <w:lang w:val="ro-RO"/>
              </w:rPr>
              <w:t>Dispoziții Generale</w:t>
            </w:r>
          </w:p>
          <w:p w14:paraId="1EBE9B8E" w14:textId="77777777" w:rsidR="00D857B7" w:rsidRPr="002E4B72" w:rsidRDefault="00D857B7" w:rsidP="00F62765">
            <w:pPr>
              <w:tabs>
                <w:tab w:val="left" w:pos="1069"/>
              </w:tabs>
              <w:ind w:right="48" w:firstLine="567"/>
              <w:rPr>
                <w:lang w:val="ro-RO"/>
              </w:rPr>
            </w:pPr>
            <w:r w:rsidRPr="002E4B72">
              <w:rPr>
                <w:lang w:val="ro-RO"/>
              </w:rPr>
              <w:t>1.2.1. punctul 1 va avea următorul conținut:</w:t>
            </w:r>
          </w:p>
          <w:p w14:paraId="1162602B" w14:textId="77777777" w:rsidR="00D857B7" w:rsidRPr="002E4B72" w:rsidRDefault="00D857B7" w:rsidP="00F62765">
            <w:pPr>
              <w:tabs>
                <w:tab w:val="left" w:pos="1069"/>
              </w:tabs>
              <w:ind w:right="48" w:firstLine="567"/>
              <w:rPr>
                <w:lang w:val="ro-RO"/>
              </w:rPr>
            </w:pPr>
            <w:r w:rsidRPr="002E4B72">
              <w:rPr>
                <w:lang w:val="ro-RO"/>
              </w:rPr>
              <w:t xml:space="preserve">„1. </w:t>
            </w:r>
            <w:r w:rsidRPr="002E4B72">
              <w:rPr>
                <w:w w:val="105"/>
                <w:lang w:val="ro-RO"/>
              </w:rPr>
              <w:t xml:space="preserve">Regulamentul privind cerințele de calitate a apelor subterane (în continuare – Regulament) stabilește cerințele de calitate pe care trebuie să le îndeplinească apele subterane, în funcție de categoriile de folosință specială prevăzute la art. 23 alin. (2) din Legea apelor nr. 272/2011, </w:t>
            </w:r>
            <w:r w:rsidRPr="002E4B72">
              <w:rPr>
                <w:color w:val="000000"/>
                <w:lang w:val="ro-RO" w:eastAsia="ro-RO"/>
              </w:rPr>
              <w:t xml:space="preserve">în scopul </w:t>
            </w:r>
            <w:r w:rsidRPr="002E4B72">
              <w:rPr>
                <w:w w:val="105"/>
                <w:lang w:val="ro-RO"/>
              </w:rPr>
              <w:t>protejării sănătății populației, conservării mediului</w:t>
            </w:r>
            <w:r w:rsidRPr="002E4B72">
              <w:rPr>
                <w:color w:val="000000"/>
                <w:lang w:val="ro-RO" w:eastAsia="ro-RO"/>
              </w:rPr>
              <w:t xml:space="preserve"> și asigurării utilizării durabile a resurselor de apă subterană, inclusiv prin stabilirea criteriilor pentru identificarea și inversarea tendințelor crescătoare semnificative și durabile ale poluării și definirea nivelurilor de referință necesare pentru inițierea măsurilor corespunzătoare.</w:t>
            </w:r>
            <w:r w:rsidRPr="002E4B72">
              <w:rPr>
                <w:lang w:val="ro-RO"/>
              </w:rPr>
              <w:t>”;</w:t>
            </w:r>
          </w:p>
          <w:p w14:paraId="5AFAA4D4" w14:textId="77777777" w:rsidR="000C7507" w:rsidRPr="002E4B72" w:rsidRDefault="000C7507" w:rsidP="00F62765">
            <w:pPr>
              <w:pStyle w:val="TableParagraph"/>
              <w:ind w:right="151"/>
              <w:rPr>
                <w:rFonts w:ascii="Times New Roman" w:hAnsi="Times New Roman" w:cs="Times New Roman"/>
                <w:b/>
                <w:bCs/>
                <w:iCs/>
                <w:sz w:val="20"/>
                <w:szCs w:val="20"/>
              </w:rPr>
            </w:pPr>
          </w:p>
          <w:p w14:paraId="472A2D21" w14:textId="1740EDAF" w:rsidR="002D3701" w:rsidRPr="002E4B72" w:rsidRDefault="000D45D3" w:rsidP="00F62765">
            <w:pPr>
              <w:pStyle w:val="TableParagraph"/>
              <w:ind w:left="112" w:right="151" w:hanging="2"/>
              <w:jc w:val="center"/>
              <w:rPr>
                <w:rFonts w:ascii="Times New Roman" w:hAnsi="Times New Roman" w:cs="Times New Roman"/>
                <w:b/>
                <w:bCs/>
                <w:iCs/>
                <w:sz w:val="20"/>
                <w:szCs w:val="20"/>
              </w:rPr>
            </w:pPr>
            <w:r w:rsidRPr="002E4B72">
              <w:rPr>
                <w:rFonts w:ascii="Times New Roman" w:hAnsi="Times New Roman" w:cs="Times New Roman"/>
                <w:b/>
                <w:bCs/>
                <w:iCs/>
                <w:sz w:val="20"/>
                <w:szCs w:val="20"/>
              </w:rPr>
              <w:t xml:space="preserve">Hotărârea Guvernului nr. 227/2025 cu privire la aprobarea </w:t>
            </w:r>
            <w:r w:rsidRPr="002E4B72">
              <w:rPr>
                <w:rFonts w:ascii="Times New Roman" w:hAnsi="Times New Roman" w:cs="Times New Roman"/>
                <w:b/>
                <w:bCs/>
                <w:iCs/>
                <w:sz w:val="20"/>
                <w:szCs w:val="20"/>
              </w:rPr>
              <w:lastRenderedPageBreak/>
              <w:t>Metodologiei de evaluare și clasificare a stării corpurilor de apă subterană</w:t>
            </w:r>
          </w:p>
          <w:p w14:paraId="38121851" w14:textId="77777777" w:rsidR="002B072D" w:rsidRPr="002E4B72" w:rsidRDefault="002B072D" w:rsidP="00F62765">
            <w:pPr>
              <w:pStyle w:val="ListParagraph"/>
              <w:numPr>
                <w:ilvl w:val="0"/>
                <w:numId w:val="4"/>
              </w:numPr>
              <w:tabs>
                <w:tab w:val="left" w:pos="284"/>
                <w:tab w:val="left" w:pos="851"/>
              </w:tabs>
              <w:spacing w:after="0" w:line="240" w:lineRule="auto"/>
              <w:ind w:left="0" w:right="-2" w:firstLine="0"/>
              <w:contextualSpacing w:val="0"/>
              <w:jc w:val="both"/>
              <w:rPr>
                <w:rFonts w:ascii="Times New Roman" w:hAnsi="Times New Roman" w:cs="Times New Roman"/>
                <w:w w:val="105"/>
                <w:sz w:val="20"/>
                <w:szCs w:val="20"/>
                <w:lang w:val="pt-PT"/>
              </w:rPr>
            </w:pPr>
            <w:r w:rsidRPr="002E4B72">
              <w:rPr>
                <w:rFonts w:ascii="Times New Roman" w:hAnsi="Times New Roman" w:cs="Times New Roman"/>
                <w:sz w:val="20"/>
                <w:szCs w:val="20"/>
                <w:lang w:val="pt-PT"/>
              </w:rPr>
              <w:t xml:space="preserve">Metodologia de </w:t>
            </w:r>
            <w:r w:rsidRPr="002E4B72">
              <w:rPr>
                <w:rStyle w:val="Strong"/>
                <w:rFonts w:ascii="Times New Roman" w:hAnsi="Times New Roman" w:cs="Times New Roman"/>
                <w:b w:val="0"/>
                <w:bCs w:val="0"/>
                <w:sz w:val="20"/>
                <w:szCs w:val="20"/>
                <w:shd w:val="clear" w:color="auto" w:fill="FFFFFF"/>
                <w:lang w:val="pt-PT"/>
              </w:rPr>
              <w:t>evaluare și clasificare a stării corpurilor de apă subterană</w:t>
            </w:r>
            <w:r w:rsidRPr="002E4B72">
              <w:rPr>
                <w:rFonts w:ascii="Times New Roman" w:hAnsi="Times New Roman" w:cs="Times New Roman"/>
                <w:sz w:val="20"/>
                <w:szCs w:val="20"/>
                <w:lang w:val="pt-PT"/>
              </w:rPr>
              <w:t xml:space="preserve"> (în continuare – Metodologie) </w:t>
            </w:r>
            <w:r w:rsidRPr="002E4B72">
              <w:rPr>
                <w:rFonts w:ascii="Times New Roman" w:hAnsi="Times New Roman" w:cs="Times New Roman"/>
                <w:w w:val="105"/>
                <w:sz w:val="20"/>
                <w:szCs w:val="20"/>
                <w:lang w:val="pt-PT"/>
              </w:rPr>
              <w:t xml:space="preserve">stabilește următoarele aspecte de reglementare: </w:t>
            </w:r>
          </w:p>
          <w:p w14:paraId="293BA049" w14:textId="77777777" w:rsidR="002B072D" w:rsidRPr="002E4B72" w:rsidRDefault="002B072D" w:rsidP="00F62765">
            <w:pPr>
              <w:pStyle w:val="ListParagraph"/>
              <w:numPr>
                <w:ilvl w:val="0"/>
                <w:numId w:val="17"/>
              </w:numPr>
              <w:tabs>
                <w:tab w:val="left" w:pos="284"/>
                <w:tab w:val="left" w:pos="851"/>
              </w:tabs>
              <w:spacing w:after="0" w:line="240" w:lineRule="auto"/>
              <w:ind w:left="851" w:right="-2" w:hanging="491"/>
              <w:contextualSpacing w:val="0"/>
              <w:jc w:val="both"/>
              <w:rPr>
                <w:rFonts w:ascii="Times New Roman" w:hAnsi="Times New Roman" w:cs="Times New Roman"/>
                <w:w w:val="105"/>
                <w:sz w:val="20"/>
                <w:szCs w:val="20"/>
                <w:lang w:val="pt-PT"/>
              </w:rPr>
            </w:pPr>
            <w:r w:rsidRPr="002E4B72">
              <w:rPr>
                <w:rFonts w:ascii="Times New Roman" w:hAnsi="Times New Roman" w:cs="Times New Roman"/>
                <w:w w:val="105"/>
                <w:sz w:val="20"/>
                <w:szCs w:val="20"/>
                <w:lang w:val="pt-PT"/>
              </w:rPr>
              <w:t>înțelegerea definiției corpurilor de apă subterană prin criterii specifice pentru identificarea, delimitarea și caracterizarea corpurilor de apă subterană</w:t>
            </w:r>
            <w:r w:rsidRPr="002E4B72">
              <w:rPr>
                <w:rFonts w:ascii="Times New Roman" w:hAnsi="Times New Roman" w:cs="Times New Roman"/>
                <w:sz w:val="20"/>
                <w:szCs w:val="20"/>
                <w:lang w:val="pt-PT"/>
              </w:rPr>
              <w:t>;</w:t>
            </w:r>
            <w:r w:rsidRPr="002E4B72">
              <w:rPr>
                <w:rFonts w:ascii="Times New Roman" w:hAnsi="Times New Roman" w:cs="Times New Roman"/>
                <w:w w:val="105"/>
                <w:sz w:val="20"/>
                <w:szCs w:val="20"/>
                <w:lang w:val="pt-PT"/>
              </w:rPr>
              <w:t xml:space="preserve"> </w:t>
            </w:r>
          </w:p>
          <w:p w14:paraId="6F80E795" w14:textId="77777777" w:rsidR="00B72C3E" w:rsidRPr="002E4B72" w:rsidRDefault="002B072D" w:rsidP="00F62765">
            <w:pPr>
              <w:pStyle w:val="ListParagraph"/>
              <w:numPr>
                <w:ilvl w:val="0"/>
                <w:numId w:val="17"/>
              </w:numPr>
              <w:tabs>
                <w:tab w:val="left" w:pos="284"/>
                <w:tab w:val="left" w:pos="851"/>
              </w:tabs>
              <w:spacing w:after="0" w:line="240" w:lineRule="auto"/>
              <w:ind w:left="851" w:right="-2" w:hanging="491"/>
              <w:contextualSpacing w:val="0"/>
              <w:jc w:val="both"/>
              <w:rPr>
                <w:rFonts w:ascii="Times New Roman" w:hAnsi="Times New Roman" w:cs="Times New Roman"/>
                <w:w w:val="105"/>
                <w:sz w:val="20"/>
                <w:szCs w:val="20"/>
                <w:lang w:val="it-IT"/>
              </w:rPr>
            </w:pPr>
            <w:r w:rsidRPr="002E4B72">
              <w:rPr>
                <w:rFonts w:ascii="Times New Roman" w:hAnsi="Times New Roman" w:cs="Times New Roman"/>
                <w:w w:val="105"/>
                <w:sz w:val="20"/>
                <w:szCs w:val="20"/>
                <w:lang w:val="it-IT"/>
              </w:rPr>
              <w:t>procedura de evaluare și clasificare a stării cantitative și calitative a apelor subterane;</w:t>
            </w:r>
          </w:p>
        </w:tc>
        <w:tc>
          <w:tcPr>
            <w:tcW w:w="1842" w:type="dxa"/>
          </w:tcPr>
          <w:p w14:paraId="3F4141E1" w14:textId="77777777" w:rsidR="002D3701" w:rsidRPr="002E4B72" w:rsidRDefault="00B72C3E" w:rsidP="00F62765">
            <w:pPr>
              <w:pStyle w:val="TableParagraph"/>
              <w:ind w:left="132" w:right="144"/>
              <w:rPr>
                <w:rFonts w:ascii="Times New Roman" w:hAnsi="Times New Roman" w:cs="Times New Roman"/>
                <w:b/>
                <w:spacing w:val="-10"/>
                <w:sz w:val="20"/>
                <w:szCs w:val="20"/>
              </w:rPr>
            </w:pPr>
            <w:r w:rsidRPr="002E4B72">
              <w:rPr>
                <w:rFonts w:ascii="Times New Roman" w:hAnsi="Times New Roman" w:cs="Times New Roman"/>
                <w:b/>
                <w:bCs/>
                <w:sz w:val="20"/>
                <w:szCs w:val="20"/>
              </w:rPr>
              <w:lastRenderedPageBreak/>
              <w:t>Compatibil</w:t>
            </w:r>
          </w:p>
        </w:tc>
        <w:tc>
          <w:tcPr>
            <w:tcW w:w="2980" w:type="dxa"/>
          </w:tcPr>
          <w:p w14:paraId="3A98F7C4" w14:textId="77777777" w:rsidR="002D3701" w:rsidRPr="002E4B72" w:rsidRDefault="002D3701" w:rsidP="00F62765">
            <w:pPr>
              <w:pStyle w:val="TableParagraph"/>
              <w:ind w:left="140" w:right="147"/>
              <w:jc w:val="center"/>
              <w:rPr>
                <w:rFonts w:ascii="Times New Roman" w:hAnsi="Times New Roman" w:cs="Times New Roman"/>
                <w:b/>
                <w:spacing w:val="-10"/>
                <w:sz w:val="20"/>
                <w:szCs w:val="20"/>
              </w:rPr>
            </w:pPr>
          </w:p>
        </w:tc>
      </w:tr>
      <w:tr w:rsidR="00202CE7" w:rsidRPr="002A1263" w14:paraId="456AE0A8" w14:textId="77777777" w:rsidTr="00750E0E">
        <w:trPr>
          <w:trHeight w:val="230"/>
        </w:trPr>
        <w:tc>
          <w:tcPr>
            <w:tcW w:w="4929" w:type="dxa"/>
            <w:gridSpan w:val="2"/>
          </w:tcPr>
          <w:p w14:paraId="76DD20D7" w14:textId="7077591F" w:rsidR="00202CE7" w:rsidRPr="002E4B72" w:rsidRDefault="007A7735" w:rsidP="00F62765">
            <w:pPr>
              <w:shd w:val="clear" w:color="auto" w:fill="FFFFFF"/>
              <w:ind w:left="112" w:right="151" w:hanging="2"/>
              <w:rPr>
                <w:b/>
                <w:iCs/>
                <w:lang w:val="ro-RO" w:eastAsia="ru-RU"/>
              </w:rPr>
            </w:pPr>
            <w:r w:rsidRPr="002E4B72">
              <w:rPr>
                <w:color w:val="000000"/>
                <w:lang w:val="ro-RO" w:eastAsia="ro-RO"/>
              </w:rPr>
              <w:t>(2)</w:t>
            </w:r>
            <w:r w:rsidR="007D333A" w:rsidRPr="002E4B72">
              <w:rPr>
                <w:color w:val="000000"/>
                <w:lang w:val="ro-RO" w:eastAsia="ro-RO"/>
              </w:rPr>
              <w:t xml:space="preserve"> </w:t>
            </w:r>
            <w:r w:rsidRPr="002E4B72">
              <w:rPr>
                <w:color w:val="000000"/>
                <w:lang w:val="ro-RO" w:eastAsia="ro-RO"/>
              </w:rPr>
              <w:t>Prezenta directivă completează, de asemenea, dispozițiile destinate să prevină sau să limiteze evacuările de poluanți în apele subterane care apar deja în Directiva 2000/60/CE și își propune să prevină deteriorarea stării tuturor corpurilor de apă subterană.</w:t>
            </w:r>
          </w:p>
        </w:tc>
        <w:tc>
          <w:tcPr>
            <w:tcW w:w="5390" w:type="dxa"/>
          </w:tcPr>
          <w:p w14:paraId="6892844C" w14:textId="77777777" w:rsidR="00FB0158" w:rsidRPr="002E4B72" w:rsidRDefault="00FB0158" w:rsidP="00F62765">
            <w:pPr>
              <w:ind w:left="112" w:right="151" w:hanging="2"/>
              <w:jc w:val="center"/>
              <w:rPr>
                <w:b/>
                <w:bCs/>
                <w:lang w:val="ro-RO"/>
              </w:rPr>
            </w:pPr>
            <w:bookmarkStart w:id="2" w:name="_Hlk209175134"/>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52630D50" w14:textId="77777777" w:rsidR="00FB0158" w:rsidRPr="002E4B72" w:rsidRDefault="00FB0158" w:rsidP="00F62765">
            <w:pPr>
              <w:ind w:right="-2" w:firstLine="0"/>
              <w:jc w:val="center"/>
              <w:rPr>
                <w:b/>
                <w:bCs/>
                <w:lang w:val="ro-RO" w:eastAsia="ru-RU"/>
              </w:rPr>
            </w:pPr>
          </w:p>
          <w:p w14:paraId="59918E5D" w14:textId="77777777" w:rsidR="00FB0158" w:rsidRPr="002E4B72" w:rsidRDefault="00FB0158" w:rsidP="00F62765">
            <w:pPr>
              <w:tabs>
                <w:tab w:val="left" w:pos="1069"/>
              </w:tabs>
              <w:ind w:right="48" w:firstLine="567"/>
              <w:rPr>
                <w:lang w:val="ro-RO"/>
              </w:rPr>
            </w:pPr>
            <w:r w:rsidRPr="002E4B72">
              <w:rPr>
                <w:lang w:val="ro-RO"/>
              </w:rPr>
              <w:t>1.2.3. punctul 3 va avea următorul conținut:</w:t>
            </w:r>
          </w:p>
          <w:p w14:paraId="400F66D1" w14:textId="77777777" w:rsidR="00FB0158" w:rsidRPr="002E4B72" w:rsidRDefault="00FB0158" w:rsidP="00F62765">
            <w:pPr>
              <w:tabs>
                <w:tab w:val="left" w:pos="1069"/>
              </w:tabs>
              <w:ind w:right="48" w:firstLine="567"/>
              <w:rPr>
                <w:lang w:val="ro-RO"/>
              </w:rPr>
            </w:pPr>
            <w:r w:rsidRPr="002E4B72">
              <w:rPr>
                <w:lang w:val="ro-RO"/>
              </w:rPr>
              <w:t>„3. Prevederile prezentului Regulament se aplică tuturor persoanelor fizice și juridice care utilizează sau intenționează să utilizeze apa subterană, în funcție de folosința specială a acesteia, având ca scop respectarea cerințelor de calitate pentru apele subterane și asigurarea prevenirii poluării, deteriorării și epuizării acestora înainte de termen.”;</w:t>
            </w:r>
          </w:p>
          <w:p w14:paraId="16BA61A1" w14:textId="57EA4B99" w:rsidR="00867591" w:rsidRPr="002E4B72" w:rsidRDefault="00867591" w:rsidP="00F62765">
            <w:pPr>
              <w:ind w:right="-2" w:firstLine="0"/>
              <w:jc w:val="center"/>
              <w:rPr>
                <w:rStyle w:val="Strong"/>
                <w:shd w:val="clear" w:color="auto" w:fill="FFFFFF"/>
                <w:lang w:val="pt-PT"/>
              </w:rPr>
            </w:pPr>
            <w:r w:rsidRPr="002E4B72">
              <w:rPr>
                <w:b/>
                <w:bCs/>
                <w:lang w:val="ro-RO" w:eastAsia="ru-RU"/>
              </w:rPr>
              <w:t xml:space="preserve">Proiectul de Hotărâre de Guvern </w:t>
            </w:r>
            <w:r w:rsidRPr="002E4B72">
              <w:rPr>
                <w:b/>
                <w:lang w:val="pt-PT"/>
              </w:rPr>
              <w:t xml:space="preserve">cu privire la aprobarea Regulamentului </w:t>
            </w:r>
            <w:r w:rsidRPr="002E4B72">
              <w:rPr>
                <w:rStyle w:val="Strong"/>
                <w:shd w:val="clear" w:color="auto" w:fill="FFFFFF"/>
                <w:lang w:val="pt-PT"/>
              </w:rPr>
              <w:t xml:space="preserve">de studiere, exploatare și protecție a apelor subterane </w:t>
            </w:r>
          </w:p>
          <w:p w14:paraId="0EACD029" w14:textId="77777777" w:rsidR="00867591" w:rsidRPr="002E4B72" w:rsidRDefault="00867591" w:rsidP="00F62765">
            <w:pPr>
              <w:pStyle w:val="ListParagraph"/>
              <w:spacing w:after="0" w:line="240" w:lineRule="auto"/>
              <w:ind w:left="426" w:right="-2"/>
              <w:jc w:val="both"/>
              <w:rPr>
                <w:rFonts w:ascii="Times New Roman" w:hAnsi="Times New Roman" w:cs="Times New Roman"/>
                <w:sz w:val="20"/>
                <w:szCs w:val="20"/>
                <w:lang w:val="pt-PT"/>
              </w:rPr>
            </w:pPr>
          </w:p>
          <w:p w14:paraId="3CB62F60" w14:textId="15894DAC" w:rsidR="00867591" w:rsidRPr="002E4B72" w:rsidRDefault="00867591" w:rsidP="00F62765">
            <w:pPr>
              <w:ind w:left="139" w:right="-2" w:firstLine="0"/>
              <w:rPr>
                <w:lang w:val="pt-PT"/>
              </w:rPr>
            </w:pPr>
            <w:r w:rsidRPr="002E4B72">
              <w:rPr>
                <w:lang w:val="pt-PT"/>
              </w:rPr>
              <w:t>3.Prezentul regulament detaliază dispozițiile referitoare la prevenirea sau limitarea evacuărilor de poluanți în apele subterane, cu scopul de a preveni deteriorarea stării tuturor corpurilor de ape subterane.</w:t>
            </w:r>
          </w:p>
          <w:p w14:paraId="632F237E" w14:textId="77777777" w:rsidR="00867591" w:rsidRPr="002E4B72" w:rsidRDefault="00867591" w:rsidP="00F62765">
            <w:pPr>
              <w:tabs>
                <w:tab w:val="left" w:pos="3660"/>
              </w:tabs>
              <w:suppressAutoHyphens/>
              <w:ind w:left="112" w:right="151" w:hanging="2"/>
              <w:jc w:val="center"/>
              <w:rPr>
                <w:b/>
                <w:bCs/>
                <w:lang w:val="pt-PT" w:eastAsia="ar-SA"/>
              </w:rPr>
            </w:pPr>
          </w:p>
          <w:p w14:paraId="7CAC9906" w14:textId="7075684C" w:rsidR="007A7735" w:rsidRPr="002E4B72" w:rsidRDefault="007A7735" w:rsidP="00F62765">
            <w:pPr>
              <w:tabs>
                <w:tab w:val="left" w:pos="3660"/>
              </w:tabs>
              <w:suppressAutoHyphens/>
              <w:ind w:left="112" w:right="151" w:hanging="2"/>
              <w:jc w:val="center"/>
              <w:rPr>
                <w:b/>
                <w:bCs/>
                <w:lang w:val="ro-RO" w:eastAsia="ar-SA"/>
              </w:rPr>
            </w:pPr>
            <w:r w:rsidRPr="002E4B72">
              <w:rPr>
                <w:b/>
                <w:bCs/>
                <w:lang w:val="ro-RO" w:eastAsia="ar-SA"/>
              </w:rPr>
              <w:t>Hotărârea Guvernului nr. 802/2013 pentru aprobarea Regulamentului privind condiţiile de deversare a apelor uzate în corpurile de apă</w:t>
            </w:r>
          </w:p>
          <w:p w14:paraId="04776B34" w14:textId="77777777" w:rsidR="007A7735" w:rsidRPr="002E4B72" w:rsidRDefault="007A7735" w:rsidP="00F62765">
            <w:pPr>
              <w:tabs>
                <w:tab w:val="left" w:pos="0"/>
                <w:tab w:val="left" w:pos="3660"/>
              </w:tabs>
              <w:suppressAutoHyphens/>
              <w:ind w:left="112" w:right="151" w:hanging="2"/>
              <w:jc w:val="center"/>
              <w:rPr>
                <w:b/>
                <w:lang w:val="ro-RO" w:eastAsia="ar-SA"/>
              </w:rPr>
            </w:pPr>
            <w:r w:rsidRPr="002E4B72">
              <w:rPr>
                <w:b/>
                <w:lang w:val="ro-RO" w:eastAsia="ar-SA"/>
              </w:rPr>
              <w:t>Capitolul I</w:t>
            </w:r>
          </w:p>
          <w:p w14:paraId="74584C48" w14:textId="77777777" w:rsidR="007A7735" w:rsidRPr="002E4B72" w:rsidRDefault="007A7735" w:rsidP="00F62765">
            <w:pPr>
              <w:tabs>
                <w:tab w:val="left" w:pos="0"/>
                <w:tab w:val="left" w:pos="3660"/>
              </w:tabs>
              <w:suppressAutoHyphens/>
              <w:ind w:left="112" w:right="151" w:hanging="2"/>
              <w:jc w:val="center"/>
              <w:rPr>
                <w:b/>
                <w:lang w:val="ro-RO" w:eastAsia="ar-SA"/>
              </w:rPr>
            </w:pPr>
            <w:r w:rsidRPr="002E4B72">
              <w:rPr>
                <w:b/>
                <w:lang w:val="ro-RO" w:eastAsia="ar-SA"/>
              </w:rPr>
              <w:t>Dispoziții Generale</w:t>
            </w:r>
          </w:p>
          <w:p w14:paraId="348FF2C2" w14:textId="33D8D811" w:rsidR="00202CE7" w:rsidRPr="002E4B72" w:rsidRDefault="00867591" w:rsidP="00F62765">
            <w:pPr>
              <w:ind w:left="112" w:right="151" w:hanging="2"/>
              <w:rPr>
                <w:lang w:val="ro-RO"/>
              </w:rPr>
            </w:pPr>
            <w:r w:rsidRPr="002E4B72">
              <w:rPr>
                <w:lang w:val="ro-RO" w:eastAsia="es-ES"/>
              </w:rPr>
              <w:t xml:space="preserve">1. </w:t>
            </w:r>
            <w:r w:rsidR="007A7735" w:rsidRPr="002E4B72">
              <w:rPr>
                <w:lang w:val="ro-RO" w:eastAsia="es-ES"/>
              </w:rPr>
              <w:t>Regulamentul privind condiţiile de deversare a apelor uzate în corpurile de apă are drept scop reglementarea condiţiilor de deversare, de introducere a substanţelor specifice într-un corp de apă de suprafaţă, într-un corp de apă subterană sau în terenurile fondului de apă.</w:t>
            </w:r>
            <w:bookmarkEnd w:id="2"/>
          </w:p>
        </w:tc>
        <w:tc>
          <w:tcPr>
            <w:tcW w:w="1842" w:type="dxa"/>
          </w:tcPr>
          <w:p w14:paraId="1160D006" w14:textId="77777777" w:rsidR="00202CE7" w:rsidRPr="002E4B72" w:rsidRDefault="00B72C3E" w:rsidP="00F62765">
            <w:pPr>
              <w:pStyle w:val="TableParagraph"/>
              <w:ind w:left="132" w:right="144"/>
              <w:rPr>
                <w:rFonts w:ascii="Times New Roman" w:hAnsi="Times New Roman" w:cs="Times New Roman"/>
                <w:b/>
                <w:sz w:val="20"/>
                <w:szCs w:val="20"/>
              </w:rPr>
            </w:pPr>
            <w:r w:rsidRPr="002E4B72">
              <w:rPr>
                <w:rFonts w:ascii="Times New Roman" w:hAnsi="Times New Roman" w:cs="Times New Roman"/>
                <w:b/>
                <w:bCs/>
                <w:sz w:val="20"/>
                <w:szCs w:val="20"/>
              </w:rPr>
              <w:t>Compatibil</w:t>
            </w:r>
          </w:p>
        </w:tc>
        <w:tc>
          <w:tcPr>
            <w:tcW w:w="2980" w:type="dxa"/>
          </w:tcPr>
          <w:p w14:paraId="4A193DF6" w14:textId="77777777" w:rsidR="00202CE7" w:rsidRPr="002E4B72" w:rsidRDefault="00D82307" w:rsidP="00F62765">
            <w:pPr>
              <w:ind w:left="140" w:right="147" w:firstLine="0"/>
              <w:rPr>
                <w:bCs/>
                <w:lang w:val="ro-RO"/>
              </w:rPr>
            </w:pPr>
            <w:r w:rsidRPr="002E4B72">
              <w:rPr>
                <w:lang w:val="ro-RO" w:eastAsia="es-ES"/>
              </w:rPr>
              <w:t xml:space="preserve">Reglementarea </w:t>
            </w:r>
            <w:proofErr w:type="spellStart"/>
            <w:r w:rsidRPr="002E4B72">
              <w:rPr>
                <w:lang w:val="ro-RO" w:eastAsia="es-ES"/>
              </w:rPr>
              <w:t>condiţiilor</w:t>
            </w:r>
            <w:proofErr w:type="spellEnd"/>
            <w:r w:rsidRPr="002E4B72">
              <w:rPr>
                <w:lang w:val="ro-RO" w:eastAsia="es-ES"/>
              </w:rPr>
              <w:t xml:space="preserve"> de deversare a apelor uzate în corpurile de apă subterană având ca</w:t>
            </w:r>
            <w:r w:rsidRPr="002E4B72">
              <w:rPr>
                <w:color w:val="000000"/>
                <w:lang w:val="ro-RO" w:eastAsia="ro-RO"/>
              </w:rPr>
              <w:t xml:space="preserve"> scop de a preveni și controla poluarea apelor subterane, precum și să limiteze evacuările de poluanți în apele subterane.</w:t>
            </w:r>
          </w:p>
        </w:tc>
      </w:tr>
      <w:tr w:rsidR="006B7865" w:rsidRPr="002A1263" w14:paraId="35ACAE6E" w14:textId="77777777" w:rsidTr="006B7865">
        <w:trPr>
          <w:trHeight w:val="230"/>
        </w:trPr>
        <w:tc>
          <w:tcPr>
            <w:tcW w:w="4929" w:type="dxa"/>
            <w:gridSpan w:val="2"/>
          </w:tcPr>
          <w:p w14:paraId="30396227" w14:textId="77777777" w:rsidR="006B7865" w:rsidRPr="002E4B72" w:rsidRDefault="006B7865" w:rsidP="00F62765">
            <w:pPr>
              <w:shd w:val="clear" w:color="auto" w:fill="FFFFFF"/>
              <w:ind w:left="112" w:right="151" w:hanging="2"/>
              <w:jc w:val="center"/>
              <w:rPr>
                <w:i/>
                <w:iCs/>
                <w:color w:val="000000"/>
                <w:lang w:val="ro-RO" w:eastAsia="ro-RO"/>
              </w:rPr>
            </w:pPr>
            <w:r w:rsidRPr="002E4B72">
              <w:rPr>
                <w:i/>
                <w:iCs/>
                <w:color w:val="000000"/>
                <w:lang w:val="ro-RO" w:eastAsia="ro-RO"/>
              </w:rPr>
              <w:lastRenderedPageBreak/>
              <w:t>Articolul 2</w:t>
            </w:r>
          </w:p>
          <w:p w14:paraId="247732D5" w14:textId="77777777" w:rsidR="006B7865" w:rsidRPr="002E4B72" w:rsidRDefault="006B7865" w:rsidP="00F62765">
            <w:pPr>
              <w:shd w:val="clear" w:color="auto" w:fill="FFFFFF"/>
              <w:ind w:left="112" w:right="151" w:hanging="2"/>
              <w:jc w:val="center"/>
              <w:rPr>
                <w:b/>
                <w:bCs/>
                <w:color w:val="000000"/>
                <w:lang w:val="ro-RO" w:eastAsia="ro-RO"/>
              </w:rPr>
            </w:pPr>
            <w:r w:rsidRPr="002E4B72">
              <w:rPr>
                <w:b/>
                <w:bCs/>
                <w:color w:val="000000"/>
                <w:lang w:val="ro-RO" w:eastAsia="ro-RO"/>
              </w:rPr>
              <w:t>Definiții</w:t>
            </w:r>
          </w:p>
          <w:p w14:paraId="2A856B77" w14:textId="075E9DC6" w:rsidR="006B7865" w:rsidRPr="002E4B72" w:rsidRDefault="006B7865" w:rsidP="00F62765">
            <w:pPr>
              <w:shd w:val="clear" w:color="auto" w:fill="FFFFFF"/>
              <w:ind w:left="112" w:right="151" w:hanging="2"/>
              <w:rPr>
                <w:color w:val="000000"/>
                <w:lang w:val="ro-RO" w:eastAsia="ro-RO"/>
              </w:rPr>
            </w:pPr>
            <w:r w:rsidRPr="002E4B72">
              <w:rPr>
                <w:color w:val="000000"/>
                <w:lang w:val="ro-RO" w:eastAsia="ro-RO"/>
              </w:rPr>
              <w:t xml:space="preserve">În sensul prezentei directive, pe lângă </w:t>
            </w:r>
            <w:r w:rsidRPr="002E4B72">
              <w:rPr>
                <w:b/>
                <w:bCs/>
                <w:color w:val="000000"/>
                <w:lang w:val="ro-RO" w:eastAsia="ro-RO"/>
              </w:rPr>
              <w:t>definițiile prevăzute la articolul 2 din Directiva 2000/60/CE,</w:t>
            </w:r>
            <w:r w:rsidRPr="002E4B72">
              <w:rPr>
                <w:color w:val="000000"/>
                <w:lang w:val="ro-RO" w:eastAsia="ro-RO"/>
              </w:rPr>
              <w:t xml:space="preserve"> se aplică următoarele definiții:</w:t>
            </w:r>
          </w:p>
        </w:tc>
        <w:tc>
          <w:tcPr>
            <w:tcW w:w="5390" w:type="dxa"/>
          </w:tcPr>
          <w:p w14:paraId="5B788514" w14:textId="77777777" w:rsidR="006B7865" w:rsidRPr="002E4B72" w:rsidRDefault="006B7865" w:rsidP="00F62765">
            <w:pPr>
              <w:ind w:left="112" w:right="151" w:hanging="2"/>
              <w:jc w:val="center"/>
              <w:rPr>
                <w:b/>
                <w:bCs/>
                <w:lang w:val="ro-RO"/>
              </w:rPr>
            </w:pPr>
            <w:r w:rsidRPr="002E4B72">
              <w:rPr>
                <w:b/>
                <w:bCs/>
                <w:lang w:val="ro-RO"/>
              </w:rPr>
              <w:t>Legea apelor 272/2011</w:t>
            </w:r>
          </w:p>
          <w:p w14:paraId="50CBC020" w14:textId="139CD970" w:rsidR="006B7865" w:rsidRPr="002E4B72" w:rsidRDefault="006B7865" w:rsidP="00F62765">
            <w:pPr>
              <w:ind w:left="112" w:right="151" w:hanging="2"/>
              <w:jc w:val="center"/>
              <w:rPr>
                <w:b/>
                <w:bCs/>
                <w:lang w:val="ro-RO"/>
              </w:rPr>
            </w:pPr>
            <w:r w:rsidRPr="002E4B72">
              <w:rPr>
                <w:b/>
                <w:bCs/>
                <w:lang w:val="ro-RO"/>
              </w:rPr>
              <w:t>Articolul 2</w:t>
            </w:r>
            <w:r w:rsidR="00B53293" w:rsidRPr="002E4B72">
              <w:rPr>
                <w:b/>
                <w:bCs/>
                <w:lang w:val="ro-RO"/>
              </w:rPr>
              <w:t xml:space="preserve">. </w:t>
            </w:r>
            <w:r w:rsidRPr="002E4B72">
              <w:rPr>
                <w:b/>
                <w:bCs/>
                <w:lang w:val="ro-RO"/>
              </w:rPr>
              <w:t>Noţiuni principale</w:t>
            </w:r>
          </w:p>
          <w:p w14:paraId="3396799F" w14:textId="77777777" w:rsidR="006B7865" w:rsidRPr="002E4B72" w:rsidRDefault="006B7865" w:rsidP="00F62765">
            <w:pPr>
              <w:ind w:left="112" w:right="151" w:hanging="2"/>
              <w:rPr>
                <w:lang w:val="ro-RO"/>
              </w:rPr>
            </w:pPr>
            <w:r w:rsidRPr="002E4B72">
              <w:rPr>
                <w:i/>
                <w:iCs/>
                <w:lang w:val="ro-RO"/>
              </w:rPr>
              <w:t>ape subterane</w:t>
            </w:r>
            <w:r w:rsidRPr="002E4B72">
              <w:rPr>
                <w:lang w:val="ro-RO"/>
              </w:rPr>
              <w:t xml:space="preserve"> – ape care se află sub suprafaţa solului în zona de saturaţie şi în contact direct cu solul sau cu subsolul;</w:t>
            </w:r>
          </w:p>
          <w:p w14:paraId="2EC4951D" w14:textId="77777777" w:rsidR="006B7865" w:rsidRPr="002E4B72" w:rsidRDefault="006B7865" w:rsidP="00F62765">
            <w:pPr>
              <w:ind w:left="112" w:right="151" w:hanging="2"/>
              <w:rPr>
                <w:lang w:val="ro-RO"/>
              </w:rPr>
            </w:pPr>
          </w:p>
          <w:p w14:paraId="469956E5" w14:textId="77777777" w:rsidR="006B7865" w:rsidRPr="002E4B72" w:rsidRDefault="006B7865" w:rsidP="00F62765">
            <w:pPr>
              <w:ind w:left="112" w:right="151" w:hanging="2"/>
              <w:rPr>
                <w:lang w:val="it-IT"/>
              </w:rPr>
            </w:pPr>
            <w:r w:rsidRPr="002E4B72">
              <w:rPr>
                <w:i/>
                <w:iCs/>
                <w:lang w:val="it-IT"/>
              </w:rPr>
              <w:t>acvifer</w:t>
            </w:r>
            <w:r w:rsidRPr="002E4B72">
              <w:rPr>
                <w:lang w:val="it-IT"/>
              </w:rPr>
              <w:t xml:space="preserve"> – strat sau straturi subterane de rocă sau alte tipuri de straturi geologice cu o porozitate şi o permeabilitate suficiente pentru a permite fie o curgere semnificativă a apelor subterane, fie captarea unor cantităţi importante de ape subterane;</w:t>
            </w:r>
          </w:p>
          <w:p w14:paraId="03A77579" w14:textId="77777777" w:rsidR="006B7865" w:rsidRPr="002E4B72" w:rsidRDefault="006B7865" w:rsidP="00F62765">
            <w:pPr>
              <w:ind w:left="112" w:right="151" w:hanging="2"/>
              <w:rPr>
                <w:lang w:val="it-IT"/>
              </w:rPr>
            </w:pPr>
          </w:p>
          <w:p w14:paraId="4A52541C" w14:textId="77777777" w:rsidR="006B7865" w:rsidRPr="002E4B72" w:rsidRDefault="006B7865" w:rsidP="00F62765">
            <w:pPr>
              <w:ind w:left="112" w:right="151" w:hanging="2"/>
              <w:rPr>
                <w:lang w:val="it-IT"/>
              </w:rPr>
            </w:pPr>
            <w:r w:rsidRPr="002E4B72">
              <w:rPr>
                <w:i/>
                <w:iCs/>
                <w:lang w:val="it-IT"/>
              </w:rPr>
              <w:t>corp de apă subterană</w:t>
            </w:r>
            <w:r w:rsidRPr="002E4B72">
              <w:rPr>
                <w:lang w:val="it-IT"/>
              </w:rPr>
              <w:t xml:space="preserve"> – volum distinct de apă subterană în limitele unui acvifer sau ale mai multor acvifere;</w:t>
            </w:r>
          </w:p>
          <w:p w14:paraId="53719601" w14:textId="77777777" w:rsidR="006B7865" w:rsidRPr="002E4B72" w:rsidRDefault="006B7865" w:rsidP="00F62765">
            <w:pPr>
              <w:ind w:left="112" w:right="151" w:hanging="2"/>
              <w:rPr>
                <w:lang w:val="it-IT"/>
              </w:rPr>
            </w:pPr>
          </w:p>
          <w:p w14:paraId="47948A6A" w14:textId="77777777" w:rsidR="006B7865" w:rsidRPr="002E4B72" w:rsidRDefault="006B7865" w:rsidP="00F62765">
            <w:pPr>
              <w:ind w:left="112" w:right="151" w:hanging="2"/>
              <w:jc w:val="center"/>
              <w:rPr>
                <w:b/>
                <w:bCs/>
                <w:lang w:val="es-ES"/>
              </w:rPr>
            </w:pPr>
            <w:r w:rsidRPr="002E4B72">
              <w:rPr>
                <w:b/>
                <w:bCs/>
                <w:lang w:val="es-ES"/>
              </w:rPr>
              <w:t>Legea apelor 272/2011</w:t>
            </w:r>
          </w:p>
          <w:p w14:paraId="288EED7C" w14:textId="77777777" w:rsidR="006B7865" w:rsidRPr="002E4B72" w:rsidRDefault="006B7865" w:rsidP="00F62765">
            <w:pPr>
              <w:ind w:left="112" w:right="151" w:hanging="2"/>
              <w:rPr>
                <w:lang w:val="es-ES"/>
              </w:rPr>
            </w:pPr>
            <w:r w:rsidRPr="002E4B72">
              <w:rPr>
                <w:b/>
                <w:bCs/>
                <w:lang w:val="es-ES"/>
              </w:rPr>
              <w:t>Articolul 38.</w:t>
            </w:r>
            <w:r w:rsidRPr="002E4B72">
              <w:rPr>
                <w:lang w:val="es-ES"/>
              </w:rPr>
              <w:t xml:space="preserve"> </w:t>
            </w:r>
            <w:r w:rsidRPr="002E4B72">
              <w:rPr>
                <w:b/>
                <w:bCs/>
                <w:lang w:val="es-ES"/>
              </w:rPr>
              <w:t>Obiectivele de mediu pentru ape</w:t>
            </w:r>
          </w:p>
          <w:p w14:paraId="0E3973E2" w14:textId="77777777" w:rsidR="006B7865" w:rsidRPr="002E4B72" w:rsidRDefault="006B7865" w:rsidP="00F62765">
            <w:pPr>
              <w:ind w:left="112" w:right="151" w:hanging="2"/>
              <w:rPr>
                <w:lang w:val="it-IT"/>
              </w:rPr>
            </w:pPr>
            <w:r w:rsidRPr="002E4B72">
              <w:rPr>
                <w:lang w:val="it-IT"/>
              </w:rPr>
              <w:t>(2) În sensul prezentei legi:</w:t>
            </w:r>
          </w:p>
          <w:p w14:paraId="4D1F63AB" w14:textId="77777777" w:rsidR="006B7865" w:rsidRPr="002E4B72" w:rsidRDefault="006B7865" w:rsidP="00F62765">
            <w:pPr>
              <w:ind w:left="112" w:right="151" w:hanging="2"/>
              <w:rPr>
                <w:lang w:val="it-IT"/>
              </w:rPr>
            </w:pPr>
          </w:p>
          <w:p w14:paraId="483F644C" w14:textId="77777777" w:rsidR="006B7865" w:rsidRPr="002E4B72" w:rsidRDefault="006B7865" w:rsidP="00F62765">
            <w:pPr>
              <w:ind w:left="112" w:right="151" w:hanging="2"/>
              <w:rPr>
                <w:lang w:val="it-IT"/>
              </w:rPr>
            </w:pPr>
            <w:r w:rsidRPr="002E4B72">
              <w:rPr>
                <w:lang w:val="it-IT"/>
              </w:rPr>
              <w:t>b) </w:t>
            </w:r>
            <w:r w:rsidRPr="002E4B72">
              <w:rPr>
                <w:i/>
                <w:iCs/>
                <w:lang w:val="it-IT"/>
              </w:rPr>
              <w:t>starea apelor subterane</w:t>
            </w:r>
            <w:r w:rsidRPr="002E4B72">
              <w:rPr>
                <w:lang w:val="it-IT"/>
              </w:rPr>
              <w:t> înseamnă starea unui corp de apă subterană determinată de cea mai proastă stare cantitativă și chimică a sa;</w:t>
            </w:r>
          </w:p>
          <w:p w14:paraId="42F794E5" w14:textId="77777777" w:rsidR="006B7865" w:rsidRPr="002E4B72" w:rsidRDefault="006B7865" w:rsidP="00F62765">
            <w:pPr>
              <w:ind w:left="112" w:right="151" w:hanging="2"/>
              <w:rPr>
                <w:lang w:val="it-IT"/>
              </w:rPr>
            </w:pPr>
          </w:p>
          <w:p w14:paraId="2F17F480" w14:textId="77777777" w:rsidR="006B7865" w:rsidRPr="002E4B72" w:rsidRDefault="006B7865" w:rsidP="00F62765">
            <w:pPr>
              <w:ind w:left="112" w:right="151" w:hanging="2"/>
              <w:rPr>
                <w:lang w:val="it-IT"/>
              </w:rPr>
            </w:pPr>
            <w:r w:rsidRPr="002E4B72">
              <w:rPr>
                <w:lang w:val="it-IT"/>
              </w:rPr>
              <w:t>d) </w:t>
            </w:r>
            <w:r w:rsidRPr="002E4B72">
              <w:rPr>
                <w:i/>
                <w:iCs/>
                <w:lang w:val="it-IT"/>
              </w:rPr>
              <w:t>starea chimică a apelor subterane</w:t>
            </w:r>
            <w:r w:rsidRPr="002E4B72">
              <w:rPr>
                <w:lang w:val="it-IT"/>
              </w:rPr>
              <w:t> înseamnă starea chimică a unui corp de apă subterană;</w:t>
            </w:r>
          </w:p>
          <w:p w14:paraId="450BAE23" w14:textId="77777777" w:rsidR="006B7865" w:rsidRPr="002E4B72" w:rsidRDefault="006B7865" w:rsidP="00F62765">
            <w:pPr>
              <w:ind w:left="112" w:right="151" w:hanging="2"/>
              <w:rPr>
                <w:lang w:val="it-IT"/>
              </w:rPr>
            </w:pPr>
          </w:p>
          <w:p w14:paraId="6C24542C" w14:textId="77777777" w:rsidR="006B7865" w:rsidRPr="002E4B72" w:rsidRDefault="006B7865" w:rsidP="00F62765">
            <w:pPr>
              <w:ind w:left="112" w:right="151" w:hanging="2"/>
              <w:rPr>
                <w:lang w:val="it-IT"/>
              </w:rPr>
            </w:pPr>
            <w:r w:rsidRPr="002E4B72">
              <w:rPr>
                <w:lang w:val="it-IT"/>
              </w:rPr>
              <w:t>f) </w:t>
            </w:r>
            <w:r w:rsidRPr="002E4B72">
              <w:rPr>
                <w:i/>
                <w:iCs/>
                <w:lang w:val="it-IT"/>
              </w:rPr>
              <w:t>starea cantitativă</w:t>
            </w:r>
            <w:r w:rsidRPr="002E4B72">
              <w:rPr>
                <w:lang w:val="it-IT"/>
              </w:rPr>
              <w:t> reprezintă gradul de afectare a unui corp de apă subterană de către captările directe şi indirecte.</w:t>
            </w:r>
          </w:p>
          <w:p w14:paraId="48BE058F" w14:textId="77777777" w:rsidR="006B7865" w:rsidRPr="002E4B72" w:rsidRDefault="006B7865" w:rsidP="00F62765">
            <w:pPr>
              <w:ind w:left="112" w:right="151" w:hanging="2"/>
              <w:rPr>
                <w:lang w:val="it-IT"/>
              </w:rPr>
            </w:pPr>
          </w:p>
          <w:p w14:paraId="3CE8163E" w14:textId="698D4941" w:rsidR="006B7865" w:rsidRPr="002E4B72" w:rsidRDefault="00D96BD5" w:rsidP="00F62765">
            <w:pPr>
              <w:ind w:left="112" w:right="151" w:hanging="2"/>
              <w:jc w:val="center"/>
              <w:rPr>
                <w:lang w:val="it-IT"/>
              </w:rPr>
            </w:pPr>
            <w:r w:rsidRPr="002E4B72">
              <w:rPr>
                <w:b/>
                <w:bCs/>
                <w:color w:val="EE0000"/>
                <w:lang w:val="it-IT"/>
              </w:rPr>
              <w:t xml:space="preserve">Proiectul de Hotărâre a Guvernului cu privire la modificarea Hotărârii de Guvern nr. 931/2013 pentru aprobarea Regulamentului cu privire la cerințele de calitate a apelor subterane </w:t>
            </w:r>
            <w:r w:rsidR="006B7865" w:rsidRPr="002E4B72">
              <w:rPr>
                <w:lang w:val="it-IT"/>
              </w:rPr>
              <w:t>.</w:t>
            </w:r>
          </w:p>
          <w:p w14:paraId="6A0847BF" w14:textId="77777777" w:rsidR="00FB0158" w:rsidRPr="002E4B72" w:rsidRDefault="00FB0158" w:rsidP="00F62765">
            <w:pPr>
              <w:tabs>
                <w:tab w:val="left" w:pos="1069"/>
              </w:tabs>
              <w:ind w:left="139" w:right="144" w:firstLine="567"/>
              <w:rPr>
                <w:lang w:val="ro-RO"/>
              </w:rPr>
            </w:pPr>
            <w:r w:rsidRPr="002E4B72">
              <w:rPr>
                <w:lang w:val="ro-RO"/>
              </w:rPr>
              <w:t>1.2.4. la punctul 4:</w:t>
            </w:r>
          </w:p>
          <w:p w14:paraId="5AB55AB4" w14:textId="77777777" w:rsidR="00FB0158" w:rsidRPr="002E4B72" w:rsidRDefault="00FB0158" w:rsidP="00F62765">
            <w:pPr>
              <w:pStyle w:val="ListParagraph"/>
              <w:spacing w:after="0" w:line="240" w:lineRule="auto"/>
              <w:ind w:left="139" w:right="144" w:firstLine="567"/>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1.2.4.1. textul „</w:t>
            </w:r>
            <w:r w:rsidRPr="002E4B72">
              <w:rPr>
                <w:rFonts w:ascii="Times New Roman" w:hAnsi="Times New Roman" w:cs="Times New Roman"/>
                <w:w w:val="105"/>
                <w:sz w:val="20"/>
                <w:szCs w:val="20"/>
                <w:lang w:val="ro-RO"/>
              </w:rPr>
              <w:t>În</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sensul</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prezentului</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Regulament,</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noțiunile</w:t>
            </w:r>
            <w:r w:rsidRPr="002E4B72">
              <w:rPr>
                <w:rFonts w:ascii="Times New Roman" w:hAnsi="Times New Roman" w:cs="Times New Roman"/>
                <w:spacing w:val="16"/>
                <w:w w:val="105"/>
                <w:sz w:val="20"/>
                <w:szCs w:val="20"/>
                <w:lang w:val="ro-RO"/>
              </w:rPr>
              <w:t xml:space="preserve"> </w:t>
            </w:r>
            <w:r w:rsidRPr="002E4B72">
              <w:rPr>
                <w:rFonts w:ascii="Times New Roman" w:hAnsi="Times New Roman" w:cs="Times New Roman"/>
                <w:w w:val="105"/>
                <w:sz w:val="20"/>
                <w:szCs w:val="20"/>
                <w:lang w:val="ro-RO"/>
              </w:rPr>
              <w:t>utilizate</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au</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următoarele</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spacing w:val="-2"/>
                <w:w w:val="105"/>
                <w:sz w:val="20"/>
                <w:szCs w:val="20"/>
                <w:lang w:val="ro-RO"/>
              </w:rPr>
              <w:t>semnificații:</w:t>
            </w:r>
            <w:r w:rsidRPr="002E4B72">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38265D32" w14:textId="77777777" w:rsidR="006B7865" w:rsidRPr="002E4B72" w:rsidRDefault="006B7865" w:rsidP="00F62765">
            <w:pPr>
              <w:ind w:left="139" w:right="144" w:hanging="2"/>
              <w:rPr>
                <w:lang w:val="ro-RO"/>
              </w:rPr>
            </w:pPr>
          </w:p>
          <w:p w14:paraId="32D20EB9" w14:textId="77777777" w:rsidR="006B7865" w:rsidRPr="002E4B72" w:rsidRDefault="006B7865" w:rsidP="00F62765">
            <w:pPr>
              <w:ind w:left="139" w:right="144" w:hanging="2"/>
              <w:rPr>
                <w:lang w:val="it-IT"/>
              </w:rPr>
            </w:pPr>
            <w:r w:rsidRPr="002E4B72">
              <w:rPr>
                <w:i/>
                <w:iCs/>
                <w:lang w:val="it-IT"/>
              </w:rPr>
              <w:t>resursă disponibilă de apă subterană</w:t>
            </w:r>
            <w:r w:rsidRPr="002E4B72">
              <w:rPr>
                <w:lang w:val="it-IT"/>
              </w:rPr>
              <w:t xml:space="preserve"> – rata medie anuală pe termen lung de realimentare a corpului de apă subterană minus </w:t>
            </w:r>
            <w:r w:rsidRPr="002E4B72">
              <w:rPr>
                <w:lang w:val="it-IT"/>
              </w:rPr>
              <w:lastRenderedPageBreak/>
              <w:t>rata anuală pe termen lung a debitului necesară pentru a</w:t>
            </w:r>
          </w:p>
          <w:p w14:paraId="3F8B9497" w14:textId="4C6A2281" w:rsidR="006B7865" w:rsidRPr="002E4B72" w:rsidRDefault="006B7865" w:rsidP="00F62765">
            <w:pPr>
              <w:ind w:left="139" w:right="144" w:hanging="2"/>
              <w:rPr>
                <w:lang w:val="it-IT"/>
              </w:rPr>
            </w:pPr>
            <w:r w:rsidRPr="002E4B72">
              <w:rPr>
                <w:lang w:val="it-IT"/>
              </w:rPr>
              <w:t>atinge obiectivele de mediu a apelor de suprafaţă stabilite în planurile de gestionare a districtelor bazinelor hidrografice, pentru a evita orice modificare semnificativă a</w:t>
            </w:r>
            <w:r w:rsidR="002C6E5F" w:rsidRPr="002E4B72">
              <w:rPr>
                <w:lang w:val="it-IT"/>
              </w:rPr>
              <w:t xml:space="preserve"> </w:t>
            </w:r>
            <w:r w:rsidRPr="002E4B72">
              <w:rPr>
                <w:lang w:val="it-IT"/>
              </w:rPr>
              <w:t>stării acestor ape şi pentru a evita orice deteriorare adusă ecosistemelor terestre asociate;</w:t>
            </w:r>
          </w:p>
          <w:p w14:paraId="68D04656" w14:textId="77777777" w:rsidR="006B7865" w:rsidRPr="002E4B72" w:rsidRDefault="006B7865" w:rsidP="00F62765">
            <w:pPr>
              <w:ind w:left="112" w:right="151" w:hanging="2"/>
              <w:rPr>
                <w:lang w:val="it-IT"/>
              </w:rPr>
            </w:pPr>
          </w:p>
          <w:p w14:paraId="19273726" w14:textId="77777777" w:rsidR="006B7865" w:rsidRPr="002E4B72" w:rsidRDefault="006B7865" w:rsidP="00F62765">
            <w:pPr>
              <w:ind w:left="112" w:right="151" w:hanging="2"/>
              <w:rPr>
                <w:lang w:val="ro-RO"/>
              </w:rPr>
            </w:pPr>
            <w:r w:rsidRPr="002E4B72">
              <w:rPr>
                <w:i/>
                <w:iCs/>
                <w:lang w:val="ro-RO"/>
              </w:rPr>
              <w:t>starea bună a unei ape subterane</w:t>
            </w:r>
            <w:r w:rsidRPr="002E4B72">
              <w:rPr>
                <w:lang w:val="ro-RO"/>
              </w:rPr>
              <w:t xml:space="preserve"> – starea unui corp de apă subterană, atunci cînd atît starea cantitativă, cît şi cea chimică sînt cel puţin bune;</w:t>
            </w:r>
          </w:p>
          <w:p w14:paraId="107B617C" w14:textId="77777777" w:rsidR="006B7865" w:rsidRPr="002E4B72" w:rsidRDefault="006B7865" w:rsidP="00F62765">
            <w:pPr>
              <w:ind w:left="112" w:right="151" w:hanging="2"/>
              <w:rPr>
                <w:lang w:val="ro-RO"/>
              </w:rPr>
            </w:pPr>
          </w:p>
          <w:p w14:paraId="685779C2" w14:textId="77777777" w:rsidR="006B7865" w:rsidRPr="002E4B72" w:rsidRDefault="006B7865" w:rsidP="00F62765">
            <w:pPr>
              <w:ind w:left="112" w:right="151" w:hanging="2"/>
              <w:rPr>
                <w:lang w:val="ro-RO"/>
              </w:rPr>
            </w:pPr>
            <w:r w:rsidRPr="002E4B72">
              <w:rPr>
                <w:i/>
                <w:iCs/>
                <w:lang w:val="ro-RO"/>
              </w:rPr>
              <w:t>starea chimică bună a unei ape subterane</w:t>
            </w:r>
            <w:r w:rsidRPr="002E4B72">
              <w:rPr>
                <w:lang w:val="ro-RO"/>
              </w:rPr>
              <w:t xml:space="preserve"> – starea unui corp de apă subterană, care îndeplineşte următoarele condiţii:</w:t>
            </w:r>
          </w:p>
          <w:p w14:paraId="7EE6EBA7" w14:textId="77777777" w:rsidR="006B7865" w:rsidRPr="002E4B72" w:rsidRDefault="006B7865" w:rsidP="00F62765">
            <w:pPr>
              <w:pStyle w:val="ListParagraph"/>
              <w:numPr>
                <w:ilvl w:val="0"/>
                <w:numId w:val="3"/>
              </w:numPr>
              <w:spacing w:after="0" w:line="240" w:lineRule="auto"/>
              <w:ind w:left="112" w:right="151" w:hanging="2"/>
              <w:contextualSpacing w:val="0"/>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compoziţia chimică a corpului de apă subterană este astfel încît concentraţia poluanţilor nu depăşeşte cerinţele de calitate stabilite pentru apele subterane, conform anexei nr.1 la prezentul Regulament;</w:t>
            </w:r>
          </w:p>
          <w:p w14:paraId="7BEB603F" w14:textId="77777777" w:rsidR="006B7865" w:rsidRPr="002E4B72" w:rsidRDefault="006B7865" w:rsidP="00F62765">
            <w:pPr>
              <w:pStyle w:val="ListParagraph"/>
              <w:numPr>
                <w:ilvl w:val="0"/>
                <w:numId w:val="3"/>
              </w:numPr>
              <w:spacing w:after="0" w:line="240" w:lineRule="auto"/>
              <w:ind w:left="112" w:right="151" w:hanging="2"/>
              <w:contextualSpacing w:val="0"/>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compoziţia chimică a corpului de apă subterană este astfel încît concentraţiile poluanţilor nu conduc la nerealizarea obiectivelor de mediu prevăzute în planurile de gestionare a districtelor bazinelor hidrografice pentru apele de suprafaţă asociate sau la diminuarea semnificativă a calităţii ecologice sau chimice a corpurilor respective şi nici la deteriorarea semnificativă a ecosistemelor terestre care depind direct de corpul de apă subterană;</w:t>
            </w:r>
          </w:p>
          <w:p w14:paraId="0FD85763" w14:textId="77777777" w:rsidR="006B7865" w:rsidRPr="002E4B72" w:rsidRDefault="006B7865" w:rsidP="00F62765">
            <w:pPr>
              <w:pStyle w:val="ListParagraph"/>
              <w:numPr>
                <w:ilvl w:val="0"/>
                <w:numId w:val="3"/>
              </w:numPr>
              <w:spacing w:after="0" w:line="240" w:lineRule="auto"/>
              <w:ind w:left="112" w:right="151" w:hanging="2"/>
              <w:contextualSpacing w:val="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modificările de conductivitate nu indică intruziuni saline sau de alt tip în corpul de apă subterană;</w:t>
            </w:r>
          </w:p>
          <w:p w14:paraId="799D263C" w14:textId="77777777" w:rsidR="006B7865" w:rsidRPr="002E4B72" w:rsidRDefault="006B7865" w:rsidP="00F62765">
            <w:pPr>
              <w:pStyle w:val="ListParagraph"/>
              <w:spacing w:after="0" w:line="240" w:lineRule="auto"/>
              <w:ind w:left="112" w:right="151" w:hanging="2"/>
              <w:rPr>
                <w:rFonts w:ascii="Times New Roman" w:hAnsi="Times New Roman" w:cs="Times New Roman"/>
                <w:sz w:val="20"/>
                <w:szCs w:val="20"/>
                <w:lang w:val="pt-PT"/>
              </w:rPr>
            </w:pPr>
          </w:p>
          <w:p w14:paraId="1CD0D19F" w14:textId="7608F1C8" w:rsidR="006B7865" w:rsidRPr="002E4B72" w:rsidRDefault="006B7865" w:rsidP="00F62765">
            <w:pPr>
              <w:ind w:left="112" w:right="151" w:hanging="2"/>
              <w:rPr>
                <w:lang w:val="ro-RO"/>
              </w:rPr>
            </w:pPr>
            <w:r w:rsidRPr="002E4B72">
              <w:rPr>
                <w:i/>
                <w:iCs/>
                <w:lang w:val="ro-RO"/>
              </w:rPr>
              <w:t>starea cantitativă bună a unei ape subterane</w:t>
            </w:r>
            <w:r w:rsidRPr="002E4B72">
              <w:rPr>
                <w:lang w:val="ro-RO"/>
              </w:rPr>
              <w:t xml:space="preserve"> – starea unui corp</w:t>
            </w:r>
            <w:r w:rsidR="002C6E5F" w:rsidRPr="002E4B72">
              <w:rPr>
                <w:lang w:val="ro-RO"/>
              </w:rPr>
              <w:t xml:space="preserve"> </w:t>
            </w:r>
            <w:r w:rsidRPr="002E4B72">
              <w:rPr>
                <w:lang w:val="ro-RO"/>
              </w:rPr>
              <w:t>de</w:t>
            </w:r>
            <w:r w:rsidR="002C6E5F" w:rsidRPr="002E4B72">
              <w:rPr>
                <w:lang w:val="ro-RO"/>
              </w:rPr>
              <w:t xml:space="preserve"> </w:t>
            </w:r>
            <w:r w:rsidRPr="002E4B72">
              <w:rPr>
                <w:lang w:val="ro-RO"/>
              </w:rPr>
              <w:t>apă</w:t>
            </w:r>
            <w:r w:rsidR="002C6E5F" w:rsidRPr="002E4B72">
              <w:rPr>
                <w:lang w:val="ro-RO"/>
              </w:rPr>
              <w:t xml:space="preserve"> </w:t>
            </w:r>
            <w:r w:rsidRPr="002E4B72">
              <w:rPr>
                <w:lang w:val="ro-RO"/>
              </w:rPr>
              <w:t>subterană,</w:t>
            </w:r>
            <w:r w:rsidR="002C6E5F" w:rsidRPr="002E4B72">
              <w:rPr>
                <w:lang w:val="ro-RO"/>
              </w:rPr>
              <w:t xml:space="preserve"> </w:t>
            </w:r>
            <w:r w:rsidRPr="002E4B72">
              <w:rPr>
                <w:lang w:val="ro-RO"/>
              </w:rPr>
              <w:t>atunci cînd nivelul apei subterane în corpul de apă subterană este astfel încît rata anuală medie de captare pe termen lung să nu depăşească resursele de apă subterană disponibile;</w:t>
            </w:r>
          </w:p>
          <w:p w14:paraId="12068420" w14:textId="77777777" w:rsidR="006B7865" w:rsidRPr="002E4B72" w:rsidRDefault="006B7865" w:rsidP="00F62765">
            <w:pPr>
              <w:ind w:left="112" w:right="151" w:hanging="2"/>
              <w:rPr>
                <w:lang w:val="ro-RO"/>
              </w:rPr>
            </w:pPr>
          </w:p>
          <w:p w14:paraId="1F077E6B" w14:textId="261E4083" w:rsidR="006B7865" w:rsidRPr="002E4B72" w:rsidRDefault="006E6FD7" w:rsidP="00F62765">
            <w:pPr>
              <w:ind w:left="112" w:right="151" w:hanging="2"/>
              <w:jc w:val="center"/>
              <w:rPr>
                <w:b/>
                <w:bCs/>
                <w:iCs/>
                <w:lang w:val="ro-RO"/>
              </w:rPr>
            </w:pPr>
            <w:r w:rsidRPr="002E4B72">
              <w:rPr>
                <w:b/>
                <w:bCs/>
                <w:iCs/>
                <w:lang w:val="ro-RO"/>
              </w:rPr>
              <w:t>Hotărârea Guvernului nr. 227/2025 cu privire la aprobarea Metodologiei de evaluare și clasificare a stării corpurilor de apă subterană</w:t>
            </w:r>
          </w:p>
          <w:p w14:paraId="209693C8" w14:textId="6F8A72FD" w:rsidR="00E310E8" w:rsidRPr="002E4B72" w:rsidRDefault="00F83394" w:rsidP="00F62765">
            <w:pPr>
              <w:pStyle w:val="ListParagraph"/>
              <w:numPr>
                <w:ilvl w:val="0"/>
                <w:numId w:val="18"/>
              </w:numPr>
              <w:tabs>
                <w:tab w:val="left" w:pos="284"/>
              </w:tabs>
              <w:spacing w:after="0" w:line="240" w:lineRule="auto"/>
              <w:ind w:left="142" w:right="-2" w:hanging="76"/>
              <w:jc w:val="both"/>
              <w:rPr>
                <w:rFonts w:ascii="Times New Roman" w:hAnsi="Times New Roman" w:cs="Times New Roman"/>
                <w:w w:val="105"/>
                <w:sz w:val="20"/>
                <w:szCs w:val="20"/>
                <w:lang w:val="ro-RO"/>
              </w:rPr>
            </w:pPr>
            <w:r w:rsidRPr="002E4B72">
              <w:rPr>
                <w:rFonts w:ascii="Times New Roman" w:hAnsi="Times New Roman" w:cs="Times New Roman"/>
                <w:sz w:val="20"/>
                <w:szCs w:val="20"/>
                <w:lang w:val="ro-RO"/>
              </w:rPr>
              <w:t xml:space="preserve">În sensul prezentei Metodologii, se aplică noțiunile prevăzute la art. 2 din Legea apelor nr. 272/2011 și la pct. 4 din Regulamentul cu privire la cerințele de calitate a apelor subterane, aprobat prin Hotărârea Guvernului nr. 931/2013, </w:t>
            </w:r>
            <w:r w:rsidRPr="002E4B72">
              <w:rPr>
                <w:rFonts w:ascii="Times New Roman" w:hAnsi="Times New Roman" w:cs="Times New Roman"/>
                <w:sz w:val="20"/>
                <w:szCs w:val="20"/>
                <w:lang w:val="ro-RO"/>
              </w:rPr>
              <w:lastRenderedPageBreak/>
              <w:t>precum și</w:t>
            </w:r>
            <w:r w:rsidRPr="002E4B72">
              <w:rPr>
                <w:rFonts w:ascii="Times New Roman" w:hAnsi="Times New Roman" w:cs="Times New Roman"/>
                <w:color w:val="000000"/>
                <w:sz w:val="20"/>
                <w:szCs w:val="20"/>
                <w:lang w:val="ro-RO"/>
              </w:rPr>
              <w:t xml:space="preserve"> următoarele noțiuni:</w:t>
            </w:r>
          </w:p>
        </w:tc>
        <w:tc>
          <w:tcPr>
            <w:tcW w:w="1842" w:type="dxa"/>
          </w:tcPr>
          <w:p w14:paraId="2F50A3EE" w14:textId="53D75E70" w:rsidR="006B7865" w:rsidRPr="002E4B72" w:rsidRDefault="006B7865" w:rsidP="00F62765">
            <w:pPr>
              <w:ind w:left="132" w:right="144" w:firstLine="0"/>
              <w:rPr>
                <w:b/>
                <w:bCs/>
                <w:lang w:val="ro-RO"/>
              </w:rPr>
            </w:pPr>
            <w:r w:rsidRPr="002E4B72">
              <w:rPr>
                <w:b/>
                <w:bCs/>
                <w:lang w:val="ro-RO"/>
              </w:rPr>
              <w:lastRenderedPageBreak/>
              <w:t>Compatibil</w:t>
            </w:r>
          </w:p>
        </w:tc>
        <w:tc>
          <w:tcPr>
            <w:tcW w:w="2980" w:type="dxa"/>
          </w:tcPr>
          <w:p w14:paraId="775C9428" w14:textId="242C0BEE" w:rsidR="006B7865" w:rsidRPr="002E4B72" w:rsidRDefault="006B7865" w:rsidP="0098729C">
            <w:pPr>
              <w:ind w:left="140" w:right="147" w:firstLine="0"/>
              <w:rPr>
                <w:lang w:val="ro-RO"/>
              </w:rPr>
            </w:pPr>
            <w:r w:rsidRPr="002E4B72">
              <w:rPr>
                <w:lang w:val="ro-RO"/>
              </w:rPr>
              <w:t xml:space="preserve">Noțiunile din </w:t>
            </w:r>
            <w:r w:rsidR="0098729C" w:rsidRPr="002E4B72">
              <w:rPr>
                <w:lang w:val="ro-RO"/>
              </w:rPr>
              <w:t xml:space="preserve">art. 2 din </w:t>
            </w:r>
            <w:r w:rsidRPr="002E4B72">
              <w:rPr>
                <w:lang w:val="ro-RO"/>
              </w:rPr>
              <w:t>Legea apelor 272/2011</w:t>
            </w:r>
            <w:r w:rsidR="0098729C" w:rsidRPr="002E4B72">
              <w:rPr>
                <w:lang w:val="ro-RO"/>
              </w:rPr>
              <w:t xml:space="preserve">, </w:t>
            </w:r>
            <w:r w:rsidRPr="002E4B72">
              <w:rPr>
                <w:lang w:val="ro-RO"/>
              </w:rPr>
              <w:t>precum și din pct. 4 din</w:t>
            </w:r>
            <w:r w:rsidR="002C6E5F" w:rsidRPr="002E4B72">
              <w:rPr>
                <w:lang w:val="ro-RO"/>
              </w:rPr>
              <w:t xml:space="preserve"> </w:t>
            </w:r>
            <w:r w:rsidRPr="002E4B72">
              <w:rPr>
                <w:lang w:val="ro-RO"/>
              </w:rPr>
              <w:t>Regulamentul cu privire la cerințele de calitate a apelor subterane</w:t>
            </w:r>
            <w:r w:rsidR="002C6E5F" w:rsidRPr="002E4B72">
              <w:rPr>
                <w:lang w:val="ro-RO"/>
              </w:rPr>
              <w:t xml:space="preserve"> </w:t>
            </w:r>
            <w:r w:rsidRPr="002E4B72">
              <w:rPr>
                <w:lang w:val="ro-RO"/>
              </w:rPr>
              <w:t xml:space="preserve">aprobat prin Hotărârea de Guvern nr. 931/2013 sunt compatibile cu </w:t>
            </w:r>
            <w:r w:rsidRPr="002E4B72">
              <w:rPr>
                <w:color w:val="000000"/>
                <w:lang w:val="ro-RO" w:eastAsia="ro-RO"/>
              </w:rPr>
              <w:t>definițiile prevăzute la articolul 2 și anexa V din Directiva 2000/60/CE, privind noțiunile ce țin de apele subterane din această directivă.</w:t>
            </w:r>
          </w:p>
        </w:tc>
      </w:tr>
      <w:tr w:rsidR="000703A5" w:rsidRPr="002E4B72" w14:paraId="11B98EE5" w14:textId="77777777" w:rsidTr="006B7865">
        <w:trPr>
          <w:trHeight w:val="230"/>
        </w:trPr>
        <w:tc>
          <w:tcPr>
            <w:tcW w:w="4929" w:type="dxa"/>
            <w:gridSpan w:val="2"/>
          </w:tcPr>
          <w:p w14:paraId="1567621A" w14:textId="6C90D418" w:rsidR="000703A5" w:rsidRPr="002E4B72" w:rsidRDefault="000703A5" w:rsidP="00F62765">
            <w:pPr>
              <w:pStyle w:val="ListParagraph"/>
              <w:numPr>
                <w:ilvl w:val="0"/>
                <w:numId w:val="71"/>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lastRenderedPageBreak/>
              <w:t>„standard de calitate a unei ape subterane” înseamnă un standard de calitate a mediului exprimat drept concentrația unui anumit poluant, grup de poluanți sau a unui indicator al poluării într-o apă subterană, care nu ar trebui depășit, pentru a proteja sănătatea oamenilor și mediul;</w:t>
            </w:r>
          </w:p>
        </w:tc>
        <w:tc>
          <w:tcPr>
            <w:tcW w:w="5390" w:type="dxa"/>
          </w:tcPr>
          <w:p w14:paraId="260B3CB7" w14:textId="745C4B1E" w:rsidR="000703A5" w:rsidRPr="002E4B72" w:rsidRDefault="00D96BD5" w:rsidP="00F62765">
            <w:pPr>
              <w:ind w:left="112" w:right="151" w:hanging="2"/>
              <w:jc w:val="center"/>
              <w:rPr>
                <w:b/>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61EF4B5D" w14:textId="77777777" w:rsidR="00B17714" w:rsidRPr="002E4B72" w:rsidRDefault="00B17714" w:rsidP="00F62765">
            <w:pPr>
              <w:tabs>
                <w:tab w:val="left" w:pos="1069"/>
              </w:tabs>
              <w:ind w:left="139" w:right="144" w:firstLine="567"/>
              <w:rPr>
                <w:lang w:val="ro-RO"/>
              </w:rPr>
            </w:pPr>
            <w:r w:rsidRPr="002E4B72">
              <w:rPr>
                <w:lang w:val="ro-RO"/>
              </w:rPr>
              <w:t>1.2.4. la punctul 4:</w:t>
            </w:r>
          </w:p>
          <w:p w14:paraId="342B1AAF" w14:textId="77777777" w:rsidR="00B17714" w:rsidRPr="002E4B72" w:rsidRDefault="00B17714" w:rsidP="00F62765">
            <w:pPr>
              <w:pStyle w:val="ListParagraph"/>
              <w:spacing w:after="0" w:line="240" w:lineRule="auto"/>
              <w:ind w:left="139" w:right="144" w:firstLine="567"/>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1.2.4.1. textul „</w:t>
            </w:r>
            <w:r w:rsidRPr="002E4B72">
              <w:rPr>
                <w:rFonts w:ascii="Times New Roman" w:hAnsi="Times New Roman" w:cs="Times New Roman"/>
                <w:w w:val="105"/>
                <w:sz w:val="20"/>
                <w:szCs w:val="20"/>
                <w:lang w:val="ro-RO"/>
              </w:rPr>
              <w:t>În</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sensul</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prezentului</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Regulament,</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noțiunile</w:t>
            </w:r>
            <w:r w:rsidRPr="002E4B72">
              <w:rPr>
                <w:rFonts w:ascii="Times New Roman" w:hAnsi="Times New Roman" w:cs="Times New Roman"/>
                <w:spacing w:val="16"/>
                <w:w w:val="105"/>
                <w:sz w:val="20"/>
                <w:szCs w:val="20"/>
                <w:lang w:val="ro-RO"/>
              </w:rPr>
              <w:t xml:space="preserve"> </w:t>
            </w:r>
            <w:r w:rsidRPr="002E4B72">
              <w:rPr>
                <w:rFonts w:ascii="Times New Roman" w:hAnsi="Times New Roman" w:cs="Times New Roman"/>
                <w:w w:val="105"/>
                <w:sz w:val="20"/>
                <w:szCs w:val="20"/>
                <w:lang w:val="ro-RO"/>
              </w:rPr>
              <w:t>utilizate</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au</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următoarele</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spacing w:val="-2"/>
                <w:w w:val="105"/>
                <w:sz w:val="20"/>
                <w:szCs w:val="20"/>
                <w:lang w:val="ro-RO"/>
              </w:rPr>
              <w:t>semnificații:</w:t>
            </w:r>
            <w:r w:rsidRPr="002E4B72">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3A2B3A90" w14:textId="60F4C8B1" w:rsidR="000703A5" w:rsidRPr="002E4B72" w:rsidRDefault="000703A5" w:rsidP="00F62765">
            <w:pPr>
              <w:ind w:left="112" w:right="151" w:hanging="2"/>
              <w:jc w:val="left"/>
              <w:rPr>
                <w:b/>
                <w:bCs/>
                <w:lang w:val="ro-RO"/>
              </w:rPr>
            </w:pPr>
            <w:proofErr w:type="spellStart"/>
            <w:r w:rsidRPr="002E4B72">
              <w:rPr>
                <w:i/>
                <w:iCs/>
                <w:lang w:val="ro-RO"/>
              </w:rPr>
              <w:t>cerinţă</w:t>
            </w:r>
            <w:proofErr w:type="spellEnd"/>
            <w:r w:rsidRPr="002E4B72">
              <w:rPr>
                <w:i/>
                <w:iCs/>
                <w:lang w:val="ro-RO"/>
              </w:rPr>
              <w:t xml:space="preserve"> de calitate pentru apele subterane</w:t>
            </w:r>
            <w:r w:rsidRPr="002E4B72">
              <w:rPr>
                <w:lang w:val="ro-RO"/>
              </w:rPr>
              <w:t xml:space="preserve"> – valoarea exprimată prin concentraţia unui anumit poluant, grup de poluanţi sau a unui indicator al poluării în apa subterană, care nu va depăşi normele admisibile, pentru a asigura protecţia sănătăţii omului şi a mediului;</w:t>
            </w:r>
          </w:p>
        </w:tc>
        <w:tc>
          <w:tcPr>
            <w:tcW w:w="1842" w:type="dxa"/>
          </w:tcPr>
          <w:p w14:paraId="27728C38" w14:textId="29C421FE" w:rsidR="000703A5" w:rsidRPr="002E4B72" w:rsidRDefault="000703A5" w:rsidP="00F62765">
            <w:pPr>
              <w:ind w:left="132" w:right="144" w:firstLine="0"/>
              <w:rPr>
                <w:b/>
                <w:bCs/>
                <w:lang w:val="ro-RO"/>
              </w:rPr>
            </w:pPr>
            <w:r w:rsidRPr="002E4B72">
              <w:rPr>
                <w:b/>
                <w:bCs/>
                <w:lang w:val="ro-RO"/>
              </w:rPr>
              <w:t>Compatibil</w:t>
            </w:r>
          </w:p>
        </w:tc>
        <w:tc>
          <w:tcPr>
            <w:tcW w:w="2980" w:type="dxa"/>
          </w:tcPr>
          <w:p w14:paraId="7079F504" w14:textId="77777777" w:rsidR="000703A5" w:rsidRPr="002E4B72" w:rsidRDefault="000703A5" w:rsidP="00F62765">
            <w:pPr>
              <w:ind w:left="140" w:right="147" w:firstLine="0"/>
              <w:rPr>
                <w:lang w:val="ro-RO"/>
              </w:rPr>
            </w:pPr>
          </w:p>
        </w:tc>
      </w:tr>
      <w:tr w:rsidR="0038506F" w:rsidRPr="002E4B72" w14:paraId="4FE2CF2C" w14:textId="77777777" w:rsidTr="006B7865">
        <w:trPr>
          <w:trHeight w:val="230"/>
        </w:trPr>
        <w:tc>
          <w:tcPr>
            <w:tcW w:w="4929" w:type="dxa"/>
            <w:gridSpan w:val="2"/>
          </w:tcPr>
          <w:p w14:paraId="45F4F12F" w14:textId="378388A1" w:rsidR="000703A5" w:rsidRPr="002E4B72" w:rsidRDefault="004F0919" w:rsidP="00F62765">
            <w:pPr>
              <w:pStyle w:val="ListParagraph"/>
              <w:numPr>
                <w:ilvl w:val="0"/>
                <w:numId w:val="71"/>
              </w:numPr>
              <w:shd w:val="clear" w:color="auto" w:fill="FFFFFF"/>
              <w:spacing w:after="0" w:line="240" w:lineRule="auto"/>
              <w:ind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w:t>
            </w:r>
            <w:bookmarkStart w:id="3" w:name="_Hlk209183765"/>
            <w:r w:rsidRPr="002E4B72">
              <w:rPr>
                <w:rFonts w:ascii="Times New Roman" w:hAnsi="Times New Roman" w:cs="Times New Roman"/>
                <w:sz w:val="20"/>
                <w:szCs w:val="20"/>
                <w:lang w:val="ro-RO" w:eastAsia="ro-RO"/>
              </w:rPr>
              <w:t>valoare prag” înseamnă un standard de calitate a unei ape subterane stabilit de statele membre în conformitate cu articolul 3;</w:t>
            </w:r>
            <w:bookmarkEnd w:id="3"/>
          </w:p>
        </w:tc>
        <w:tc>
          <w:tcPr>
            <w:tcW w:w="5390" w:type="dxa"/>
          </w:tcPr>
          <w:p w14:paraId="7CFC4A1F" w14:textId="77777777" w:rsidR="00D96BD5" w:rsidRPr="002E4B72" w:rsidRDefault="00D96BD5" w:rsidP="00F62765">
            <w:pPr>
              <w:ind w:left="112" w:right="151" w:hanging="2"/>
              <w:jc w:val="center"/>
              <w:rPr>
                <w:b/>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3271F833" w14:textId="77777777" w:rsidR="009B1304" w:rsidRPr="002E4B72" w:rsidRDefault="009B1304" w:rsidP="00007E3C">
            <w:pPr>
              <w:tabs>
                <w:tab w:val="left" w:pos="1069"/>
              </w:tabs>
              <w:ind w:left="139" w:right="144" w:firstLine="567"/>
              <w:rPr>
                <w:lang w:val="ro-RO"/>
              </w:rPr>
            </w:pPr>
            <w:r w:rsidRPr="002E4B72">
              <w:rPr>
                <w:lang w:val="ro-RO"/>
              </w:rPr>
              <w:t>1.2.4. la punctul 4:</w:t>
            </w:r>
          </w:p>
          <w:p w14:paraId="594B8522" w14:textId="77777777" w:rsidR="009B1304" w:rsidRPr="002E4B72" w:rsidRDefault="009B1304" w:rsidP="00007E3C">
            <w:pPr>
              <w:pStyle w:val="ListParagraph"/>
              <w:spacing w:after="0" w:line="240" w:lineRule="auto"/>
              <w:ind w:left="139" w:right="144" w:firstLine="567"/>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1.2.4.1. textul „</w:t>
            </w:r>
            <w:r w:rsidRPr="002E4B72">
              <w:rPr>
                <w:rFonts w:ascii="Times New Roman" w:hAnsi="Times New Roman" w:cs="Times New Roman"/>
                <w:w w:val="105"/>
                <w:sz w:val="20"/>
                <w:szCs w:val="20"/>
                <w:lang w:val="ro-RO"/>
              </w:rPr>
              <w:t>În</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sensul</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prezentului</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Regulament,</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noțiunile</w:t>
            </w:r>
            <w:r w:rsidRPr="002E4B72">
              <w:rPr>
                <w:rFonts w:ascii="Times New Roman" w:hAnsi="Times New Roman" w:cs="Times New Roman"/>
                <w:spacing w:val="16"/>
                <w:w w:val="105"/>
                <w:sz w:val="20"/>
                <w:szCs w:val="20"/>
                <w:lang w:val="ro-RO"/>
              </w:rPr>
              <w:t xml:space="preserve"> </w:t>
            </w:r>
            <w:r w:rsidRPr="002E4B72">
              <w:rPr>
                <w:rFonts w:ascii="Times New Roman" w:hAnsi="Times New Roman" w:cs="Times New Roman"/>
                <w:w w:val="105"/>
                <w:sz w:val="20"/>
                <w:szCs w:val="20"/>
                <w:lang w:val="ro-RO"/>
              </w:rPr>
              <w:t>utilizate</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au</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următoarele</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spacing w:val="-2"/>
                <w:w w:val="105"/>
                <w:sz w:val="20"/>
                <w:szCs w:val="20"/>
                <w:lang w:val="ro-RO"/>
              </w:rPr>
              <w:t>semnificații:</w:t>
            </w:r>
            <w:r w:rsidRPr="002E4B72">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66BB6462" w14:textId="77777777" w:rsidR="00007E3C" w:rsidRPr="002E4B72" w:rsidRDefault="00007E3C" w:rsidP="00007E3C">
            <w:pPr>
              <w:pStyle w:val="NormalWeb"/>
              <w:shd w:val="clear" w:color="auto" w:fill="FFFFFF"/>
              <w:spacing w:after="0"/>
              <w:ind w:left="139" w:right="48" w:firstLine="567"/>
              <w:contextualSpacing/>
              <w:jc w:val="both"/>
              <w:rPr>
                <w:rFonts w:eastAsiaTheme="majorEastAsia"/>
                <w:sz w:val="20"/>
                <w:szCs w:val="20"/>
                <w:lang w:val="ro-RO"/>
              </w:rPr>
            </w:pPr>
            <w:r w:rsidRPr="002E4B72">
              <w:rPr>
                <w:sz w:val="20"/>
                <w:szCs w:val="20"/>
                <w:lang w:val="ro-RO"/>
              </w:rPr>
              <w:t xml:space="preserve">1.2.4.6. </w:t>
            </w:r>
            <w:r w:rsidRPr="002E4B72">
              <w:rPr>
                <w:rFonts w:eastAsiaTheme="majorEastAsia"/>
                <w:sz w:val="20"/>
                <w:szCs w:val="20"/>
                <w:lang w:val="ro-RO"/>
              </w:rPr>
              <w:t>după noțiunea „</w:t>
            </w:r>
            <w:r w:rsidRPr="002E4B72">
              <w:rPr>
                <w:i/>
                <w:w w:val="105"/>
                <w:sz w:val="20"/>
                <w:szCs w:val="20"/>
                <w:lang w:val="ro-RO"/>
              </w:rPr>
              <w:t>tendință</w:t>
            </w:r>
            <w:r w:rsidRPr="002E4B72">
              <w:rPr>
                <w:i/>
                <w:spacing w:val="35"/>
                <w:w w:val="105"/>
                <w:sz w:val="20"/>
                <w:szCs w:val="20"/>
                <w:lang w:val="ro-RO"/>
              </w:rPr>
              <w:t xml:space="preserve"> </w:t>
            </w:r>
            <w:r w:rsidRPr="002E4B72">
              <w:rPr>
                <w:i/>
                <w:w w:val="105"/>
                <w:sz w:val="20"/>
                <w:szCs w:val="20"/>
                <w:lang w:val="ro-RO"/>
              </w:rPr>
              <w:t>ascendentă</w:t>
            </w:r>
            <w:r w:rsidRPr="002E4B72">
              <w:rPr>
                <w:i/>
                <w:spacing w:val="35"/>
                <w:w w:val="105"/>
                <w:sz w:val="20"/>
                <w:szCs w:val="20"/>
                <w:lang w:val="ro-RO"/>
              </w:rPr>
              <w:t xml:space="preserve"> </w:t>
            </w:r>
            <w:r w:rsidRPr="002E4B72">
              <w:rPr>
                <w:i/>
                <w:w w:val="105"/>
                <w:sz w:val="20"/>
                <w:szCs w:val="20"/>
                <w:lang w:val="ro-RO"/>
              </w:rPr>
              <w:t>semnificativă</w:t>
            </w:r>
            <w:r w:rsidRPr="002E4B72">
              <w:rPr>
                <w:i/>
                <w:spacing w:val="35"/>
                <w:w w:val="105"/>
                <w:sz w:val="20"/>
                <w:szCs w:val="20"/>
                <w:lang w:val="ro-RO"/>
              </w:rPr>
              <w:t xml:space="preserve"> </w:t>
            </w:r>
            <w:proofErr w:type="spellStart"/>
            <w:r w:rsidRPr="002E4B72">
              <w:rPr>
                <w:i/>
                <w:w w:val="105"/>
                <w:sz w:val="20"/>
                <w:szCs w:val="20"/>
                <w:lang w:val="ro-RO"/>
              </w:rPr>
              <w:t>şi</w:t>
            </w:r>
            <w:proofErr w:type="spellEnd"/>
            <w:r w:rsidRPr="002E4B72">
              <w:rPr>
                <w:i/>
                <w:spacing w:val="35"/>
                <w:w w:val="105"/>
                <w:sz w:val="20"/>
                <w:szCs w:val="20"/>
                <w:lang w:val="ro-RO"/>
              </w:rPr>
              <w:t xml:space="preserve"> </w:t>
            </w:r>
            <w:r w:rsidRPr="002E4B72">
              <w:rPr>
                <w:i/>
                <w:w w:val="105"/>
                <w:sz w:val="20"/>
                <w:szCs w:val="20"/>
                <w:lang w:val="ro-RO"/>
              </w:rPr>
              <w:t>durabilă”</w:t>
            </w:r>
            <w:r w:rsidRPr="002E4B72">
              <w:rPr>
                <w:i/>
                <w:spacing w:val="37"/>
                <w:w w:val="105"/>
                <w:sz w:val="20"/>
                <w:szCs w:val="20"/>
                <w:lang w:val="ro-RO"/>
              </w:rPr>
              <w:t xml:space="preserve"> </w:t>
            </w:r>
            <w:r w:rsidRPr="002E4B72">
              <w:rPr>
                <w:rFonts w:eastAsiaTheme="majorEastAsia"/>
                <w:sz w:val="20"/>
                <w:szCs w:val="20"/>
                <w:lang w:val="ro-RO"/>
              </w:rPr>
              <w:t>se completează cu următoarea noțiune:</w:t>
            </w:r>
          </w:p>
          <w:p w14:paraId="159C1CAB" w14:textId="3E06FFFC" w:rsidR="000703A5" w:rsidRPr="002E4B72" w:rsidRDefault="00007E3C" w:rsidP="00007E3C">
            <w:pPr>
              <w:pStyle w:val="NormalWeb"/>
              <w:shd w:val="clear" w:color="auto" w:fill="FFFFFF"/>
              <w:spacing w:after="0"/>
              <w:ind w:left="139" w:right="48" w:firstLine="567"/>
              <w:contextualSpacing/>
              <w:jc w:val="both"/>
              <w:rPr>
                <w:sz w:val="20"/>
                <w:szCs w:val="20"/>
                <w:lang w:val="ro-RO"/>
              </w:rPr>
            </w:pPr>
            <w:r w:rsidRPr="002E4B72">
              <w:rPr>
                <w:color w:val="000000"/>
                <w:sz w:val="20"/>
                <w:szCs w:val="20"/>
                <w:lang w:val="ro-RO" w:eastAsia="ro-RO"/>
              </w:rPr>
              <w:t>„</w:t>
            </w:r>
            <w:r w:rsidRPr="002E4B72">
              <w:rPr>
                <w:i/>
                <w:iCs/>
                <w:color w:val="000000"/>
                <w:sz w:val="20"/>
                <w:szCs w:val="20"/>
                <w:lang w:val="ro-RO" w:eastAsia="ro-RO"/>
              </w:rPr>
              <w:t>valoare prag</w:t>
            </w:r>
            <w:r w:rsidRPr="002E4B72">
              <w:rPr>
                <w:color w:val="000000"/>
                <w:sz w:val="20"/>
                <w:szCs w:val="20"/>
                <w:lang w:val="ro-RO" w:eastAsia="ro-RO"/>
              </w:rPr>
              <w:t xml:space="preserve"> - </w:t>
            </w:r>
            <w:r w:rsidRPr="002E4B72">
              <w:rPr>
                <w:sz w:val="20"/>
                <w:szCs w:val="20"/>
                <w:lang w:val="ro-RO"/>
              </w:rPr>
              <w:t xml:space="preserve">reprezintă concentrația maximă admisibilă a unui </w:t>
            </w:r>
            <w:r w:rsidRPr="002E4B72">
              <w:rPr>
                <w:color w:val="000000"/>
                <w:sz w:val="20"/>
                <w:szCs w:val="20"/>
                <w:lang w:val="ro-RO" w:eastAsia="ro-RO"/>
              </w:rPr>
              <w:t xml:space="preserve">standard de calitate a unei ape subterane sau </w:t>
            </w:r>
            <w:r w:rsidRPr="002E4B72">
              <w:rPr>
                <w:sz w:val="20"/>
                <w:szCs w:val="20"/>
                <w:lang w:val="ro-RO"/>
              </w:rPr>
              <w:t>a unui poluant într-un corp de apă subterană, stabilit astfel încât depășirea acestuia să indice riscul ca una sau mai multe condiții pentru atingerea stării chimice bune a apei subterane să nu fie îndeplinite</w:t>
            </w:r>
            <w:r w:rsidRPr="002E4B72">
              <w:rPr>
                <w:color w:val="000000"/>
                <w:sz w:val="20"/>
                <w:szCs w:val="20"/>
                <w:lang w:val="ro-RO" w:eastAsia="ro-RO"/>
              </w:rPr>
              <w:t>.</w:t>
            </w:r>
            <w:r w:rsidRPr="002E4B72">
              <w:rPr>
                <w:sz w:val="20"/>
                <w:szCs w:val="20"/>
                <w:lang w:val="ro-RO"/>
              </w:rPr>
              <w:t>”;</w:t>
            </w:r>
          </w:p>
        </w:tc>
        <w:tc>
          <w:tcPr>
            <w:tcW w:w="1842" w:type="dxa"/>
          </w:tcPr>
          <w:p w14:paraId="21049986" w14:textId="54591BC4" w:rsidR="000703A5" w:rsidRPr="002E4B72" w:rsidRDefault="009E38A5" w:rsidP="00F62765">
            <w:pPr>
              <w:ind w:left="132" w:right="144" w:firstLine="0"/>
              <w:jc w:val="left"/>
              <w:rPr>
                <w:b/>
                <w:bCs/>
                <w:color w:val="FF0000"/>
                <w:lang w:val="ro-RO"/>
              </w:rPr>
            </w:pPr>
            <w:r w:rsidRPr="002E4B72">
              <w:rPr>
                <w:b/>
                <w:bCs/>
                <w:lang w:val="ro-RO"/>
              </w:rPr>
              <w:t>Compatibil</w:t>
            </w:r>
          </w:p>
        </w:tc>
        <w:tc>
          <w:tcPr>
            <w:tcW w:w="2980" w:type="dxa"/>
          </w:tcPr>
          <w:p w14:paraId="48827582" w14:textId="2A63E891" w:rsidR="000703A5" w:rsidRPr="002E4B72" w:rsidRDefault="000703A5" w:rsidP="00F62765">
            <w:pPr>
              <w:ind w:left="140" w:right="147" w:firstLine="0"/>
              <w:jc w:val="left"/>
              <w:rPr>
                <w:color w:val="FF0000"/>
                <w:lang w:val="ro-RO"/>
              </w:rPr>
            </w:pPr>
          </w:p>
        </w:tc>
      </w:tr>
      <w:tr w:rsidR="004F0919" w:rsidRPr="002E4B72" w14:paraId="49D827B7" w14:textId="77777777" w:rsidTr="006B7865">
        <w:trPr>
          <w:trHeight w:val="230"/>
        </w:trPr>
        <w:tc>
          <w:tcPr>
            <w:tcW w:w="4929" w:type="dxa"/>
            <w:gridSpan w:val="2"/>
          </w:tcPr>
          <w:p w14:paraId="1D7883A2" w14:textId="0E844787" w:rsidR="004F0919" w:rsidRPr="002E4B72" w:rsidRDefault="004F0919" w:rsidP="00F62765">
            <w:pPr>
              <w:pStyle w:val="ListParagraph"/>
              <w:numPr>
                <w:ilvl w:val="0"/>
                <w:numId w:val="71"/>
              </w:numPr>
              <w:shd w:val="clear" w:color="auto" w:fill="FFFFFF"/>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 xml:space="preserve">„tendință ascendentă semnificativă și durabilă” înseamnă orice creștere semnificativă din punct de vedere statistic și al mediului, a concentrației unui </w:t>
            </w:r>
            <w:r w:rsidRPr="002E4B72">
              <w:rPr>
                <w:rFonts w:ascii="Times New Roman" w:hAnsi="Times New Roman" w:cs="Times New Roman"/>
                <w:color w:val="000000"/>
                <w:sz w:val="20"/>
                <w:szCs w:val="20"/>
                <w:lang w:val="ro-RO" w:eastAsia="ro-RO"/>
              </w:rPr>
              <w:lastRenderedPageBreak/>
              <w:t>poluant, grup de poluanți sau a unui indicator al poluării într-o apă subterană pentru care se consideră necesară o inversare a tendinței în conformitate cu articolul 5;</w:t>
            </w:r>
          </w:p>
        </w:tc>
        <w:tc>
          <w:tcPr>
            <w:tcW w:w="5390" w:type="dxa"/>
          </w:tcPr>
          <w:p w14:paraId="08DA51CD" w14:textId="293C57E0" w:rsidR="004F0919" w:rsidRPr="002E4B72" w:rsidRDefault="00D96BD5" w:rsidP="00F62765">
            <w:pPr>
              <w:ind w:left="112" w:right="151" w:hanging="2"/>
              <w:jc w:val="center"/>
              <w:rPr>
                <w:b/>
                <w:bCs/>
                <w:lang w:val="ro-RO"/>
              </w:rPr>
            </w:pPr>
            <w:r w:rsidRPr="002E4B72">
              <w:rPr>
                <w:b/>
                <w:bCs/>
                <w:color w:val="EE0000"/>
                <w:lang w:val="ro-RO"/>
              </w:rPr>
              <w:lastRenderedPageBreak/>
              <w:t xml:space="preserve">Proiectul de Hotărâre a Guvernului cu privire la modificarea Hotărârii de Guvern nr. 931/2013 pentru aprobarea Regulamentului cu privire la cerințele de calitate </w:t>
            </w:r>
            <w:r w:rsidRPr="002E4B72">
              <w:rPr>
                <w:b/>
                <w:bCs/>
                <w:color w:val="EE0000"/>
                <w:lang w:val="ro-RO"/>
              </w:rPr>
              <w:lastRenderedPageBreak/>
              <w:t xml:space="preserve">a apelor subterane </w:t>
            </w:r>
          </w:p>
          <w:p w14:paraId="3A80D3DB" w14:textId="77777777" w:rsidR="004F0919" w:rsidRPr="002E4B72" w:rsidRDefault="004F0919" w:rsidP="00F62765">
            <w:pPr>
              <w:ind w:left="112" w:right="151" w:hanging="2"/>
              <w:jc w:val="center"/>
              <w:rPr>
                <w:b/>
                <w:bCs/>
                <w:lang w:val="ro-RO"/>
              </w:rPr>
            </w:pPr>
            <w:r w:rsidRPr="002E4B72">
              <w:rPr>
                <w:b/>
                <w:bCs/>
                <w:lang w:val="ro-RO"/>
              </w:rPr>
              <w:t>Capitolul I</w:t>
            </w:r>
          </w:p>
          <w:p w14:paraId="7B4C3CBD" w14:textId="77777777" w:rsidR="004F0919" w:rsidRPr="002E4B72" w:rsidRDefault="004F0919" w:rsidP="00F62765">
            <w:pPr>
              <w:ind w:left="112" w:right="151" w:hanging="2"/>
              <w:jc w:val="center"/>
              <w:rPr>
                <w:b/>
                <w:bCs/>
                <w:lang w:val="ro-RO"/>
              </w:rPr>
            </w:pPr>
            <w:r w:rsidRPr="002E4B72">
              <w:rPr>
                <w:b/>
                <w:bCs/>
                <w:lang w:val="ro-RO"/>
              </w:rPr>
              <w:t>Dispoziții Generale</w:t>
            </w:r>
          </w:p>
          <w:p w14:paraId="36C32A1A" w14:textId="77777777" w:rsidR="004F0919" w:rsidRPr="002E4B72" w:rsidRDefault="004F0919" w:rsidP="00F62765">
            <w:pPr>
              <w:ind w:left="112" w:right="151" w:hanging="2"/>
              <w:rPr>
                <w:lang w:val="ro-RO"/>
              </w:rPr>
            </w:pPr>
          </w:p>
          <w:p w14:paraId="413F4391" w14:textId="77777777" w:rsidR="009B1304" w:rsidRPr="002E4B72" w:rsidRDefault="009B1304" w:rsidP="00F62765">
            <w:pPr>
              <w:tabs>
                <w:tab w:val="left" w:pos="1069"/>
              </w:tabs>
              <w:ind w:left="139" w:right="144" w:firstLine="567"/>
              <w:rPr>
                <w:lang w:val="ro-RO"/>
              </w:rPr>
            </w:pPr>
            <w:r w:rsidRPr="002E4B72">
              <w:rPr>
                <w:lang w:val="ro-RO"/>
              </w:rPr>
              <w:t>1.2.4. la punctul 4:</w:t>
            </w:r>
          </w:p>
          <w:p w14:paraId="330FDFD4" w14:textId="77777777" w:rsidR="009B1304" w:rsidRPr="002E4B72" w:rsidRDefault="009B1304" w:rsidP="00F62765">
            <w:pPr>
              <w:pStyle w:val="ListParagraph"/>
              <w:spacing w:after="0" w:line="240" w:lineRule="auto"/>
              <w:ind w:left="139" w:right="144" w:firstLine="567"/>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1.2.4.1. textul „</w:t>
            </w:r>
            <w:r w:rsidRPr="002E4B72">
              <w:rPr>
                <w:rFonts w:ascii="Times New Roman" w:hAnsi="Times New Roman" w:cs="Times New Roman"/>
                <w:w w:val="105"/>
                <w:sz w:val="20"/>
                <w:szCs w:val="20"/>
                <w:lang w:val="ro-RO"/>
              </w:rPr>
              <w:t>În</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sensul</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prezentului</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Regulament,</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noțiunile</w:t>
            </w:r>
            <w:r w:rsidRPr="002E4B72">
              <w:rPr>
                <w:rFonts w:ascii="Times New Roman" w:hAnsi="Times New Roman" w:cs="Times New Roman"/>
                <w:spacing w:val="16"/>
                <w:w w:val="105"/>
                <w:sz w:val="20"/>
                <w:szCs w:val="20"/>
                <w:lang w:val="ro-RO"/>
              </w:rPr>
              <w:t xml:space="preserve"> </w:t>
            </w:r>
            <w:r w:rsidRPr="002E4B72">
              <w:rPr>
                <w:rFonts w:ascii="Times New Roman" w:hAnsi="Times New Roman" w:cs="Times New Roman"/>
                <w:w w:val="105"/>
                <w:sz w:val="20"/>
                <w:szCs w:val="20"/>
                <w:lang w:val="ro-RO"/>
              </w:rPr>
              <w:t>utilizate</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au</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următoarele</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spacing w:val="-2"/>
                <w:w w:val="105"/>
                <w:sz w:val="20"/>
                <w:szCs w:val="20"/>
                <w:lang w:val="ro-RO"/>
              </w:rPr>
              <w:t>semnificații:</w:t>
            </w:r>
            <w:r w:rsidRPr="002E4B72">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57F8DCDD" w14:textId="77777777" w:rsidR="004F0919" w:rsidRPr="002E4B72" w:rsidRDefault="004F0919" w:rsidP="00F62765">
            <w:pPr>
              <w:ind w:left="112" w:right="151" w:hanging="2"/>
              <w:rPr>
                <w:lang w:val="ro-RO"/>
              </w:rPr>
            </w:pPr>
            <w:proofErr w:type="spellStart"/>
            <w:r w:rsidRPr="002E4B72">
              <w:rPr>
                <w:i/>
                <w:iCs/>
                <w:lang w:val="ro-RO"/>
              </w:rPr>
              <w:t>tendinţă</w:t>
            </w:r>
            <w:proofErr w:type="spellEnd"/>
            <w:r w:rsidRPr="002E4B72">
              <w:rPr>
                <w:i/>
                <w:iCs/>
                <w:lang w:val="ro-RO"/>
              </w:rPr>
              <w:t xml:space="preserve"> ascendentă semnificativă </w:t>
            </w:r>
            <w:proofErr w:type="spellStart"/>
            <w:r w:rsidRPr="002E4B72">
              <w:rPr>
                <w:i/>
                <w:iCs/>
                <w:lang w:val="ro-RO"/>
              </w:rPr>
              <w:t>şi</w:t>
            </w:r>
            <w:proofErr w:type="spellEnd"/>
            <w:r w:rsidRPr="002E4B72">
              <w:rPr>
                <w:i/>
                <w:iCs/>
                <w:lang w:val="ro-RO"/>
              </w:rPr>
              <w:t xml:space="preserve"> durabilă</w:t>
            </w:r>
            <w:r w:rsidRPr="002E4B72">
              <w:rPr>
                <w:lang w:val="ro-RO"/>
              </w:rPr>
              <w:t xml:space="preserve"> – orice creştere semnificativă, din punct de vedere statistic şi al mediului, a concentraţiei unui poluant, grup de poluanţi sau a unui indicator al poluării în apele subterane, pentru care se consideră necesară o inversare a tendinţei.</w:t>
            </w:r>
          </w:p>
          <w:p w14:paraId="013DE63A" w14:textId="77777777" w:rsidR="004F0919" w:rsidRPr="002E4B72" w:rsidRDefault="004F0919" w:rsidP="00F62765">
            <w:pPr>
              <w:ind w:left="112" w:right="151" w:hanging="2"/>
              <w:rPr>
                <w:lang w:val="ro-RO"/>
              </w:rPr>
            </w:pPr>
          </w:p>
          <w:p w14:paraId="3EB5EDAD" w14:textId="77777777" w:rsidR="004F0919" w:rsidRPr="002E4B72" w:rsidRDefault="004F0919" w:rsidP="00F62765">
            <w:pPr>
              <w:ind w:left="112" w:right="151" w:hanging="2"/>
              <w:jc w:val="center"/>
              <w:textAlignment w:val="baseline"/>
              <w:rPr>
                <w:b/>
                <w:shd w:val="clear" w:color="auto" w:fill="FFFFFF"/>
                <w:lang w:val="ro-RO"/>
              </w:rPr>
            </w:pPr>
            <w:r w:rsidRPr="002E4B72">
              <w:rPr>
                <w:b/>
                <w:shd w:val="clear" w:color="auto" w:fill="FFFFFF"/>
                <w:lang w:val="ro-RO"/>
              </w:rPr>
              <w:t>Hotărârea Guvernului nr. 932/2013 pentru aprobarea Regulamentului privind monitorizarea şi evidenţa sistematică a stării apelor de suprafaţă şi a apelor subterane.</w:t>
            </w:r>
          </w:p>
          <w:p w14:paraId="646BDEF0" w14:textId="77777777" w:rsidR="004F0919" w:rsidRPr="002E4B72" w:rsidRDefault="004F0919" w:rsidP="00F62765">
            <w:pPr>
              <w:ind w:left="112" w:right="151" w:hanging="2"/>
              <w:textAlignment w:val="baseline"/>
              <w:rPr>
                <w:shd w:val="clear" w:color="auto" w:fill="FFFFFF"/>
                <w:lang w:val="it-IT"/>
              </w:rPr>
            </w:pPr>
            <w:r w:rsidRPr="002E4B72">
              <w:rPr>
                <w:shd w:val="clear" w:color="auto" w:fill="FFFFFF"/>
                <w:lang w:val="it-IT"/>
              </w:rPr>
              <w:t>2. În sensul prezentului Regulament, noţiunile utilizate au următoarele semnificaţii:</w:t>
            </w:r>
          </w:p>
          <w:p w14:paraId="335E935A" w14:textId="1954815F" w:rsidR="004F0919" w:rsidRPr="002E4B72" w:rsidRDefault="004F0919" w:rsidP="00F62765">
            <w:pPr>
              <w:ind w:left="112" w:right="151" w:hanging="2"/>
              <w:rPr>
                <w:lang w:val="it-IT"/>
              </w:rPr>
            </w:pPr>
            <w:r w:rsidRPr="002E4B72">
              <w:rPr>
                <w:rStyle w:val="Emphasis"/>
                <w:shd w:val="clear" w:color="auto" w:fill="FFFFFF"/>
                <w:lang w:val="it-IT"/>
              </w:rPr>
              <w:t>tendinţă ascendentă semnificativă</w:t>
            </w:r>
            <w:r w:rsidRPr="002E4B72">
              <w:rPr>
                <w:shd w:val="clear" w:color="auto" w:fill="FFFFFF"/>
                <w:lang w:val="it-IT"/>
              </w:rPr>
              <w:t> – creştere semnificativă din punct de vedere statistic şi al mediului a concentraţiei unui poluant, grup de poluanţi sau a unui indicator al poluării în apă pentru care se consideră necesară o inversare a tendinţei.</w:t>
            </w:r>
          </w:p>
        </w:tc>
        <w:tc>
          <w:tcPr>
            <w:tcW w:w="1842" w:type="dxa"/>
          </w:tcPr>
          <w:p w14:paraId="4E47B1B2" w14:textId="59F3C75E" w:rsidR="004F0919" w:rsidRPr="002E4B72" w:rsidRDefault="004F0919" w:rsidP="00F62765">
            <w:pPr>
              <w:ind w:left="132" w:right="144" w:firstLine="0"/>
              <w:rPr>
                <w:b/>
                <w:bCs/>
                <w:lang w:val="ro-RO"/>
              </w:rPr>
            </w:pPr>
            <w:r w:rsidRPr="002E4B72">
              <w:rPr>
                <w:b/>
                <w:bCs/>
                <w:lang w:val="ro-RO"/>
              </w:rPr>
              <w:lastRenderedPageBreak/>
              <w:t>Compatibil</w:t>
            </w:r>
          </w:p>
        </w:tc>
        <w:tc>
          <w:tcPr>
            <w:tcW w:w="2980" w:type="dxa"/>
          </w:tcPr>
          <w:p w14:paraId="2F78D6E0" w14:textId="7388FE2E" w:rsidR="004F0919" w:rsidRPr="002E4B72" w:rsidRDefault="004F0919" w:rsidP="00F62765">
            <w:pPr>
              <w:ind w:left="140" w:right="147" w:firstLine="0"/>
              <w:rPr>
                <w:bCs/>
                <w:lang w:val="ro-RO"/>
              </w:rPr>
            </w:pPr>
          </w:p>
        </w:tc>
      </w:tr>
      <w:tr w:rsidR="00C740ED" w:rsidRPr="002E4B72" w14:paraId="04A009E2" w14:textId="77777777" w:rsidTr="006B7865">
        <w:trPr>
          <w:trHeight w:val="230"/>
        </w:trPr>
        <w:tc>
          <w:tcPr>
            <w:tcW w:w="4929" w:type="dxa"/>
            <w:gridSpan w:val="2"/>
          </w:tcPr>
          <w:p w14:paraId="48324238" w14:textId="3F28C82E" w:rsidR="00C740ED" w:rsidRPr="002E4B72" w:rsidRDefault="00C740ED" w:rsidP="00F62765">
            <w:pPr>
              <w:pStyle w:val="ListParagraph"/>
              <w:numPr>
                <w:ilvl w:val="0"/>
                <w:numId w:val="71"/>
              </w:numPr>
              <w:shd w:val="clear" w:color="auto" w:fill="FFFFFF"/>
              <w:spacing w:line="240" w:lineRule="auto"/>
              <w:ind w:right="151"/>
              <w:rPr>
                <w:rFonts w:ascii="Times New Roman" w:hAnsi="Times New Roman" w:cs="Times New Roman"/>
                <w:i/>
                <w:iCs/>
                <w:color w:val="000000"/>
                <w:sz w:val="20"/>
                <w:szCs w:val="20"/>
                <w:lang w:val="ro-RO" w:eastAsia="ro-RO"/>
              </w:rPr>
            </w:pPr>
            <w:r w:rsidRPr="002E4B72">
              <w:rPr>
                <w:rFonts w:ascii="Times New Roman" w:hAnsi="Times New Roman" w:cs="Times New Roman"/>
                <w:color w:val="000000"/>
                <w:sz w:val="20"/>
                <w:szCs w:val="20"/>
                <w:lang w:val="ro-RO" w:eastAsia="ro-RO"/>
              </w:rPr>
              <w:t>„evacuare de poluanți în apele subterane” înseamnă introducerea directă sau indirectă de poluanți în apele subterane ca urmare a activității umane;</w:t>
            </w:r>
          </w:p>
        </w:tc>
        <w:tc>
          <w:tcPr>
            <w:tcW w:w="5390" w:type="dxa"/>
          </w:tcPr>
          <w:p w14:paraId="5991DEE9" w14:textId="5B58F32B" w:rsidR="00C740ED" w:rsidRPr="002E4B72" w:rsidRDefault="00C740ED" w:rsidP="00F62765">
            <w:pPr>
              <w:ind w:right="-2" w:firstLine="0"/>
              <w:jc w:val="center"/>
              <w:rPr>
                <w:rStyle w:val="Strong"/>
                <w:shd w:val="clear" w:color="auto" w:fill="FFFFFF"/>
                <w:lang w:val="pt-PT"/>
              </w:rPr>
            </w:pPr>
            <w:r w:rsidRPr="002E4B72">
              <w:rPr>
                <w:b/>
                <w:bCs/>
                <w:lang w:val="ro-RO" w:eastAsia="ru-RU"/>
              </w:rPr>
              <w:t xml:space="preserve">Proiectul de Hotărâre de Guvern </w:t>
            </w:r>
            <w:bookmarkStart w:id="4" w:name="_Hlk169795072"/>
            <w:r w:rsidRPr="002E4B72">
              <w:rPr>
                <w:b/>
                <w:lang w:val="pt-PT"/>
              </w:rPr>
              <w:t xml:space="preserve">cu privire la aprobarea Regulamentului </w:t>
            </w:r>
            <w:bookmarkStart w:id="5" w:name="_Hlk185576959"/>
            <w:bookmarkStart w:id="6" w:name="_Hlk175737202"/>
            <w:bookmarkEnd w:id="4"/>
            <w:r w:rsidRPr="002E4B72">
              <w:rPr>
                <w:rStyle w:val="Strong"/>
                <w:shd w:val="clear" w:color="auto" w:fill="FFFFFF"/>
                <w:lang w:val="pt-PT"/>
              </w:rPr>
              <w:t>de studiere, exploatare și protecție a apelor subteran</w:t>
            </w:r>
            <w:bookmarkEnd w:id="5"/>
            <w:r w:rsidRPr="002E4B72">
              <w:rPr>
                <w:rStyle w:val="Strong"/>
                <w:shd w:val="clear" w:color="auto" w:fill="FFFFFF"/>
                <w:lang w:val="pt-PT"/>
              </w:rPr>
              <w:t xml:space="preserve">e </w:t>
            </w:r>
          </w:p>
          <w:bookmarkEnd w:id="6"/>
          <w:p w14:paraId="054812DD" w14:textId="77777777" w:rsidR="00D06082" w:rsidRPr="002E4B72" w:rsidRDefault="00D06082" w:rsidP="00F62765">
            <w:pPr>
              <w:spacing w:after="160"/>
              <w:ind w:right="-2" w:firstLine="0"/>
              <w:rPr>
                <w:lang w:val="pt-PT"/>
              </w:rPr>
            </w:pPr>
            <w:r w:rsidRPr="002E4B72">
              <w:rPr>
                <w:lang w:val="pt-PT"/>
              </w:rPr>
              <w:t>11.4. evacuare directă în apele subterane - înseamnă evacuarea poluanților în apele subterane, fără ca aceștia să mai treacă prin sol sau subsol;</w:t>
            </w:r>
          </w:p>
          <w:p w14:paraId="04291F52" w14:textId="73AC4701" w:rsidR="00C740ED" w:rsidRPr="002E4B72" w:rsidRDefault="00C740ED" w:rsidP="00F62765">
            <w:pPr>
              <w:ind w:left="132" w:right="155" w:firstLine="0"/>
              <w:jc w:val="center"/>
              <w:textAlignment w:val="baseline"/>
              <w:rPr>
                <w:b/>
                <w:bCs/>
                <w:lang w:val="ro-RO" w:eastAsia="ru-RU"/>
              </w:rPr>
            </w:pPr>
            <w:r w:rsidRPr="002E4B72">
              <w:rPr>
                <w:b/>
                <w:bCs/>
                <w:lang w:val="ro-RO" w:eastAsia="ru-RU"/>
              </w:rPr>
              <w:t xml:space="preserve">CODUL SUBSOLULUI Nr. 246 </w:t>
            </w:r>
          </w:p>
          <w:p w14:paraId="38A330C1" w14:textId="77777777" w:rsidR="00C740ED" w:rsidRPr="002E4B72" w:rsidRDefault="00C740ED" w:rsidP="00F62765">
            <w:pPr>
              <w:ind w:left="132" w:right="155" w:firstLine="0"/>
              <w:jc w:val="center"/>
              <w:textAlignment w:val="baseline"/>
              <w:rPr>
                <w:b/>
                <w:bCs/>
                <w:lang w:val="ro-RO" w:eastAsia="ru-RU"/>
              </w:rPr>
            </w:pPr>
            <w:r w:rsidRPr="002E4B72">
              <w:rPr>
                <w:b/>
                <w:bCs/>
                <w:lang w:val="ro-RO" w:eastAsia="ru-RU"/>
              </w:rPr>
              <w:t>din 08-11-2024</w:t>
            </w:r>
          </w:p>
          <w:p w14:paraId="67923D25" w14:textId="77777777" w:rsidR="00C740ED" w:rsidRPr="002E4B72" w:rsidRDefault="00C740ED" w:rsidP="00F62765">
            <w:pPr>
              <w:ind w:left="132" w:right="155" w:firstLine="0"/>
              <w:textAlignment w:val="baseline"/>
              <w:rPr>
                <w:b/>
                <w:bCs/>
                <w:lang w:val="ro-RO" w:eastAsia="ru-RU"/>
              </w:rPr>
            </w:pPr>
            <w:r w:rsidRPr="002E4B72">
              <w:rPr>
                <w:b/>
                <w:bCs/>
                <w:lang w:val="ro-RO" w:eastAsia="ru-RU"/>
              </w:rPr>
              <w:t>Articolul 4. Noțiuni principale</w:t>
            </w:r>
          </w:p>
          <w:p w14:paraId="704096E5" w14:textId="77777777" w:rsidR="00C740ED" w:rsidRPr="002E4B72" w:rsidRDefault="00C740ED" w:rsidP="00F62765">
            <w:pPr>
              <w:ind w:left="132" w:right="155" w:firstLine="0"/>
              <w:textAlignment w:val="baseline"/>
              <w:rPr>
                <w:lang w:val="ro-RO" w:eastAsia="ru-RU"/>
              </w:rPr>
            </w:pPr>
            <w:r w:rsidRPr="002E4B72">
              <w:rPr>
                <w:lang w:val="ro-RO" w:eastAsia="ru-RU"/>
              </w:rPr>
              <w:t>În sensul prezentului cod, noțiunile utilizate se definesc după cum urmează:</w:t>
            </w:r>
          </w:p>
          <w:p w14:paraId="78E9C2F4" w14:textId="77777777" w:rsidR="00C740ED" w:rsidRPr="002E4B72" w:rsidRDefault="00C740ED" w:rsidP="00F62765">
            <w:pPr>
              <w:ind w:left="132" w:right="155" w:firstLine="0"/>
              <w:textAlignment w:val="baseline"/>
              <w:rPr>
                <w:lang w:val="ro-RO" w:eastAsia="ru-RU"/>
              </w:rPr>
            </w:pPr>
            <w:r w:rsidRPr="002E4B72">
              <w:rPr>
                <w:lang w:val="ro-RO" w:eastAsia="ru-RU"/>
              </w:rPr>
              <w:t xml:space="preserve">deșeuri extractive – deșeuri rezultate din activitatea de cercetare geologică a subsolului, exploatare, tratare și stocare a </w:t>
            </w:r>
            <w:r w:rsidRPr="002E4B72">
              <w:rPr>
                <w:lang w:val="ro-RO" w:eastAsia="ru-RU"/>
              </w:rPr>
              <w:lastRenderedPageBreak/>
              <w:t>resurselor minerale, precum și din exploatarea carierelor, fiind exceptate următoarele:</w:t>
            </w:r>
          </w:p>
          <w:p w14:paraId="3AE8FCE8" w14:textId="77777777" w:rsidR="00C740ED" w:rsidRPr="002E4B72" w:rsidRDefault="00C740ED" w:rsidP="00F62765">
            <w:pPr>
              <w:ind w:left="132" w:right="155" w:firstLine="0"/>
              <w:textAlignment w:val="baseline"/>
              <w:rPr>
                <w:lang w:val="ro-RO" w:eastAsia="ru-RU"/>
              </w:rPr>
            </w:pPr>
            <w:r w:rsidRPr="002E4B72">
              <w:rPr>
                <w:lang w:val="ro-RO" w:eastAsia="ru-RU"/>
              </w:rPr>
              <w:t>c) injectarea substanțelor cu conținut de apă care rezultă în urma operațiilor de explorare și extracție a hidrocarburilor sau în urma activităților miniere, precum și injectarea apelor, din motive tehnice, în formațiunile geologice din care au fost extrase hidrocarburile sau alte substanțe ori în formațiunile geologice care, din motive naturale, sunt permanent inadecvate pentru alte întrebuințări. Aceste injectări nu conțin decât substanțe care rezultă din operațiile menționate anterior;</w:t>
            </w:r>
          </w:p>
          <w:p w14:paraId="403A4744" w14:textId="173B2A46" w:rsidR="00C740ED" w:rsidRPr="002E4B72" w:rsidRDefault="00C740ED" w:rsidP="00F62765">
            <w:pPr>
              <w:ind w:left="112" w:right="151" w:hanging="2"/>
              <w:textAlignment w:val="baseline"/>
              <w:rPr>
                <w:shd w:val="clear" w:color="auto" w:fill="FFFFFF"/>
                <w:lang w:val="it-IT"/>
              </w:rPr>
            </w:pPr>
            <w:r w:rsidRPr="002E4B72">
              <w:rPr>
                <w:lang w:val="ro-RO" w:eastAsia="ru-RU"/>
              </w:rPr>
              <w:t>d) reinjectarea apelor subterane pompate din mine și cariere sau care provin din activități de construcții ori de întreținere a lucrărilor de inginerie civilă;</w:t>
            </w:r>
          </w:p>
        </w:tc>
        <w:tc>
          <w:tcPr>
            <w:tcW w:w="1842" w:type="dxa"/>
          </w:tcPr>
          <w:p w14:paraId="4CA1963A" w14:textId="5A9A40A1" w:rsidR="00C740ED" w:rsidRPr="002E4B72" w:rsidRDefault="00E27C82" w:rsidP="00F62765">
            <w:pPr>
              <w:ind w:left="132" w:right="144" w:firstLine="0"/>
              <w:rPr>
                <w:b/>
                <w:bCs/>
                <w:lang w:val="ro-RO"/>
              </w:rPr>
            </w:pPr>
            <w:r w:rsidRPr="002E4B72">
              <w:rPr>
                <w:b/>
                <w:bCs/>
                <w:lang w:val="ro-RO"/>
              </w:rPr>
              <w:lastRenderedPageBreak/>
              <w:t>C</w:t>
            </w:r>
            <w:r w:rsidR="00C740ED" w:rsidRPr="002E4B72">
              <w:rPr>
                <w:b/>
                <w:bCs/>
                <w:lang w:val="ro-RO"/>
              </w:rPr>
              <w:t>ompatibil</w:t>
            </w:r>
          </w:p>
        </w:tc>
        <w:tc>
          <w:tcPr>
            <w:tcW w:w="2980" w:type="dxa"/>
          </w:tcPr>
          <w:p w14:paraId="6E0D05AF" w14:textId="02AE05F2" w:rsidR="00C740ED" w:rsidRPr="002E4B72" w:rsidRDefault="00C740ED" w:rsidP="00F62765">
            <w:pPr>
              <w:ind w:left="140" w:right="147" w:firstLine="0"/>
              <w:rPr>
                <w:b/>
                <w:bCs/>
                <w:lang w:val="ro-RO"/>
              </w:rPr>
            </w:pPr>
          </w:p>
        </w:tc>
      </w:tr>
      <w:tr w:rsidR="00B97DB2" w:rsidRPr="002E4B72" w14:paraId="5EAD5AED" w14:textId="77777777" w:rsidTr="006B7865">
        <w:trPr>
          <w:trHeight w:val="230"/>
        </w:trPr>
        <w:tc>
          <w:tcPr>
            <w:tcW w:w="4929" w:type="dxa"/>
            <w:gridSpan w:val="2"/>
          </w:tcPr>
          <w:p w14:paraId="637563F0" w14:textId="4DF248D2" w:rsidR="00B97DB2" w:rsidRPr="002E4B72" w:rsidRDefault="00B97DB2" w:rsidP="00F62765">
            <w:pPr>
              <w:pStyle w:val="ListParagraph"/>
              <w:numPr>
                <w:ilvl w:val="0"/>
                <w:numId w:val="71"/>
              </w:numPr>
              <w:shd w:val="clear" w:color="auto" w:fill="FFFFFF"/>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„nivel de fond geochimic” înseamnă concentrația unei substanțe sau valoarea unui indicator într-un corp de apă subterană care corespunde unei absențe de modificări antropice sau numai unor modificări minore, în raport cu condițiile neperturbate;</w:t>
            </w:r>
          </w:p>
        </w:tc>
        <w:tc>
          <w:tcPr>
            <w:tcW w:w="5390" w:type="dxa"/>
          </w:tcPr>
          <w:p w14:paraId="4808C2D8" w14:textId="2FC37374" w:rsidR="00B97DB2" w:rsidRPr="002E4B72" w:rsidRDefault="00D96BD5" w:rsidP="00F62765">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1327B289" w14:textId="77777777" w:rsidR="00B97DB2" w:rsidRPr="002E4B72" w:rsidRDefault="00B97DB2" w:rsidP="00F62765">
            <w:pPr>
              <w:ind w:left="112" w:right="151" w:hanging="2"/>
              <w:jc w:val="center"/>
              <w:rPr>
                <w:b/>
                <w:bCs/>
                <w:lang w:val="ro-RO"/>
              </w:rPr>
            </w:pPr>
            <w:r w:rsidRPr="002E4B72">
              <w:rPr>
                <w:b/>
                <w:bCs/>
                <w:lang w:val="ro-RO"/>
              </w:rPr>
              <w:t>Capitolul I</w:t>
            </w:r>
          </w:p>
          <w:p w14:paraId="74F8F1FB" w14:textId="77777777" w:rsidR="00B97DB2" w:rsidRPr="002E4B72" w:rsidRDefault="00B97DB2" w:rsidP="00F62765">
            <w:pPr>
              <w:ind w:left="112" w:right="151" w:hanging="2"/>
              <w:jc w:val="center"/>
              <w:rPr>
                <w:b/>
                <w:bCs/>
                <w:lang w:val="ro-RO"/>
              </w:rPr>
            </w:pPr>
            <w:r w:rsidRPr="002E4B72">
              <w:rPr>
                <w:b/>
                <w:bCs/>
                <w:lang w:val="ro-RO"/>
              </w:rPr>
              <w:t>Dispoziții Generale</w:t>
            </w:r>
          </w:p>
          <w:p w14:paraId="21E9C42E" w14:textId="77777777" w:rsidR="001753B0" w:rsidRPr="002E4B72" w:rsidRDefault="001753B0" w:rsidP="00F62765">
            <w:pPr>
              <w:tabs>
                <w:tab w:val="left" w:pos="1069"/>
              </w:tabs>
              <w:ind w:left="139" w:right="144" w:firstLine="567"/>
              <w:rPr>
                <w:lang w:val="ro-RO"/>
              </w:rPr>
            </w:pPr>
            <w:r w:rsidRPr="002E4B72">
              <w:rPr>
                <w:lang w:val="ro-RO"/>
              </w:rPr>
              <w:t>1.2.4. la punctul 4:</w:t>
            </w:r>
          </w:p>
          <w:p w14:paraId="2017E0F2" w14:textId="77777777" w:rsidR="001753B0" w:rsidRPr="002E4B72" w:rsidRDefault="001753B0" w:rsidP="00F62765">
            <w:pPr>
              <w:pStyle w:val="ListParagraph"/>
              <w:spacing w:after="0" w:line="240" w:lineRule="auto"/>
              <w:ind w:left="139" w:right="144" w:firstLine="567"/>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1.2.4.1. textul „</w:t>
            </w:r>
            <w:r w:rsidRPr="002E4B72">
              <w:rPr>
                <w:rFonts w:ascii="Times New Roman" w:hAnsi="Times New Roman" w:cs="Times New Roman"/>
                <w:w w:val="105"/>
                <w:sz w:val="20"/>
                <w:szCs w:val="20"/>
                <w:lang w:val="ro-RO"/>
              </w:rPr>
              <w:t>În</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sensul</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prezentului</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Regulament,</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noțiunile</w:t>
            </w:r>
            <w:r w:rsidRPr="002E4B72">
              <w:rPr>
                <w:rFonts w:ascii="Times New Roman" w:hAnsi="Times New Roman" w:cs="Times New Roman"/>
                <w:spacing w:val="16"/>
                <w:w w:val="105"/>
                <w:sz w:val="20"/>
                <w:szCs w:val="20"/>
                <w:lang w:val="ro-RO"/>
              </w:rPr>
              <w:t xml:space="preserve"> </w:t>
            </w:r>
            <w:r w:rsidRPr="002E4B72">
              <w:rPr>
                <w:rFonts w:ascii="Times New Roman" w:hAnsi="Times New Roman" w:cs="Times New Roman"/>
                <w:w w:val="105"/>
                <w:sz w:val="20"/>
                <w:szCs w:val="20"/>
                <w:lang w:val="ro-RO"/>
              </w:rPr>
              <w:t>utilizate</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au</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w w:val="105"/>
                <w:sz w:val="20"/>
                <w:szCs w:val="20"/>
                <w:lang w:val="ro-RO"/>
              </w:rPr>
              <w:t>următoarele</w:t>
            </w:r>
            <w:r w:rsidRPr="002E4B72">
              <w:rPr>
                <w:rFonts w:ascii="Times New Roman" w:hAnsi="Times New Roman" w:cs="Times New Roman"/>
                <w:spacing w:val="15"/>
                <w:w w:val="105"/>
                <w:sz w:val="20"/>
                <w:szCs w:val="20"/>
                <w:lang w:val="ro-RO"/>
              </w:rPr>
              <w:t xml:space="preserve"> </w:t>
            </w:r>
            <w:r w:rsidRPr="002E4B72">
              <w:rPr>
                <w:rFonts w:ascii="Times New Roman" w:hAnsi="Times New Roman" w:cs="Times New Roman"/>
                <w:spacing w:val="-2"/>
                <w:w w:val="105"/>
                <w:sz w:val="20"/>
                <w:szCs w:val="20"/>
                <w:lang w:val="ro-RO"/>
              </w:rPr>
              <w:t>semnificații:</w:t>
            </w:r>
            <w:r w:rsidRPr="002E4B72">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2987C7BA" w14:textId="25D2D6EB" w:rsidR="00B97DB2" w:rsidRPr="002E4B72" w:rsidRDefault="00B97DB2" w:rsidP="00F62765">
            <w:pPr>
              <w:ind w:left="112" w:right="151" w:hanging="2"/>
              <w:rPr>
                <w:lang w:val="ro-RO" w:eastAsia="ru-RU"/>
              </w:rPr>
            </w:pPr>
            <w:r w:rsidRPr="002E4B72">
              <w:rPr>
                <w:i/>
                <w:iCs/>
                <w:lang w:val="ro-RO"/>
              </w:rPr>
              <w:t>nivelul fondului geochimic natural</w:t>
            </w:r>
            <w:r w:rsidRPr="002E4B72">
              <w:rPr>
                <w:lang w:val="ro-RO"/>
              </w:rPr>
              <w:t xml:space="preserve"> – concentraţia unei substanţe sau valoarea unui indicator într-un corp de apă subterană care corespunde absenţei de modificări antropice sau numai unor modificări minore, în raport cu condiţiile neperturbate;</w:t>
            </w:r>
          </w:p>
        </w:tc>
        <w:tc>
          <w:tcPr>
            <w:tcW w:w="1842" w:type="dxa"/>
          </w:tcPr>
          <w:p w14:paraId="590606BB" w14:textId="29BD304D" w:rsidR="00B97DB2" w:rsidRPr="002E4B72" w:rsidRDefault="00B97DB2" w:rsidP="00F62765">
            <w:pPr>
              <w:ind w:left="132" w:right="144" w:firstLine="0"/>
              <w:rPr>
                <w:b/>
                <w:bCs/>
                <w:lang w:val="ro-RO"/>
              </w:rPr>
            </w:pPr>
            <w:r w:rsidRPr="002E4B72">
              <w:rPr>
                <w:b/>
                <w:lang w:val="ro-RO"/>
              </w:rPr>
              <w:t xml:space="preserve">Compatibil </w:t>
            </w:r>
          </w:p>
        </w:tc>
        <w:tc>
          <w:tcPr>
            <w:tcW w:w="2980" w:type="dxa"/>
          </w:tcPr>
          <w:p w14:paraId="573D1DCE" w14:textId="74DC76D7" w:rsidR="00B97DB2" w:rsidRPr="002E4B72" w:rsidRDefault="00B97DB2" w:rsidP="00F62765">
            <w:pPr>
              <w:ind w:left="140" w:right="147" w:firstLine="0"/>
              <w:rPr>
                <w:bCs/>
                <w:lang w:val="ro-RO"/>
              </w:rPr>
            </w:pPr>
          </w:p>
        </w:tc>
      </w:tr>
      <w:tr w:rsidR="0011413E" w:rsidRPr="002A1263" w14:paraId="6E9EDA36" w14:textId="77777777" w:rsidTr="006B7865">
        <w:trPr>
          <w:trHeight w:val="230"/>
        </w:trPr>
        <w:tc>
          <w:tcPr>
            <w:tcW w:w="4929" w:type="dxa"/>
            <w:gridSpan w:val="2"/>
          </w:tcPr>
          <w:p w14:paraId="1F0F0B4A" w14:textId="0BD06BED" w:rsidR="0011413E" w:rsidRPr="002E4B72" w:rsidRDefault="0011413E" w:rsidP="00F62765">
            <w:pPr>
              <w:pStyle w:val="ListParagraph"/>
              <w:numPr>
                <w:ilvl w:val="0"/>
                <w:numId w:val="71"/>
              </w:numPr>
              <w:shd w:val="clear" w:color="auto" w:fill="FFFFFF"/>
              <w:spacing w:line="240" w:lineRule="auto"/>
              <w:ind w:right="151"/>
              <w:rPr>
                <w:rFonts w:ascii="Times New Roman" w:hAnsi="Times New Roman" w:cs="Times New Roman"/>
                <w:i/>
                <w:iCs/>
                <w:color w:val="000000"/>
                <w:sz w:val="20"/>
                <w:szCs w:val="20"/>
                <w:lang w:val="ro-RO" w:eastAsia="ro-RO"/>
              </w:rPr>
            </w:pPr>
            <w:r w:rsidRPr="002E4B72">
              <w:rPr>
                <w:rFonts w:ascii="Times New Roman" w:hAnsi="Times New Roman" w:cs="Times New Roman"/>
                <w:color w:val="000000"/>
                <w:sz w:val="20"/>
                <w:szCs w:val="20"/>
                <w:lang w:val="ro-RO" w:eastAsia="ro-RO"/>
              </w:rPr>
              <w:t>„nivel de bază” înseamnă valoarea medie măsurată cel puțin în cursul anilor de referință 2007 și 2008, pe baza programelor de monitorizare puse în aplicare în temeiul articolului 8 din Directiva 2000/60/CE sau, în cazul substanțelor identificate după acești ani de referință, în cursul primei perioade pentru care există o perioadă reprezentativă pentru datele monitorizării.</w:t>
            </w:r>
          </w:p>
        </w:tc>
        <w:tc>
          <w:tcPr>
            <w:tcW w:w="5390" w:type="dxa"/>
          </w:tcPr>
          <w:p w14:paraId="6911A9AB" w14:textId="49ED2AFD" w:rsidR="0011413E" w:rsidRPr="002E4B72" w:rsidRDefault="006E6FD7" w:rsidP="003E642B">
            <w:pPr>
              <w:ind w:left="112" w:right="151" w:hanging="2"/>
              <w:jc w:val="center"/>
              <w:rPr>
                <w:b/>
                <w:bCs/>
                <w:iCs/>
                <w:lang w:val="ro-RO"/>
              </w:rPr>
            </w:pPr>
            <w:r w:rsidRPr="002E4B72">
              <w:rPr>
                <w:b/>
                <w:bCs/>
                <w:iCs/>
                <w:lang w:val="ro-RO"/>
              </w:rPr>
              <w:t>Hotărârea Guvernului nr. 227/2025 cu privire la aprobarea Metodologiei de evaluare și clasificare a stării corpurilor de apă subterană</w:t>
            </w:r>
          </w:p>
          <w:p w14:paraId="6B5A9CDD" w14:textId="65A6E541" w:rsidR="0011413E" w:rsidRPr="002E4B72" w:rsidRDefault="0011413E" w:rsidP="003E642B">
            <w:pPr>
              <w:ind w:left="112" w:right="151" w:hanging="2"/>
              <w:rPr>
                <w:lang w:val="ro-RO"/>
              </w:rPr>
            </w:pPr>
            <w:r w:rsidRPr="002E4B72">
              <w:rPr>
                <w:lang w:val="ro-RO"/>
              </w:rPr>
              <w:t>nivel de referință - înseamnă valoarea medie măsurată cel puțin în cursul anilor de referință pe baza programelor de monitorizare puse în aplicare, în cazul substanțelor identificate după acești ani de referință, în cursul primei perioade pentru care este disponibilă o perioadă reprezentativă de date de monitorizare.</w:t>
            </w:r>
          </w:p>
        </w:tc>
        <w:tc>
          <w:tcPr>
            <w:tcW w:w="1842" w:type="dxa"/>
          </w:tcPr>
          <w:p w14:paraId="0E40BB48" w14:textId="4EB5CA2D" w:rsidR="0011413E" w:rsidRPr="002E4B72" w:rsidRDefault="0011413E" w:rsidP="00F62765">
            <w:pPr>
              <w:ind w:left="132" w:right="144" w:firstLine="0"/>
              <w:rPr>
                <w:b/>
                <w:bCs/>
                <w:lang w:val="ro-RO"/>
              </w:rPr>
            </w:pPr>
            <w:r w:rsidRPr="002E4B72">
              <w:rPr>
                <w:b/>
                <w:lang w:val="ro-RO"/>
              </w:rPr>
              <w:t xml:space="preserve">Compatibil </w:t>
            </w:r>
          </w:p>
        </w:tc>
        <w:tc>
          <w:tcPr>
            <w:tcW w:w="2980" w:type="dxa"/>
          </w:tcPr>
          <w:p w14:paraId="645D6955" w14:textId="2F19F8D7" w:rsidR="0011413E" w:rsidRPr="002E4B72" w:rsidRDefault="0011413E" w:rsidP="00F62765">
            <w:pPr>
              <w:ind w:left="140" w:right="147" w:firstLine="0"/>
              <w:rPr>
                <w:b/>
                <w:bCs/>
                <w:lang w:val="ro-RO"/>
              </w:rPr>
            </w:pPr>
            <w:r w:rsidRPr="002E4B72">
              <w:rPr>
                <w:bCs/>
                <w:lang w:val="ro-RO"/>
              </w:rPr>
              <w:t>În actele normative naționale este difenetă între cuvântul din prezenta noțiune „referință” și cuvântul din noțiunea din Directivă „bază” însă ca sens este transpus în totalitate</w:t>
            </w:r>
            <w:r w:rsidRPr="002E4B72">
              <w:rPr>
                <w:b/>
                <w:lang w:val="ro-RO"/>
              </w:rPr>
              <w:t>.</w:t>
            </w:r>
          </w:p>
        </w:tc>
      </w:tr>
      <w:tr w:rsidR="0011413E" w:rsidRPr="002A1263" w14:paraId="087A459F" w14:textId="77777777" w:rsidTr="006B7865">
        <w:trPr>
          <w:trHeight w:val="230"/>
        </w:trPr>
        <w:tc>
          <w:tcPr>
            <w:tcW w:w="4929" w:type="dxa"/>
            <w:gridSpan w:val="2"/>
          </w:tcPr>
          <w:p w14:paraId="502D589A" w14:textId="77777777" w:rsidR="0011413E" w:rsidRPr="002E4B72" w:rsidRDefault="0011413E" w:rsidP="00F62765">
            <w:pPr>
              <w:shd w:val="clear" w:color="auto" w:fill="FFFFFF"/>
              <w:ind w:left="112" w:right="151" w:hanging="2"/>
              <w:jc w:val="center"/>
              <w:rPr>
                <w:i/>
                <w:iCs/>
                <w:color w:val="000000"/>
                <w:lang w:val="ro-RO" w:eastAsia="ro-RO"/>
              </w:rPr>
            </w:pPr>
            <w:r w:rsidRPr="002E4B72">
              <w:rPr>
                <w:i/>
                <w:iCs/>
                <w:color w:val="000000"/>
                <w:lang w:val="ro-RO" w:eastAsia="ro-RO"/>
              </w:rPr>
              <w:t>Articolul 3</w:t>
            </w:r>
          </w:p>
          <w:p w14:paraId="76ACF18C" w14:textId="77777777" w:rsidR="0011413E" w:rsidRPr="002E4B72" w:rsidRDefault="0011413E" w:rsidP="00F62765">
            <w:pPr>
              <w:ind w:left="112" w:right="151" w:hanging="2"/>
              <w:rPr>
                <w:color w:val="000000"/>
                <w:lang w:val="ro-RO" w:eastAsia="ro-RO"/>
              </w:rPr>
            </w:pPr>
            <w:r w:rsidRPr="002E4B72">
              <w:rPr>
                <w:b/>
                <w:bCs/>
                <w:color w:val="000000"/>
                <w:lang w:val="ro-RO" w:eastAsia="ro-RO"/>
              </w:rPr>
              <w:lastRenderedPageBreak/>
              <w:t>Criterii pentru evaluarea stării chimice a apelor subterane</w:t>
            </w:r>
          </w:p>
        </w:tc>
        <w:tc>
          <w:tcPr>
            <w:tcW w:w="5390" w:type="dxa"/>
          </w:tcPr>
          <w:p w14:paraId="63BB6D63" w14:textId="77777777" w:rsidR="0011413E" w:rsidRPr="002E4B72" w:rsidRDefault="0011413E" w:rsidP="003E642B">
            <w:pPr>
              <w:ind w:left="112" w:right="151" w:hanging="2"/>
              <w:jc w:val="center"/>
              <w:rPr>
                <w:b/>
                <w:bCs/>
                <w:iCs/>
                <w:lang w:val="ro-RO"/>
              </w:rPr>
            </w:pPr>
          </w:p>
        </w:tc>
        <w:tc>
          <w:tcPr>
            <w:tcW w:w="1842" w:type="dxa"/>
          </w:tcPr>
          <w:p w14:paraId="28604D9A" w14:textId="77777777" w:rsidR="0011413E" w:rsidRPr="002E4B72" w:rsidRDefault="0011413E" w:rsidP="00F62765">
            <w:pPr>
              <w:ind w:left="132" w:right="144" w:firstLine="0"/>
              <w:rPr>
                <w:b/>
                <w:lang w:val="ro-RO"/>
              </w:rPr>
            </w:pPr>
          </w:p>
        </w:tc>
        <w:tc>
          <w:tcPr>
            <w:tcW w:w="2980" w:type="dxa"/>
          </w:tcPr>
          <w:p w14:paraId="118DD03C" w14:textId="77777777" w:rsidR="0011413E" w:rsidRPr="002E4B72" w:rsidRDefault="0011413E" w:rsidP="00F62765">
            <w:pPr>
              <w:ind w:left="132" w:right="155" w:firstLine="0"/>
              <w:jc w:val="center"/>
              <w:rPr>
                <w:bCs/>
                <w:lang w:val="ro-RO"/>
              </w:rPr>
            </w:pPr>
          </w:p>
        </w:tc>
      </w:tr>
      <w:tr w:rsidR="0011413E" w:rsidRPr="002A1263" w14:paraId="19F9E187" w14:textId="77777777" w:rsidTr="00C15C35">
        <w:trPr>
          <w:trHeight w:val="795"/>
        </w:trPr>
        <w:tc>
          <w:tcPr>
            <w:tcW w:w="4929" w:type="dxa"/>
            <w:gridSpan w:val="2"/>
          </w:tcPr>
          <w:p w14:paraId="55CDA49A" w14:textId="77777777" w:rsidR="0011413E" w:rsidRPr="002E4B72" w:rsidRDefault="0011413E" w:rsidP="00F62765">
            <w:pPr>
              <w:shd w:val="clear" w:color="auto" w:fill="FFFFFF"/>
              <w:ind w:left="112" w:right="151" w:hanging="2"/>
              <w:jc w:val="center"/>
              <w:rPr>
                <w:b/>
                <w:bCs/>
                <w:color w:val="000000"/>
                <w:lang w:val="ro-RO" w:eastAsia="ro-RO"/>
              </w:rPr>
            </w:pPr>
          </w:p>
          <w:p w14:paraId="4D30787E" w14:textId="5D6D1BA3" w:rsidR="0011413E" w:rsidRPr="002E4B72" w:rsidRDefault="0011413E" w:rsidP="00F62765">
            <w:pPr>
              <w:shd w:val="clear" w:color="auto" w:fill="FFFFFF"/>
              <w:ind w:left="112" w:right="151" w:hanging="2"/>
              <w:rPr>
                <w:color w:val="000000"/>
                <w:lang w:val="ro-RO" w:eastAsia="ro-RO"/>
              </w:rPr>
            </w:pPr>
            <w:r w:rsidRPr="002E4B72">
              <w:rPr>
                <w:color w:val="000000"/>
                <w:lang w:val="ro-RO" w:eastAsia="ro-RO"/>
              </w:rPr>
              <w:t>(1) Pentru evaluarea stării chimice a unui corp sau a unui grup de corpuri de apă subterană în conformitate cu punctul 2.3 din anexa V la Directiva 2000/60/CE, statele membre utilizează următoarele criterii:</w:t>
            </w:r>
          </w:p>
          <w:tbl>
            <w:tblPr>
              <w:tblW w:w="4921" w:type="dxa"/>
              <w:shd w:val="clear" w:color="auto" w:fill="FFFFFF"/>
              <w:tblLayout w:type="fixed"/>
              <w:tblCellMar>
                <w:left w:w="0" w:type="dxa"/>
                <w:right w:w="0" w:type="dxa"/>
              </w:tblCellMar>
              <w:tblLook w:val="04A0" w:firstRow="1" w:lastRow="0" w:firstColumn="1" w:lastColumn="0" w:noHBand="0" w:noVBand="1"/>
            </w:tblPr>
            <w:tblGrid>
              <w:gridCol w:w="396"/>
              <w:gridCol w:w="4525"/>
            </w:tblGrid>
            <w:tr w:rsidR="0011413E" w:rsidRPr="002A1263" w14:paraId="0938F363" w14:textId="77777777" w:rsidTr="00E70F87">
              <w:tc>
                <w:tcPr>
                  <w:tcW w:w="396" w:type="dxa"/>
                  <w:shd w:val="clear" w:color="auto" w:fill="FFFFFF"/>
                  <w:hideMark/>
                </w:tcPr>
                <w:p w14:paraId="578B5DBA" w14:textId="77777777" w:rsidR="0011413E" w:rsidRPr="002E4B72" w:rsidRDefault="0011413E" w:rsidP="00F62765">
                  <w:pPr>
                    <w:ind w:left="112" w:right="-4" w:hanging="2"/>
                    <w:rPr>
                      <w:color w:val="000000"/>
                      <w:lang w:val="ro-RO" w:eastAsia="ro-RO"/>
                    </w:rPr>
                  </w:pPr>
                  <w:r w:rsidRPr="002E4B72">
                    <w:rPr>
                      <w:color w:val="000000"/>
                      <w:lang w:val="ro-RO" w:eastAsia="ro-RO"/>
                    </w:rPr>
                    <w:t>(a)</w:t>
                  </w:r>
                </w:p>
              </w:tc>
              <w:tc>
                <w:tcPr>
                  <w:tcW w:w="4525" w:type="dxa"/>
                  <w:shd w:val="clear" w:color="auto" w:fill="FFFFFF"/>
                  <w:hideMark/>
                </w:tcPr>
                <w:p w14:paraId="18978E40" w14:textId="77777777" w:rsidR="0011413E" w:rsidRPr="002E4B72" w:rsidRDefault="0011413E" w:rsidP="00F62765">
                  <w:pPr>
                    <w:ind w:left="112" w:right="151" w:hanging="2"/>
                    <w:rPr>
                      <w:color w:val="000000"/>
                      <w:lang w:val="ro-RO" w:eastAsia="ro-RO"/>
                    </w:rPr>
                  </w:pPr>
                  <w:r w:rsidRPr="002E4B72">
                    <w:rPr>
                      <w:color w:val="000000"/>
                      <w:lang w:val="ro-RO" w:eastAsia="ro-RO"/>
                    </w:rPr>
                    <w:t xml:space="preserve">standarde de calitate a apelor subterane </w:t>
                  </w:r>
                  <w:bookmarkStart w:id="7" w:name="_Hlk209600631"/>
                  <w:r w:rsidRPr="002E4B72">
                    <w:rPr>
                      <w:color w:val="000000"/>
                      <w:lang w:val="ro-RO" w:eastAsia="ro-RO"/>
                    </w:rPr>
                    <w:t xml:space="preserve">astfel cum sunt menționate în </w:t>
                  </w:r>
                  <w:bookmarkEnd w:id="7"/>
                  <w:r w:rsidRPr="002E4B72">
                    <w:rPr>
                      <w:color w:val="000000"/>
                      <w:lang w:val="ro-RO" w:eastAsia="ro-RO"/>
                    </w:rPr>
                    <w:t>anexa I;</w:t>
                  </w:r>
                </w:p>
              </w:tc>
            </w:tr>
          </w:tbl>
          <w:p w14:paraId="68DDD10A" w14:textId="77777777" w:rsidR="0011413E" w:rsidRPr="002E4B72" w:rsidRDefault="0011413E" w:rsidP="00F62765">
            <w:pPr>
              <w:ind w:left="112" w:right="151" w:hanging="2"/>
              <w:rPr>
                <w:vanish/>
                <w:lang w:val="ro-RO" w:eastAsia="ro-RO"/>
              </w:rPr>
            </w:pPr>
          </w:p>
          <w:tbl>
            <w:tblPr>
              <w:tblW w:w="4951" w:type="dxa"/>
              <w:shd w:val="clear" w:color="auto" w:fill="FFFFFF"/>
              <w:tblLayout w:type="fixed"/>
              <w:tblCellMar>
                <w:left w:w="0" w:type="dxa"/>
                <w:right w:w="0" w:type="dxa"/>
              </w:tblCellMar>
              <w:tblLook w:val="04A0" w:firstRow="1" w:lastRow="0" w:firstColumn="1" w:lastColumn="0" w:noHBand="0" w:noVBand="1"/>
            </w:tblPr>
            <w:tblGrid>
              <w:gridCol w:w="396"/>
              <w:gridCol w:w="4555"/>
            </w:tblGrid>
            <w:tr w:rsidR="0011413E" w:rsidRPr="002A1263" w14:paraId="60E0176D" w14:textId="77777777" w:rsidTr="00E70F87">
              <w:tc>
                <w:tcPr>
                  <w:tcW w:w="396" w:type="dxa"/>
                  <w:shd w:val="clear" w:color="auto" w:fill="FFFFFF"/>
                  <w:hideMark/>
                </w:tcPr>
                <w:p w14:paraId="20A94FB1" w14:textId="77777777" w:rsidR="0011413E" w:rsidRPr="002E4B72" w:rsidRDefault="0011413E" w:rsidP="00F62765">
                  <w:pPr>
                    <w:ind w:left="112" w:hanging="2"/>
                    <w:rPr>
                      <w:color w:val="000000"/>
                      <w:lang w:val="ro-RO" w:eastAsia="ro-RO"/>
                    </w:rPr>
                  </w:pPr>
                  <w:r w:rsidRPr="002E4B72">
                    <w:rPr>
                      <w:color w:val="000000"/>
                      <w:lang w:val="ro-RO" w:eastAsia="ro-RO"/>
                    </w:rPr>
                    <w:t>(b)</w:t>
                  </w:r>
                </w:p>
              </w:tc>
              <w:tc>
                <w:tcPr>
                  <w:tcW w:w="4555" w:type="dxa"/>
                  <w:shd w:val="clear" w:color="auto" w:fill="FFFFFF"/>
                  <w:hideMark/>
                </w:tcPr>
                <w:p w14:paraId="1A62F1B9" w14:textId="77777777" w:rsidR="0011413E" w:rsidRPr="002E4B72" w:rsidRDefault="0011413E" w:rsidP="00F62765">
                  <w:pPr>
                    <w:ind w:left="112" w:right="151" w:hanging="2"/>
                    <w:rPr>
                      <w:color w:val="000000"/>
                      <w:lang w:val="ro-RO" w:eastAsia="ro-RO"/>
                    </w:rPr>
                  </w:pPr>
                  <w:r w:rsidRPr="002E4B72">
                    <w:rPr>
                      <w:color w:val="000000"/>
                      <w:lang w:val="ro-RO" w:eastAsia="ro-RO"/>
                    </w:rPr>
                    <w:t xml:space="preserve">valori prag care urmează să fie stabilite de către statele membre </w:t>
                  </w:r>
                  <w:bookmarkStart w:id="8" w:name="_Hlk209600752"/>
                  <w:r w:rsidRPr="002E4B72">
                    <w:rPr>
                      <w:color w:val="000000"/>
                      <w:lang w:val="ro-RO" w:eastAsia="ro-RO"/>
                    </w:rPr>
                    <w:t xml:space="preserve">în conformitate cu procedura stabilită </w:t>
                  </w:r>
                  <w:bookmarkEnd w:id="8"/>
                  <w:r w:rsidRPr="002E4B72">
                    <w:rPr>
                      <w:color w:val="000000"/>
                      <w:lang w:val="ro-RO" w:eastAsia="ro-RO"/>
                    </w:rPr>
                    <w:t xml:space="preserve">în anexa II partea A pentru poluanți, grupuri de poluanți și indicatori ai poluării </w:t>
                  </w:r>
                  <w:bookmarkStart w:id="9" w:name="_Hlk209600805"/>
                  <w:r w:rsidRPr="002E4B72">
                    <w:rPr>
                      <w:color w:val="000000"/>
                      <w:lang w:val="ro-RO" w:eastAsia="ro-RO"/>
                    </w:rPr>
                    <w:t>care, pe teritoriul unui stat membru, au fost identificați ca având o contribuție la caracterizarea corpurilor sau a grupurilor de corpuri de apă subterană ca fiind expuse riscului, ținându-se seama, cel puțin, de lista inclusă în anexa II partea B.</w:t>
                  </w:r>
                  <w:bookmarkEnd w:id="9"/>
                </w:p>
              </w:tc>
            </w:tr>
          </w:tbl>
          <w:p w14:paraId="0FEFACE8" w14:textId="77777777" w:rsidR="0011413E" w:rsidRPr="002E4B72" w:rsidRDefault="0011413E" w:rsidP="00F62765">
            <w:pPr>
              <w:shd w:val="clear" w:color="auto" w:fill="FFFFFF"/>
              <w:ind w:left="112" w:right="151" w:hanging="2"/>
              <w:rPr>
                <w:color w:val="4F81BD" w:themeColor="accent1"/>
                <w:lang w:val="ro-RO" w:eastAsia="ro-RO"/>
              </w:rPr>
            </w:pPr>
          </w:p>
        </w:tc>
        <w:tc>
          <w:tcPr>
            <w:tcW w:w="5390" w:type="dxa"/>
          </w:tcPr>
          <w:p w14:paraId="78C900DE" w14:textId="096EFE54" w:rsidR="0011413E" w:rsidRPr="002E4B72" w:rsidRDefault="00D96BD5" w:rsidP="003E642B">
            <w:pPr>
              <w:tabs>
                <w:tab w:val="left" w:pos="5221"/>
              </w:tabs>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46B9565F" w14:textId="77777777" w:rsidR="00171F2A" w:rsidRPr="002E4B72" w:rsidRDefault="00171F2A" w:rsidP="003E642B">
            <w:pPr>
              <w:tabs>
                <w:tab w:val="left" w:pos="1069"/>
              </w:tabs>
              <w:ind w:right="48" w:firstLine="567"/>
              <w:rPr>
                <w:lang w:val="ro-RO"/>
              </w:rPr>
            </w:pPr>
            <w:r w:rsidRPr="002E4B72">
              <w:rPr>
                <w:lang w:val="ro-RO"/>
              </w:rPr>
              <w:t>1.2.8. la denumirea capitolului III sintagma „cantitativă și” se exclude;</w:t>
            </w:r>
          </w:p>
          <w:p w14:paraId="4F334BF5" w14:textId="77777777" w:rsidR="00171F2A" w:rsidRPr="002E4B72" w:rsidRDefault="00171F2A" w:rsidP="003E642B">
            <w:pPr>
              <w:tabs>
                <w:tab w:val="left" w:pos="1069"/>
              </w:tabs>
              <w:ind w:right="48" w:firstLine="567"/>
              <w:rPr>
                <w:lang w:val="ro-RO"/>
              </w:rPr>
            </w:pPr>
          </w:p>
          <w:p w14:paraId="7DF5E0D9" w14:textId="77777777" w:rsidR="00171F2A" w:rsidRPr="002E4B72" w:rsidRDefault="00171F2A" w:rsidP="003E642B">
            <w:pPr>
              <w:tabs>
                <w:tab w:val="left" w:pos="1069"/>
              </w:tabs>
              <w:ind w:right="48" w:firstLine="567"/>
              <w:rPr>
                <w:lang w:val="ro-RO"/>
              </w:rPr>
            </w:pPr>
            <w:r w:rsidRPr="002E4B72">
              <w:rPr>
                <w:lang w:val="ro-RO"/>
              </w:rPr>
              <w:t>1.2.9. la denumirea secțiunii 1 din capitolul III înainte de cuvântul „evaluare” se adaugă sintagma „Criteriile și procedura de”;</w:t>
            </w:r>
          </w:p>
          <w:p w14:paraId="5CBFE5C8" w14:textId="77777777" w:rsidR="00171F2A" w:rsidRPr="002E4B72" w:rsidRDefault="00171F2A" w:rsidP="003E642B">
            <w:pPr>
              <w:tabs>
                <w:tab w:val="left" w:pos="1069"/>
              </w:tabs>
              <w:ind w:right="48" w:firstLine="567"/>
              <w:rPr>
                <w:b/>
                <w:bCs/>
                <w:lang w:val="ro-RO"/>
              </w:rPr>
            </w:pPr>
          </w:p>
          <w:p w14:paraId="48DF1AB9" w14:textId="77777777" w:rsidR="00171F2A" w:rsidRPr="002E4B72" w:rsidRDefault="00171F2A" w:rsidP="003E642B">
            <w:pPr>
              <w:tabs>
                <w:tab w:val="left" w:pos="1069"/>
              </w:tabs>
              <w:ind w:right="48" w:firstLine="567"/>
              <w:rPr>
                <w:lang w:val="ro-RO"/>
              </w:rPr>
            </w:pPr>
            <w:r w:rsidRPr="002E4B72">
              <w:rPr>
                <w:lang w:val="ro-RO"/>
              </w:rPr>
              <w:t>1.2.10. punctul 8 va avea următorul conținut:</w:t>
            </w:r>
          </w:p>
          <w:p w14:paraId="321108B8" w14:textId="7C3F8145" w:rsidR="00171F2A" w:rsidRPr="002E4B72" w:rsidRDefault="00171F2A" w:rsidP="003E642B">
            <w:pPr>
              <w:tabs>
                <w:tab w:val="left" w:pos="1069"/>
              </w:tabs>
              <w:ind w:right="48" w:firstLine="567"/>
              <w:rPr>
                <w:lang w:val="ro-RO"/>
              </w:rPr>
            </w:pPr>
            <w:r w:rsidRPr="002E4B72">
              <w:rPr>
                <w:lang w:val="ro-RO"/>
              </w:rPr>
              <w:t>„</w:t>
            </w:r>
            <w:r w:rsidR="00C23AB4" w:rsidRPr="002E4B72">
              <w:rPr>
                <w:lang w:val="ro-RO"/>
              </w:rPr>
              <w:t>8.</w:t>
            </w:r>
            <w:r w:rsidRPr="002E4B72">
              <w:rPr>
                <w:lang w:val="ro-RO"/>
              </w:rPr>
              <w:t>Evaluarea stării chimice a unui corp sau a unui grup de corpuri de apă subterană se realizează conform procedurii stabilite în Metodologia de evaluare și clasificare a stării corpurilor de apă subterană, aprobată prin Hotărârea Guvernului nr. 227/2025, astfel încât să fie asigurată caracterizarea corectă a stării chimice și atingerea obiectivelor de mediu și de monitorizare. În cadrul evaluării se utilizează următoarele criterii:</w:t>
            </w:r>
          </w:p>
          <w:p w14:paraId="528848B2" w14:textId="77777777" w:rsidR="00171F2A" w:rsidRPr="002E4B72" w:rsidRDefault="00171F2A" w:rsidP="003E642B">
            <w:pPr>
              <w:pStyle w:val="ListParagraph"/>
              <w:numPr>
                <w:ilvl w:val="0"/>
                <w:numId w:val="78"/>
              </w:numPr>
              <w:tabs>
                <w:tab w:val="left" w:pos="1069"/>
              </w:tabs>
              <w:suppressAutoHyphens/>
              <w:spacing w:after="0" w:line="240" w:lineRule="auto"/>
              <w:ind w:left="567" w:right="48" w:hanging="425"/>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cerințele de calitate pentru apele subterane</w:t>
            </w:r>
            <w:r w:rsidRPr="002E4B72">
              <w:rPr>
                <w:rFonts w:ascii="Times New Roman" w:hAnsi="Times New Roman" w:cs="Times New Roman"/>
                <w:color w:val="000000"/>
                <w:sz w:val="20"/>
                <w:szCs w:val="20"/>
                <w:lang w:val="ro-RO" w:eastAsia="ro-RO"/>
              </w:rPr>
              <w:t xml:space="preserve"> astfel cum sunt menționate </w:t>
            </w:r>
            <w:r w:rsidRPr="002E4B72">
              <w:rPr>
                <w:rFonts w:ascii="Times New Roman" w:hAnsi="Times New Roman" w:cs="Times New Roman"/>
                <w:sz w:val="20"/>
                <w:szCs w:val="20"/>
                <w:lang w:val="ro-RO"/>
              </w:rPr>
              <w:t>în anexa nr. 1;</w:t>
            </w:r>
          </w:p>
          <w:p w14:paraId="5159A3F0" w14:textId="6681F36A" w:rsidR="00171F2A" w:rsidRPr="002E4B72" w:rsidRDefault="00171F2A" w:rsidP="003E642B">
            <w:pPr>
              <w:pStyle w:val="ListParagraph"/>
              <w:numPr>
                <w:ilvl w:val="0"/>
                <w:numId w:val="78"/>
              </w:numPr>
              <w:tabs>
                <w:tab w:val="left" w:pos="1069"/>
              </w:tabs>
              <w:suppressAutoHyphens/>
              <w:spacing w:after="0" w:line="240" w:lineRule="auto"/>
              <w:ind w:left="567" w:right="48" w:hanging="425"/>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 xml:space="preserve">valorile prag stabilite </w:t>
            </w:r>
            <w:r w:rsidRPr="002E4B72">
              <w:rPr>
                <w:rFonts w:ascii="Times New Roman" w:hAnsi="Times New Roman" w:cs="Times New Roman"/>
                <w:color w:val="000000"/>
                <w:sz w:val="20"/>
                <w:szCs w:val="20"/>
                <w:lang w:val="ro-RO" w:eastAsia="ro-RO"/>
              </w:rPr>
              <w:t xml:space="preserve">în conformitate cu procedura stabilită la </w:t>
            </w:r>
            <w:r w:rsidRPr="002E4B72">
              <w:rPr>
                <w:rFonts w:ascii="Times New Roman" w:hAnsi="Times New Roman" w:cs="Times New Roman"/>
                <w:sz w:val="20"/>
                <w:szCs w:val="20"/>
                <w:lang w:val="ro-RO"/>
              </w:rPr>
              <w:t>pct. 20–25</w:t>
            </w:r>
            <w:r w:rsidR="00007E3C" w:rsidRPr="002E4B72">
              <w:rPr>
                <w:rFonts w:ascii="Times New Roman" w:hAnsi="Times New Roman" w:cs="Times New Roman"/>
                <w:sz w:val="20"/>
                <w:szCs w:val="20"/>
                <w:vertAlign w:val="superscript"/>
                <w:lang w:val="ro-RO"/>
              </w:rPr>
              <w:t>1</w:t>
            </w:r>
            <w:r w:rsidRPr="002E4B72">
              <w:rPr>
                <w:rFonts w:ascii="Times New Roman" w:hAnsi="Times New Roman" w:cs="Times New Roman"/>
                <w:sz w:val="20"/>
                <w:szCs w:val="20"/>
                <w:lang w:val="ro-RO" w:eastAsia="ro-RO"/>
              </w:rPr>
              <w:t xml:space="preserve"> </w:t>
            </w:r>
            <w:r w:rsidRPr="002E4B72">
              <w:rPr>
                <w:rFonts w:ascii="Times New Roman" w:hAnsi="Times New Roman" w:cs="Times New Roman"/>
                <w:sz w:val="20"/>
                <w:szCs w:val="20"/>
                <w:lang w:val="ro-RO"/>
              </w:rPr>
              <w:t xml:space="preserve"> pentru poluanți, grupuri de poluanți și indicatori ai poluării </w:t>
            </w:r>
            <w:r w:rsidRPr="002E4B72">
              <w:rPr>
                <w:rFonts w:ascii="Times New Roman" w:hAnsi="Times New Roman" w:cs="Times New Roman"/>
                <w:sz w:val="20"/>
                <w:szCs w:val="20"/>
                <w:lang w:val="ro-RO" w:eastAsia="ro-RO"/>
              </w:rPr>
              <w:t>care au fost identificați ca având o contribuție la caracterizarea</w:t>
            </w:r>
            <w:r w:rsidRPr="002E4B72">
              <w:rPr>
                <w:rFonts w:ascii="Times New Roman" w:hAnsi="Times New Roman" w:cs="Times New Roman"/>
                <w:color w:val="000000"/>
                <w:sz w:val="20"/>
                <w:szCs w:val="20"/>
                <w:lang w:val="ro-RO" w:eastAsia="ro-RO"/>
              </w:rPr>
              <w:t xml:space="preserve"> corpurilor sau a grupurilor de corpuri de apă subterană ca fiind expuse riscului, </w:t>
            </w:r>
            <w:r w:rsidRPr="002E4B72">
              <w:rPr>
                <w:rFonts w:ascii="Times New Roman" w:hAnsi="Times New Roman" w:cs="Times New Roman"/>
                <w:sz w:val="20"/>
                <w:szCs w:val="20"/>
                <w:lang w:val="ro-RO"/>
              </w:rPr>
              <w:t xml:space="preserve">ținând cont de lista minimală prevăzută la </w:t>
            </w:r>
            <w:r w:rsidR="00263BC8" w:rsidRPr="002E4B72">
              <w:rPr>
                <w:rFonts w:ascii="Times New Roman" w:hAnsi="Times New Roman" w:cs="Times New Roman"/>
                <w:sz w:val="20"/>
                <w:szCs w:val="20"/>
                <w:lang w:val="ro-RO"/>
              </w:rPr>
              <w:t>anexa nr. 1</w:t>
            </w:r>
            <w:r w:rsidRPr="002E4B72">
              <w:rPr>
                <w:rFonts w:ascii="Times New Roman" w:hAnsi="Times New Roman" w:cs="Times New Roman"/>
                <w:color w:val="EE0000"/>
                <w:sz w:val="20"/>
                <w:szCs w:val="20"/>
                <w:lang w:val="ro-RO"/>
              </w:rPr>
              <w:t xml:space="preserve"> </w:t>
            </w:r>
            <w:r w:rsidRPr="002E4B72">
              <w:rPr>
                <w:rFonts w:ascii="Times New Roman" w:hAnsi="Times New Roman" w:cs="Times New Roman"/>
                <w:sz w:val="20"/>
                <w:szCs w:val="20"/>
                <w:lang w:val="ro-RO"/>
              </w:rPr>
              <w:t>și completată în baza riscurilor identificate la nivel național.”;</w:t>
            </w:r>
          </w:p>
          <w:p w14:paraId="76F30EC4" w14:textId="77777777" w:rsidR="00171F2A" w:rsidRPr="002E4B72" w:rsidRDefault="00171F2A" w:rsidP="003E642B">
            <w:pPr>
              <w:tabs>
                <w:tab w:val="left" w:pos="1069"/>
              </w:tabs>
              <w:ind w:right="48" w:firstLine="567"/>
              <w:rPr>
                <w:lang w:val="ro-RO"/>
              </w:rPr>
            </w:pPr>
          </w:p>
          <w:p w14:paraId="4601DCEF" w14:textId="7E45EE1C" w:rsidR="0011413E" w:rsidRPr="002E4B72" w:rsidRDefault="006E6FD7" w:rsidP="003E642B">
            <w:pPr>
              <w:tabs>
                <w:tab w:val="left" w:pos="5221"/>
              </w:tabs>
              <w:ind w:left="112" w:right="151" w:hanging="2"/>
              <w:jc w:val="center"/>
              <w:rPr>
                <w:b/>
                <w:bCs/>
                <w:iCs/>
                <w:lang w:val="ro-RO"/>
              </w:rPr>
            </w:pPr>
            <w:r w:rsidRPr="002E4B72">
              <w:rPr>
                <w:b/>
                <w:bCs/>
                <w:iCs/>
                <w:lang w:val="ro-RO"/>
              </w:rPr>
              <w:t>Hotărârea Guvernului nr. 227/2025 cu privire la aprobarea Metodologiei de evaluare și clasificare a stării corpurilor de apă subterană</w:t>
            </w:r>
          </w:p>
          <w:p w14:paraId="4FFBB014" w14:textId="7AEB4A30" w:rsidR="0011413E" w:rsidRPr="002E4B72" w:rsidRDefault="0011413E" w:rsidP="003E642B">
            <w:pPr>
              <w:tabs>
                <w:tab w:val="left" w:pos="1134"/>
                <w:tab w:val="left" w:pos="5221"/>
              </w:tabs>
              <w:ind w:left="139" w:right="144" w:firstLine="0"/>
              <w:rPr>
                <w:lang w:val="it-IT"/>
              </w:rPr>
            </w:pPr>
            <w:r w:rsidRPr="002E4B72">
              <w:rPr>
                <w:b/>
                <w:bCs/>
                <w:lang w:val="it-IT"/>
              </w:rPr>
              <w:t>55</w:t>
            </w:r>
            <w:r w:rsidRPr="002E4B72">
              <w:rPr>
                <w:lang w:val="it-IT"/>
              </w:rPr>
              <w:t xml:space="preserve">. Pentru evaluarea stării chimice a apelor subterane </w:t>
            </w:r>
            <w:r w:rsidRPr="002E4B72">
              <w:rPr>
                <w:spacing w:val="-2"/>
                <w:lang w:val="it-IT"/>
              </w:rPr>
              <w:t xml:space="preserve">trebuie luate în considerare </w:t>
            </w:r>
            <w:r w:rsidRPr="002E4B72">
              <w:rPr>
                <w:lang w:val="it-IT"/>
              </w:rPr>
              <w:t>următoarele elemente</w:t>
            </w:r>
            <w:r w:rsidRPr="002E4B72">
              <w:rPr>
                <w:spacing w:val="-2"/>
                <w:lang w:val="it-IT"/>
              </w:rPr>
              <w:t>:</w:t>
            </w:r>
          </w:p>
          <w:p w14:paraId="059EC7C3" w14:textId="77777777" w:rsidR="0011413E" w:rsidRPr="002E4B72" w:rsidRDefault="0011413E" w:rsidP="003E642B">
            <w:pPr>
              <w:pStyle w:val="ListParagraph"/>
              <w:numPr>
                <w:ilvl w:val="0"/>
                <w:numId w:val="47"/>
              </w:numPr>
              <w:tabs>
                <w:tab w:val="left" w:pos="1276"/>
                <w:tab w:val="left" w:pos="5221"/>
              </w:tabs>
              <w:spacing w:after="0" w:line="240" w:lineRule="auto"/>
              <w:ind w:left="706" w:right="144" w:hanging="567"/>
              <w:contextualSpacing w:val="0"/>
              <w:jc w:val="both"/>
              <w:rPr>
                <w:rFonts w:ascii="Times New Roman" w:hAnsi="Times New Roman" w:cs="Times New Roman"/>
                <w:bCs/>
                <w:sz w:val="20"/>
                <w:szCs w:val="20"/>
                <w:lang w:val="it-IT"/>
              </w:rPr>
            </w:pPr>
            <w:r w:rsidRPr="002E4B72">
              <w:rPr>
                <w:rFonts w:ascii="Times New Roman" w:hAnsi="Times New Roman" w:cs="Times New Roman"/>
                <w:bCs/>
                <w:sz w:val="20"/>
                <w:szCs w:val="20"/>
                <w:lang w:val="it-IT"/>
              </w:rPr>
              <w:t xml:space="preserve">criterii pentru evaluarea stării chimice a apelor subterane </w:t>
            </w:r>
            <w:r w:rsidRPr="002E4B72">
              <w:rPr>
                <w:rFonts w:ascii="Times New Roman" w:hAnsi="Times New Roman" w:cs="Times New Roman"/>
                <w:bCs/>
                <w:iCs/>
                <w:sz w:val="20"/>
                <w:szCs w:val="20"/>
                <w:lang w:val="it-IT"/>
              </w:rPr>
              <w:t>(cerințe de calitate a apelor subterane și valorile prag)</w:t>
            </w:r>
            <w:r w:rsidRPr="002E4B72">
              <w:rPr>
                <w:rFonts w:ascii="Times New Roman" w:hAnsi="Times New Roman" w:cs="Times New Roman"/>
                <w:bCs/>
                <w:i/>
                <w:sz w:val="20"/>
                <w:szCs w:val="20"/>
                <w:lang w:val="it-IT"/>
              </w:rPr>
              <w:t xml:space="preserve"> - </w:t>
            </w:r>
            <w:r w:rsidRPr="002E4B72">
              <w:rPr>
                <w:rFonts w:ascii="Times New Roman" w:hAnsi="Times New Roman" w:cs="Times New Roman"/>
                <w:bCs/>
                <w:sz w:val="20"/>
                <w:szCs w:val="20"/>
                <w:lang w:val="it-IT"/>
              </w:rPr>
              <w:t xml:space="preserve">specificate în </w:t>
            </w:r>
            <w:r w:rsidRPr="002E4B72">
              <w:rPr>
                <w:rFonts w:ascii="Times New Roman" w:hAnsi="Times New Roman" w:cs="Times New Roman"/>
                <w:bCs/>
                <w:sz w:val="20"/>
                <w:szCs w:val="20"/>
                <w:lang w:val="it-IT" w:eastAsia="ru-RU"/>
              </w:rPr>
              <w:t>Regulamentul cu privire la cerințele de calitate a apelor subterane aprobat prin hotărârea Guvernului nr. 931/2013;</w:t>
            </w:r>
          </w:p>
          <w:p w14:paraId="546BE869" w14:textId="3769888A" w:rsidR="0011413E" w:rsidRPr="002E4B72" w:rsidRDefault="0011413E" w:rsidP="003E642B">
            <w:pPr>
              <w:pStyle w:val="ListParagraph"/>
              <w:tabs>
                <w:tab w:val="left" w:pos="557"/>
                <w:tab w:val="left" w:pos="5221"/>
              </w:tabs>
              <w:spacing w:after="0" w:line="240" w:lineRule="auto"/>
              <w:ind w:left="139" w:right="144" w:hanging="2"/>
              <w:jc w:val="both"/>
              <w:rPr>
                <w:rFonts w:ascii="Times New Roman" w:hAnsi="Times New Roman" w:cs="Times New Roman"/>
                <w:w w:val="105"/>
                <w:sz w:val="20"/>
                <w:szCs w:val="20"/>
                <w:lang w:val="it-IT"/>
              </w:rPr>
            </w:pPr>
            <w:r w:rsidRPr="002E4B72">
              <w:rPr>
                <w:rFonts w:ascii="Times New Roman" w:hAnsi="Times New Roman" w:cs="Times New Roman"/>
                <w:b/>
                <w:bCs/>
                <w:sz w:val="20"/>
                <w:szCs w:val="20"/>
                <w:lang w:val="it-IT"/>
              </w:rPr>
              <w:lastRenderedPageBreak/>
              <w:t>61</w:t>
            </w:r>
            <w:r w:rsidRPr="002E4B72">
              <w:rPr>
                <w:rFonts w:ascii="Times New Roman" w:hAnsi="Times New Roman" w:cs="Times New Roman"/>
                <w:sz w:val="20"/>
                <w:szCs w:val="20"/>
                <w:lang w:val="it-IT"/>
              </w:rPr>
              <w:t>. Pentru evaluarea stării chimice a corpurilor de apă subterană se parcurg etape specificate în anexa nr. 2. Fiecare test de clasificare ia în considerare elemente specifice ale stării chimice specificate în pct. 55 și rezumate în tabelul nr. 1 din anexa nr. 3.</w:t>
            </w:r>
          </w:p>
        </w:tc>
        <w:tc>
          <w:tcPr>
            <w:tcW w:w="1842" w:type="dxa"/>
          </w:tcPr>
          <w:p w14:paraId="4ABFD5E4" w14:textId="77777777" w:rsidR="0011413E" w:rsidRPr="002E4B72" w:rsidRDefault="0011413E" w:rsidP="00F62765">
            <w:pPr>
              <w:ind w:left="132" w:right="144" w:firstLine="0"/>
              <w:jc w:val="center"/>
              <w:rPr>
                <w:b/>
                <w:bCs/>
                <w:lang w:val="ro-RO"/>
              </w:rPr>
            </w:pPr>
            <w:r w:rsidRPr="002E4B72">
              <w:rPr>
                <w:b/>
                <w:bCs/>
                <w:lang w:val="ro-RO"/>
              </w:rPr>
              <w:lastRenderedPageBreak/>
              <w:t>Compatibil</w:t>
            </w:r>
          </w:p>
          <w:p w14:paraId="3C7D6C30" w14:textId="77777777" w:rsidR="0011413E" w:rsidRPr="002E4B72" w:rsidRDefault="0011413E" w:rsidP="00F62765">
            <w:pPr>
              <w:ind w:left="132" w:right="144" w:firstLine="0"/>
              <w:jc w:val="center"/>
              <w:rPr>
                <w:b/>
                <w:bCs/>
                <w:lang w:val="ro-RO"/>
              </w:rPr>
            </w:pPr>
          </w:p>
          <w:p w14:paraId="32AC378B" w14:textId="77777777" w:rsidR="0011413E" w:rsidRPr="002E4B72" w:rsidRDefault="0011413E" w:rsidP="00F62765">
            <w:pPr>
              <w:ind w:left="132" w:right="144" w:firstLine="0"/>
              <w:jc w:val="center"/>
              <w:rPr>
                <w:b/>
                <w:bCs/>
                <w:lang w:val="ro-RO"/>
              </w:rPr>
            </w:pPr>
          </w:p>
          <w:p w14:paraId="13DB9BA0" w14:textId="77777777" w:rsidR="0011413E" w:rsidRPr="002E4B72" w:rsidRDefault="0011413E" w:rsidP="00F62765">
            <w:pPr>
              <w:ind w:left="132" w:right="144" w:firstLine="0"/>
              <w:jc w:val="center"/>
              <w:rPr>
                <w:b/>
                <w:bCs/>
                <w:lang w:val="ro-RO"/>
              </w:rPr>
            </w:pPr>
          </w:p>
          <w:p w14:paraId="6AEE1194" w14:textId="77777777" w:rsidR="0011413E" w:rsidRPr="002E4B72" w:rsidRDefault="0011413E" w:rsidP="00F62765">
            <w:pPr>
              <w:ind w:left="132" w:right="144" w:firstLine="0"/>
              <w:jc w:val="center"/>
              <w:rPr>
                <w:b/>
                <w:bCs/>
                <w:lang w:val="ro-RO"/>
              </w:rPr>
            </w:pPr>
          </w:p>
          <w:p w14:paraId="4A254D68" w14:textId="77777777" w:rsidR="0011413E" w:rsidRPr="002E4B72" w:rsidRDefault="0011413E" w:rsidP="00F62765">
            <w:pPr>
              <w:ind w:left="132" w:right="144" w:firstLine="0"/>
              <w:jc w:val="center"/>
              <w:rPr>
                <w:b/>
                <w:bCs/>
                <w:lang w:val="ro-RO"/>
              </w:rPr>
            </w:pPr>
          </w:p>
          <w:p w14:paraId="14176554" w14:textId="77777777" w:rsidR="0011413E" w:rsidRPr="002E4B72" w:rsidRDefault="0011413E" w:rsidP="00F62765">
            <w:pPr>
              <w:ind w:left="132" w:right="144" w:firstLine="0"/>
              <w:jc w:val="center"/>
              <w:rPr>
                <w:b/>
                <w:bCs/>
                <w:lang w:val="ro-RO"/>
              </w:rPr>
            </w:pPr>
          </w:p>
        </w:tc>
        <w:tc>
          <w:tcPr>
            <w:tcW w:w="2980" w:type="dxa"/>
          </w:tcPr>
          <w:p w14:paraId="740A2113" w14:textId="7FEDA94F" w:rsidR="0011413E" w:rsidRPr="002E4B72" w:rsidRDefault="0011413E" w:rsidP="00F62765">
            <w:pPr>
              <w:tabs>
                <w:tab w:val="left" w:pos="1134"/>
                <w:tab w:val="left" w:pos="5245"/>
              </w:tabs>
              <w:ind w:left="112" w:right="151" w:hanging="2"/>
              <w:contextualSpacing/>
              <w:rPr>
                <w:bCs/>
                <w:color w:val="000000"/>
                <w:lang w:val="ro-RO" w:eastAsia="ro-RO"/>
              </w:rPr>
            </w:pPr>
            <w:r w:rsidRPr="002E4B72">
              <w:rPr>
                <w:color w:val="000000"/>
                <w:lang w:val="ro-RO" w:eastAsia="ro-RO"/>
              </w:rPr>
              <w:t xml:space="preserve">Procedura de evaluare a stării chimice a unui corp de apă subterană din prezenta directivă sunt stipulate mai detaliat în anexa nr. 4 din </w:t>
            </w:r>
            <w:r w:rsidR="006E6FD7" w:rsidRPr="002E4B72">
              <w:rPr>
                <w:b/>
                <w:bCs/>
                <w:color w:val="000000"/>
                <w:lang w:val="ro-RO" w:eastAsia="ro-RO"/>
              </w:rPr>
              <w:t>Hotărârea Guvernului nr. 227/2025 cu privire la aprobarea Metodologiei de evaluare și clasificare a stării corpurilor de apă subterană</w:t>
            </w:r>
            <w:r w:rsidRPr="002E4B72">
              <w:rPr>
                <w:b/>
                <w:bCs/>
                <w:color w:val="000000"/>
                <w:lang w:val="ro-RO" w:eastAsia="ro-RO"/>
              </w:rPr>
              <w:t xml:space="preserve"> </w:t>
            </w:r>
            <w:r w:rsidRPr="002E4B72">
              <w:rPr>
                <w:bCs/>
                <w:color w:val="000000"/>
                <w:lang w:val="ro-RO" w:eastAsia="ro-RO"/>
              </w:rPr>
              <w:t xml:space="preserve">care </w:t>
            </w:r>
            <w:r w:rsidRPr="002E4B72">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43A3CA7E" w14:textId="77777777" w:rsidR="0011413E" w:rsidRPr="002E4B72" w:rsidRDefault="0011413E" w:rsidP="00F62765">
            <w:pPr>
              <w:ind w:left="140" w:right="147" w:firstLine="0"/>
              <w:rPr>
                <w:color w:val="000000"/>
                <w:lang w:val="ro-RO" w:eastAsia="ro-RO"/>
              </w:rPr>
            </w:pPr>
          </w:p>
          <w:p w14:paraId="6096F31F" w14:textId="77777777" w:rsidR="0011413E" w:rsidRPr="002E4B72" w:rsidRDefault="0011413E" w:rsidP="00F62765">
            <w:pPr>
              <w:ind w:left="140" w:right="147" w:firstLine="0"/>
              <w:rPr>
                <w:color w:val="000000"/>
                <w:lang w:val="ro-RO" w:eastAsia="ro-RO"/>
              </w:rPr>
            </w:pPr>
          </w:p>
        </w:tc>
      </w:tr>
      <w:tr w:rsidR="0011413E" w:rsidRPr="002E4B72" w14:paraId="02637184" w14:textId="77777777" w:rsidTr="006B7865">
        <w:trPr>
          <w:trHeight w:val="230"/>
        </w:trPr>
        <w:tc>
          <w:tcPr>
            <w:tcW w:w="4929" w:type="dxa"/>
            <w:gridSpan w:val="2"/>
          </w:tcPr>
          <w:p w14:paraId="224DB5C9" w14:textId="77777777" w:rsidR="0011413E" w:rsidRPr="002E4B72" w:rsidRDefault="0011413E" w:rsidP="00F62765">
            <w:pPr>
              <w:shd w:val="clear" w:color="auto" w:fill="FFFFFF"/>
              <w:ind w:left="112" w:right="151" w:hanging="2"/>
              <w:rPr>
                <w:i/>
                <w:iCs/>
                <w:lang w:val="ro-RO" w:eastAsia="ro-RO"/>
              </w:rPr>
            </w:pPr>
            <w:bookmarkStart w:id="10" w:name="_Hlk209602940"/>
            <w:r w:rsidRPr="002E4B72">
              <w:rPr>
                <w:lang w:val="ro-RO" w:eastAsia="ro-RO"/>
              </w:rPr>
              <w:t>Valorile prag pentru o stare chimică bună a apelor subterane se bazează pe protecția corpului de apă subterană în conformitate cu partea A punctele 1, 2 și 3 din anexa II, referindu-se, în special, la impactul lor asupra apelor de suprafață asociate și asupra ecosistemelor terestre și a zonelor umede care depind direct de ele, precum și la interacțiunea lor cu acestea, și țin seama, </w:t>
            </w:r>
            <w:r w:rsidRPr="002E4B72">
              <w:rPr>
                <w:i/>
                <w:iCs/>
                <w:lang w:val="ro-RO" w:eastAsia="ro-RO"/>
              </w:rPr>
              <w:t>inter alia</w:t>
            </w:r>
            <w:r w:rsidRPr="002E4B72">
              <w:rPr>
                <w:lang w:val="ro-RO" w:eastAsia="ro-RO"/>
              </w:rPr>
              <w:t xml:space="preserve">, de cunoștințele în materie de toxicologie umană și de </w:t>
            </w:r>
            <w:proofErr w:type="spellStart"/>
            <w:r w:rsidRPr="002E4B72">
              <w:rPr>
                <w:lang w:val="ro-RO" w:eastAsia="ro-RO"/>
              </w:rPr>
              <w:t>ecotoxicologie</w:t>
            </w:r>
            <w:proofErr w:type="spellEnd"/>
            <w:r w:rsidRPr="002E4B72">
              <w:rPr>
                <w:lang w:val="ro-RO" w:eastAsia="ro-RO"/>
              </w:rPr>
              <w:t>.</w:t>
            </w:r>
            <w:bookmarkEnd w:id="10"/>
          </w:p>
        </w:tc>
        <w:tc>
          <w:tcPr>
            <w:tcW w:w="5390" w:type="dxa"/>
          </w:tcPr>
          <w:p w14:paraId="1A43AD46" w14:textId="0EDB60D9" w:rsidR="0011413E" w:rsidRPr="002E4B72" w:rsidRDefault="00D96BD5" w:rsidP="003E642B">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348BE09D" w14:textId="5D5E2802" w:rsidR="00F02538" w:rsidRPr="002E4B72" w:rsidRDefault="00F02538" w:rsidP="003E642B">
            <w:pPr>
              <w:ind w:right="48"/>
              <w:rPr>
                <w:lang w:val="ro-RO"/>
              </w:rPr>
            </w:pPr>
            <w:r w:rsidRPr="002E4B72">
              <w:rPr>
                <w:lang w:val="ro-RO"/>
              </w:rPr>
              <w:t>1.2.28. se completează cu punctele 2</w:t>
            </w:r>
            <w:r w:rsidR="00263BC8" w:rsidRPr="002E4B72">
              <w:rPr>
                <w:lang w:val="ro-RO"/>
              </w:rPr>
              <w:t>6</w:t>
            </w:r>
            <w:r w:rsidRPr="002E4B72">
              <w:rPr>
                <w:vertAlign w:val="superscript"/>
                <w:lang w:val="ro-RO"/>
              </w:rPr>
              <w:t xml:space="preserve">1 </w:t>
            </w:r>
            <w:r w:rsidRPr="002E4B72">
              <w:rPr>
                <w:lang w:val="ro-RO"/>
              </w:rPr>
              <w:t xml:space="preserve">- </w:t>
            </w:r>
            <w:r w:rsidRPr="002E4B72">
              <w:rPr>
                <w:lang w:val="it-IT"/>
              </w:rPr>
              <w:t>2</w:t>
            </w:r>
            <w:r w:rsidR="00263BC8" w:rsidRPr="002E4B72">
              <w:rPr>
                <w:lang w:val="it-IT"/>
              </w:rPr>
              <w:t>6</w:t>
            </w:r>
            <w:r w:rsidRPr="002E4B72">
              <w:rPr>
                <w:vertAlign w:val="superscript"/>
                <w:lang w:val="pt-PT"/>
              </w:rPr>
              <w:t>4</w:t>
            </w:r>
            <w:r w:rsidRPr="002E4B72">
              <w:rPr>
                <w:lang w:val="ro-RO"/>
              </w:rPr>
              <w:t xml:space="preserve"> cu următorul conținut:</w:t>
            </w:r>
          </w:p>
          <w:p w14:paraId="0CBD69E2" w14:textId="0F784607" w:rsidR="00F02538" w:rsidRPr="002E4B72" w:rsidRDefault="00F02538" w:rsidP="003E642B">
            <w:pPr>
              <w:tabs>
                <w:tab w:val="left" w:pos="1069"/>
              </w:tabs>
              <w:ind w:right="48" w:firstLine="567"/>
              <w:rPr>
                <w:lang w:val="ro-RO" w:eastAsia="ro-RO"/>
              </w:rPr>
            </w:pPr>
            <w:r w:rsidRPr="002E4B72">
              <w:rPr>
                <w:lang w:val="ro-RO"/>
              </w:rPr>
              <w:t>„2</w:t>
            </w:r>
            <w:r w:rsidR="00263BC8" w:rsidRPr="002E4B72">
              <w:rPr>
                <w:lang w:val="ro-RO"/>
              </w:rPr>
              <w:t>6</w:t>
            </w:r>
            <w:r w:rsidRPr="002E4B72">
              <w:rPr>
                <w:vertAlign w:val="superscript"/>
                <w:lang w:val="ro-RO"/>
              </w:rPr>
              <w:t>1</w:t>
            </w:r>
            <w:r w:rsidRPr="002E4B72">
              <w:rPr>
                <w:lang w:val="ro-RO" w:eastAsia="ro-RO"/>
              </w:rPr>
              <w:t xml:space="preserve">. Valorile prag pentru determinarea stării chimice bune a apelor subterane au în vedere </w:t>
            </w:r>
            <w:proofErr w:type="spellStart"/>
            <w:r w:rsidRPr="002E4B72">
              <w:rPr>
                <w:lang w:val="ro-RO" w:eastAsia="ro-RO"/>
              </w:rPr>
              <w:t>protecţia</w:t>
            </w:r>
            <w:proofErr w:type="spellEnd"/>
            <w:r w:rsidRPr="002E4B72">
              <w:rPr>
                <w:lang w:val="ro-RO" w:eastAsia="ro-RO"/>
              </w:rPr>
              <w:t xml:space="preserve"> corpurilor de apă subterană, în conformitate cu pct. 23–25, </w:t>
            </w:r>
            <w:proofErr w:type="spellStart"/>
            <w:r w:rsidRPr="002E4B72">
              <w:rPr>
                <w:lang w:val="ro-RO" w:eastAsia="ro-RO"/>
              </w:rPr>
              <w:t>referindu-se</w:t>
            </w:r>
            <w:proofErr w:type="spellEnd"/>
            <w:r w:rsidRPr="002E4B72">
              <w:rPr>
                <w:lang w:val="ro-RO" w:eastAsia="ro-RO"/>
              </w:rPr>
              <w:t xml:space="preserve">, în special, la impactul apelor subterane asupra apelor de </w:t>
            </w:r>
            <w:proofErr w:type="spellStart"/>
            <w:r w:rsidRPr="002E4B72">
              <w:rPr>
                <w:lang w:val="ro-RO" w:eastAsia="ro-RO"/>
              </w:rPr>
              <w:t>suprafaţă</w:t>
            </w:r>
            <w:proofErr w:type="spellEnd"/>
            <w:r w:rsidRPr="002E4B72">
              <w:rPr>
                <w:lang w:val="ro-RO" w:eastAsia="ro-RO"/>
              </w:rPr>
              <w:t xml:space="preserve"> asociate </w:t>
            </w:r>
            <w:proofErr w:type="spellStart"/>
            <w:r w:rsidRPr="002E4B72">
              <w:rPr>
                <w:lang w:val="ro-RO" w:eastAsia="ro-RO"/>
              </w:rPr>
              <w:t>şi</w:t>
            </w:r>
            <w:proofErr w:type="spellEnd"/>
            <w:r w:rsidRPr="002E4B72">
              <w:rPr>
                <w:lang w:val="ro-RO" w:eastAsia="ro-RO"/>
              </w:rPr>
              <w:t xml:space="preserve"> asupra ecosistemelor terestre </w:t>
            </w:r>
            <w:proofErr w:type="spellStart"/>
            <w:r w:rsidRPr="002E4B72">
              <w:rPr>
                <w:lang w:val="ro-RO" w:eastAsia="ro-RO"/>
              </w:rPr>
              <w:t>şi</w:t>
            </w:r>
            <w:proofErr w:type="spellEnd"/>
            <w:r w:rsidRPr="002E4B72">
              <w:rPr>
                <w:lang w:val="ro-RO" w:eastAsia="ro-RO"/>
              </w:rPr>
              <w:t xml:space="preserve"> a zonelor umede direct dependente, precum </w:t>
            </w:r>
            <w:proofErr w:type="spellStart"/>
            <w:r w:rsidRPr="002E4B72">
              <w:rPr>
                <w:lang w:val="ro-RO" w:eastAsia="ro-RO"/>
              </w:rPr>
              <w:t>şi</w:t>
            </w:r>
            <w:proofErr w:type="spellEnd"/>
            <w:r w:rsidRPr="002E4B72">
              <w:rPr>
                <w:lang w:val="ro-RO" w:eastAsia="ro-RO"/>
              </w:rPr>
              <w:t xml:space="preserve"> la </w:t>
            </w:r>
            <w:proofErr w:type="spellStart"/>
            <w:r w:rsidRPr="002E4B72">
              <w:rPr>
                <w:lang w:val="ro-RO" w:eastAsia="ro-RO"/>
              </w:rPr>
              <w:t>interacţiunea</w:t>
            </w:r>
            <w:proofErr w:type="spellEnd"/>
            <w:r w:rsidRPr="002E4B72">
              <w:rPr>
                <w:lang w:val="ro-RO" w:eastAsia="ro-RO"/>
              </w:rPr>
              <w:t xml:space="preserve"> lor cu acestea, </w:t>
            </w:r>
            <w:proofErr w:type="spellStart"/>
            <w:r w:rsidRPr="002E4B72">
              <w:rPr>
                <w:lang w:val="ro-RO" w:eastAsia="ro-RO"/>
              </w:rPr>
              <w:t>ţinând</w:t>
            </w:r>
            <w:proofErr w:type="spellEnd"/>
            <w:r w:rsidRPr="002E4B72">
              <w:rPr>
                <w:lang w:val="ro-RO" w:eastAsia="ro-RO"/>
              </w:rPr>
              <w:t xml:space="preserve"> seama, printre altele, de </w:t>
            </w:r>
            <w:proofErr w:type="spellStart"/>
            <w:r w:rsidRPr="002E4B72">
              <w:rPr>
                <w:lang w:val="ro-RO" w:eastAsia="ro-RO"/>
              </w:rPr>
              <w:t>cunoştinţele</w:t>
            </w:r>
            <w:proofErr w:type="spellEnd"/>
            <w:r w:rsidRPr="002E4B72">
              <w:rPr>
                <w:lang w:val="ro-RO" w:eastAsia="ro-RO"/>
              </w:rPr>
              <w:t xml:space="preserve"> în materie de toxicologie umană </w:t>
            </w:r>
            <w:proofErr w:type="spellStart"/>
            <w:r w:rsidRPr="002E4B72">
              <w:rPr>
                <w:lang w:val="ro-RO" w:eastAsia="ro-RO"/>
              </w:rPr>
              <w:t>şi</w:t>
            </w:r>
            <w:proofErr w:type="spellEnd"/>
            <w:r w:rsidRPr="002E4B72">
              <w:rPr>
                <w:lang w:val="ro-RO" w:eastAsia="ro-RO"/>
              </w:rPr>
              <w:t xml:space="preserve"> de </w:t>
            </w:r>
            <w:proofErr w:type="spellStart"/>
            <w:r w:rsidRPr="002E4B72">
              <w:rPr>
                <w:lang w:val="ro-RO" w:eastAsia="ro-RO"/>
              </w:rPr>
              <w:t>ecotoxicologie</w:t>
            </w:r>
            <w:proofErr w:type="spellEnd"/>
            <w:r w:rsidRPr="002E4B72">
              <w:rPr>
                <w:lang w:val="ro-RO" w:eastAsia="ro-RO"/>
              </w:rPr>
              <w:t>.</w:t>
            </w:r>
          </w:p>
          <w:p w14:paraId="5A371B11" w14:textId="1DC3568B" w:rsidR="0011413E" w:rsidRPr="002E4B72" w:rsidRDefault="0011413E" w:rsidP="003E642B">
            <w:pPr>
              <w:tabs>
                <w:tab w:val="left" w:pos="529"/>
              </w:tabs>
              <w:ind w:left="112" w:right="151" w:hanging="2"/>
              <w:rPr>
                <w:w w:val="105"/>
                <w:lang w:val="ro-RO"/>
              </w:rPr>
            </w:pPr>
          </w:p>
        </w:tc>
        <w:tc>
          <w:tcPr>
            <w:tcW w:w="1842" w:type="dxa"/>
          </w:tcPr>
          <w:p w14:paraId="0F16517E" w14:textId="455F411A" w:rsidR="0011413E" w:rsidRPr="002E4B72" w:rsidRDefault="0011413E" w:rsidP="00F62765">
            <w:pPr>
              <w:ind w:left="132" w:right="144" w:firstLine="0"/>
              <w:jc w:val="center"/>
              <w:rPr>
                <w:b/>
                <w:bCs/>
                <w:lang w:val="ro-RO"/>
              </w:rPr>
            </w:pPr>
            <w:r w:rsidRPr="002E4B72">
              <w:rPr>
                <w:b/>
                <w:bCs/>
                <w:lang w:val="ro-RO"/>
              </w:rPr>
              <w:t>Compatibil</w:t>
            </w:r>
          </w:p>
          <w:p w14:paraId="6640FAFB" w14:textId="77777777" w:rsidR="0011413E" w:rsidRPr="002E4B72" w:rsidRDefault="0011413E" w:rsidP="00F62765">
            <w:pPr>
              <w:ind w:left="132" w:right="144" w:firstLine="0"/>
              <w:jc w:val="center"/>
              <w:rPr>
                <w:b/>
                <w:bCs/>
                <w:lang w:val="ro-RO"/>
              </w:rPr>
            </w:pPr>
          </w:p>
          <w:p w14:paraId="65E94F77" w14:textId="77777777" w:rsidR="0011413E" w:rsidRPr="002E4B72" w:rsidRDefault="0011413E" w:rsidP="00F62765">
            <w:pPr>
              <w:ind w:left="132" w:right="144" w:firstLine="0"/>
              <w:jc w:val="center"/>
              <w:rPr>
                <w:b/>
                <w:bCs/>
                <w:lang w:val="ro-RO"/>
              </w:rPr>
            </w:pPr>
          </w:p>
        </w:tc>
        <w:tc>
          <w:tcPr>
            <w:tcW w:w="2980" w:type="dxa"/>
          </w:tcPr>
          <w:p w14:paraId="1DF2B055" w14:textId="15958624" w:rsidR="0011413E" w:rsidRPr="002E4B72" w:rsidRDefault="0011413E" w:rsidP="00F62765">
            <w:pPr>
              <w:ind w:left="140" w:right="147" w:firstLine="0"/>
              <w:rPr>
                <w:lang w:val="ro-RO"/>
              </w:rPr>
            </w:pPr>
          </w:p>
        </w:tc>
      </w:tr>
      <w:tr w:rsidR="0011413E" w:rsidRPr="002E4B72" w14:paraId="039F2EF7" w14:textId="77777777" w:rsidTr="006B7865">
        <w:trPr>
          <w:trHeight w:val="230"/>
        </w:trPr>
        <w:tc>
          <w:tcPr>
            <w:tcW w:w="4929" w:type="dxa"/>
            <w:gridSpan w:val="2"/>
          </w:tcPr>
          <w:p w14:paraId="3C06971E" w14:textId="0C808B7A" w:rsidR="0011413E" w:rsidRPr="002E4B72" w:rsidRDefault="0011413E" w:rsidP="00F62765">
            <w:pPr>
              <w:shd w:val="clear" w:color="auto" w:fill="FFFFFF"/>
              <w:ind w:left="112" w:right="151" w:hanging="2"/>
              <w:rPr>
                <w:lang w:val="ro-RO" w:eastAsia="ro-RO"/>
              </w:rPr>
            </w:pPr>
            <w:r w:rsidRPr="002E4B72">
              <w:rPr>
                <w:lang w:val="ro-RO" w:eastAsia="ro-RO"/>
              </w:rPr>
              <w:t xml:space="preserve">(2) </w:t>
            </w:r>
            <w:bookmarkStart w:id="11" w:name="_Hlk189725291"/>
            <w:r w:rsidRPr="002E4B72">
              <w:rPr>
                <w:lang w:val="ro-RO" w:eastAsia="ro-RO"/>
              </w:rPr>
              <w:t>Valorile prag se pot stabili la nivel național</w:t>
            </w:r>
            <w:bookmarkEnd w:id="11"/>
            <w:r w:rsidRPr="002E4B72">
              <w:rPr>
                <w:lang w:val="ro-RO" w:eastAsia="ro-RO"/>
              </w:rPr>
              <w:t>, la nivelul districtului hidrografic sau al părții districtului hidrografic internațional aflate pe teritoriul unui stat membru sau la nivelul unui corp sau al unui grup de corpuri de apă subterană.</w:t>
            </w:r>
          </w:p>
        </w:tc>
        <w:tc>
          <w:tcPr>
            <w:tcW w:w="5390" w:type="dxa"/>
          </w:tcPr>
          <w:p w14:paraId="1F0511B2" w14:textId="77777777" w:rsidR="00F02538" w:rsidRPr="002E4B72" w:rsidRDefault="00F02538" w:rsidP="003E642B">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2084911D" w14:textId="6C1BB449" w:rsidR="00F02538" w:rsidRPr="002E4B72" w:rsidRDefault="00F02538" w:rsidP="003E642B">
            <w:pPr>
              <w:ind w:right="48"/>
              <w:rPr>
                <w:lang w:val="ro-RO"/>
              </w:rPr>
            </w:pPr>
            <w:r w:rsidRPr="002E4B72">
              <w:rPr>
                <w:lang w:val="ro-RO"/>
              </w:rPr>
              <w:t>1.2.28. se completează cu punctele 2</w:t>
            </w:r>
            <w:r w:rsidR="001A55B8" w:rsidRPr="002E4B72">
              <w:rPr>
                <w:lang w:val="ro-RO"/>
              </w:rPr>
              <w:t>6</w:t>
            </w:r>
            <w:r w:rsidRPr="002E4B72">
              <w:rPr>
                <w:vertAlign w:val="superscript"/>
                <w:lang w:val="ro-RO"/>
              </w:rPr>
              <w:t xml:space="preserve">1 </w:t>
            </w:r>
            <w:r w:rsidRPr="002E4B72">
              <w:rPr>
                <w:lang w:val="ro-RO"/>
              </w:rPr>
              <w:t xml:space="preserve">- </w:t>
            </w:r>
            <w:r w:rsidRPr="002E4B72">
              <w:rPr>
                <w:lang w:val="it-IT"/>
              </w:rPr>
              <w:t>2</w:t>
            </w:r>
            <w:r w:rsidR="001A55B8" w:rsidRPr="002E4B72">
              <w:rPr>
                <w:lang w:val="it-IT"/>
              </w:rPr>
              <w:t>6</w:t>
            </w:r>
            <w:r w:rsidRPr="002E4B72">
              <w:rPr>
                <w:vertAlign w:val="superscript"/>
                <w:lang w:val="pt-PT"/>
              </w:rPr>
              <w:t>4</w:t>
            </w:r>
            <w:r w:rsidRPr="002E4B72">
              <w:rPr>
                <w:lang w:val="ro-RO"/>
              </w:rPr>
              <w:t xml:space="preserve"> cu următorul conținut:</w:t>
            </w:r>
          </w:p>
          <w:p w14:paraId="0F3B1F8C" w14:textId="1D9E62E4" w:rsidR="0011413E" w:rsidRPr="002E4B72" w:rsidRDefault="00FC5D80" w:rsidP="003E642B">
            <w:pPr>
              <w:tabs>
                <w:tab w:val="left" w:pos="1069"/>
              </w:tabs>
              <w:ind w:right="48" w:firstLine="567"/>
              <w:rPr>
                <w:lang w:val="pt-PT"/>
              </w:rPr>
            </w:pPr>
            <w:r w:rsidRPr="002E4B72">
              <w:rPr>
                <w:lang w:val="pt-PT"/>
              </w:rPr>
              <w:t>2</w:t>
            </w:r>
            <w:r w:rsidR="001A55B8" w:rsidRPr="002E4B72">
              <w:rPr>
                <w:lang w:val="pt-PT"/>
              </w:rPr>
              <w:t>6</w:t>
            </w:r>
            <w:r w:rsidRPr="002E4B72">
              <w:rPr>
                <w:lang w:val="pt-PT"/>
              </w:rPr>
              <w:t>². În funcție de gradul de omogenitate al fondului geochimic natural al apelor subterane, de particularitățile hidrogeologice regionale, de presiunile identificate și de riscurile asupra stării chimice, valorile-prag se stabilesc la nivel național, la nivelul părților din districtele bazinelor hidrografice internaționale Nistru și Dunăre–Prut și Marea Neagră aflate pe teritoriul Republicii Moldova, sau la nivelul unui corp ori grup de corpuri de apă subterană</w:t>
            </w:r>
            <w:r w:rsidRPr="002E4B72">
              <w:rPr>
                <w:lang w:val="it-IT"/>
              </w:rPr>
              <w:t>.</w:t>
            </w:r>
          </w:p>
        </w:tc>
        <w:tc>
          <w:tcPr>
            <w:tcW w:w="1842" w:type="dxa"/>
          </w:tcPr>
          <w:p w14:paraId="4D8398E4" w14:textId="77777777" w:rsidR="00FC5D80" w:rsidRPr="002E4B72" w:rsidRDefault="00FC5D80" w:rsidP="00FC5D80">
            <w:pPr>
              <w:ind w:left="132" w:right="144" w:firstLine="0"/>
              <w:jc w:val="center"/>
              <w:rPr>
                <w:b/>
                <w:bCs/>
                <w:lang w:val="ro-RO"/>
              </w:rPr>
            </w:pPr>
            <w:r w:rsidRPr="002E4B72">
              <w:rPr>
                <w:b/>
                <w:bCs/>
                <w:lang w:val="ro-RO"/>
              </w:rPr>
              <w:t>Compatibil</w:t>
            </w:r>
          </w:p>
          <w:p w14:paraId="6A35F1A2" w14:textId="00E7891C" w:rsidR="0011413E" w:rsidRPr="002E4B72" w:rsidRDefault="0011413E" w:rsidP="00F62765">
            <w:pPr>
              <w:ind w:left="132" w:right="144" w:firstLine="0"/>
              <w:jc w:val="center"/>
              <w:rPr>
                <w:b/>
                <w:bCs/>
                <w:lang w:val="ro-RO"/>
              </w:rPr>
            </w:pPr>
          </w:p>
        </w:tc>
        <w:tc>
          <w:tcPr>
            <w:tcW w:w="2980" w:type="dxa"/>
          </w:tcPr>
          <w:p w14:paraId="3283C166" w14:textId="079A4C04" w:rsidR="0011413E" w:rsidRPr="002E4B72" w:rsidRDefault="0011413E" w:rsidP="00F62765">
            <w:pPr>
              <w:ind w:left="140" w:right="147" w:firstLine="0"/>
              <w:rPr>
                <w:lang w:val="ro-RO"/>
              </w:rPr>
            </w:pPr>
          </w:p>
        </w:tc>
      </w:tr>
      <w:tr w:rsidR="0011413E" w:rsidRPr="002E4B72" w14:paraId="02B54D4A" w14:textId="77777777" w:rsidTr="006B7865">
        <w:trPr>
          <w:trHeight w:val="230"/>
        </w:trPr>
        <w:tc>
          <w:tcPr>
            <w:tcW w:w="4929" w:type="dxa"/>
            <w:gridSpan w:val="2"/>
          </w:tcPr>
          <w:p w14:paraId="0CD96318" w14:textId="7CA2059D" w:rsidR="0011413E" w:rsidRPr="002E4B72" w:rsidRDefault="0011413E" w:rsidP="00F62765">
            <w:pPr>
              <w:shd w:val="clear" w:color="auto" w:fill="FFFFFF"/>
              <w:ind w:left="112" w:right="151" w:hanging="2"/>
              <w:rPr>
                <w:lang w:val="ro-RO" w:eastAsia="ro-RO"/>
              </w:rPr>
            </w:pPr>
            <w:r w:rsidRPr="002E4B72">
              <w:rPr>
                <w:lang w:val="ro-RO" w:eastAsia="ro-RO"/>
              </w:rPr>
              <w:t>(3) Statele membre se asigură că, în cazul corpurilor de apă subterană deținute în comun de două sau mai multe state membre și al corpurilor de apă subterană în care apa subterană traversează granița unui stat membru, stabilirea valorilor prag face obiectul unei coordonări între statele membre în cauză, în conformitate cu articolul 3 alineatul (4) din Directiva 2000/60/CE.</w:t>
            </w:r>
          </w:p>
        </w:tc>
        <w:tc>
          <w:tcPr>
            <w:tcW w:w="5390" w:type="dxa"/>
          </w:tcPr>
          <w:p w14:paraId="0ABB4D63" w14:textId="77777777" w:rsidR="0011413E" w:rsidRPr="002E4B72" w:rsidRDefault="0011413E" w:rsidP="003E642B">
            <w:pPr>
              <w:ind w:left="132" w:right="155" w:firstLine="0"/>
              <w:jc w:val="center"/>
              <w:textAlignment w:val="baseline"/>
              <w:rPr>
                <w:b/>
                <w:iCs/>
                <w:lang w:val="ro-RO" w:eastAsia="ru-RU"/>
              </w:rPr>
            </w:pPr>
            <w:r w:rsidRPr="002E4B72">
              <w:rPr>
                <w:b/>
                <w:iCs/>
                <w:lang w:val="ro-RO" w:eastAsia="ru-RU"/>
              </w:rPr>
              <w:t>Legea apelor nr. 272/2011</w:t>
            </w:r>
          </w:p>
          <w:p w14:paraId="4E94953F" w14:textId="77777777" w:rsidR="0011413E" w:rsidRPr="002E4B72" w:rsidRDefault="0011413E" w:rsidP="003E642B">
            <w:pPr>
              <w:ind w:left="132" w:right="155" w:firstLine="0"/>
              <w:jc w:val="left"/>
              <w:rPr>
                <w:b/>
                <w:bCs/>
                <w:shd w:val="clear" w:color="auto" w:fill="FFFFFF"/>
                <w:lang w:val="ro-RO"/>
              </w:rPr>
            </w:pPr>
            <w:r w:rsidRPr="002E4B72">
              <w:rPr>
                <w:b/>
                <w:bCs/>
                <w:shd w:val="clear" w:color="auto" w:fill="FFFFFF"/>
                <w:lang w:val="ro-RO"/>
              </w:rPr>
              <w:t>Articolul 59. Gestionarea resurselor de apă pe plan international</w:t>
            </w:r>
          </w:p>
          <w:p w14:paraId="3A2B5598" w14:textId="77777777" w:rsidR="0011413E" w:rsidRPr="002E4B72" w:rsidRDefault="0011413E" w:rsidP="003E642B">
            <w:pPr>
              <w:ind w:left="132" w:right="155" w:firstLine="0"/>
              <w:rPr>
                <w:bCs/>
                <w:shd w:val="clear" w:color="auto" w:fill="FFFFFF"/>
                <w:lang w:val="ro-RO"/>
              </w:rPr>
            </w:pPr>
            <w:r w:rsidRPr="002E4B72">
              <w:rPr>
                <w:bCs/>
                <w:shd w:val="clear" w:color="auto" w:fill="FFFFFF"/>
                <w:lang w:val="ro-RO"/>
              </w:rPr>
              <w:t xml:space="preserve">(1) Guvernul, organul central al administraţiei publice în domeniul mediului, autoritatea administrativă de gestionare a apelor şi comitetele districtelor bazinelor hidrografice participă la gestionarea în comun a resurselor de apă internaţionale pe </w:t>
            </w:r>
            <w:r w:rsidRPr="002E4B72">
              <w:rPr>
                <w:bCs/>
                <w:shd w:val="clear" w:color="auto" w:fill="FFFFFF"/>
                <w:lang w:val="ro-RO"/>
              </w:rPr>
              <w:lastRenderedPageBreak/>
              <w:t>baza unor tratate bilaterale şi/sau multilaterale la care Republica Moldova este parte.</w:t>
            </w:r>
          </w:p>
          <w:p w14:paraId="05DC1636" w14:textId="77777777" w:rsidR="00FC5D80" w:rsidRPr="002E4B72" w:rsidRDefault="00FC5D80" w:rsidP="003E642B">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674CD2FB" w14:textId="0FFE1CA3" w:rsidR="00FC5D80" w:rsidRPr="002E4B72" w:rsidRDefault="00FC5D80" w:rsidP="003E642B">
            <w:pPr>
              <w:ind w:right="48"/>
              <w:rPr>
                <w:lang w:val="ro-RO"/>
              </w:rPr>
            </w:pPr>
            <w:r w:rsidRPr="002E4B72">
              <w:rPr>
                <w:lang w:val="ro-RO"/>
              </w:rPr>
              <w:t>1.2.28. se completează cu punctele 2</w:t>
            </w:r>
            <w:r w:rsidR="001A55B8" w:rsidRPr="002E4B72">
              <w:rPr>
                <w:lang w:val="ro-RO"/>
              </w:rPr>
              <w:t>6</w:t>
            </w:r>
            <w:r w:rsidRPr="002E4B72">
              <w:rPr>
                <w:vertAlign w:val="superscript"/>
                <w:lang w:val="ro-RO"/>
              </w:rPr>
              <w:t xml:space="preserve">1 </w:t>
            </w:r>
            <w:r w:rsidRPr="002E4B72">
              <w:rPr>
                <w:lang w:val="ro-RO"/>
              </w:rPr>
              <w:t xml:space="preserve">- </w:t>
            </w:r>
            <w:r w:rsidRPr="002E4B72">
              <w:rPr>
                <w:lang w:val="it-IT"/>
              </w:rPr>
              <w:t>2</w:t>
            </w:r>
            <w:r w:rsidR="001A55B8" w:rsidRPr="002E4B72">
              <w:rPr>
                <w:lang w:val="it-IT"/>
              </w:rPr>
              <w:t>6</w:t>
            </w:r>
            <w:r w:rsidRPr="002E4B72">
              <w:rPr>
                <w:vertAlign w:val="superscript"/>
                <w:lang w:val="pt-PT"/>
              </w:rPr>
              <w:t>4</w:t>
            </w:r>
            <w:r w:rsidRPr="002E4B72">
              <w:rPr>
                <w:lang w:val="ro-RO"/>
              </w:rPr>
              <w:t xml:space="preserve"> cu următorul conținut:</w:t>
            </w:r>
          </w:p>
          <w:p w14:paraId="53153727" w14:textId="40407D8E" w:rsidR="00FC5D80" w:rsidRPr="002E4B72" w:rsidRDefault="00FC5D80" w:rsidP="003E642B">
            <w:pPr>
              <w:tabs>
                <w:tab w:val="left" w:pos="1069"/>
              </w:tabs>
              <w:ind w:right="48" w:firstLine="567"/>
              <w:rPr>
                <w:lang w:val="ro-RO"/>
              </w:rPr>
            </w:pPr>
            <w:r w:rsidRPr="002E4B72">
              <w:rPr>
                <w:lang w:val="it-IT"/>
              </w:rPr>
              <w:t>2</w:t>
            </w:r>
            <w:r w:rsidR="001A55B8" w:rsidRPr="002E4B72">
              <w:rPr>
                <w:lang w:val="it-IT"/>
              </w:rPr>
              <w:t>6</w:t>
            </w:r>
            <w:r w:rsidRPr="002E4B72">
              <w:rPr>
                <w:lang w:val="it-IT"/>
              </w:rPr>
              <w:t>³</w:t>
            </w:r>
            <w:r w:rsidRPr="002E4B72">
              <w:rPr>
                <w:lang w:val="pt-PT"/>
              </w:rPr>
              <w:t xml:space="preserve">. </w:t>
            </w:r>
            <w:r w:rsidRPr="002E4B72">
              <w:rPr>
                <w:lang w:val="ro-RO"/>
              </w:rPr>
              <w:t xml:space="preserve">În cazul corpurilor sau grupurilor de corpuri de apă subterană care se extind pe teritoriul statelor vecine sau în care apa subterană traversează granița Republicii Moldova, valorile-prag se stabilesc prin coordonare bilaterală între autoritățile competente, potrivit articolelor 59 și 60 din Legea apelor nr. 272/2011, asigurându-se schimbul de date, </w:t>
            </w:r>
            <w:r w:rsidRPr="002E4B72">
              <w:rPr>
                <w:lang w:val="it-IT"/>
              </w:rPr>
              <w:t>armonizarea valorilor și coerența măsurilor de protecție a apelor subterane în vederea atingerii obiectivelor comune de mediu.</w:t>
            </w:r>
          </w:p>
        </w:tc>
        <w:tc>
          <w:tcPr>
            <w:tcW w:w="1842" w:type="dxa"/>
          </w:tcPr>
          <w:p w14:paraId="6FF1B2B3" w14:textId="77777777" w:rsidR="0011413E" w:rsidRPr="002E4B72" w:rsidRDefault="0011413E" w:rsidP="00F62765">
            <w:pPr>
              <w:ind w:left="132" w:right="155" w:firstLine="0"/>
              <w:rPr>
                <w:b/>
                <w:lang w:val="ro-RO"/>
              </w:rPr>
            </w:pPr>
            <w:r w:rsidRPr="002E4B72">
              <w:rPr>
                <w:b/>
                <w:lang w:val="ro-RO"/>
              </w:rPr>
              <w:lastRenderedPageBreak/>
              <w:t>Compatibil</w:t>
            </w:r>
          </w:p>
        </w:tc>
        <w:tc>
          <w:tcPr>
            <w:tcW w:w="2980" w:type="dxa"/>
          </w:tcPr>
          <w:p w14:paraId="26616D92" w14:textId="4D142F95" w:rsidR="0011413E" w:rsidRPr="002E4B72" w:rsidRDefault="0011413E" w:rsidP="00F62765">
            <w:pPr>
              <w:ind w:left="140" w:right="147" w:firstLine="0"/>
              <w:rPr>
                <w:lang w:val="ro-RO"/>
              </w:rPr>
            </w:pPr>
          </w:p>
        </w:tc>
      </w:tr>
      <w:tr w:rsidR="0011413E" w:rsidRPr="002E4B72" w14:paraId="5046EA37" w14:textId="77777777" w:rsidTr="006B7865">
        <w:trPr>
          <w:trHeight w:val="230"/>
        </w:trPr>
        <w:tc>
          <w:tcPr>
            <w:tcW w:w="4929" w:type="dxa"/>
            <w:gridSpan w:val="2"/>
          </w:tcPr>
          <w:p w14:paraId="0062BBCC" w14:textId="14C52B15" w:rsidR="0011413E" w:rsidRPr="002E4B72" w:rsidRDefault="0011413E" w:rsidP="00F62765">
            <w:pPr>
              <w:shd w:val="clear" w:color="auto" w:fill="FFFFFF"/>
              <w:ind w:left="112" w:right="151" w:hanging="2"/>
              <w:rPr>
                <w:lang w:val="ro-RO" w:eastAsia="ro-RO"/>
              </w:rPr>
            </w:pPr>
            <w:r w:rsidRPr="002E4B72">
              <w:rPr>
                <w:lang w:val="ro-RO" w:eastAsia="ro-RO"/>
              </w:rPr>
              <w:t>(4) Atunci când un corp sau un grup de corpuri de apă subterană depășește teritoriul Comunității, statul membru (statele membre) în cauză face (fac) eforturi pentru a stabili valorile prag în coordonare cu țara (țările) terță(e) în cauză, în conformitate cu articolul 3 alineatul (5) din Directiva 2000/60/CE.</w:t>
            </w:r>
          </w:p>
        </w:tc>
        <w:tc>
          <w:tcPr>
            <w:tcW w:w="5390" w:type="dxa"/>
          </w:tcPr>
          <w:p w14:paraId="66CB1F28" w14:textId="77777777" w:rsidR="0011413E" w:rsidRPr="002E4B72" w:rsidRDefault="0011413E" w:rsidP="003E642B">
            <w:pPr>
              <w:ind w:left="132" w:right="155" w:firstLine="0"/>
              <w:jc w:val="center"/>
              <w:rPr>
                <w:b/>
                <w:iCs/>
                <w:lang w:val="ro-RO" w:eastAsia="ru-RU"/>
              </w:rPr>
            </w:pPr>
            <w:r w:rsidRPr="002E4B72">
              <w:rPr>
                <w:b/>
                <w:iCs/>
                <w:lang w:val="ro-RO" w:eastAsia="ru-RU"/>
              </w:rPr>
              <w:t>Legea apelor nr. 272/2011</w:t>
            </w:r>
          </w:p>
          <w:p w14:paraId="19772C27" w14:textId="77777777" w:rsidR="0011413E" w:rsidRPr="002E4B72" w:rsidRDefault="0011413E" w:rsidP="003E642B">
            <w:pPr>
              <w:ind w:left="132" w:right="155" w:firstLine="0"/>
              <w:textAlignment w:val="baseline"/>
              <w:rPr>
                <w:b/>
                <w:bCs/>
                <w:lang w:val="ro-RO"/>
              </w:rPr>
            </w:pPr>
            <w:r w:rsidRPr="002E4B72">
              <w:rPr>
                <w:b/>
                <w:bCs/>
                <w:lang w:val="ro-RO"/>
              </w:rPr>
              <w:t>Articolul 60. Acţiuni de cooperare</w:t>
            </w:r>
          </w:p>
          <w:p w14:paraId="0BE58998" w14:textId="77777777" w:rsidR="0011413E" w:rsidRPr="002E4B72" w:rsidRDefault="0011413E" w:rsidP="003E642B">
            <w:pPr>
              <w:ind w:left="132" w:right="155" w:firstLine="0"/>
              <w:textAlignment w:val="baseline"/>
              <w:rPr>
                <w:lang w:val="ro-RO"/>
              </w:rPr>
            </w:pPr>
            <w:r w:rsidRPr="002E4B72">
              <w:rPr>
                <w:lang w:val="ro-RO"/>
              </w:rPr>
              <w:t xml:space="preserve">(1) </w:t>
            </w:r>
            <w:r w:rsidRPr="002E4B72">
              <w:rPr>
                <w:shd w:val="clear" w:color="auto" w:fill="FFFFFF"/>
                <w:lang w:val="ro-RO"/>
              </w:rPr>
              <w:t>Pentru realizarea obligaţiilor Republicii Moldova care derivă din tratatele internaţionale, Guvernul aprobă:</w:t>
            </w:r>
          </w:p>
          <w:p w14:paraId="7FDC533F" w14:textId="77777777" w:rsidR="0011413E" w:rsidRPr="002E4B72" w:rsidRDefault="0011413E" w:rsidP="003E642B">
            <w:pPr>
              <w:ind w:left="132" w:right="155" w:firstLine="0"/>
              <w:textAlignment w:val="baseline"/>
              <w:rPr>
                <w:lang w:val="ro-RO"/>
              </w:rPr>
            </w:pPr>
            <w:r w:rsidRPr="002E4B72">
              <w:rPr>
                <w:lang w:val="ro-RO"/>
              </w:rPr>
              <w:t>b) proceduri de coordonare a documentelor de politici și planificare care urmează a fi elaborate în conformitate cu prezenta lege, cu documente echivalente din alte ţări;</w:t>
            </w:r>
          </w:p>
          <w:p w14:paraId="6629DC89" w14:textId="77777777" w:rsidR="0011413E" w:rsidRPr="002E4B72" w:rsidRDefault="0011413E" w:rsidP="003E642B">
            <w:pPr>
              <w:ind w:left="132" w:right="155" w:firstLine="0"/>
              <w:rPr>
                <w:lang w:val="ro-RO"/>
              </w:rPr>
            </w:pPr>
            <w:r w:rsidRPr="002E4B72">
              <w:rPr>
                <w:lang w:val="ro-RO"/>
              </w:rPr>
              <w:t>d) mecanisme de cooperare cu alte țări în vederea considerării efectelor transfrontaliere asupra calității mediului marin al țărilor din aceeași regiune sau subregiune marină și atingerii stării ecologice bune în regiunea sau subregiunea marină în cauză.</w:t>
            </w:r>
          </w:p>
          <w:p w14:paraId="6EFE6AD4" w14:textId="77777777" w:rsidR="00FC5D80" w:rsidRPr="002E4B72" w:rsidRDefault="00FC5D80" w:rsidP="003E642B">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315538E8" w14:textId="503A884F" w:rsidR="00FC5D80" w:rsidRPr="002E4B72" w:rsidRDefault="00FC5D80" w:rsidP="003E642B">
            <w:pPr>
              <w:ind w:right="48"/>
              <w:rPr>
                <w:lang w:val="ro-RO"/>
              </w:rPr>
            </w:pPr>
            <w:r w:rsidRPr="002E4B72">
              <w:rPr>
                <w:lang w:val="ro-RO"/>
              </w:rPr>
              <w:t>1.2.28. se completează cu punctele 2</w:t>
            </w:r>
            <w:r w:rsidR="001A55B8" w:rsidRPr="002E4B72">
              <w:rPr>
                <w:lang w:val="ro-RO"/>
              </w:rPr>
              <w:t>6</w:t>
            </w:r>
            <w:r w:rsidRPr="002E4B72">
              <w:rPr>
                <w:vertAlign w:val="superscript"/>
                <w:lang w:val="ro-RO"/>
              </w:rPr>
              <w:t xml:space="preserve">1 </w:t>
            </w:r>
            <w:r w:rsidRPr="002E4B72">
              <w:rPr>
                <w:lang w:val="ro-RO"/>
              </w:rPr>
              <w:t xml:space="preserve">- </w:t>
            </w:r>
            <w:r w:rsidRPr="002E4B72">
              <w:rPr>
                <w:lang w:val="it-IT"/>
              </w:rPr>
              <w:t>2</w:t>
            </w:r>
            <w:r w:rsidR="001A55B8" w:rsidRPr="002E4B72">
              <w:rPr>
                <w:lang w:val="it-IT"/>
              </w:rPr>
              <w:t>6</w:t>
            </w:r>
            <w:r w:rsidRPr="002E4B72">
              <w:rPr>
                <w:vertAlign w:val="superscript"/>
                <w:lang w:val="pt-PT"/>
              </w:rPr>
              <w:t>4</w:t>
            </w:r>
            <w:r w:rsidRPr="002E4B72">
              <w:rPr>
                <w:lang w:val="ro-RO"/>
              </w:rPr>
              <w:t xml:space="preserve"> cu următorul conținut:</w:t>
            </w:r>
          </w:p>
          <w:p w14:paraId="42729F95" w14:textId="072C78A2" w:rsidR="00FC5D80" w:rsidRPr="002E4B72" w:rsidRDefault="00FC5D80" w:rsidP="003E642B">
            <w:pPr>
              <w:tabs>
                <w:tab w:val="left" w:pos="1069"/>
              </w:tabs>
              <w:ind w:right="48" w:firstLine="567"/>
              <w:rPr>
                <w:lang w:val="ro-RO"/>
              </w:rPr>
            </w:pPr>
            <w:r w:rsidRPr="002E4B72">
              <w:rPr>
                <w:lang w:val="it-IT"/>
              </w:rPr>
              <w:t>2</w:t>
            </w:r>
            <w:r w:rsidR="001A55B8" w:rsidRPr="002E4B72">
              <w:rPr>
                <w:lang w:val="it-IT"/>
              </w:rPr>
              <w:t>6</w:t>
            </w:r>
            <w:r w:rsidRPr="002E4B72">
              <w:rPr>
                <w:lang w:val="it-IT"/>
              </w:rPr>
              <w:t>³</w:t>
            </w:r>
            <w:r w:rsidRPr="002E4B72">
              <w:rPr>
                <w:lang w:val="pt-PT"/>
              </w:rPr>
              <w:t xml:space="preserve">. </w:t>
            </w:r>
            <w:r w:rsidRPr="002E4B72">
              <w:rPr>
                <w:lang w:val="ro-RO"/>
              </w:rPr>
              <w:t xml:space="preserve">În cazul corpurilor sau grupurilor de corpuri de apă subterană care se extind pe teritoriul statelor vecine sau în care apa subterană traversează granița Republicii Moldova, valorile-prag se stabilesc prin coordonare bilaterală între autoritățile competente, potrivit articolelor 59 și 60 din Legea apelor nr. 272/2011, asigurându-se schimbul de date, </w:t>
            </w:r>
            <w:r w:rsidRPr="002E4B72">
              <w:rPr>
                <w:lang w:val="it-IT"/>
              </w:rPr>
              <w:t xml:space="preserve">armonizarea valorilor și coerența măsurilor de protecție a apelor subterane în vederea </w:t>
            </w:r>
            <w:r w:rsidRPr="002E4B72">
              <w:rPr>
                <w:lang w:val="it-IT"/>
              </w:rPr>
              <w:lastRenderedPageBreak/>
              <w:t>atingerii obiectivelor comune de mediu.</w:t>
            </w:r>
          </w:p>
        </w:tc>
        <w:tc>
          <w:tcPr>
            <w:tcW w:w="1842" w:type="dxa"/>
          </w:tcPr>
          <w:p w14:paraId="4260EF2B" w14:textId="77777777" w:rsidR="0011413E" w:rsidRPr="002E4B72" w:rsidRDefault="0011413E" w:rsidP="00F62765">
            <w:pPr>
              <w:ind w:left="132" w:right="155" w:firstLine="0"/>
              <w:rPr>
                <w:b/>
                <w:lang w:val="ro-RO"/>
              </w:rPr>
            </w:pPr>
            <w:r w:rsidRPr="002E4B72">
              <w:rPr>
                <w:b/>
                <w:lang w:val="ro-RO"/>
              </w:rPr>
              <w:lastRenderedPageBreak/>
              <w:t>Compatibil</w:t>
            </w:r>
          </w:p>
        </w:tc>
        <w:tc>
          <w:tcPr>
            <w:tcW w:w="2980" w:type="dxa"/>
          </w:tcPr>
          <w:p w14:paraId="1BC42EDF" w14:textId="708C2FD7" w:rsidR="0011413E" w:rsidRPr="002E4B72" w:rsidRDefault="0011413E" w:rsidP="00F62765">
            <w:pPr>
              <w:ind w:left="140" w:right="147" w:firstLine="0"/>
              <w:rPr>
                <w:lang w:val="ro-RO"/>
              </w:rPr>
            </w:pPr>
          </w:p>
        </w:tc>
      </w:tr>
      <w:tr w:rsidR="0011413E" w:rsidRPr="002E4B72" w14:paraId="1E1432CF" w14:textId="77777777" w:rsidTr="006B7865">
        <w:trPr>
          <w:trHeight w:val="230"/>
        </w:trPr>
        <w:tc>
          <w:tcPr>
            <w:tcW w:w="4929" w:type="dxa"/>
            <w:gridSpan w:val="2"/>
          </w:tcPr>
          <w:p w14:paraId="4B942B94" w14:textId="4198D2D2" w:rsidR="0011413E" w:rsidRPr="002E4B72" w:rsidRDefault="0011413E" w:rsidP="00F62765">
            <w:pPr>
              <w:shd w:val="clear" w:color="auto" w:fill="FFFFFF"/>
              <w:ind w:left="112" w:right="151" w:hanging="2"/>
              <w:rPr>
                <w:color w:val="000000"/>
                <w:lang w:val="ro-RO" w:eastAsia="ro-RO"/>
              </w:rPr>
            </w:pPr>
            <w:r w:rsidRPr="002E4B72">
              <w:rPr>
                <w:color w:val="000000"/>
                <w:lang w:val="ro-RO" w:eastAsia="ro-RO"/>
              </w:rPr>
              <w:t>(5) Statele membre stabilesc valorile prag în conformitate cu alineatul (1) litera (b), pentru prima dată până la 22 decembrie 2008.</w:t>
            </w:r>
          </w:p>
          <w:p w14:paraId="0E58A050" w14:textId="77777777" w:rsidR="0011413E" w:rsidRPr="002E4B72" w:rsidRDefault="0011413E" w:rsidP="00F62765">
            <w:pPr>
              <w:shd w:val="clear" w:color="auto" w:fill="FFFFFF"/>
              <w:ind w:left="112" w:right="151" w:hanging="2"/>
              <w:rPr>
                <w:color w:val="000000"/>
                <w:lang w:val="ro-RO" w:eastAsia="ro-RO"/>
              </w:rPr>
            </w:pPr>
            <w:r w:rsidRPr="002E4B72">
              <w:rPr>
                <w:lang w:val="ro-RO" w:eastAsia="ro-RO"/>
              </w:rPr>
              <w:t xml:space="preserve">Toate valorile prag stabilite se publică în planurile de gestionare al bazinului hidrografic </w:t>
            </w:r>
            <w:r w:rsidRPr="002E4B72">
              <w:rPr>
                <w:color w:val="000000"/>
                <w:lang w:val="ro-RO" w:eastAsia="ro-RO"/>
              </w:rPr>
              <w:t>care urmează să fie prezentate în conformitate cu articolul 13 din Directiva 2000/60/CE, inclusiv un rezumat al informațiilor prevăzute în partea C a anexei II la prezenta directivă.</w:t>
            </w:r>
          </w:p>
          <w:p w14:paraId="790AE4D7" w14:textId="77777777" w:rsidR="0011413E" w:rsidRPr="002E4B72" w:rsidRDefault="0011413E" w:rsidP="00F62765">
            <w:pPr>
              <w:shd w:val="clear" w:color="auto" w:fill="FFFFFF"/>
              <w:ind w:left="112" w:right="151" w:hanging="2"/>
              <w:rPr>
                <w:color w:val="C00000"/>
                <w:lang w:val="ro-RO" w:eastAsia="ro-RO"/>
              </w:rPr>
            </w:pPr>
          </w:p>
        </w:tc>
        <w:tc>
          <w:tcPr>
            <w:tcW w:w="5390" w:type="dxa"/>
          </w:tcPr>
          <w:p w14:paraId="31FA0CC2" w14:textId="7036BFE8" w:rsidR="0011413E" w:rsidRPr="002E4B72" w:rsidRDefault="00D96BD5" w:rsidP="003E642B">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69BD47BB" w14:textId="11EE2864" w:rsidR="003E642B" w:rsidRPr="002E4B72" w:rsidRDefault="003E642B" w:rsidP="003E642B">
            <w:pPr>
              <w:ind w:right="48"/>
              <w:rPr>
                <w:lang w:val="ro-RO"/>
              </w:rPr>
            </w:pPr>
            <w:r w:rsidRPr="002E4B72">
              <w:rPr>
                <w:lang w:val="ro-RO"/>
              </w:rPr>
              <w:t>1.2.28. se completează cu punctele 2</w:t>
            </w:r>
            <w:r w:rsidR="001168FE" w:rsidRPr="002E4B72">
              <w:rPr>
                <w:lang w:val="ro-RO"/>
              </w:rPr>
              <w:t>6</w:t>
            </w:r>
            <w:r w:rsidRPr="002E4B72">
              <w:rPr>
                <w:vertAlign w:val="superscript"/>
                <w:lang w:val="ro-RO"/>
              </w:rPr>
              <w:t xml:space="preserve">1 </w:t>
            </w:r>
            <w:r w:rsidRPr="002E4B72">
              <w:rPr>
                <w:lang w:val="ro-RO"/>
              </w:rPr>
              <w:t xml:space="preserve">- </w:t>
            </w:r>
            <w:r w:rsidRPr="002E4B72">
              <w:rPr>
                <w:lang w:val="it-IT"/>
              </w:rPr>
              <w:t>2</w:t>
            </w:r>
            <w:r w:rsidR="001168FE" w:rsidRPr="002E4B72">
              <w:rPr>
                <w:lang w:val="it-IT"/>
              </w:rPr>
              <w:t>6</w:t>
            </w:r>
            <w:r w:rsidRPr="002E4B72">
              <w:rPr>
                <w:vertAlign w:val="superscript"/>
                <w:lang w:val="pt-PT"/>
              </w:rPr>
              <w:t>4</w:t>
            </w:r>
            <w:r w:rsidRPr="002E4B72">
              <w:rPr>
                <w:lang w:val="ro-RO"/>
              </w:rPr>
              <w:t xml:space="preserve"> cu următorul conținut:</w:t>
            </w:r>
          </w:p>
          <w:p w14:paraId="297299B0" w14:textId="4E639AE6" w:rsidR="0011413E" w:rsidRPr="002E4B72" w:rsidRDefault="003E642B" w:rsidP="003E642B">
            <w:pPr>
              <w:ind w:left="112" w:right="151" w:hanging="2"/>
              <w:rPr>
                <w:b/>
                <w:bCs/>
                <w:lang w:val="ro-RO"/>
              </w:rPr>
            </w:pPr>
            <w:r w:rsidRPr="002E4B72">
              <w:rPr>
                <w:lang w:val="it-IT"/>
              </w:rPr>
              <w:t>2</w:t>
            </w:r>
            <w:r w:rsidR="001168FE" w:rsidRPr="002E4B72">
              <w:rPr>
                <w:lang w:val="it-IT"/>
              </w:rPr>
              <w:t>6</w:t>
            </w:r>
            <w:r w:rsidRPr="002E4B72">
              <w:rPr>
                <w:vertAlign w:val="superscript"/>
                <w:lang w:val="pt-PT"/>
              </w:rPr>
              <w:t>4</w:t>
            </w:r>
            <w:r w:rsidRPr="002E4B72">
              <w:rPr>
                <w:lang w:val="pt-PT"/>
              </w:rPr>
              <w:t xml:space="preserve">. </w:t>
            </w:r>
            <w:r w:rsidRPr="002E4B72">
              <w:rPr>
                <w:lang w:val="it-IT"/>
              </w:rPr>
              <w:t xml:space="preserve">Valorile-prag stabilite </w:t>
            </w:r>
            <w:r w:rsidRPr="002E4B72">
              <w:rPr>
                <w:lang w:val="pt-PT"/>
              </w:rPr>
              <w:t xml:space="preserve">în conformitate cu prezentul Regulament </w:t>
            </w:r>
            <w:r w:rsidRPr="002E4B72">
              <w:rPr>
                <w:lang w:val="it-IT"/>
              </w:rPr>
              <w:t xml:space="preserve">se publică și se actualizează periodic în cadrul planurilor de gestionare ale districtelor bazinelor hidrografice, </w:t>
            </w:r>
            <w:r w:rsidRPr="002E4B72">
              <w:rPr>
                <w:lang w:val="pt-PT"/>
              </w:rPr>
              <w:t>fiind</w:t>
            </w:r>
            <w:r w:rsidRPr="002E4B72">
              <w:rPr>
                <w:lang w:val="it-IT"/>
              </w:rPr>
              <w:t xml:space="preserve"> însoțite de un rezumat al informațiilor prevăzute în </w:t>
            </w:r>
            <w:r w:rsidRPr="002E4B72">
              <w:rPr>
                <w:lang w:val="pt-PT"/>
              </w:rPr>
              <w:t>pct. 29</w:t>
            </w:r>
            <w:r w:rsidRPr="002E4B72">
              <w:rPr>
                <w:lang w:val="it-IT"/>
              </w:rPr>
              <w:t xml:space="preserve">, </w:t>
            </w:r>
            <w:r w:rsidRPr="002E4B72">
              <w:rPr>
                <w:lang w:val="pt-PT"/>
              </w:rPr>
              <w:t>care cuprinde fundamentarea tehnică, analiza riscului și criteriile de selecție a poluanților relevanți.</w:t>
            </w:r>
            <w:r w:rsidRPr="002E4B72">
              <w:rPr>
                <w:lang w:val="ro-RO"/>
              </w:rPr>
              <w:t>;”</w:t>
            </w:r>
          </w:p>
        </w:tc>
        <w:tc>
          <w:tcPr>
            <w:tcW w:w="1842" w:type="dxa"/>
          </w:tcPr>
          <w:p w14:paraId="2C7EAEC9" w14:textId="7F5AD737" w:rsidR="0011413E" w:rsidRPr="002E4B72" w:rsidRDefault="001168FE" w:rsidP="00F62765">
            <w:pPr>
              <w:ind w:left="132" w:right="144" w:firstLine="0"/>
              <w:jc w:val="center"/>
              <w:rPr>
                <w:b/>
                <w:bCs/>
                <w:lang w:val="ro-RO"/>
              </w:rPr>
            </w:pPr>
            <w:r w:rsidRPr="002E4B72">
              <w:rPr>
                <w:b/>
                <w:bCs/>
                <w:lang w:val="ro-RO"/>
              </w:rPr>
              <w:t>C</w:t>
            </w:r>
            <w:r w:rsidR="0011413E" w:rsidRPr="002E4B72">
              <w:rPr>
                <w:b/>
                <w:bCs/>
                <w:lang w:val="ro-RO"/>
              </w:rPr>
              <w:t>ompatibil</w:t>
            </w:r>
          </w:p>
        </w:tc>
        <w:tc>
          <w:tcPr>
            <w:tcW w:w="2980" w:type="dxa"/>
          </w:tcPr>
          <w:p w14:paraId="13041131" w14:textId="2630F463" w:rsidR="0011413E" w:rsidRPr="002E4B72" w:rsidRDefault="0011413E" w:rsidP="00F62765">
            <w:pPr>
              <w:ind w:left="140" w:right="147" w:firstLine="0"/>
              <w:rPr>
                <w:lang w:val="ro-RO"/>
              </w:rPr>
            </w:pPr>
          </w:p>
        </w:tc>
      </w:tr>
      <w:tr w:rsidR="0011413E" w:rsidRPr="002E4B72" w14:paraId="2AEAE9C6" w14:textId="77777777" w:rsidTr="006B7865">
        <w:trPr>
          <w:trHeight w:val="230"/>
        </w:trPr>
        <w:tc>
          <w:tcPr>
            <w:tcW w:w="4929" w:type="dxa"/>
            <w:gridSpan w:val="2"/>
          </w:tcPr>
          <w:p w14:paraId="07EDF6E9" w14:textId="11896237" w:rsidR="0011413E" w:rsidRPr="002E4B72" w:rsidRDefault="0011413E" w:rsidP="00F62765">
            <w:pPr>
              <w:shd w:val="clear" w:color="auto" w:fill="FFFFFF"/>
              <w:ind w:left="112" w:right="151" w:hanging="2"/>
              <w:rPr>
                <w:color w:val="000000"/>
                <w:lang w:val="ro-RO" w:eastAsia="ro-RO"/>
              </w:rPr>
            </w:pPr>
            <w:r w:rsidRPr="002E4B72">
              <w:rPr>
                <w:color w:val="000000"/>
                <w:lang w:val="ro-RO" w:eastAsia="ro-RO"/>
              </w:rPr>
              <w:t>(6) Statele membre modifică lista valorilor prag atunci când informații noi despre poluanți, grupuri de poluanți sau indicatori ai poluării arată faptul că ar trebui să se stabilească o valoare prag pentru o nouă substanță, că ar trebui să se modifice o valoare prag existentă sau că o valoare prag eliminată anterior de pe listă ar trebui reintrodusă, pentru a proteja sănătatea oamenilor și mediul.</w:t>
            </w:r>
          </w:p>
          <w:p w14:paraId="4F25F59A" w14:textId="77777777" w:rsidR="0011413E" w:rsidRPr="002E4B72" w:rsidRDefault="0011413E" w:rsidP="00F62765">
            <w:pPr>
              <w:shd w:val="clear" w:color="auto" w:fill="FFFFFF"/>
              <w:ind w:left="112" w:right="151" w:hanging="2"/>
              <w:rPr>
                <w:color w:val="000000"/>
                <w:lang w:val="ro-RO" w:eastAsia="ro-RO"/>
              </w:rPr>
            </w:pPr>
            <w:r w:rsidRPr="002E4B72">
              <w:rPr>
                <w:color w:val="000000"/>
                <w:lang w:val="ro-RO" w:eastAsia="ro-RO"/>
              </w:rPr>
              <w:t>Valorile prag pot fi eliminate de pe listă atunci când corpul de apă subterană în cauză nu mai este expus riscului din partea poluanților, a grupurilor de poluanți sau a indicatorilor corespunzători ai poluării.</w:t>
            </w:r>
          </w:p>
          <w:p w14:paraId="7E4BEE2E" w14:textId="77777777" w:rsidR="0011413E" w:rsidRPr="002E4B72" w:rsidRDefault="0011413E" w:rsidP="00F62765">
            <w:pPr>
              <w:shd w:val="clear" w:color="auto" w:fill="FFFFFF"/>
              <w:ind w:left="112" w:right="151" w:hanging="2"/>
              <w:rPr>
                <w:color w:val="C00000"/>
                <w:lang w:val="ro-RO" w:eastAsia="ro-RO"/>
              </w:rPr>
            </w:pPr>
            <w:r w:rsidRPr="002E4B72">
              <w:rPr>
                <w:color w:val="000000"/>
                <w:lang w:val="ro-RO" w:eastAsia="ro-RO"/>
              </w:rPr>
              <w:t>Orice modificare de acest fel a listei valorilor prag se semnalează în cadrul revizuirii periodice a planurilor de gestionare al bazinului hidrografic.</w:t>
            </w:r>
          </w:p>
        </w:tc>
        <w:tc>
          <w:tcPr>
            <w:tcW w:w="5390" w:type="dxa"/>
          </w:tcPr>
          <w:p w14:paraId="41FD67BA" w14:textId="1E343065" w:rsidR="0011413E" w:rsidRPr="002E4B72" w:rsidRDefault="00D96BD5" w:rsidP="00F62765">
            <w:pPr>
              <w:ind w:left="112" w:right="151" w:hanging="2"/>
              <w:jc w:val="center"/>
              <w:rPr>
                <w:b/>
                <w:bCs/>
                <w:lang w:val="ro-RO"/>
              </w:rPr>
            </w:pPr>
            <w:r w:rsidRPr="002E4B72">
              <w:rPr>
                <w:b/>
                <w:bCs/>
                <w:color w:val="EE0000"/>
                <w:lang w:val="ro-RO"/>
              </w:rPr>
              <w:t xml:space="preserve">Hotărârea Guvernului nr. 931/2013 pentru aprobarea Regulamentului cu privire la cerințele de calitate a apelor subterane </w:t>
            </w:r>
          </w:p>
          <w:p w14:paraId="72A9E952" w14:textId="17DB9BC3" w:rsidR="0011413E" w:rsidRPr="002E4B72" w:rsidRDefault="00AB7D1E" w:rsidP="00F62765">
            <w:pPr>
              <w:ind w:left="112" w:right="151" w:hanging="2"/>
              <w:rPr>
                <w:b/>
                <w:bCs/>
                <w:lang w:val="pt-PT"/>
              </w:rPr>
            </w:pPr>
            <w:r w:rsidRPr="002E4B72">
              <w:rPr>
                <w:w w:val="105"/>
                <w:lang w:val="pt-PT"/>
              </w:rPr>
              <w:t>22. Lista valorilor de prag se va modifica atunci cînd informaţiile noi despre poluanţi, grupuri de poluanţi sau indicatori ai poluării arată faptul că ar trebui să se stabilească o valoare de prag pentru o nouă substanţă, că ar trebui să se modifice o valoare de prag existentă sau că o valoare de prag eliminată anterior de pe listă trebuie reintrodusă, pentru a proteja sănătatea oamenilor şi mediul. Valorile de prag pot fi eliminate de pe listă atunci cînd corpul de apă subterană în cauză nu mai este expus riscului din partea poluanţilor, a grupurilor de poluanţi sau a indicatorilor corespunzători ai poluării. Orice modificare de acest fel a listei valorilor de prag se semnalează în cadrul revizuirii planurilor de gestionare a districtelor bazinelor hidrografice.</w:t>
            </w:r>
          </w:p>
        </w:tc>
        <w:tc>
          <w:tcPr>
            <w:tcW w:w="1842" w:type="dxa"/>
          </w:tcPr>
          <w:p w14:paraId="7B68DAC2" w14:textId="3B115078" w:rsidR="0011413E" w:rsidRPr="002E4B72" w:rsidRDefault="00AB7D1E" w:rsidP="00F62765">
            <w:pPr>
              <w:ind w:left="132" w:right="144" w:firstLine="0"/>
              <w:jc w:val="center"/>
              <w:rPr>
                <w:b/>
                <w:bCs/>
                <w:lang w:val="ro-RO"/>
              </w:rPr>
            </w:pPr>
            <w:r w:rsidRPr="002E4B72">
              <w:rPr>
                <w:b/>
                <w:bCs/>
                <w:lang w:val="ro-RO"/>
              </w:rPr>
              <w:t>C</w:t>
            </w:r>
            <w:r w:rsidR="0011413E" w:rsidRPr="002E4B72">
              <w:rPr>
                <w:b/>
                <w:bCs/>
                <w:lang w:val="ro-RO"/>
              </w:rPr>
              <w:t>ompatibil</w:t>
            </w:r>
          </w:p>
        </w:tc>
        <w:tc>
          <w:tcPr>
            <w:tcW w:w="2980" w:type="dxa"/>
          </w:tcPr>
          <w:p w14:paraId="009D3AF1" w14:textId="5331572D" w:rsidR="0011413E" w:rsidRPr="002E4B72" w:rsidRDefault="0011413E" w:rsidP="00F62765">
            <w:pPr>
              <w:ind w:left="140" w:right="147" w:firstLine="0"/>
              <w:rPr>
                <w:lang w:val="ro-RO"/>
              </w:rPr>
            </w:pPr>
          </w:p>
        </w:tc>
      </w:tr>
      <w:tr w:rsidR="0011413E" w:rsidRPr="002A1263" w14:paraId="5B7F7341" w14:textId="77777777" w:rsidTr="006B7865">
        <w:trPr>
          <w:trHeight w:val="230"/>
        </w:trPr>
        <w:tc>
          <w:tcPr>
            <w:tcW w:w="4929" w:type="dxa"/>
            <w:gridSpan w:val="2"/>
          </w:tcPr>
          <w:p w14:paraId="11170994" w14:textId="5CA9A555" w:rsidR="0011413E" w:rsidRPr="002E4B72" w:rsidRDefault="0011413E" w:rsidP="00F62765">
            <w:pPr>
              <w:shd w:val="clear" w:color="auto" w:fill="FFFFFF"/>
              <w:ind w:left="112" w:right="151" w:hanging="2"/>
              <w:rPr>
                <w:color w:val="C00000"/>
                <w:lang w:val="ro-RO" w:eastAsia="ro-RO"/>
              </w:rPr>
            </w:pPr>
            <w:r w:rsidRPr="002E4B72">
              <w:rPr>
                <w:color w:val="000000"/>
                <w:lang w:val="ro-RO" w:eastAsia="ro-RO"/>
              </w:rPr>
              <w:t>(7) Comisia publică un raport pe baza informațiilor furnizate de statele membre în conformitate cu alineatul (5) până la 22 decembrie 2009.</w:t>
            </w:r>
          </w:p>
        </w:tc>
        <w:tc>
          <w:tcPr>
            <w:tcW w:w="5390" w:type="dxa"/>
          </w:tcPr>
          <w:p w14:paraId="3BD73E08" w14:textId="77777777" w:rsidR="0011413E" w:rsidRPr="002E4B72" w:rsidRDefault="0011413E" w:rsidP="00F62765">
            <w:pPr>
              <w:ind w:left="112" w:right="151" w:hanging="2"/>
              <w:rPr>
                <w:b/>
                <w:bCs/>
                <w:lang w:val="ro-RO"/>
              </w:rPr>
            </w:pPr>
          </w:p>
        </w:tc>
        <w:tc>
          <w:tcPr>
            <w:tcW w:w="1842" w:type="dxa"/>
          </w:tcPr>
          <w:p w14:paraId="4B739122" w14:textId="77777777" w:rsidR="0011413E" w:rsidRPr="002E4B72" w:rsidRDefault="0011413E" w:rsidP="00F62765">
            <w:pPr>
              <w:ind w:left="132" w:right="155" w:firstLine="0"/>
              <w:rPr>
                <w:b/>
                <w:lang w:val="ro-RO"/>
              </w:rPr>
            </w:pPr>
            <w:r w:rsidRPr="002E4B72">
              <w:rPr>
                <w:b/>
                <w:lang w:val="ro-RO"/>
              </w:rPr>
              <w:t>Prevederi UE neaplicabile</w:t>
            </w:r>
          </w:p>
        </w:tc>
        <w:tc>
          <w:tcPr>
            <w:tcW w:w="2980" w:type="dxa"/>
          </w:tcPr>
          <w:p w14:paraId="2B93ADCE" w14:textId="77777777" w:rsidR="0011413E" w:rsidRPr="002E4B72" w:rsidRDefault="0011413E" w:rsidP="00F62765">
            <w:pPr>
              <w:pStyle w:val="TableParagraph"/>
              <w:ind w:left="132" w:right="155"/>
              <w:jc w:val="both"/>
              <w:rPr>
                <w:rFonts w:ascii="Times New Roman" w:hAnsi="Times New Roman" w:cs="Times New Roman"/>
                <w:b/>
                <w:spacing w:val="-10"/>
                <w:sz w:val="20"/>
                <w:szCs w:val="20"/>
              </w:rPr>
            </w:pPr>
            <w:r w:rsidRPr="002E4B72">
              <w:rPr>
                <w:rFonts w:ascii="Times New Roman" w:hAnsi="Times New Roman" w:cs="Times New Roman"/>
                <w:bCs/>
                <w:sz w:val="20"/>
                <w:szCs w:val="20"/>
              </w:rPr>
              <w:t xml:space="preserve"> Transpunerea prevederilor actului Uniunii Europene este condiționată de aderarea Republicii Moldova la Uniunea Europeană </w:t>
            </w:r>
          </w:p>
        </w:tc>
      </w:tr>
      <w:tr w:rsidR="0011413E" w:rsidRPr="002A1263" w14:paraId="199D136F" w14:textId="77777777" w:rsidTr="006B7865">
        <w:trPr>
          <w:trHeight w:val="230"/>
        </w:trPr>
        <w:tc>
          <w:tcPr>
            <w:tcW w:w="4929" w:type="dxa"/>
            <w:gridSpan w:val="2"/>
          </w:tcPr>
          <w:p w14:paraId="43756007" w14:textId="77777777" w:rsidR="0011413E" w:rsidRPr="002E4B72" w:rsidRDefault="0011413E" w:rsidP="00F62765">
            <w:pPr>
              <w:shd w:val="clear" w:color="auto" w:fill="FFFFFF"/>
              <w:ind w:left="112" w:right="151" w:hanging="2"/>
              <w:jc w:val="center"/>
              <w:rPr>
                <w:i/>
                <w:iCs/>
                <w:color w:val="000000"/>
                <w:lang w:val="ro-RO" w:eastAsia="ro-RO"/>
              </w:rPr>
            </w:pPr>
            <w:r w:rsidRPr="002E4B72">
              <w:rPr>
                <w:i/>
                <w:iCs/>
                <w:color w:val="000000"/>
                <w:lang w:val="ro-RO" w:eastAsia="ro-RO"/>
              </w:rPr>
              <w:t>Articolul 4</w:t>
            </w:r>
          </w:p>
          <w:p w14:paraId="08F1B71A" w14:textId="77777777" w:rsidR="0011413E" w:rsidRPr="002E4B72" w:rsidRDefault="0011413E" w:rsidP="00F62765">
            <w:pPr>
              <w:shd w:val="clear" w:color="auto" w:fill="FFFFFF"/>
              <w:ind w:left="112" w:right="151" w:hanging="2"/>
              <w:rPr>
                <w:color w:val="000000"/>
                <w:lang w:val="ro-RO" w:eastAsia="ro-RO"/>
              </w:rPr>
            </w:pPr>
            <w:r w:rsidRPr="002E4B72">
              <w:rPr>
                <w:b/>
                <w:bCs/>
                <w:color w:val="000000"/>
                <w:lang w:val="ro-RO" w:eastAsia="ro-RO"/>
              </w:rPr>
              <w:t>Procedura de evaluare a stării chimice a apelor subterane</w:t>
            </w:r>
          </w:p>
        </w:tc>
        <w:tc>
          <w:tcPr>
            <w:tcW w:w="5390" w:type="dxa"/>
          </w:tcPr>
          <w:p w14:paraId="3C0A09A8" w14:textId="77777777" w:rsidR="0011413E" w:rsidRPr="002E4B72" w:rsidRDefault="0011413E" w:rsidP="00F62765">
            <w:pPr>
              <w:ind w:left="112" w:right="151" w:hanging="2"/>
              <w:rPr>
                <w:b/>
                <w:bCs/>
                <w:lang w:val="ro-RO"/>
              </w:rPr>
            </w:pPr>
          </w:p>
        </w:tc>
        <w:tc>
          <w:tcPr>
            <w:tcW w:w="1842" w:type="dxa"/>
          </w:tcPr>
          <w:p w14:paraId="6821481F" w14:textId="77777777" w:rsidR="0011413E" w:rsidRPr="002E4B72" w:rsidRDefault="0011413E" w:rsidP="00F62765">
            <w:pPr>
              <w:ind w:left="132" w:right="155" w:firstLine="0"/>
              <w:rPr>
                <w:b/>
                <w:lang w:val="ro-RO"/>
              </w:rPr>
            </w:pPr>
          </w:p>
        </w:tc>
        <w:tc>
          <w:tcPr>
            <w:tcW w:w="2980" w:type="dxa"/>
          </w:tcPr>
          <w:p w14:paraId="5FD8C226" w14:textId="77777777" w:rsidR="0011413E" w:rsidRPr="002E4B72" w:rsidRDefault="0011413E" w:rsidP="00F62765">
            <w:pPr>
              <w:pStyle w:val="TableParagraph"/>
              <w:ind w:left="132" w:right="155"/>
              <w:jc w:val="both"/>
              <w:rPr>
                <w:rFonts w:ascii="Times New Roman" w:hAnsi="Times New Roman" w:cs="Times New Roman"/>
                <w:bCs/>
                <w:sz w:val="20"/>
                <w:szCs w:val="20"/>
              </w:rPr>
            </w:pPr>
          </w:p>
        </w:tc>
      </w:tr>
      <w:tr w:rsidR="0011413E" w:rsidRPr="002A1263" w14:paraId="0D911E62" w14:textId="77777777" w:rsidTr="006B7865">
        <w:trPr>
          <w:trHeight w:val="230"/>
        </w:trPr>
        <w:tc>
          <w:tcPr>
            <w:tcW w:w="4929" w:type="dxa"/>
            <w:gridSpan w:val="2"/>
          </w:tcPr>
          <w:p w14:paraId="39FF44D1" w14:textId="5B39E9D3" w:rsidR="0011413E" w:rsidRPr="002E4B72" w:rsidRDefault="0011413E" w:rsidP="00F62765">
            <w:pPr>
              <w:shd w:val="clear" w:color="auto" w:fill="FFFFFF"/>
              <w:ind w:left="112" w:right="151" w:hanging="2"/>
              <w:rPr>
                <w:color w:val="000000"/>
                <w:lang w:val="ro-RO" w:eastAsia="ro-RO"/>
              </w:rPr>
            </w:pPr>
            <w:r w:rsidRPr="002E4B72">
              <w:rPr>
                <w:color w:val="000000"/>
                <w:lang w:val="ro-RO" w:eastAsia="ro-RO"/>
              </w:rPr>
              <w:t xml:space="preserve">(1) Statele membre utilizează procedura descrisă la alineatul (2) pentru a evalua starea chimică a unui corp de apă subterană. După caz, atunci când pun în aplicare </w:t>
            </w:r>
            <w:r w:rsidRPr="002E4B72">
              <w:rPr>
                <w:color w:val="000000"/>
                <w:lang w:val="ro-RO" w:eastAsia="ro-RO"/>
              </w:rPr>
              <w:lastRenderedPageBreak/>
              <w:t>această procedură, statele membre pot grupa corpurile de apă subterană în conformitate cu anexa V la Directiva 2000/60/CE.</w:t>
            </w:r>
          </w:p>
          <w:p w14:paraId="10FFE84F" w14:textId="77777777" w:rsidR="0011413E" w:rsidRPr="002E4B72" w:rsidRDefault="0011413E" w:rsidP="00F62765">
            <w:pPr>
              <w:shd w:val="clear" w:color="auto" w:fill="FFFFFF"/>
              <w:ind w:left="112" w:right="151" w:hanging="2"/>
              <w:rPr>
                <w:color w:val="C00000"/>
                <w:lang w:val="ro-RO" w:eastAsia="ro-RO"/>
              </w:rPr>
            </w:pPr>
          </w:p>
        </w:tc>
        <w:tc>
          <w:tcPr>
            <w:tcW w:w="5390" w:type="dxa"/>
          </w:tcPr>
          <w:p w14:paraId="09ACB010" w14:textId="40EB077D" w:rsidR="002D5D9D" w:rsidRPr="002E4B72" w:rsidRDefault="002D5D9D" w:rsidP="00F62765">
            <w:pPr>
              <w:ind w:left="112" w:right="151" w:hanging="2"/>
              <w:jc w:val="center"/>
              <w:rPr>
                <w:b/>
                <w:bCs/>
                <w:color w:val="EE0000"/>
                <w:lang w:val="ro-RO"/>
              </w:rPr>
            </w:pPr>
            <w:r w:rsidRPr="002E4B72">
              <w:rPr>
                <w:b/>
                <w:bCs/>
                <w:color w:val="EE0000"/>
                <w:lang w:val="ro-RO"/>
              </w:rPr>
              <w:lastRenderedPageBreak/>
              <w:t xml:space="preserve">Proiectul de Hotărâre a Guvernului cu privire la modificarea Hotărârii de Guvern nr. 931/2013 pentru aprobarea Regulamentului cu privire la cerințele de calitate </w:t>
            </w:r>
            <w:r w:rsidRPr="002E4B72">
              <w:rPr>
                <w:b/>
                <w:bCs/>
                <w:color w:val="EE0000"/>
                <w:lang w:val="ro-RO"/>
              </w:rPr>
              <w:lastRenderedPageBreak/>
              <w:t>a apelor subterane</w:t>
            </w:r>
          </w:p>
          <w:p w14:paraId="35DB4A29" w14:textId="77777777" w:rsidR="00C408F1" w:rsidRPr="002E4B72" w:rsidRDefault="00C408F1" w:rsidP="009C17BB">
            <w:pPr>
              <w:tabs>
                <w:tab w:val="left" w:pos="1069"/>
              </w:tabs>
              <w:ind w:left="139" w:right="144" w:firstLine="428"/>
              <w:rPr>
                <w:lang w:val="ro-RO"/>
              </w:rPr>
            </w:pPr>
            <w:r w:rsidRPr="002E4B72">
              <w:rPr>
                <w:lang w:val="ro-RO"/>
              </w:rPr>
              <w:t>1.2.11. se completează cu punctul 8</w:t>
            </w:r>
            <w:r w:rsidRPr="002E4B72">
              <w:rPr>
                <w:vertAlign w:val="superscript"/>
                <w:lang w:val="ro-RO"/>
              </w:rPr>
              <w:t>1</w:t>
            </w:r>
            <w:r w:rsidRPr="002E4B72">
              <w:rPr>
                <w:lang w:val="ro-RO"/>
              </w:rPr>
              <w:t xml:space="preserve"> cu următorul conținut:</w:t>
            </w:r>
          </w:p>
          <w:p w14:paraId="38B8D38C" w14:textId="77777777" w:rsidR="00C408F1" w:rsidRPr="002E4B72" w:rsidRDefault="00C408F1" w:rsidP="009C17BB">
            <w:pPr>
              <w:tabs>
                <w:tab w:val="left" w:pos="1069"/>
              </w:tabs>
              <w:ind w:left="139" w:right="144" w:firstLine="428"/>
              <w:rPr>
                <w:lang w:val="ro-RO"/>
              </w:rPr>
            </w:pPr>
            <w:r w:rsidRPr="002E4B72">
              <w:rPr>
                <w:lang w:val="ro-RO" w:eastAsia="ro-RO"/>
              </w:rPr>
              <w:t>„</w:t>
            </w:r>
            <w:r w:rsidRPr="002E4B72">
              <w:rPr>
                <w:lang w:val="ro-RO"/>
              </w:rPr>
              <w:t>8</w:t>
            </w:r>
            <w:r w:rsidRPr="002E4B72">
              <w:rPr>
                <w:vertAlign w:val="superscript"/>
                <w:lang w:val="ro-RO"/>
              </w:rPr>
              <w:t>1</w:t>
            </w:r>
            <w:r w:rsidRPr="002E4B72">
              <w:rPr>
                <w:lang w:val="ro-RO"/>
              </w:rPr>
              <w:t xml:space="preserve">. Pentru aplicarea proceduri descrisă la pct. 9, corpurile de ape subterane pot fi grupate în conformitate cu criterii stabilite în Metodologia de evaluare și clasificare a stării corpurilor de apă subterană, aprobată prin Hotărârea Guvernului nr. 227/2025 </w:t>
            </w:r>
            <w:r w:rsidRPr="002E4B72">
              <w:rPr>
                <w:lang w:val="ro-RO" w:eastAsia="ro-RO"/>
              </w:rPr>
              <w:t xml:space="preserve">sau pe alte criterii relevante, cu condiția ca obiectivele de monitorizare și de mediu să poată fi atinse în mod fiabil pentru fiecare corp sau grup de corpuri de apă subterană.”; </w:t>
            </w:r>
          </w:p>
          <w:p w14:paraId="5DD68C99" w14:textId="77777777" w:rsidR="002D5D9D" w:rsidRPr="002E4B72" w:rsidRDefault="002D5D9D" w:rsidP="00C408F1">
            <w:pPr>
              <w:ind w:left="139" w:right="144" w:firstLine="428"/>
              <w:jc w:val="center"/>
              <w:rPr>
                <w:b/>
                <w:bCs/>
                <w:iCs/>
                <w:lang w:val="ro-RO"/>
              </w:rPr>
            </w:pPr>
          </w:p>
          <w:p w14:paraId="447FE522" w14:textId="770B5AF0" w:rsidR="0011413E" w:rsidRPr="002E4B72" w:rsidRDefault="006E6FD7" w:rsidP="00C408F1">
            <w:pPr>
              <w:ind w:left="139" w:right="144" w:firstLine="428"/>
              <w:jc w:val="center"/>
              <w:rPr>
                <w:b/>
                <w:bCs/>
                <w:iCs/>
                <w:lang w:val="ro-RO"/>
              </w:rPr>
            </w:pPr>
            <w:r w:rsidRPr="002E4B72">
              <w:rPr>
                <w:b/>
                <w:bCs/>
                <w:iCs/>
                <w:lang w:val="ro-RO"/>
              </w:rPr>
              <w:t>Hotărârea Guvernului nr. 227/2025 cu privire la aprobarea Metodologiei de evaluare și clasificare a stării corpurilor de apă subterană</w:t>
            </w:r>
          </w:p>
          <w:p w14:paraId="7986194C" w14:textId="77777777" w:rsidR="0011413E" w:rsidRPr="002E4B72" w:rsidRDefault="0011413E" w:rsidP="00C408F1">
            <w:pPr>
              <w:pStyle w:val="NormalWeb"/>
              <w:shd w:val="clear" w:color="auto" w:fill="FFFFFF"/>
              <w:tabs>
                <w:tab w:val="left" w:pos="5245"/>
              </w:tabs>
              <w:spacing w:before="0" w:beforeAutospacing="0" w:after="0" w:afterAutospacing="0"/>
              <w:ind w:left="139" w:right="144" w:firstLine="428"/>
              <w:jc w:val="both"/>
              <w:rPr>
                <w:sz w:val="20"/>
                <w:szCs w:val="20"/>
                <w:lang w:val="ro-RO"/>
              </w:rPr>
            </w:pPr>
          </w:p>
          <w:p w14:paraId="2885718C" w14:textId="77777777" w:rsidR="0011413E" w:rsidRPr="002E4B72" w:rsidRDefault="0011413E" w:rsidP="00C408F1">
            <w:pPr>
              <w:tabs>
                <w:tab w:val="left" w:pos="1134"/>
              </w:tabs>
              <w:ind w:left="139" w:right="144" w:firstLine="428"/>
              <w:rPr>
                <w:lang w:val="it-IT"/>
              </w:rPr>
            </w:pPr>
            <w:r w:rsidRPr="002E4B72">
              <w:rPr>
                <w:b/>
                <w:lang w:val="ro-RO"/>
              </w:rPr>
              <w:t>38</w:t>
            </w:r>
            <w:r w:rsidRPr="002E4B72">
              <w:rPr>
                <w:lang w:val="ro-RO"/>
              </w:rPr>
              <w:t xml:space="preserve">.Pentru caracterizarea inițială corpurile de apă subterană pot fi grupate în categorii. </w:t>
            </w:r>
            <w:r w:rsidRPr="002E4B72">
              <w:rPr>
                <w:lang w:val="it-IT"/>
              </w:rPr>
              <w:t xml:space="preserve">Acestă analiză poate folosi datele hidrologice, geologice, pedologice, datele referitoare la destinația utilizării terenului, datele referitoare la evacuări şi/sau captări sau alte date existente. </w:t>
            </w:r>
          </w:p>
          <w:p w14:paraId="2261C1EE" w14:textId="77777777" w:rsidR="0011413E" w:rsidRPr="002E4B72" w:rsidRDefault="0011413E" w:rsidP="00F62765">
            <w:pPr>
              <w:pStyle w:val="NormalWeb"/>
              <w:shd w:val="clear" w:color="auto" w:fill="FFFFFF"/>
              <w:tabs>
                <w:tab w:val="left" w:pos="5245"/>
              </w:tabs>
              <w:spacing w:before="0" w:beforeAutospacing="0" w:after="0" w:afterAutospacing="0"/>
              <w:ind w:left="112" w:right="151" w:hanging="2"/>
              <w:jc w:val="both"/>
              <w:rPr>
                <w:sz w:val="20"/>
                <w:szCs w:val="20"/>
                <w:lang w:val="it-IT"/>
              </w:rPr>
            </w:pPr>
          </w:p>
          <w:p w14:paraId="1B599889" w14:textId="77777777" w:rsidR="0011413E" w:rsidRPr="002E4B72" w:rsidRDefault="0011413E" w:rsidP="00F62765">
            <w:pPr>
              <w:tabs>
                <w:tab w:val="left" w:pos="5245"/>
              </w:tabs>
              <w:ind w:left="112" w:right="151" w:hanging="2"/>
              <w:jc w:val="right"/>
              <w:rPr>
                <w:lang w:val="it-IT"/>
              </w:rPr>
            </w:pPr>
            <w:r w:rsidRPr="002E4B72">
              <w:rPr>
                <w:lang w:val="it-IT"/>
              </w:rPr>
              <w:t>Anexa nr. 4</w:t>
            </w:r>
          </w:p>
          <w:p w14:paraId="573D87C6" w14:textId="77777777" w:rsidR="0011413E" w:rsidRPr="002E4B72" w:rsidRDefault="0011413E" w:rsidP="00F62765">
            <w:pPr>
              <w:tabs>
                <w:tab w:val="left" w:pos="5245"/>
              </w:tabs>
              <w:ind w:left="112" w:right="151" w:hanging="2"/>
              <w:jc w:val="right"/>
              <w:rPr>
                <w:lang w:val="it-IT"/>
              </w:rPr>
            </w:pPr>
            <w:r w:rsidRPr="002E4B72">
              <w:rPr>
                <w:lang w:val="it-IT"/>
              </w:rPr>
              <w:t xml:space="preserve">la Metodologia privind evaluarea și clasificarea stării </w:t>
            </w:r>
          </w:p>
          <w:p w14:paraId="6E8EA61F" w14:textId="77777777" w:rsidR="0011413E" w:rsidRPr="002E4B72" w:rsidRDefault="0011413E" w:rsidP="00F62765">
            <w:pPr>
              <w:tabs>
                <w:tab w:val="left" w:pos="5245"/>
              </w:tabs>
              <w:ind w:left="112" w:right="151" w:hanging="2"/>
              <w:jc w:val="right"/>
              <w:rPr>
                <w:lang w:val="it-IT"/>
              </w:rPr>
            </w:pPr>
            <w:r w:rsidRPr="002E4B72">
              <w:rPr>
                <w:lang w:val="it-IT"/>
              </w:rPr>
              <w:t>corpurilor de apă subterană</w:t>
            </w:r>
          </w:p>
          <w:p w14:paraId="7187E261" w14:textId="77777777" w:rsidR="0011413E" w:rsidRPr="002E4B72" w:rsidRDefault="0011413E" w:rsidP="00F62765">
            <w:pPr>
              <w:tabs>
                <w:tab w:val="left" w:pos="5245"/>
              </w:tabs>
              <w:ind w:left="112" w:right="151" w:hanging="2"/>
              <w:jc w:val="center"/>
              <w:rPr>
                <w:b/>
                <w:bCs/>
                <w:lang w:val="it-IT"/>
              </w:rPr>
            </w:pPr>
            <w:r w:rsidRPr="002E4B72">
              <w:rPr>
                <w:b/>
                <w:bCs/>
                <w:lang w:val="it-IT"/>
              </w:rPr>
              <w:t xml:space="preserve">Testele de evaluare și clasificare a stării chimice a corpurilor de apă subterane </w:t>
            </w:r>
          </w:p>
          <w:p w14:paraId="05048B78" w14:textId="64139E67" w:rsidR="0011413E" w:rsidRPr="002E4B72" w:rsidRDefault="0011413E" w:rsidP="00F62765">
            <w:pPr>
              <w:pStyle w:val="Heading4"/>
              <w:tabs>
                <w:tab w:val="left" w:pos="862"/>
                <w:tab w:val="left" w:pos="5245"/>
              </w:tabs>
              <w:spacing w:before="0"/>
              <w:ind w:left="112" w:right="151" w:hanging="2"/>
              <w:rPr>
                <w:rFonts w:ascii="Times New Roman" w:hAnsi="Times New Roman" w:cs="Times New Roman"/>
                <w:i w:val="0"/>
                <w:iCs w:val="0"/>
                <w:color w:val="auto"/>
                <w:lang w:val="it-IT"/>
              </w:rPr>
            </w:pPr>
            <w:r w:rsidRPr="002E4B72">
              <w:rPr>
                <w:rFonts w:ascii="Times New Roman" w:hAnsi="Times New Roman" w:cs="Times New Roman"/>
                <w:b/>
                <w:bCs/>
                <w:i w:val="0"/>
                <w:iCs w:val="0"/>
                <w:color w:val="auto"/>
                <w:lang w:val="it-IT"/>
              </w:rPr>
              <w:t xml:space="preserve">Testul 1: Evaluarea generală a stării chimice a corpului de apă subterană ca </w:t>
            </w:r>
            <w:r w:rsidRPr="002E4B72">
              <w:rPr>
                <w:rFonts w:ascii="Times New Roman" w:hAnsi="Times New Roman" w:cs="Times New Roman"/>
                <w:b/>
                <w:bCs/>
                <w:i w:val="0"/>
                <w:iCs w:val="0"/>
                <w:color w:val="auto"/>
                <w:spacing w:val="-2"/>
                <w:lang w:val="it-IT"/>
              </w:rPr>
              <w:t xml:space="preserve">întreg. </w:t>
            </w:r>
            <w:r w:rsidRPr="002E4B72">
              <w:rPr>
                <w:rFonts w:ascii="Times New Roman" w:hAnsi="Times New Roman" w:cs="Times New Roman"/>
                <w:i w:val="0"/>
                <w:iCs w:val="0"/>
                <w:color w:val="auto"/>
                <w:lang w:val="it-IT"/>
              </w:rPr>
              <w:t xml:space="preserve">Procedura pentru acest test este prezentată în </w:t>
            </w:r>
            <w:r w:rsidRPr="002E4B72">
              <w:fldChar w:fldCharType="begin"/>
            </w:r>
            <w:r w:rsidRPr="002E4B72">
              <w:rPr>
                <w:lang w:val="pt-PT"/>
              </w:rPr>
              <w:instrText>HYPERLINK \l "_bookmark51"</w:instrText>
            </w:r>
            <w:r w:rsidRPr="002E4B72">
              <w:fldChar w:fldCharType="separate"/>
            </w:r>
            <w:r w:rsidRPr="002E4B72">
              <w:rPr>
                <w:rFonts w:ascii="Times New Roman" w:hAnsi="Times New Roman" w:cs="Times New Roman"/>
                <w:i w:val="0"/>
                <w:iCs w:val="0"/>
                <w:color w:val="auto"/>
                <w:lang w:val="it-IT"/>
              </w:rPr>
              <w:t>figura 1</w:t>
            </w:r>
            <w:r w:rsidRPr="002E4B72">
              <w:fldChar w:fldCharType="end"/>
            </w:r>
            <w:r w:rsidRPr="002E4B72">
              <w:rPr>
                <w:rFonts w:ascii="Times New Roman" w:hAnsi="Times New Roman" w:cs="Times New Roman"/>
                <w:i w:val="0"/>
                <w:iCs w:val="0"/>
                <w:color w:val="auto"/>
                <w:lang w:val="it-IT"/>
              </w:rPr>
              <w:t>.</w:t>
            </w:r>
          </w:p>
          <w:p w14:paraId="0170D076" w14:textId="77777777" w:rsidR="0011413E" w:rsidRPr="002E4B72" w:rsidRDefault="0011413E" w:rsidP="00F62765">
            <w:pPr>
              <w:tabs>
                <w:tab w:val="left" w:pos="5245"/>
              </w:tabs>
              <w:ind w:left="112" w:right="151" w:hanging="2"/>
              <w:jc w:val="right"/>
              <w:rPr>
                <w:lang w:val="it-IT"/>
              </w:rPr>
            </w:pPr>
            <w:r w:rsidRPr="002E4B72">
              <w:rPr>
                <w:lang w:val="it-IT"/>
              </w:rPr>
              <w:t>Anexa nr. 5</w:t>
            </w:r>
          </w:p>
          <w:p w14:paraId="5FF9DDD0" w14:textId="77777777" w:rsidR="0011413E" w:rsidRPr="002E4B72" w:rsidRDefault="0011413E" w:rsidP="00F62765">
            <w:pPr>
              <w:tabs>
                <w:tab w:val="left" w:pos="5245"/>
              </w:tabs>
              <w:ind w:left="112" w:right="151" w:hanging="2"/>
              <w:jc w:val="right"/>
              <w:rPr>
                <w:lang w:val="it-IT"/>
              </w:rPr>
            </w:pPr>
            <w:r w:rsidRPr="002E4B72">
              <w:rPr>
                <w:lang w:val="it-IT"/>
              </w:rPr>
              <w:t xml:space="preserve">la Metodologia privind evaluarea și clasificarea stării </w:t>
            </w:r>
          </w:p>
          <w:p w14:paraId="0FBF4F15" w14:textId="77777777" w:rsidR="0011413E" w:rsidRPr="002E4B72" w:rsidRDefault="0011413E" w:rsidP="00F62765">
            <w:pPr>
              <w:tabs>
                <w:tab w:val="left" w:pos="5245"/>
              </w:tabs>
              <w:ind w:left="112" w:right="151" w:hanging="2"/>
              <w:jc w:val="right"/>
              <w:rPr>
                <w:lang w:val="it-IT"/>
              </w:rPr>
            </w:pPr>
            <w:r w:rsidRPr="002E4B72">
              <w:rPr>
                <w:lang w:val="it-IT"/>
              </w:rPr>
              <w:t>corpurilor de apă subterană</w:t>
            </w:r>
          </w:p>
          <w:p w14:paraId="39498164" w14:textId="77777777" w:rsidR="0011413E" w:rsidRPr="002E4B72" w:rsidRDefault="0011413E" w:rsidP="00F62765">
            <w:pPr>
              <w:ind w:left="112" w:right="151" w:hanging="2"/>
              <w:jc w:val="center"/>
              <w:rPr>
                <w:b/>
                <w:bCs/>
                <w:lang w:val="it-IT"/>
              </w:rPr>
            </w:pPr>
            <w:r w:rsidRPr="002E4B72">
              <w:rPr>
                <w:b/>
                <w:bCs/>
                <w:lang w:val="it-IT"/>
              </w:rPr>
              <w:t>Testele de evaluare și clasificare a stării cantitative a corpurilor de apă subterană</w:t>
            </w:r>
          </w:p>
          <w:p w14:paraId="12D356B6" w14:textId="246DB009" w:rsidR="0011413E" w:rsidRPr="002E4B72" w:rsidRDefault="0011413E" w:rsidP="00F62765">
            <w:pPr>
              <w:pStyle w:val="BodyText"/>
              <w:ind w:left="112" w:right="151" w:hanging="2"/>
              <w:jc w:val="both"/>
              <w:rPr>
                <w:rFonts w:ascii="Times New Roman" w:hAnsi="Times New Roman" w:cs="Times New Roman"/>
                <w:sz w:val="20"/>
                <w:szCs w:val="20"/>
              </w:rPr>
            </w:pPr>
            <w:r w:rsidRPr="002E4B72">
              <w:rPr>
                <w:rFonts w:ascii="Times New Roman" w:hAnsi="Times New Roman" w:cs="Times New Roman"/>
                <w:b/>
                <w:bCs/>
                <w:sz w:val="20"/>
                <w:szCs w:val="20"/>
              </w:rPr>
              <w:t>Testul 1: Bilanțul hidric (</w:t>
            </w:r>
            <w:r w:rsidRPr="002E4B72">
              <w:rPr>
                <w:rFonts w:ascii="Times New Roman" w:hAnsi="Times New Roman" w:cs="Times New Roman"/>
                <w:b/>
                <w:bCs/>
                <w:spacing w:val="-2"/>
                <w:sz w:val="20"/>
                <w:szCs w:val="20"/>
              </w:rPr>
              <w:t xml:space="preserve">balanța corpurilor de </w:t>
            </w:r>
            <w:r w:rsidRPr="002E4B72">
              <w:rPr>
                <w:rFonts w:ascii="Times New Roman" w:hAnsi="Times New Roman" w:cs="Times New Roman"/>
                <w:b/>
                <w:bCs/>
                <w:sz w:val="20"/>
                <w:szCs w:val="20"/>
              </w:rPr>
              <w:t>apă subterană sau a grupurilor de corpuri de ape subterane</w:t>
            </w:r>
            <w:r w:rsidRPr="002E4B72">
              <w:rPr>
                <w:rFonts w:ascii="Times New Roman" w:hAnsi="Times New Roman" w:cs="Times New Roman"/>
                <w:b/>
                <w:bCs/>
                <w:spacing w:val="-2"/>
                <w:sz w:val="20"/>
                <w:szCs w:val="20"/>
              </w:rPr>
              <w:t xml:space="preserve">). </w:t>
            </w:r>
          </w:p>
        </w:tc>
        <w:tc>
          <w:tcPr>
            <w:tcW w:w="1842" w:type="dxa"/>
          </w:tcPr>
          <w:p w14:paraId="50B24322" w14:textId="77777777" w:rsidR="0011413E" w:rsidRPr="002E4B72" w:rsidRDefault="0011413E" w:rsidP="00F62765">
            <w:pPr>
              <w:ind w:left="132" w:right="144" w:firstLine="0"/>
              <w:jc w:val="center"/>
              <w:rPr>
                <w:b/>
                <w:bCs/>
                <w:lang w:val="es-ES"/>
              </w:rPr>
            </w:pPr>
            <w:r w:rsidRPr="002E4B72">
              <w:rPr>
                <w:b/>
                <w:bCs/>
                <w:lang w:val="es-ES"/>
              </w:rPr>
              <w:lastRenderedPageBreak/>
              <w:t>Compatibil</w:t>
            </w:r>
          </w:p>
        </w:tc>
        <w:tc>
          <w:tcPr>
            <w:tcW w:w="2980" w:type="dxa"/>
          </w:tcPr>
          <w:p w14:paraId="7CC42E94" w14:textId="21ED57F1" w:rsidR="0011413E" w:rsidRPr="002E4B72" w:rsidRDefault="0011413E" w:rsidP="00F62765">
            <w:pPr>
              <w:tabs>
                <w:tab w:val="left" w:pos="1134"/>
                <w:tab w:val="left" w:pos="5245"/>
              </w:tabs>
              <w:ind w:left="112" w:right="151" w:hanging="2"/>
              <w:contextualSpacing/>
              <w:rPr>
                <w:bCs/>
                <w:color w:val="000000"/>
                <w:lang w:val="ro-RO" w:eastAsia="ro-RO"/>
              </w:rPr>
            </w:pPr>
            <w:r w:rsidRPr="002E4B72">
              <w:rPr>
                <w:color w:val="000000"/>
                <w:lang w:val="ro-RO" w:eastAsia="ro-RO"/>
              </w:rPr>
              <w:t xml:space="preserve">Procedura de evaluare a stării chimice a unui corp de apă subterană din prezenta directivă </w:t>
            </w:r>
            <w:r w:rsidRPr="002E4B72">
              <w:rPr>
                <w:color w:val="000000"/>
                <w:lang w:val="ro-RO" w:eastAsia="ro-RO"/>
              </w:rPr>
              <w:lastRenderedPageBreak/>
              <w:t xml:space="preserve">sunt stipulate mai detaliat în anexa nr. 4 din </w:t>
            </w:r>
            <w:r w:rsidR="006E6FD7" w:rsidRPr="002E4B72">
              <w:rPr>
                <w:b/>
                <w:bCs/>
                <w:color w:val="000000"/>
                <w:lang w:val="ro-RO" w:eastAsia="ro-RO"/>
              </w:rPr>
              <w:t>Hotărârea Guvernului nr. 227/2025 cu privire la aprobarea Metodologiei de evaluare și clasificare a stării corpurilor de apă subterană</w:t>
            </w:r>
            <w:r w:rsidRPr="002E4B72">
              <w:rPr>
                <w:b/>
                <w:bCs/>
                <w:color w:val="000000"/>
                <w:lang w:val="ro-RO" w:eastAsia="ro-RO"/>
              </w:rPr>
              <w:t xml:space="preserve"> </w:t>
            </w:r>
            <w:r w:rsidRPr="002E4B72">
              <w:rPr>
                <w:bCs/>
                <w:color w:val="000000"/>
                <w:lang w:val="ro-RO" w:eastAsia="ro-RO"/>
              </w:rPr>
              <w:t xml:space="preserve">care </w:t>
            </w:r>
            <w:r w:rsidRPr="002E4B72">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0D3BE1B9" w14:textId="77777777" w:rsidR="0011413E" w:rsidRPr="002E4B72" w:rsidRDefault="0011413E" w:rsidP="00F62765">
            <w:pPr>
              <w:ind w:left="140" w:right="147" w:firstLine="0"/>
              <w:rPr>
                <w:color w:val="000000"/>
                <w:lang w:val="ro-RO" w:eastAsia="ro-RO"/>
              </w:rPr>
            </w:pPr>
          </w:p>
          <w:p w14:paraId="61C63FF9" w14:textId="77777777" w:rsidR="0011413E" w:rsidRPr="002E4B72" w:rsidRDefault="0011413E" w:rsidP="00F62765">
            <w:pPr>
              <w:ind w:left="140" w:right="147" w:firstLine="0"/>
              <w:rPr>
                <w:lang w:val="ro-RO"/>
              </w:rPr>
            </w:pPr>
          </w:p>
        </w:tc>
      </w:tr>
      <w:tr w:rsidR="0011413E" w:rsidRPr="002A1263" w14:paraId="4F99395E" w14:textId="77777777" w:rsidTr="006B7865">
        <w:trPr>
          <w:trHeight w:val="230"/>
        </w:trPr>
        <w:tc>
          <w:tcPr>
            <w:tcW w:w="4929" w:type="dxa"/>
            <w:gridSpan w:val="2"/>
          </w:tcPr>
          <w:p w14:paraId="134750CC" w14:textId="4E1B2ADB"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lastRenderedPageBreak/>
              <w:t>(2) Se consideră că un corp sau un grup de corpuri de apă subterană sunt în stare chimică bună atunci când:</w:t>
            </w:r>
          </w:p>
          <w:p w14:paraId="3E164869" w14:textId="50636971" w:rsidR="0011413E" w:rsidRPr="002E4B72" w:rsidRDefault="0011413E" w:rsidP="0011413E">
            <w:pPr>
              <w:pStyle w:val="ListParagraph"/>
              <w:numPr>
                <w:ilvl w:val="0"/>
                <w:numId w:val="60"/>
              </w:numPr>
              <w:shd w:val="clear" w:color="auto" w:fill="FFFFFF"/>
              <w:spacing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 xml:space="preserve">monitorizarea relevantă demonstrează că sunt îndeplinite condițiile stabilite în tabelul 2.3.2 din </w:t>
            </w:r>
            <w:r w:rsidRPr="002E4B72">
              <w:rPr>
                <w:rFonts w:ascii="Times New Roman" w:hAnsi="Times New Roman" w:cs="Times New Roman"/>
                <w:color w:val="000000"/>
                <w:sz w:val="20"/>
                <w:szCs w:val="20"/>
                <w:lang w:val="ro-RO" w:eastAsia="ro-RO"/>
              </w:rPr>
              <w:lastRenderedPageBreak/>
              <w:t>anexa V la Directiva 2000/60/CE sau</w:t>
            </w:r>
          </w:p>
          <w:p w14:paraId="4DC66C52" w14:textId="0C2275CC" w:rsidR="0011413E" w:rsidRPr="002E4B72" w:rsidRDefault="0011413E" w:rsidP="0011413E">
            <w:pPr>
              <w:pStyle w:val="ListParagraph"/>
              <w:numPr>
                <w:ilvl w:val="0"/>
                <w:numId w:val="60"/>
              </w:numPr>
              <w:shd w:val="clear" w:color="auto" w:fill="FFFFFF"/>
              <w:spacing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valorile corespunzătoare standardelor de calitate a apelor subterane enumerate în anexa I și valorile prag relevante stabilite în conformitate cu articolul 3 și anexa II nu sunt depășite în niciun punct de control din corpul sau din grupul de corpuri de apă subterană sau</w:t>
            </w:r>
          </w:p>
          <w:p w14:paraId="30434F7E" w14:textId="76DC0791" w:rsidR="0011413E" w:rsidRPr="002E4B72" w:rsidRDefault="0011413E" w:rsidP="0011413E">
            <w:pPr>
              <w:pStyle w:val="ListParagraph"/>
              <w:numPr>
                <w:ilvl w:val="0"/>
                <w:numId w:val="60"/>
              </w:numPr>
              <w:shd w:val="clear" w:color="auto" w:fill="FFFFFF"/>
              <w:spacing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valoarea corespunzătoare unui standard de calitate a apelor subterane sau valoarea prag este depășită într-unul sau în mai multe puncte de control, însă o investigație corespunzătoare efectuată în conformitate cu anexa III confirmă că:</w:t>
            </w:r>
          </w:p>
          <w:p w14:paraId="331BA8A9" w14:textId="2452C362" w:rsidR="0011413E" w:rsidRPr="002E4B72" w:rsidRDefault="0011413E" w:rsidP="0011413E">
            <w:pPr>
              <w:pStyle w:val="ListParagraph"/>
              <w:numPr>
                <w:ilvl w:val="0"/>
                <w:numId w:val="61"/>
              </w:numPr>
              <w:shd w:val="clear" w:color="auto" w:fill="FFFFFF"/>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pe baza evaluării menționate la alineatul (3) din anexa III, concentrațiile de poluanți care depășesc standardele de calitate a apelor subterane sau valorile prag nu sunt considerate ca prezentând un risc semnificativ pentru mediu, ținându-se seama, după caz, de mărimea corpului de apă subterană care este afectat;</w:t>
            </w:r>
          </w:p>
          <w:p w14:paraId="23616383" w14:textId="75C68FA1" w:rsidR="0011413E" w:rsidRPr="002E4B72" w:rsidRDefault="0011413E" w:rsidP="0011413E">
            <w:pPr>
              <w:pStyle w:val="ListParagraph"/>
              <w:numPr>
                <w:ilvl w:val="0"/>
                <w:numId w:val="61"/>
              </w:numPr>
              <w:shd w:val="clear" w:color="auto" w:fill="FFFFFF"/>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sunt îndeplinite celelalte condiții pentru o stare chimică bună a apelor subterane stabilite în tabelul 2.3.2 din anexa V la Directiva 2000/60/CE, în conformitate cu alineatul (4) anexa III la prezenta directivă;</w:t>
            </w:r>
          </w:p>
          <w:p w14:paraId="39849115" w14:textId="53B9CCAC" w:rsidR="0011413E" w:rsidRPr="002E4B72" w:rsidRDefault="0011413E" w:rsidP="0011413E">
            <w:pPr>
              <w:pStyle w:val="ListParagraph"/>
              <w:numPr>
                <w:ilvl w:val="0"/>
                <w:numId w:val="61"/>
              </w:numPr>
              <w:shd w:val="clear" w:color="auto" w:fill="FFFFFF"/>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sunt îndeplinite cerințele de la articolul 7 alineatul (3) din directiva 2000/60/CE, în conformitate cu anexa III alineatul (4) din prezenta directivă pentru corpurile de apă subterană identificate în conformitate cu articolul 7 alineatul (1) din Directiva 2000/60/CE;</w:t>
            </w:r>
          </w:p>
          <w:p w14:paraId="5141A39B" w14:textId="40C2BA3B" w:rsidR="0011413E" w:rsidRPr="002E4B72" w:rsidRDefault="0011413E" w:rsidP="0011413E">
            <w:pPr>
              <w:pStyle w:val="ListParagraph"/>
              <w:numPr>
                <w:ilvl w:val="0"/>
                <w:numId w:val="61"/>
              </w:numPr>
              <w:shd w:val="clear" w:color="auto" w:fill="FFFFFF"/>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capacitatea corpului de apă subterană sau a oricărui corp din grupul de corpuri de apă subterană de a fi utilizată de către om nu a fost compromisă în mod semnificativ prin poluare.</w:t>
            </w:r>
          </w:p>
          <w:p w14:paraId="4324AB08" w14:textId="77777777" w:rsidR="0011413E" w:rsidRPr="002E4B72" w:rsidRDefault="0011413E" w:rsidP="0011413E">
            <w:pPr>
              <w:ind w:left="108" w:right="153" w:firstLine="0"/>
              <w:rPr>
                <w:vanish/>
                <w:lang w:val="ro-RO" w:eastAsia="ro-RO"/>
              </w:rPr>
            </w:pPr>
          </w:p>
          <w:p w14:paraId="54DD0F2E" w14:textId="77777777" w:rsidR="0011413E" w:rsidRPr="002E4B72" w:rsidRDefault="0011413E" w:rsidP="0011413E">
            <w:pPr>
              <w:ind w:left="108" w:right="153" w:firstLine="0"/>
              <w:rPr>
                <w:vanish/>
                <w:lang w:val="ro-RO" w:eastAsia="ro-RO"/>
              </w:rPr>
            </w:pPr>
          </w:p>
          <w:p w14:paraId="7C23BAD2" w14:textId="77777777" w:rsidR="0011413E" w:rsidRPr="002E4B72" w:rsidRDefault="0011413E" w:rsidP="0011413E">
            <w:pPr>
              <w:shd w:val="clear" w:color="auto" w:fill="FFFFFF"/>
              <w:ind w:left="112" w:right="151" w:hanging="2"/>
              <w:rPr>
                <w:color w:val="C00000"/>
                <w:lang w:val="ro-RO" w:eastAsia="ro-RO"/>
              </w:rPr>
            </w:pPr>
          </w:p>
        </w:tc>
        <w:tc>
          <w:tcPr>
            <w:tcW w:w="5390" w:type="dxa"/>
          </w:tcPr>
          <w:p w14:paraId="01C306C0" w14:textId="46C63440" w:rsidR="0011413E" w:rsidRPr="002E4B72" w:rsidRDefault="00D96BD5" w:rsidP="0011413E">
            <w:pPr>
              <w:tabs>
                <w:tab w:val="left" w:pos="5245"/>
              </w:tabs>
              <w:ind w:left="112" w:right="151" w:hanging="2"/>
              <w:jc w:val="center"/>
              <w:rPr>
                <w:b/>
                <w:bCs/>
                <w:lang w:val="ro-RO"/>
              </w:rPr>
            </w:pPr>
            <w:r w:rsidRPr="002E4B72">
              <w:rPr>
                <w:b/>
                <w:bCs/>
                <w:color w:val="EE0000"/>
                <w:lang w:val="ro-RO"/>
              </w:rPr>
              <w:lastRenderedPageBreak/>
              <w:t xml:space="preserve">Proiectul de Hotărâre a Guvernului cu privire la modificarea Hotărârii de Guvern nr. 931/2013 pentru aprobarea Regulamentului cu privire la cerințele de calitate a apelor subterane </w:t>
            </w:r>
          </w:p>
          <w:p w14:paraId="4A611B4F" w14:textId="77777777" w:rsidR="004D2C54" w:rsidRPr="002E4B72" w:rsidRDefault="004D2C54" w:rsidP="004D2C54">
            <w:pPr>
              <w:tabs>
                <w:tab w:val="left" w:pos="1069"/>
              </w:tabs>
              <w:spacing w:line="276" w:lineRule="auto"/>
              <w:ind w:right="48" w:firstLine="567"/>
              <w:rPr>
                <w:lang w:val="ro-RO"/>
              </w:rPr>
            </w:pPr>
            <w:r w:rsidRPr="002E4B72">
              <w:rPr>
                <w:lang w:val="ro-RO"/>
              </w:rPr>
              <w:lastRenderedPageBreak/>
              <w:t>1.2.12. punctul 9 va avea următorul conținut:</w:t>
            </w:r>
          </w:p>
          <w:p w14:paraId="0A618D1B" w14:textId="77777777" w:rsidR="004D2C54" w:rsidRPr="002E4B72" w:rsidRDefault="004D2C54" w:rsidP="004D2C54">
            <w:pPr>
              <w:tabs>
                <w:tab w:val="left" w:pos="1069"/>
              </w:tabs>
              <w:spacing w:line="276" w:lineRule="auto"/>
              <w:ind w:right="48" w:firstLine="567"/>
              <w:rPr>
                <w:w w:val="105"/>
                <w:lang w:val="ro-RO"/>
              </w:rPr>
            </w:pPr>
            <w:r w:rsidRPr="002E4B72">
              <w:rPr>
                <w:lang w:val="ro-RO"/>
              </w:rPr>
              <w:t xml:space="preserve">„ 9. Se consideră că un corp sau un grup de corpuri de ape subterane este în stare chimică bună atunci când sunt </w:t>
            </w:r>
            <w:r w:rsidRPr="002E4B72">
              <w:rPr>
                <w:w w:val="105"/>
                <w:lang w:val="ro-RO"/>
              </w:rPr>
              <w:t>îndeplinite următoarele condiții:</w:t>
            </w:r>
          </w:p>
          <w:p w14:paraId="5B6EEB65" w14:textId="77777777" w:rsidR="004D2C54" w:rsidRPr="002E4B72" w:rsidRDefault="004D2C54" w:rsidP="004D2C54">
            <w:pPr>
              <w:pStyle w:val="ListParagraph"/>
              <w:numPr>
                <w:ilvl w:val="1"/>
                <w:numId w:val="79"/>
              </w:numPr>
              <w:tabs>
                <w:tab w:val="left" w:pos="1017"/>
              </w:tabs>
              <w:spacing w:after="0" w:line="271" w:lineRule="auto"/>
              <w:ind w:right="48" w:firstLine="709"/>
              <w:jc w:val="both"/>
              <w:rPr>
                <w:rFonts w:ascii="Times New Roman" w:hAnsi="Times New Roman" w:cs="Times New Roman"/>
                <w:w w:val="105"/>
                <w:sz w:val="20"/>
                <w:szCs w:val="20"/>
                <w:lang w:val="ro-RO"/>
              </w:rPr>
            </w:pPr>
            <w:r w:rsidRPr="002E4B72">
              <w:rPr>
                <w:rFonts w:ascii="Times New Roman" w:hAnsi="Times New Roman" w:cs="Times New Roman"/>
                <w:w w:val="105"/>
                <w:sz w:val="20"/>
                <w:szCs w:val="20"/>
                <w:lang w:val="ro-RO"/>
              </w:rPr>
              <w:t>datele generate prin rețeaua de monitorizare a apelor subterane confirmă respectarea cerințelor de calitate stabilite prin prezentul Regulament, nu există niciun indiciu de poluare de natură antropogenă și nu sunt identificate efecte negative semnificative asupra apelor de suprafață asociate ori asupra ecosistemelor terestre dependente de acestea; sau</w:t>
            </w:r>
          </w:p>
          <w:p w14:paraId="4949706F" w14:textId="77777777" w:rsidR="004D2C54" w:rsidRPr="002E4B72" w:rsidRDefault="004D2C54" w:rsidP="004D2C54">
            <w:pPr>
              <w:pStyle w:val="ListParagraph"/>
              <w:numPr>
                <w:ilvl w:val="1"/>
                <w:numId w:val="79"/>
              </w:numPr>
              <w:tabs>
                <w:tab w:val="left" w:pos="1026"/>
              </w:tabs>
              <w:spacing w:after="0" w:line="240" w:lineRule="auto"/>
              <w:ind w:right="48" w:firstLine="709"/>
              <w:contextualSpacing w:val="0"/>
              <w:jc w:val="both"/>
              <w:rPr>
                <w:rFonts w:ascii="Times New Roman" w:hAnsi="Times New Roman" w:cs="Times New Roman"/>
                <w:sz w:val="20"/>
                <w:szCs w:val="20"/>
                <w:lang w:val="ro-RO"/>
              </w:rPr>
            </w:pPr>
            <w:r w:rsidRPr="002E4B72">
              <w:rPr>
                <w:rFonts w:ascii="Times New Roman" w:hAnsi="Times New Roman" w:cs="Times New Roman"/>
                <w:w w:val="105"/>
                <w:sz w:val="20"/>
                <w:szCs w:val="20"/>
                <w:lang w:val="ro-RO"/>
              </w:rPr>
              <w:t>valorile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corespunzătoare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cerințelor</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de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calitate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a</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apelor</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subterane specificate în anexa nr. 1</w:t>
            </w:r>
            <w:r w:rsidRPr="002E4B72">
              <w:rPr>
                <w:rFonts w:ascii="Times New Roman" w:hAnsi="Times New Roman" w:cs="Times New Roman"/>
                <w:spacing w:val="40"/>
                <w:w w:val="105"/>
                <w:sz w:val="20"/>
                <w:szCs w:val="20"/>
                <w:lang w:val="ro-RO"/>
              </w:rPr>
              <w:t xml:space="preserve"> </w:t>
            </w:r>
            <w:proofErr w:type="spellStart"/>
            <w:r w:rsidRPr="002E4B72">
              <w:rPr>
                <w:rFonts w:ascii="Times New Roman" w:hAnsi="Times New Roman" w:cs="Times New Roman"/>
                <w:w w:val="105"/>
                <w:sz w:val="20"/>
                <w:szCs w:val="20"/>
                <w:lang w:val="ro-RO"/>
              </w:rPr>
              <w:t>şi</w:t>
            </w:r>
            <w:proofErr w:type="spellEnd"/>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color w:val="000000"/>
                <w:sz w:val="20"/>
                <w:szCs w:val="20"/>
                <w:lang w:val="ro-RO" w:eastAsia="ro-RO"/>
              </w:rPr>
              <w:t xml:space="preserve">valorile prag relevante stabilite în conformitate cu </w:t>
            </w:r>
            <w:proofErr w:type="spellStart"/>
            <w:r w:rsidRPr="002E4B72">
              <w:rPr>
                <w:rFonts w:ascii="Times New Roman" w:hAnsi="Times New Roman" w:cs="Times New Roman"/>
                <w:color w:val="000000"/>
                <w:sz w:val="20"/>
                <w:szCs w:val="20"/>
                <w:lang w:val="ro-RO" w:eastAsia="ro-RO"/>
              </w:rPr>
              <w:t>secț</w:t>
            </w:r>
            <w:proofErr w:type="spellEnd"/>
            <w:r w:rsidRPr="002E4B72">
              <w:rPr>
                <w:rFonts w:ascii="Times New Roman" w:hAnsi="Times New Roman" w:cs="Times New Roman"/>
                <w:color w:val="000000"/>
                <w:sz w:val="20"/>
                <w:szCs w:val="20"/>
                <w:lang w:val="ro-RO" w:eastAsia="ro-RO"/>
              </w:rPr>
              <w:t>. 2 și 3 din cap. V, nu sunt depășite în niciun punct de monitorizare din corpul sau din grupul de corpuri de apă subterană</w:t>
            </w:r>
            <w:r w:rsidRPr="002E4B72">
              <w:rPr>
                <w:rFonts w:ascii="Times New Roman" w:hAnsi="Times New Roman" w:cs="Times New Roman"/>
                <w:w w:val="105"/>
                <w:sz w:val="20"/>
                <w:szCs w:val="20"/>
                <w:lang w:val="ro-RO"/>
              </w:rPr>
              <w:t>; sau</w:t>
            </w:r>
          </w:p>
          <w:p w14:paraId="216B3E00" w14:textId="77777777" w:rsidR="004D2C54" w:rsidRPr="002E4B72" w:rsidRDefault="004D2C54" w:rsidP="004D2C54">
            <w:pPr>
              <w:pStyle w:val="ListParagraph"/>
              <w:numPr>
                <w:ilvl w:val="1"/>
                <w:numId w:val="79"/>
              </w:numPr>
              <w:tabs>
                <w:tab w:val="left" w:pos="1026"/>
              </w:tabs>
              <w:spacing w:after="0" w:line="240" w:lineRule="auto"/>
              <w:ind w:right="48" w:firstLine="709"/>
              <w:contextualSpacing w:val="0"/>
              <w:jc w:val="both"/>
              <w:rPr>
                <w:rFonts w:ascii="Times New Roman" w:hAnsi="Times New Roman" w:cs="Times New Roman"/>
                <w:sz w:val="20"/>
                <w:szCs w:val="20"/>
                <w:lang w:val="ro-RO"/>
              </w:rPr>
            </w:pPr>
            <w:r w:rsidRPr="002E4B72">
              <w:rPr>
                <w:rFonts w:ascii="Times New Roman" w:hAnsi="Times New Roman" w:cs="Times New Roman"/>
                <w:color w:val="000000"/>
                <w:sz w:val="20"/>
                <w:szCs w:val="20"/>
                <w:lang w:val="ro-RO" w:eastAsia="ro-RO"/>
              </w:rPr>
              <w:t xml:space="preserve">valoarea corespunzătoare unei cerințe de calitate a apelor subterane sau valoarea prag este depășită </w:t>
            </w:r>
            <w:proofErr w:type="spellStart"/>
            <w:r w:rsidRPr="002E4B72">
              <w:rPr>
                <w:rFonts w:ascii="Times New Roman" w:hAnsi="Times New Roman" w:cs="Times New Roman"/>
                <w:color w:val="000000"/>
                <w:sz w:val="20"/>
                <w:szCs w:val="20"/>
                <w:lang w:val="ro-RO" w:eastAsia="ro-RO"/>
              </w:rPr>
              <w:t>într</w:t>
            </w:r>
            <w:proofErr w:type="spellEnd"/>
            <w:r w:rsidRPr="002E4B72">
              <w:rPr>
                <w:rFonts w:ascii="Times New Roman" w:hAnsi="Times New Roman" w:cs="Times New Roman"/>
                <w:color w:val="000000"/>
                <w:sz w:val="20"/>
                <w:szCs w:val="20"/>
                <w:lang w:val="ro-RO" w:eastAsia="ro-RO"/>
              </w:rPr>
              <w:t>-unul sau în mai multe puncte de monitorizare, se referă la investigațiile suplimentare pentru a clarifica dacă există poluare semnificativă sau tendințe crescătoare la poluanți în apele subterane însă o investigație corespunzătoare efectuată în conformitate cu pct. 9</w:t>
            </w:r>
            <w:r w:rsidRPr="002E4B72">
              <w:rPr>
                <w:rFonts w:ascii="Times New Roman" w:hAnsi="Times New Roman" w:cs="Times New Roman"/>
                <w:color w:val="000000"/>
                <w:sz w:val="20"/>
                <w:szCs w:val="20"/>
                <w:vertAlign w:val="superscript"/>
                <w:lang w:val="ro-RO" w:eastAsia="ro-RO"/>
              </w:rPr>
              <w:t>1</w:t>
            </w:r>
            <w:r w:rsidRPr="002E4B72">
              <w:rPr>
                <w:rFonts w:ascii="Times New Roman" w:hAnsi="Times New Roman" w:cs="Times New Roman"/>
                <w:color w:val="000000"/>
                <w:sz w:val="20"/>
                <w:szCs w:val="20"/>
                <w:lang w:val="ro-RO" w:eastAsia="ro-RO"/>
              </w:rPr>
              <w:t xml:space="preserve"> și 10 confirmă că:</w:t>
            </w:r>
          </w:p>
          <w:p w14:paraId="2A363A27" w14:textId="77777777" w:rsidR="004D2C54" w:rsidRPr="002E4B72" w:rsidRDefault="004D2C54" w:rsidP="004D2C54">
            <w:pPr>
              <w:pStyle w:val="ListParagraph"/>
              <w:numPr>
                <w:ilvl w:val="2"/>
                <w:numId w:val="79"/>
              </w:numPr>
              <w:tabs>
                <w:tab w:val="left" w:pos="1009"/>
                <w:tab w:val="left" w:pos="9214"/>
              </w:tabs>
              <w:spacing w:after="0" w:line="271" w:lineRule="auto"/>
              <w:ind w:right="48" w:firstLine="709"/>
              <w:contextualSpacing w:val="0"/>
              <w:jc w:val="both"/>
              <w:rPr>
                <w:rFonts w:ascii="Times New Roman" w:hAnsi="Times New Roman" w:cs="Times New Roman"/>
                <w:sz w:val="20"/>
                <w:szCs w:val="20"/>
                <w:lang w:val="ro-RO"/>
              </w:rPr>
            </w:pPr>
            <w:r w:rsidRPr="002E4B72">
              <w:rPr>
                <w:rFonts w:ascii="Times New Roman" w:hAnsi="Times New Roman" w:cs="Times New Roman"/>
                <w:sz w:val="20"/>
                <w:szCs w:val="20"/>
                <w:lang w:val="ro-RO" w:eastAsia="ro-RO"/>
              </w:rPr>
              <w:t xml:space="preserve">pe baza evaluării menționate la </w:t>
            </w:r>
            <w:proofErr w:type="spellStart"/>
            <w:r w:rsidRPr="002E4B72">
              <w:rPr>
                <w:rFonts w:ascii="Times New Roman" w:hAnsi="Times New Roman" w:cs="Times New Roman"/>
                <w:sz w:val="20"/>
                <w:szCs w:val="20"/>
                <w:lang w:val="ro-RO" w:eastAsia="ro-RO"/>
              </w:rPr>
              <w:t>subpct</w:t>
            </w:r>
            <w:proofErr w:type="spellEnd"/>
            <w:r w:rsidRPr="002E4B72">
              <w:rPr>
                <w:rFonts w:ascii="Times New Roman" w:hAnsi="Times New Roman" w:cs="Times New Roman"/>
                <w:sz w:val="20"/>
                <w:szCs w:val="20"/>
                <w:lang w:val="ro-RO" w:eastAsia="ro-RO"/>
              </w:rPr>
              <w:t>. 1) din pct. 10</w:t>
            </w:r>
            <w:r w:rsidRPr="002E4B72">
              <w:rPr>
                <w:rFonts w:ascii="Times New Roman" w:hAnsi="Times New Roman" w:cs="Times New Roman"/>
                <w:w w:val="105"/>
                <w:sz w:val="20"/>
                <w:szCs w:val="20"/>
                <w:lang w:val="ro-RO"/>
              </w:rPr>
              <w:t xml:space="preserve"> concentrațiile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de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poluanți</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care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depășesc</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cerințele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de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calitate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a</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apelor</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subterane sau valorile de prag nu prezintă un risc semnificativ pentru mediu, ținând-se cont de întinderea și gradul de afectare al corpului de apă subterană;</w:t>
            </w:r>
          </w:p>
          <w:p w14:paraId="7D61ADD3" w14:textId="77777777" w:rsidR="004D2C54" w:rsidRPr="002E4B72" w:rsidRDefault="004D2C54" w:rsidP="004D2C54">
            <w:pPr>
              <w:pStyle w:val="ListParagraph"/>
              <w:numPr>
                <w:ilvl w:val="2"/>
                <w:numId w:val="79"/>
              </w:numPr>
              <w:tabs>
                <w:tab w:val="left" w:pos="1009"/>
                <w:tab w:val="left" w:pos="9214"/>
              </w:tabs>
              <w:spacing w:after="0" w:line="271" w:lineRule="auto"/>
              <w:ind w:right="48" w:firstLine="709"/>
              <w:contextualSpacing w:val="0"/>
              <w:jc w:val="both"/>
              <w:rPr>
                <w:rFonts w:ascii="Times New Roman" w:hAnsi="Times New Roman" w:cs="Times New Roman"/>
                <w:sz w:val="20"/>
                <w:szCs w:val="20"/>
                <w:lang w:val="ro-RO"/>
              </w:rPr>
            </w:pPr>
            <w:r w:rsidRPr="002E4B72">
              <w:rPr>
                <w:rFonts w:ascii="Times New Roman" w:hAnsi="Times New Roman" w:cs="Times New Roman"/>
                <w:w w:val="105"/>
                <w:sz w:val="20"/>
                <w:szCs w:val="20"/>
                <w:lang w:val="ro-RO"/>
              </w:rPr>
              <w:t>capacitatea corpului de apă subterană sau a oricărui corp din grupul de corpuri de apă subterană de a fi utilizat pentru consumul uman ori alte utilizări nu a fost compromisă în mod semnificativ prin poluare”;</w:t>
            </w:r>
          </w:p>
          <w:p w14:paraId="275678AE" w14:textId="77777777" w:rsidR="004D2C54" w:rsidRPr="002E4B72" w:rsidRDefault="004D2C54" w:rsidP="004D2C54">
            <w:pPr>
              <w:pStyle w:val="ListParagraph"/>
              <w:tabs>
                <w:tab w:val="left" w:pos="1009"/>
                <w:tab w:val="left" w:pos="9214"/>
              </w:tabs>
              <w:spacing w:after="0" w:line="271" w:lineRule="auto"/>
              <w:ind w:left="709" w:right="48"/>
              <w:contextualSpacing w:val="0"/>
              <w:jc w:val="both"/>
              <w:rPr>
                <w:rFonts w:ascii="Times New Roman" w:hAnsi="Times New Roman" w:cs="Times New Roman"/>
                <w:sz w:val="20"/>
                <w:szCs w:val="20"/>
                <w:lang w:val="ro-RO"/>
              </w:rPr>
            </w:pPr>
          </w:p>
          <w:p w14:paraId="3B607CF5" w14:textId="77777777" w:rsidR="004D2C54" w:rsidRPr="002E4B72" w:rsidRDefault="004D2C54" w:rsidP="004D2C54">
            <w:pPr>
              <w:pStyle w:val="ListParagraph"/>
              <w:tabs>
                <w:tab w:val="left" w:pos="1009"/>
                <w:tab w:val="left" w:pos="9214"/>
              </w:tabs>
              <w:spacing w:after="0" w:line="271" w:lineRule="auto"/>
              <w:ind w:left="0" w:right="48"/>
              <w:contextualSpacing w:val="0"/>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 xml:space="preserve">1.2.12.1. </w:t>
            </w:r>
            <w:proofErr w:type="spellStart"/>
            <w:r w:rsidRPr="002E4B72">
              <w:rPr>
                <w:rFonts w:ascii="Times New Roman" w:hAnsi="Times New Roman" w:cs="Times New Roman"/>
                <w:sz w:val="20"/>
                <w:szCs w:val="20"/>
                <w:lang w:val="ro-RO"/>
              </w:rPr>
              <w:t>Subpct</w:t>
            </w:r>
            <w:proofErr w:type="spellEnd"/>
            <w:r w:rsidRPr="002E4B72">
              <w:rPr>
                <w:rFonts w:ascii="Times New Roman" w:hAnsi="Times New Roman" w:cs="Times New Roman"/>
                <w:sz w:val="20"/>
                <w:szCs w:val="20"/>
                <w:lang w:val="ro-RO"/>
              </w:rPr>
              <w:t>. 3 se completează cu literele c) și d) și vor avea următorul conținut:</w:t>
            </w:r>
          </w:p>
          <w:p w14:paraId="7FA6A35C" w14:textId="77777777" w:rsidR="004D2C54" w:rsidRPr="002E4B72" w:rsidRDefault="004D2C54" w:rsidP="004D2C54">
            <w:pPr>
              <w:tabs>
                <w:tab w:val="left" w:pos="1069"/>
                <w:tab w:val="left" w:pos="9214"/>
              </w:tabs>
              <w:spacing w:line="276" w:lineRule="auto"/>
              <w:ind w:right="48" w:firstLine="567"/>
              <w:rPr>
                <w:lang w:val="ro-RO"/>
              </w:rPr>
            </w:pPr>
            <w:r w:rsidRPr="002E4B72">
              <w:rPr>
                <w:lang w:val="ro-RO"/>
              </w:rPr>
              <w:t xml:space="preserve">„c) sunt respectate celelalte condiții pentru o stare chimică bună a apelor subterane, conform prevederilor prezentului Regulament și ale </w:t>
            </w:r>
            <w:proofErr w:type="spellStart"/>
            <w:r w:rsidRPr="002E4B72">
              <w:rPr>
                <w:lang w:val="ro-RO"/>
              </w:rPr>
              <w:t>subpct</w:t>
            </w:r>
            <w:proofErr w:type="spellEnd"/>
            <w:r w:rsidRPr="002E4B72">
              <w:rPr>
                <w:lang w:val="ro-RO"/>
              </w:rPr>
              <w:t>. 2) pct. 10;</w:t>
            </w:r>
          </w:p>
          <w:p w14:paraId="36D5F0E4" w14:textId="77777777" w:rsidR="004D2C54" w:rsidRPr="002E4B72" w:rsidRDefault="004D2C54" w:rsidP="004D2C54">
            <w:pPr>
              <w:tabs>
                <w:tab w:val="left" w:pos="1069"/>
                <w:tab w:val="left" w:pos="9214"/>
              </w:tabs>
              <w:spacing w:line="276" w:lineRule="auto"/>
              <w:ind w:right="48" w:firstLine="567"/>
              <w:rPr>
                <w:lang w:val="ro-RO"/>
              </w:rPr>
            </w:pPr>
            <w:r w:rsidRPr="002E4B72">
              <w:rPr>
                <w:lang w:val="ro-RO"/>
              </w:rPr>
              <w:lastRenderedPageBreak/>
              <w:t xml:space="preserve">d) sunt îndeplinite cerințele privind protecția corpurilor de apă subterană utilizate pentru captarea apei destinate consumului uman, astfel încât să se prevină deteriorarea calității și să se reducă nivelul de tratare necesar, menținând parametrii de calitate ai apei potabile prevăzuți în anexa nr. 1 din Legea nr. 182/2019 privind calitatea apei potabile, prin instituirea zonelor de protecție sanitară, conform prevederilor Regulamentului privind zonele de protecție sanitară a prizelor de apă aprobat prin Hotărârea Guvernului nr. 949/2013, monitorizarea corespunzătoare, în conformitate cu cerințele Regulamentului privind monitorizarea </w:t>
            </w:r>
            <w:proofErr w:type="spellStart"/>
            <w:r w:rsidRPr="002E4B72">
              <w:rPr>
                <w:lang w:val="ro-RO"/>
              </w:rPr>
              <w:t>şi</w:t>
            </w:r>
            <w:proofErr w:type="spellEnd"/>
            <w:r w:rsidRPr="002E4B72">
              <w:rPr>
                <w:lang w:val="ro-RO"/>
              </w:rPr>
              <w:t xml:space="preserve"> evidența sistematică a stării apelor de suprafață și a apelor subterane aprobat prin Hotărârea Guvernului nr. 932/2013, și a Regulamentului sanitar privind supravegherea și monitorizarea calității apei potabile aprobat prin Hotărârea de Guvern nr. 651/2023, precum și conform reglementărilor prevăzute la </w:t>
            </w:r>
            <w:proofErr w:type="spellStart"/>
            <w:r w:rsidRPr="002E4B72">
              <w:rPr>
                <w:lang w:val="ro-RO"/>
              </w:rPr>
              <w:t>subpct</w:t>
            </w:r>
            <w:proofErr w:type="spellEnd"/>
            <w:r w:rsidRPr="002E4B72">
              <w:rPr>
                <w:lang w:val="ro-RO"/>
              </w:rPr>
              <w:t>. 2) pct. 10.”;</w:t>
            </w:r>
          </w:p>
          <w:p w14:paraId="617E6DB9" w14:textId="77777777" w:rsidR="0011413E" w:rsidRPr="002E4B72" w:rsidRDefault="0011413E" w:rsidP="00D61F97">
            <w:pPr>
              <w:tabs>
                <w:tab w:val="left" w:pos="5245"/>
              </w:tabs>
              <w:ind w:right="151" w:firstLine="0"/>
              <w:rPr>
                <w:b/>
                <w:bCs/>
                <w:lang w:val="ro-RO"/>
              </w:rPr>
            </w:pPr>
          </w:p>
          <w:p w14:paraId="4A4435A3" w14:textId="090687B5" w:rsidR="0011413E" w:rsidRPr="002E4B72" w:rsidRDefault="006E6FD7" w:rsidP="0011413E">
            <w:pPr>
              <w:tabs>
                <w:tab w:val="left" w:pos="1134"/>
                <w:tab w:val="left" w:pos="5245"/>
              </w:tabs>
              <w:ind w:left="112" w:right="151" w:hanging="2"/>
              <w:contextualSpacing/>
              <w:jc w:val="center"/>
              <w:rPr>
                <w:b/>
                <w:bCs/>
                <w:color w:val="000000"/>
                <w:lang w:val="ro-RO" w:eastAsia="ro-RO"/>
              </w:rPr>
            </w:pPr>
            <w:r w:rsidRPr="002E4B72">
              <w:rPr>
                <w:b/>
                <w:bCs/>
                <w:color w:val="000000"/>
                <w:lang w:val="ro-RO" w:eastAsia="ro-RO"/>
              </w:rPr>
              <w:t>Hotărârea Guvernului nr. 227/2025 cu privire la aprobarea Metodologiei de evaluare și clasificare a stării corpurilor de apă subterană</w:t>
            </w:r>
          </w:p>
          <w:p w14:paraId="35CA897A" w14:textId="77777777" w:rsidR="0011413E" w:rsidRPr="002E4B72" w:rsidRDefault="0011413E" w:rsidP="0011413E">
            <w:pPr>
              <w:tabs>
                <w:tab w:val="left" w:pos="1134"/>
                <w:tab w:val="left" w:pos="5245"/>
              </w:tabs>
              <w:ind w:left="112" w:right="-2" w:hanging="2"/>
              <w:rPr>
                <w:lang w:val="ro-RO"/>
              </w:rPr>
            </w:pPr>
            <w:r w:rsidRPr="002E4B72">
              <w:rPr>
                <w:b/>
                <w:lang w:val="ro-RO"/>
              </w:rPr>
              <w:t xml:space="preserve">63. </w:t>
            </w:r>
            <w:r w:rsidRPr="002E4B72">
              <w:rPr>
                <w:lang w:val="ro-RO"/>
              </w:rPr>
              <w:t>Evaluarea stării chimice a corpurilor de apă subterană se realizează pe baza comparării analizelor chimice obținute în procesul de monitorizare a corpurilor de apă subterană, cu valorile cerințelor de calitate a apelor subterane şi cu valorile pra</w:t>
            </w:r>
            <w:r w:rsidRPr="002E4B72">
              <w:rPr>
                <w:lang w:val="ro-RO" w:eastAsia="ru-RU"/>
              </w:rPr>
              <w:t xml:space="preserve">g. </w:t>
            </w:r>
            <w:r w:rsidRPr="002E4B72">
              <w:rPr>
                <w:lang w:val="ro-RO"/>
              </w:rPr>
              <w:t>În cazul în care nu au fost înregistrate depășiri ale limitelor valorilor cerințelor de calitate a apelor subterane şi valorilor prag, corpul de apă subterană este considerat ca fiind în stare chimică bună.</w:t>
            </w:r>
          </w:p>
          <w:p w14:paraId="3608F04D" w14:textId="77777777" w:rsidR="0011413E" w:rsidRPr="002E4B72" w:rsidRDefault="0011413E" w:rsidP="0011413E">
            <w:pPr>
              <w:tabs>
                <w:tab w:val="left" w:pos="1134"/>
                <w:tab w:val="left" w:pos="5245"/>
              </w:tabs>
              <w:ind w:left="112" w:right="-2" w:hanging="2"/>
              <w:rPr>
                <w:lang w:val="ro-RO"/>
              </w:rPr>
            </w:pPr>
            <w:r w:rsidRPr="002E4B72">
              <w:rPr>
                <w:b/>
                <w:lang w:val="ro-RO"/>
              </w:rPr>
              <w:t>64.</w:t>
            </w:r>
            <w:r w:rsidRPr="002E4B72">
              <w:rPr>
                <w:lang w:val="ro-RO"/>
              </w:rPr>
              <w:t xml:space="preserve"> În cazul în care s-au înregistrat depășiri ale valorilor prag, pentru evaluarea stării chimice se efectuează următoarele teste:</w:t>
            </w:r>
          </w:p>
          <w:p w14:paraId="0FF791CB" w14:textId="77777777" w:rsidR="0011413E" w:rsidRPr="002E4B72" w:rsidRDefault="0011413E" w:rsidP="0011413E">
            <w:pPr>
              <w:pStyle w:val="ListParagraph"/>
              <w:numPr>
                <w:ilvl w:val="0"/>
                <w:numId w:val="24"/>
              </w:numPr>
              <w:tabs>
                <w:tab w:val="left" w:pos="851"/>
              </w:tabs>
              <w:spacing w:after="0" w:line="240" w:lineRule="auto"/>
              <w:ind w:left="426" w:right="145" w:hanging="2"/>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27A0C7BA" w14:textId="77777777" w:rsidR="0011413E" w:rsidRPr="002E4B72" w:rsidRDefault="0011413E" w:rsidP="0011413E">
            <w:pPr>
              <w:pStyle w:val="ListParagraph"/>
              <w:numPr>
                <w:ilvl w:val="0"/>
                <w:numId w:val="24"/>
              </w:numPr>
              <w:tabs>
                <w:tab w:val="left" w:pos="851"/>
              </w:tabs>
              <w:spacing w:after="0" w:line="240" w:lineRule="auto"/>
              <w:ind w:left="426" w:right="145" w:hanging="2"/>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 xml:space="preserve">Testul intruziunilor de apă salină sau de altă natură </w:t>
            </w:r>
            <w:r w:rsidRPr="002E4B72">
              <w:rPr>
                <w:rFonts w:ascii="Times New Roman" w:hAnsi="Times New Roman" w:cs="Times New Roman"/>
                <w:sz w:val="20"/>
                <w:szCs w:val="20"/>
                <w:lang w:val="es-ES"/>
              </w:rPr>
              <w:lastRenderedPageBreak/>
              <w:t>(apă de calitate slabă). Evaluarea oricărei intruziuni de apă salină sau de altă natură în corpul de apă subterană este legată de identificarea zonelor în care există o presiune datorată exploatării apei și de efectele care apar la punctele de monitorizare relevante în ceea ce privește tendințele de creștere a concentrațiilor de poluanți relevanți și impactul semnificativ asupra punctelor de exploatare;</w:t>
            </w:r>
          </w:p>
          <w:p w14:paraId="5E1B0023" w14:textId="77777777" w:rsidR="0011413E" w:rsidRPr="002E4B72" w:rsidRDefault="0011413E" w:rsidP="0011413E">
            <w:pPr>
              <w:pStyle w:val="ListParagraph"/>
              <w:numPr>
                <w:ilvl w:val="0"/>
                <w:numId w:val="24"/>
              </w:numPr>
              <w:tabs>
                <w:tab w:val="left" w:pos="851"/>
                <w:tab w:val="left" w:pos="1134"/>
              </w:tabs>
              <w:spacing w:after="0" w:line="240" w:lineRule="auto"/>
              <w:ind w:left="426" w:right="145" w:hanging="2"/>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 xml:space="preserve">Testul diminuării stării chimice sau ecologice a apelor de suprafaţă asociate datorate transferului de poluanţi din corpurile de apă subterană. În cadrul acestui test se verifică dacă depăşirile valorilor prag s-au înregistrat în zone unde poluanţii ar putea fi transferaţi către apele de suprafaţă. Se menţionează că, în cazul corpurilor de apă subterană, procesul de poluare este de la suprafaţă către subteran şi în rare cazuri, invers. Dacă încărcarea de poluant transferată din corpul de apă subterană către corpul de apă de suprafaţă nu depăşeşte 50% din încărcarea totală a acestuia din urmă, corpul se consideră ca fiind în stare chimică bună din punct de vedere al acestui test; </w:t>
            </w:r>
          </w:p>
          <w:p w14:paraId="4CE12930" w14:textId="77777777" w:rsidR="0011413E" w:rsidRPr="002E4B72" w:rsidRDefault="0011413E" w:rsidP="0011413E">
            <w:pPr>
              <w:pStyle w:val="ListParagraph"/>
              <w:numPr>
                <w:ilvl w:val="0"/>
                <w:numId w:val="24"/>
              </w:numPr>
              <w:tabs>
                <w:tab w:val="left" w:pos="851"/>
                <w:tab w:val="left" w:pos="1134"/>
              </w:tabs>
              <w:spacing w:after="0" w:line="240" w:lineRule="auto"/>
              <w:ind w:left="426" w:right="145" w:hanging="2"/>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Testul afectării ecosistemelor terestre dependente de apele subterane. În cadrul acestui test se verifică dacă există ecosisteme terestre dependente de apa subterană şi care prezintă deteriorări semnificative. Dacă nu există ecosisteme terestre dependente de apele subterane deteriorate în zonele cu depăşiri ale valorilor prag din cadrul corpurilor de apă subterană sau deteriorarea lor nu se datorează încărcăturii de poluant transferată către ecosistem, corpul de apă subterană se consideră în stare chimică bună din punct de vedere al acestui test;</w:t>
            </w:r>
          </w:p>
          <w:p w14:paraId="74F5F48B" w14:textId="77777777" w:rsidR="0011413E" w:rsidRPr="002E4B72" w:rsidRDefault="0011413E" w:rsidP="0011413E">
            <w:pPr>
              <w:pStyle w:val="ListParagraph"/>
              <w:numPr>
                <w:ilvl w:val="0"/>
                <w:numId w:val="24"/>
              </w:numPr>
              <w:tabs>
                <w:tab w:val="left" w:pos="851"/>
                <w:tab w:val="left" w:pos="1134"/>
              </w:tabs>
              <w:spacing w:after="0" w:line="240" w:lineRule="auto"/>
              <w:ind w:left="426" w:right="145" w:hanging="2"/>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1AB37E19" w14:textId="77777777" w:rsidR="0011413E" w:rsidRPr="002E4B72" w:rsidRDefault="0011413E" w:rsidP="0011413E">
            <w:pPr>
              <w:pStyle w:val="ListParagraph"/>
              <w:tabs>
                <w:tab w:val="left" w:pos="1134"/>
                <w:tab w:val="left" w:pos="5245"/>
              </w:tabs>
              <w:spacing w:after="0" w:line="240" w:lineRule="auto"/>
              <w:ind w:left="112" w:right="-2"/>
              <w:jc w:val="both"/>
              <w:rPr>
                <w:rFonts w:ascii="Times New Roman" w:hAnsi="Times New Roman" w:cs="Times New Roman"/>
                <w:sz w:val="20"/>
                <w:szCs w:val="20"/>
                <w:lang w:val="ro-RO"/>
              </w:rPr>
            </w:pPr>
            <w:r w:rsidRPr="002E4B72">
              <w:rPr>
                <w:rFonts w:ascii="Times New Roman" w:hAnsi="Times New Roman" w:cs="Times New Roman"/>
                <w:b/>
                <w:sz w:val="20"/>
                <w:szCs w:val="20"/>
                <w:lang w:val="ro-RO"/>
              </w:rPr>
              <w:t>65.</w:t>
            </w:r>
            <w:r w:rsidRPr="002E4B72">
              <w:rPr>
                <w:rFonts w:ascii="Times New Roman" w:hAnsi="Times New Roman" w:cs="Times New Roman"/>
                <w:sz w:val="20"/>
                <w:szCs w:val="20"/>
                <w:lang w:val="ro-RO"/>
              </w:rPr>
              <w:t xml:space="preserve"> </w:t>
            </w:r>
            <w:r w:rsidRPr="002E4B72">
              <w:rPr>
                <w:rFonts w:ascii="Times New Roman" w:hAnsi="Times New Roman" w:cs="Times New Roman"/>
                <w:sz w:val="20"/>
                <w:szCs w:val="20"/>
                <w:lang w:val="es-ES"/>
              </w:rPr>
              <w:t xml:space="preserve">Testele de evaluare și clasificare a stării chimice a corpurilor de apă specificate în prezenta metodologie derivă din cerințele stipulate în </w:t>
            </w:r>
            <w:r w:rsidRPr="002E4B72">
              <w:rPr>
                <w:rFonts w:ascii="Times New Roman" w:hAnsi="Times New Roman" w:cs="Times New Roman"/>
                <w:sz w:val="20"/>
                <w:szCs w:val="20"/>
                <w:lang w:val="es-ES" w:eastAsia="ru-RU"/>
              </w:rPr>
              <w:t>Regulamentul cu privire la cerințele de calitate a apelor subterane aprobat prin hotărârea Guvernului nr. 931/2013</w:t>
            </w:r>
            <w:r w:rsidRPr="002E4B72">
              <w:rPr>
                <w:rFonts w:ascii="Times New Roman" w:hAnsi="Times New Roman" w:cs="Times New Roman"/>
                <w:sz w:val="20"/>
                <w:szCs w:val="20"/>
                <w:lang w:val="es-ES"/>
              </w:rPr>
              <w:t xml:space="preserve">. În anexa nr. 4 a prezentei metodologii, fiecare test de clasificare a stării chimice este descris în detaliu și sunt abordate elementele </w:t>
            </w:r>
            <w:r w:rsidRPr="002E4B72">
              <w:rPr>
                <w:rFonts w:ascii="Times New Roman" w:hAnsi="Times New Roman" w:cs="Times New Roman"/>
                <w:sz w:val="20"/>
                <w:szCs w:val="20"/>
                <w:lang w:val="es-ES"/>
              </w:rPr>
              <w:lastRenderedPageBreak/>
              <w:t>individuale de testare.</w:t>
            </w:r>
          </w:p>
          <w:p w14:paraId="72F93376" w14:textId="51596C06" w:rsidR="0011413E" w:rsidRPr="002E4B72" w:rsidRDefault="0011413E" w:rsidP="0011413E">
            <w:pPr>
              <w:tabs>
                <w:tab w:val="left" w:pos="1134"/>
              </w:tabs>
              <w:ind w:left="147" w:right="133" w:firstLine="0"/>
              <w:rPr>
                <w:lang w:val="pt-PT"/>
              </w:rPr>
            </w:pPr>
            <w:r w:rsidRPr="002E4B72">
              <w:rPr>
                <w:b/>
                <w:bCs/>
                <w:lang w:val="pt-PT"/>
              </w:rPr>
              <w:t>72</w:t>
            </w:r>
            <w:r w:rsidRPr="002E4B72">
              <w:rPr>
                <w:lang w:val="pt-PT"/>
              </w:rPr>
              <w:t xml:space="preserve">. Pentru evaluarea și clasificarea stării cantitative a corpurilor de apă subterană se utilizează următoarele teste: </w:t>
            </w:r>
          </w:p>
          <w:p w14:paraId="5D38206A" w14:textId="77777777" w:rsidR="0011413E" w:rsidRPr="002E4B72" w:rsidRDefault="0011413E" w:rsidP="0011413E">
            <w:pPr>
              <w:pStyle w:val="ListParagraph"/>
              <w:numPr>
                <w:ilvl w:val="0"/>
                <w:numId w:val="25"/>
              </w:numPr>
              <w:spacing w:after="0" w:line="240" w:lineRule="auto"/>
              <w:ind w:left="709" w:right="-2" w:hanging="567"/>
              <w:rPr>
                <w:rFonts w:ascii="Times New Roman" w:hAnsi="Times New Roman" w:cs="Times New Roman"/>
                <w:sz w:val="20"/>
                <w:szCs w:val="20"/>
              </w:rPr>
            </w:pPr>
            <w:r w:rsidRPr="002E4B72">
              <w:rPr>
                <w:rFonts w:ascii="Times New Roman" w:hAnsi="Times New Roman" w:cs="Times New Roman"/>
                <w:sz w:val="20"/>
                <w:szCs w:val="20"/>
              </w:rPr>
              <w:t xml:space="preserve">bilanțul hidric; </w:t>
            </w:r>
          </w:p>
          <w:p w14:paraId="4D4067BC" w14:textId="77777777" w:rsidR="0011413E" w:rsidRPr="002E4B72" w:rsidRDefault="0011413E" w:rsidP="0011413E">
            <w:pPr>
              <w:pStyle w:val="ListParagraph"/>
              <w:numPr>
                <w:ilvl w:val="0"/>
                <w:numId w:val="25"/>
              </w:numPr>
              <w:spacing w:after="0" w:line="240" w:lineRule="auto"/>
              <w:ind w:left="709" w:right="-2" w:hanging="567"/>
              <w:rPr>
                <w:rFonts w:ascii="Times New Roman" w:hAnsi="Times New Roman" w:cs="Times New Roman"/>
                <w:sz w:val="20"/>
                <w:szCs w:val="20"/>
                <w:lang w:val="es-ES"/>
              </w:rPr>
            </w:pPr>
            <w:r w:rsidRPr="002E4B72">
              <w:rPr>
                <w:rFonts w:ascii="Times New Roman" w:hAnsi="Times New Roman" w:cs="Times New Roman"/>
                <w:sz w:val="20"/>
                <w:szCs w:val="20"/>
                <w:lang w:val="es-ES"/>
              </w:rPr>
              <w:t xml:space="preserve">conexiunea cu apele de suprafață; </w:t>
            </w:r>
          </w:p>
          <w:p w14:paraId="3AD88059" w14:textId="77777777" w:rsidR="0011413E" w:rsidRPr="002E4B72" w:rsidRDefault="0011413E" w:rsidP="0011413E">
            <w:pPr>
              <w:pStyle w:val="ListParagraph"/>
              <w:numPr>
                <w:ilvl w:val="0"/>
                <w:numId w:val="25"/>
              </w:numPr>
              <w:spacing w:after="0" w:line="240" w:lineRule="auto"/>
              <w:ind w:left="709" w:right="-2" w:hanging="567"/>
              <w:rPr>
                <w:rFonts w:ascii="Times New Roman" w:hAnsi="Times New Roman" w:cs="Times New Roman"/>
                <w:sz w:val="20"/>
                <w:szCs w:val="20"/>
                <w:lang w:val="es-ES"/>
              </w:rPr>
            </w:pPr>
            <w:r w:rsidRPr="002E4B72">
              <w:rPr>
                <w:rFonts w:ascii="Times New Roman" w:hAnsi="Times New Roman" w:cs="Times New Roman"/>
                <w:sz w:val="20"/>
                <w:szCs w:val="20"/>
                <w:lang w:val="es-ES"/>
              </w:rPr>
              <w:t xml:space="preserve">influența asupra ecosistemelor terestre dependente de apa subterană; </w:t>
            </w:r>
          </w:p>
          <w:p w14:paraId="1EC0A323" w14:textId="77777777" w:rsidR="0011413E" w:rsidRPr="002E4B72" w:rsidRDefault="0011413E" w:rsidP="0011413E">
            <w:pPr>
              <w:pStyle w:val="ListParagraph"/>
              <w:numPr>
                <w:ilvl w:val="0"/>
                <w:numId w:val="25"/>
              </w:numPr>
              <w:spacing w:after="0" w:line="240" w:lineRule="auto"/>
              <w:ind w:left="709" w:right="-2" w:hanging="567"/>
              <w:rPr>
                <w:rFonts w:ascii="Times New Roman" w:hAnsi="Times New Roman" w:cs="Times New Roman"/>
                <w:sz w:val="20"/>
                <w:szCs w:val="20"/>
                <w:lang w:val="it-IT"/>
              </w:rPr>
            </w:pPr>
            <w:r w:rsidRPr="002E4B72">
              <w:rPr>
                <w:rFonts w:ascii="Times New Roman" w:hAnsi="Times New Roman" w:cs="Times New Roman"/>
                <w:sz w:val="20"/>
                <w:szCs w:val="20"/>
                <w:lang w:val="it-IT"/>
              </w:rPr>
              <w:t>intruziunea apei saline sau de altă natură (apă de calitate slabă).</w:t>
            </w:r>
          </w:p>
          <w:p w14:paraId="5F3F3028" w14:textId="2A5D9ADB" w:rsidR="0011413E" w:rsidRPr="002E4B72" w:rsidRDefault="0011413E" w:rsidP="0011413E">
            <w:pPr>
              <w:tabs>
                <w:tab w:val="left" w:pos="1134"/>
              </w:tabs>
              <w:ind w:left="147" w:right="-2" w:firstLine="0"/>
              <w:rPr>
                <w:lang w:val="it-IT"/>
              </w:rPr>
            </w:pPr>
            <w:bookmarkStart w:id="12" w:name="5.3_Procedure_for_assessing_groundwater_"/>
            <w:bookmarkStart w:id="13" w:name="_bookmark49"/>
            <w:bookmarkEnd w:id="12"/>
            <w:bookmarkEnd w:id="13"/>
            <w:r w:rsidRPr="002E4B72">
              <w:rPr>
                <w:b/>
                <w:bCs/>
                <w:lang w:val="it-IT"/>
              </w:rPr>
              <w:t>74</w:t>
            </w:r>
            <w:r w:rsidRPr="002E4B72">
              <w:rPr>
                <w:lang w:val="it-IT"/>
              </w:rPr>
              <w:t>. Pentru a determina starea cantitativă generală a unui corp de apă subterană sau grup de corpuri de ape subterane, trebui aplicate o serie de teste care să ia în considerare impactul modificărilor pe termen lung ale nivelului și/sau debitului apelor subterane induse de impactul antropic. În anexa nr. 5 fiecare test de clasificare a stării cantitative este descris în detaliu și sunt abordate elementele individuale de testare.</w:t>
            </w:r>
          </w:p>
        </w:tc>
        <w:tc>
          <w:tcPr>
            <w:tcW w:w="1842" w:type="dxa"/>
          </w:tcPr>
          <w:p w14:paraId="16276273" w14:textId="77777777" w:rsidR="0011413E" w:rsidRPr="002E4B72" w:rsidRDefault="0011413E" w:rsidP="0011413E">
            <w:pPr>
              <w:ind w:left="132" w:right="144" w:firstLine="0"/>
              <w:jc w:val="center"/>
              <w:rPr>
                <w:b/>
                <w:bCs/>
                <w:lang w:val="ro-RO"/>
              </w:rPr>
            </w:pPr>
            <w:r w:rsidRPr="002E4B72">
              <w:rPr>
                <w:b/>
                <w:bCs/>
                <w:lang w:val="ro-RO"/>
              </w:rPr>
              <w:lastRenderedPageBreak/>
              <w:t xml:space="preserve">Compatibil </w:t>
            </w:r>
          </w:p>
        </w:tc>
        <w:tc>
          <w:tcPr>
            <w:tcW w:w="2980" w:type="dxa"/>
          </w:tcPr>
          <w:p w14:paraId="7FF8892D" w14:textId="77777777" w:rsidR="0011413E" w:rsidRPr="002E4B72" w:rsidRDefault="0011413E" w:rsidP="0011413E">
            <w:pPr>
              <w:ind w:left="140" w:right="147" w:firstLine="0"/>
              <w:rPr>
                <w:color w:val="000000"/>
                <w:lang w:val="ro-RO" w:eastAsia="ro-RO"/>
              </w:rPr>
            </w:pPr>
            <w:r w:rsidRPr="002E4B72">
              <w:rPr>
                <w:lang w:val="ro-RO"/>
              </w:rPr>
              <w:t xml:space="preserve">Este compatibil cu </w:t>
            </w:r>
            <w:r w:rsidRPr="002E4B72">
              <w:rPr>
                <w:color w:val="000000"/>
                <w:lang w:val="ro-RO" w:eastAsia="ro-RO"/>
              </w:rPr>
              <w:t xml:space="preserve">măsurile prevăzute în </w:t>
            </w:r>
            <w:r w:rsidRPr="002E4B72">
              <w:rPr>
                <w:lang w:val="ro-RO" w:eastAsia="ro-RO"/>
              </w:rPr>
              <w:t>articolul 7 alineatul (1) și (3),</w:t>
            </w:r>
            <w:r w:rsidRPr="002E4B72">
              <w:rPr>
                <w:color w:val="000000"/>
                <w:lang w:val="ro-RO" w:eastAsia="ro-RO"/>
              </w:rPr>
              <w:t xml:space="preserve"> </w:t>
            </w:r>
            <w:r w:rsidRPr="002E4B72">
              <w:rPr>
                <w:lang w:val="ro-RO" w:eastAsia="ro-RO"/>
              </w:rPr>
              <w:t xml:space="preserve">tabelul 2.3.2 </w:t>
            </w:r>
            <w:r w:rsidRPr="002E4B72">
              <w:rPr>
                <w:color w:val="000000"/>
                <w:lang w:val="ro-RO" w:eastAsia="ro-RO"/>
              </w:rPr>
              <w:t>din anexa V la Directiva 2000/60/CE.</w:t>
            </w:r>
          </w:p>
          <w:p w14:paraId="7CB37469" w14:textId="77777777" w:rsidR="0011413E" w:rsidRPr="002E4B72" w:rsidRDefault="0011413E" w:rsidP="0011413E">
            <w:pPr>
              <w:tabs>
                <w:tab w:val="left" w:pos="1134"/>
                <w:tab w:val="left" w:pos="5245"/>
              </w:tabs>
              <w:ind w:left="112" w:right="151" w:hanging="2"/>
              <w:contextualSpacing/>
              <w:jc w:val="center"/>
              <w:rPr>
                <w:bCs/>
                <w:lang w:val="ro-RO"/>
              </w:rPr>
            </w:pPr>
          </w:p>
          <w:p w14:paraId="0B85E419" w14:textId="017F5C8F" w:rsidR="0011413E" w:rsidRPr="002E4B72" w:rsidRDefault="0011413E" w:rsidP="0011413E">
            <w:pPr>
              <w:tabs>
                <w:tab w:val="left" w:pos="1134"/>
                <w:tab w:val="left" w:pos="5245"/>
              </w:tabs>
              <w:ind w:left="112" w:right="151" w:hanging="2"/>
              <w:contextualSpacing/>
              <w:rPr>
                <w:bCs/>
                <w:color w:val="000000"/>
                <w:lang w:val="ro-RO" w:eastAsia="ro-RO"/>
              </w:rPr>
            </w:pPr>
            <w:r w:rsidRPr="002E4B72">
              <w:rPr>
                <w:color w:val="000000"/>
                <w:lang w:val="ro-RO" w:eastAsia="ro-RO"/>
              </w:rPr>
              <w:t xml:space="preserve">Prevederile din punctele (i) – (iv) din prezenta directivă sunt stipulate detaliat în anexa nr. 4 și anexa nr. 5 din </w:t>
            </w:r>
            <w:r w:rsidR="006E6FD7" w:rsidRPr="002E4B72">
              <w:rPr>
                <w:b/>
                <w:bCs/>
                <w:color w:val="000000"/>
                <w:lang w:val="ro-RO" w:eastAsia="ro-RO"/>
              </w:rPr>
              <w:t>Hotărârea Guvernului nr. 227/2025 cu privire la aprobarea Metodologiei de evaluare și clasificare a stării corpurilor de apă subterană</w:t>
            </w:r>
            <w:r w:rsidRPr="002E4B72">
              <w:rPr>
                <w:b/>
                <w:bCs/>
                <w:color w:val="000000"/>
                <w:lang w:val="ro-RO" w:eastAsia="ro-RO"/>
              </w:rPr>
              <w:t xml:space="preserve"> </w:t>
            </w:r>
            <w:r w:rsidRPr="002E4B72">
              <w:rPr>
                <w:bCs/>
                <w:color w:val="000000"/>
                <w:lang w:val="ro-RO" w:eastAsia="ro-RO"/>
              </w:rPr>
              <w:t xml:space="preserve">care </w:t>
            </w:r>
            <w:r w:rsidRPr="002E4B72">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A8C419D" w14:textId="77777777" w:rsidR="0011413E" w:rsidRPr="002E4B72" w:rsidRDefault="0011413E" w:rsidP="0011413E">
            <w:pPr>
              <w:ind w:left="140" w:right="147" w:firstLine="0"/>
              <w:rPr>
                <w:color w:val="000000"/>
                <w:lang w:val="ro-RO" w:eastAsia="ro-RO"/>
              </w:rPr>
            </w:pPr>
          </w:p>
          <w:p w14:paraId="61BDF628" w14:textId="77777777" w:rsidR="0011413E" w:rsidRPr="002E4B72" w:rsidRDefault="0011413E" w:rsidP="0011413E">
            <w:pPr>
              <w:ind w:left="140" w:right="147" w:firstLine="0"/>
              <w:rPr>
                <w:lang w:val="ro-RO"/>
              </w:rPr>
            </w:pPr>
          </w:p>
        </w:tc>
      </w:tr>
      <w:tr w:rsidR="0011413E" w:rsidRPr="002E4B72" w14:paraId="79D3E5F3" w14:textId="77777777" w:rsidTr="006B7865">
        <w:trPr>
          <w:trHeight w:val="230"/>
        </w:trPr>
        <w:tc>
          <w:tcPr>
            <w:tcW w:w="4929" w:type="dxa"/>
            <w:gridSpan w:val="2"/>
          </w:tcPr>
          <w:p w14:paraId="443AA703" w14:textId="0AF36CF0" w:rsidR="0011413E" w:rsidRPr="002E4B72" w:rsidRDefault="0011413E" w:rsidP="0034454B">
            <w:pPr>
              <w:shd w:val="clear" w:color="auto" w:fill="FFFFFF"/>
              <w:ind w:left="112" w:right="151" w:hanging="2"/>
              <w:rPr>
                <w:color w:val="C00000"/>
                <w:lang w:val="ro-RO" w:eastAsia="ro-RO"/>
              </w:rPr>
            </w:pPr>
            <w:r w:rsidRPr="002E4B72">
              <w:rPr>
                <w:color w:val="000000"/>
                <w:lang w:val="ro-RO" w:eastAsia="ro-RO"/>
              </w:rPr>
              <w:lastRenderedPageBreak/>
              <w:t>(3) Alegerea siturilor de control al apelor subterane trebuie să îndeplinească cerințele prevăzute la punctul 2.4 din anexa V la Directiva 2000/60/CE, fiind concepute astfel încât să ofere o imagine coerentă și globală asupra stării chimice a apelor subterane și să furnizeze date de monitorizare reprezentative.</w:t>
            </w:r>
          </w:p>
        </w:tc>
        <w:tc>
          <w:tcPr>
            <w:tcW w:w="5390" w:type="dxa"/>
          </w:tcPr>
          <w:p w14:paraId="7CE1FF04" w14:textId="77777777" w:rsidR="0011413E" w:rsidRPr="002E4B72" w:rsidRDefault="00230043" w:rsidP="0034454B">
            <w:pPr>
              <w:tabs>
                <w:tab w:val="left" w:pos="5245"/>
              </w:tabs>
              <w:ind w:left="112" w:right="151" w:hanging="2"/>
              <w:jc w:val="center"/>
              <w:rPr>
                <w:b/>
                <w:bCs/>
                <w:color w:val="EE0000"/>
                <w:lang w:val="ro-RO"/>
              </w:rPr>
            </w:pPr>
            <w:r w:rsidRPr="002E4B72">
              <w:rPr>
                <w:b/>
                <w:bCs/>
                <w:color w:val="EE0000"/>
                <w:lang w:val="ro-RO"/>
              </w:rPr>
              <w:t>Proiectul de Hotărâre a Guvernului cu privire la modificarea Hotărârii de Guvern nr. 931/2013 pentru aprobarea Regulamentului cu privire la cerințele de calitate a apelor subterane</w:t>
            </w:r>
          </w:p>
          <w:p w14:paraId="572787C2" w14:textId="77777777" w:rsidR="00230043" w:rsidRPr="002E4B72" w:rsidRDefault="00230043" w:rsidP="0034454B">
            <w:pPr>
              <w:tabs>
                <w:tab w:val="left" w:pos="1069"/>
              </w:tabs>
              <w:ind w:right="48" w:firstLine="567"/>
              <w:rPr>
                <w:lang w:val="ro-RO"/>
              </w:rPr>
            </w:pPr>
            <w:r w:rsidRPr="002E4B72">
              <w:rPr>
                <w:lang w:val="ro-RO"/>
              </w:rPr>
              <w:t>1.2.15. se completează cu punctele 10</w:t>
            </w:r>
            <w:r w:rsidRPr="002E4B72">
              <w:rPr>
                <w:vertAlign w:val="superscript"/>
                <w:lang w:val="ro-RO"/>
              </w:rPr>
              <w:t>1</w:t>
            </w:r>
            <w:r w:rsidRPr="002E4B72">
              <w:rPr>
                <w:lang w:val="ro-RO"/>
              </w:rPr>
              <w:t xml:space="preserve"> și 10</w:t>
            </w:r>
            <w:r w:rsidRPr="002E4B72">
              <w:rPr>
                <w:vertAlign w:val="superscript"/>
                <w:lang w:val="ro-RO"/>
              </w:rPr>
              <w:t>2</w:t>
            </w:r>
            <w:r w:rsidRPr="002E4B72">
              <w:rPr>
                <w:lang w:val="ro-RO"/>
              </w:rPr>
              <w:t> cu următorul conținut:</w:t>
            </w:r>
          </w:p>
          <w:p w14:paraId="228FF824" w14:textId="77777777" w:rsidR="00230043" w:rsidRPr="002E4B72" w:rsidRDefault="00230043" w:rsidP="0034454B">
            <w:pPr>
              <w:tabs>
                <w:tab w:val="left" w:pos="1069"/>
              </w:tabs>
              <w:ind w:right="48" w:firstLine="567"/>
              <w:rPr>
                <w:lang w:val="ro-RO"/>
              </w:rPr>
            </w:pPr>
            <w:r w:rsidRPr="002E4B72">
              <w:rPr>
                <w:lang w:val="ro-RO"/>
              </w:rPr>
              <w:t>„ 10</w:t>
            </w:r>
            <w:r w:rsidRPr="002E4B72">
              <w:rPr>
                <w:vertAlign w:val="superscript"/>
                <w:lang w:val="ro-RO"/>
              </w:rPr>
              <w:t>1</w:t>
            </w:r>
            <w:r w:rsidRPr="002E4B72">
              <w:rPr>
                <w:lang w:val="ro-RO"/>
              </w:rPr>
              <w:t>.</w:t>
            </w:r>
            <w:r w:rsidRPr="002E4B72">
              <w:rPr>
                <w:vertAlign w:val="superscript"/>
                <w:lang w:val="ro-RO"/>
              </w:rPr>
              <w:t xml:space="preserve"> </w:t>
            </w:r>
            <w:r w:rsidRPr="002E4B72">
              <w:rPr>
                <w:lang w:val="ro-RO"/>
              </w:rPr>
              <w:t>Punctele de monitorizare se stabilesc astfel încât să ofere o imagine coerentă și completă asupra stării chimice a apelor subterane și să furnizeze date de monitorizare reprezentative pentru întregul corp sau grup de corpuri de apă subterană, aceste puncte trebuie să acopere zonele critice, să reflecte presiunile existente și să permită evaluarea corectă a stării chimice.</w:t>
            </w:r>
          </w:p>
          <w:p w14:paraId="2DCB9205" w14:textId="5349098B" w:rsidR="00230043" w:rsidRPr="002E4B72" w:rsidRDefault="00230043" w:rsidP="0034454B">
            <w:pPr>
              <w:tabs>
                <w:tab w:val="left" w:pos="5245"/>
              </w:tabs>
              <w:ind w:left="112" w:right="151" w:hanging="2"/>
              <w:jc w:val="center"/>
              <w:rPr>
                <w:b/>
                <w:bCs/>
                <w:lang w:val="ro-RO"/>
              </w:rPr>
            </w:pPr>
          </w:p>
        </w:tc>
        <w:tc>
          <w:tcPr>
            <w:tcW w:w="1842" w:type="dxa"/>
          </w:tcPr>
          <w:p w14:paraId="75AD8335" w14:textId="77777777" w:rsidR="0011413E" w:rsidRPr="002E4B72" w:rsidRDefault="0011413E" w:rsidP="0034454B">
            <w:pPr>
              <w:ind w:left="132" w:right="144" w:firstLine="0"/>
              <w:jc w:val="center"/>
              <w:rPr>
                <w:b/>
                <w:bCs/>
                <w:lang w:val="ro-RO"/>
              </w:rPr>
            </w:pPr>
            <w:r w:rsidRPr="002E4B72">
              <w:rPr>
                <w:b/>
                <w:bCs/>
                <w:lang w:val="ro-RO"/>
              </w:rPr>
              <w:t>Compatibil</w:t>
            </w:r>
          </w:p>
        </w:tc>
        <w:tc>
          <w:tcPr>
            <w:tcW w:w="2980" w:type="dxa"/>
          </w:tcPr>
          <w:p w14:paraId="4A3BF933" w14:textId="77777777" w:rsidR="0011413E" w:rsidRPr="002E4B72" w:rsidRDefault="0011413E" w:rsidP="0034454B">
            <w:pPr>
              <w:ind w:left="140" w:right="147" w:firstLine="0"/>
              <w:rPr>
                <w:lang w:val="ro-RO"/>
              </w:rPr>
            </w:pPr>
          </w:p>
        </w:tc>
      </w:tr>
      <w:tr w:rsidR="0011413E" w:rsidRPr="002E4B72" w14:paraId="52AE8D75" w14:textId="77777777" w:rsidTr="006B7865">
        <w:trPr>
          <w:trHeight w:val="230"/>
        </w:trPr>
        <w:tc>
          <w:tcPr>
            <w:tcW w:w="4929" w:type="dxa"/>
            <w:gridSpan w:val="2"/>
          </w:tcPr>
          <w:p w14:paraId="5129A5F8" w14:textId="2EDC7223" w:rsidR="0011413E" w:rsidRPr="002E4B72" w:rsidRDefault="0011413E" w:rsidP="0034454B">
            <w:pPr>
              <w:shd w:val="clear" w:color="auto" w:fill="FFFFFF"/>
              <w:ind w:left="112" w:right="151" w:hanging="2"/>
              <w:rPr>
                <w:color w:val="000000"/>
                <w:lang w:val="ro-RO" w:eastAsia="ro-RO"/>
              </w:rPr>
            </w:pPr>
            <w:r w:rsidRPr="002E4B72">
              <w:rPr>
                <w:color w:val="000000"/>
                <w:lang w:val="ro-RO" w:eastAsia="ro-RO"/>
              </w:rPr>
              <w:t>(4) Statele membre publică un rezumat al evaluării stării chimice a apelor subterane în planurile de gestionare a bazinului hidrografic în conformitate cu articolul 13 din Directiva 2000/60/CE.</w:t>
            </w:r>
          </w:p>
          <w:p w14:paraId="45D0FD53" w14:textId="77777777" w:rsidR="0011413E" w:rsidRPr="002E4B72" w:rsidRDefault="0011413E" w:rsidP="0034454B">
            <w:pPr>
              <w:shd w:val="clear" w:color="auto" w:fill="FFFFFF"/>
              <w:ind w:left="112" w:right="151" w:hanging="2"/>
              <w:rPr>
                <w:color w:val="000000"/>
                <w:lang w:val="ro-RO" w:eastAsia="ro-RO"/>
              </w:rPr>
            </w:pPr>
            <w:r w:rsidRPr="002E4B72">
              <w:rPr>
                <w:color w:val="000000"/>
                <w:lang w:val="ro-RO" w:eastAsia="ro-RO"/>
              </w:rPr>
              <w:t>Acest rezumat, stabilit la nivelul districtului hidrografic sau la nivelul părții din districtul hidrografic internațional aflate pe teritoriul unui stat membru, include, de asemenea, o explicație a modului în care s-au luat în considerare în evaluarea finală depășirile standardelor de calitate a apelor subterane sau ale valorilor prag în anumite puncte de control.</w:t>
            </w:r>
          </w:p>
        </w:tc>
        <w:tc>
          <w:tcPr>
            <w:tcW w:w="5390" w:type="dxa"/>
          </w:tcPr>
          <w:p w14:paraId="2C4096F1" w14:textId="77777777" w:rsidR="0034454B" w:rsidRPr="002E4B72" w:rsidRDefault="0034454B" w:rsidP="0034454B">
            <w:pPr>
              <w:tabs>
                <w:tab w:val="left" w:pos="5245"/>
              </w:tabs>
              <w:ind w:left="112" w:right="151" w:hanging="2"/>
              <w:jc w:val="center"/>
              <w:rPr>
                <w:b/>
                <w:bCs/>
                <w:color w:val="EE0000"/>
                <w:lang w:val="ro-RO"/>
              </w:rPr>
            </w:pPr>
            <w:r w:rsidRPr="002E4B72">
              <w:rPr>
                <w:b/>
                <w:bCs/>
                <w:color w:val="EE0000"/>
                <w:lang w:val="ro-RO"/>
              </w:rPr>
              <w:t>Proiectul de Hotărâre a Guvernului cu privire la modificarea Hotărârii de Guvern nr. 931/2013 pentru aprobarea Regulamentului cu privire la cerințele de calitate a apelor subterane</w:t>
            </w:r>
          </w:p>
          <w:p w14:paraId="510326C7" w14:textId="77777777" w:rsidR="0034454B" w:rsidRPr="002E4B72" w:rsidRDefault="0034454B" w:rsidP="0034454B">
            <w:pPr>
              <w:tabs>
                <w:tab w:val="left" w:pos="1069"/>
              </w:tabs>
              <w:ind w:right="48" w:firstLine="567"/>
              <w:rPr>
                <w:lang w:val="ro-RO"/>
              </w:rPr>
            </w:pPr>
            <w:r w:rsidRPr="002E4B72">
              <w:rPr>
                <w:lang w:val="ro-RO"/>
              </w:rPr>
              <w:t>1.2.15. se completează cu punctele 10</w:t>
            </w:r>
            <w:r w:rsidRPr="002E4B72">
              <w:rPr>
                <w:vertAlign w:val="superscript"/>
                <w:lang w:val="ro-RO"/>
              </w:rPr>
              <w:t>1</w:t>
            </w:r>
            <w:r w:rsidRPr="002E4B72">
              <w:rPr>
                <w:lang w:val="ro-RO"/>
              </w:rPr>
              <w:t xml:space="preserve"> și 10</w:t>
            </w:r>
            <w:r w:rsidRPr="002E4B72">
              <w:rPr>
                <w:vertAlign w:val="superscript"/>
                <w:lang w:val="ro-RO"/>
              </w:rPr>
              <w:t>2</w:t>
            </w:r>
            <w:r w:rsidRPr="002E4B72">
              <w:rPr>
                <w:lang w:val="ro-RO"/>
              </w:rPr>
              <w:t> cu următorul conținut:</w:t>
            </w:r>
          </w:p>
          <w:p w14:paraId="178A3D10" w14:textId="5A0574FE" w:rsidR="0034454B" w:rsidRPr="002E4B72" w:rsidRDefault="0034454B" w:rsidP="0034454B">
            <w:pPr>
              <w:tabs>
                <w:tab w:val="left" w:pos="1069"/>
              </w:tabs>
              <w:ind w:right="48" w:firstLine="567"/>
              <w:rPr>
                <w:lang w:val="ro-RO"/>
              </w:rPr>
            </w:pPr>
            <w:r w:rsidRPr="002E4B72">
              <w:rPr>
                <w:lang w:val="ro-RO"/>
              </w:rPr>
              <w:t>„10</w:t>
            </w:r>
            <w:r w:rsidRPr="002E4B72">
              <w:rPr>
                <w:vertAlign w:val="superscript"/>
                <w:lang w:val="ro-RO"/>
              </w:rPr>
              <w:t>2</w:t>
            </w:r>
            <w:r w:rsidRPr="002E4B72">
              <w:rPr>
                <w:lang w:val="ro-RO"/>
              </w:rPr>
              <w:t xml:space="preserve"> . Rezumatul evaluării stării chimice a apelor subterane se include în planurile de gestionare a districtelor bazinelor hidrografice și prezintă modul în care eventualele depășiri ale cerințelor de calitate sau ale valorilor prag au fost integrate în evaluarea finală, pe baza datelor obținute din punctele de </w:t>
            </w:r>
            <w:r w:rsidRPr="002E4B72">
              <w:rPr>
                <w:lang w:val="ro-RO"/>
              </w:rPr>
              <w:lastRenderedPageBreak/>
              <w:t>monitorizare reprezentative. Acest rezumat sprijină caracterizarea corpurilor de apă și fundamentarea măsurilor necesare pentru protecția, remedierea și prevenirea deteriorării stării acestora.”;</w:t>
            </w:r>
          </w:p>
          <w:p w14:paraId="2D553C72" w14:textId="77777777" w:rsidR="0034454B" w:rsidRPr="002E4B72" w:rsidRDefault="0034454B" w:rsidP="0034454B">
            <w:pPr>
              <w:tabs>
                <w:tab w:val="num" w:pos="720"/>
                <w:tab w:val="left" w:pos="1069"/>
              </w:tabs>
              <w:ind w:right="48" w:firstLine="567"/>
              <w:rPr>
                <w:lang w:val="ro-RO"/>
              </w:rPr>
            </w:pPr>
          </w:p>
          <w:p w14:paraId="0C5BBCA4" w14:textId="1521E420" w:rsidR="0011413E" w:rsidRPr="002E4B72" w:rsidRDefault="0011413E" w:rsidP="0034454B">
            <w:pPr>
              <w:shd w:val="clear" w:color="auto" w:fill="FFFFFF"/>
              <w:ind w:left="132" w:right="155" w:firstLine="0"/>
              <w:rPr>
                <w:lang w:val="ro-RO"/>
              </w:rPr>
            </w:pPr>
          </w:p>
        </w:tc>
        <w:tc>
          <w:tcPr>
            <w:tcW w:w="1842" w:type="dxa"/>
          </w:tcPr>
          <w:p w14:paraId="36609527" w14:textId="77777777" w:rsidR="0011413E" w:rsidRPr="002E4B72" w:rsidRDefault="0011413E" w:rsidP="0034454B">
            <w:pPr>
              <w:ind w:left="132" w:right="144" w:firstLine="0"/>
              <w:jc w:val="center"/>
              <w:rPr>
                <w:b/>
                <w:bCs/>
                <w:lang w:val="ro-RO"/>
              </w:rPr>
            </w:pPr>
            <w:r w:rsidRPr="002E4B72">
              <w:rPr>
                <w:b/>
                <w:bCs/>
                <w:lang w:val="ro-RO"/>
              </w:rPr>
              <w:lastRenderedPageBreak/>
              <w:t>Compatibil</w:t>
            </w:r>
          </w:p>
        </w:tc>
        <w:tc>
          <w:tcPr>
            <w:tcW w:w="2980" w:type="dxa"/>
          </w:tcPr>
          <w:p w14:paraId="11D5D08E" w14:textId="77777777" w:rsidR="0011413E" w:rsidRPr="002E4B72" w:rsidRDefault="0011413E" w:rsidP="0034454B">
            <w:pPr>
              <w:ind w:left="140" w:right="147" w:firstLine="0"/>
              <w:rPr>
                <w:lang w:val="ro-RO"/>
              </w:rPr>
            </w:pPr>
          </w:p>
        </w:tc>
      </w:tr>
      <w:tr w:rsidR="0011413E" w:rsidRPr="002A1263" w14:paraId="5C288477" w14:textId="77777777" w:rsidTr="006B7865">
        <w:trPr>
          <w:trHeight w:val="230"/>
        </w:trPr>
        <w:tc>
          <w:tcPr>
            <w:tcW w:w="4929" w:type="dxa"/>
            <w:gridSpan w:val="2"/>
          </w:tcPr>
          <w:p w14:paraId="0D75B259" w14:textId="39873321"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t xml:space="preserve"> (5) În cazul în care un corp de apă subterană este clasificat ca având o stare chimică bună în conformitate cu alineatul (2) litera (c), statele membre, în conformitate cu articolul 11 din Directiva 2000/60/CE, iau măsurile necesare pentru a proteja ecosistemele acvatice, ecosistemele terestre și utilizarea de către om a apelor subterane, pe partea corpului de apă subterană reprezentată de punctul sau punctele de control în care s-a depășit valoarea corespunzătoare unui standard de calitate a apelor subterane sau unei valori prag.</w:t>
            </w:r>
          </w:p>
        </w:tc>
        <w:tc>
          <w:tcPr>
            <w:tcW w:w="5390" w:type="dxa"/>
          </w:tcPr>
          <w:p w14:paraId="7747C8EF" w14:textId="78E9260F" w:rsidR="0011413E" w:rsidRPr="002E4B72" w:rsidRDefault="00D96BD5" w:rsidP="00B507C4">
            <w:pPr>
              <w:tabs>
                <w:tab w:val="left" w:pos="5245"/>
              </w:tabs>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4F4EF4FE" w14:textId="77777777" w:rsidR="0025603B" w:rsidRPr="002E4B72" w:rsidRDefault="0025603B" w:rsidP="00B507C4">
            <w:pPr>
              <w:tabs>
                <w:tab w:val="left" w:pos="1069"/>
              </w:tabs>
              <w:ind w:right="48" w:firstLine="567"/>
              <w:rPr>
                <w:lang w:val="ro-RO"/>
              </w:rPr>
            </w:pPr>
            <w:r w:rsidRPr="002E4B72">
              <w:rPr>
                <w:lang w:val="ro-RO"/>
              </w:rPr>
              <w:t>1.2.16. punctul 11 va avea următorul conținut:</w:t>
            </w:r>
          </w:p>
          <w:p w14:paraId="2319A4AB" w14:textId="77777777" w:rsidR="0025603B" w:rsidRPr="002E4B72" w:rsidRDefault="0025603B" w:rsidP="00B507C4">
            <w:pPr>
              <w:tabs>
                <w:tab w:val="left" w:pos="1129"/>
              </w:tabs>
              <w:ind w:right="48"/>
              <w:rPr>
                <w:w w:val="105"/>
                <w:lang w:val="ro-RO"/>
              </w:rPr>
            </w:pPr>
            <w:r w:rsidRPr="002E4B72">
              <w:rPr>
                <w:lang w:val="ro-RO"/>
              </w:rPr>
              <w:t>„</w:t>
            </w:r>
            <w:r w:rsidRPr="002E4B72">
              <w:rPr>
                <w:w w:val="105"/>
                <w:lang w:val="ro-RO"/>
              </w:rPr>
              <w:t xml:space="preserve"> 11. În cazul în care un corp de apă subterană este clasificat ca având o stare chimică</w:t>
            </w:r>
            <w:r w:rsidRPr="002E4B72">
              <w:rPr>
                <w:spacing w:val="40"/>
                <w:w w:val="105"/>
                <w:lang w:val="ro-RO"/>
              </w:rPr>
              <w:t xml:space="preserve"> </w:t>
            </w:r>
            <w:r w:rsidRPr="002E4B72">
              <w:rPr>
                <w:w w:val="105"/>
                <w:lang w:val="ro-RO"/>
              </w:rPr>
              <w:t>bună,</w:t>
            </w:r>
            <w:r w:rsidRPr="002E4B72">
              <w:rPr>
                <w:spacing w:val="40"/>
                <w:w w:val="105"/>
                <w:lang w:val="ro-RO"/>
              </w:rPr>
              <w:t xml:space="preserve"> </w:t>
            </w:r>
            <w:r w:rsidRPr="002E4B72">
              <w:rPr>
                <w:w w:val="105"/>
                <w:lang w:val="ro-RO"/>
              </w:rPr>
              <w:t xml:space="preserve">se iau măsuri adecvate, în conformitate cu programele de măsuri incluse în planurile de gestionare a districtelor bazinelor hidrografice, pentru a preveni și reduce efectele negative asupra ecosistemelor acvatice asociate, inclusiv asupra apelor de suprafață și a comunităților biologice dependente, asupra ecosistemelor terestre care depind direct de apa subterană, precum și asupra utilizării apei subterane de către om, în special pentru captările destinate consumului uman și pentru alte utilizări </w:t>
            </w:r>
            <w:proofErr w:type="spellStart"/>
            <w:r w:rsidRPr="002E4B72">
              <w:rPr>
                <w:w w:val="105"/>
                <w:lang w:val="ro-RO"/>
              </w:rPr>
              <w:t>socio</w:t>
            </w:r>
            <w:proofErr w:type="spellEnd"/>
            <w:r w:rsidRPr="002E4B72">
              <w:rPr>
                <w:w w:val="105"/>
                <w:lang w:val="ro-RO"/>
              </w:rPr>
              <w:t>-economice esențiale.</w:t>
            </w:r>
            <w:r w:rsidRPr="002E4B72">
              <w:rPr>
                <w:lang w:val="ro-RO"/>
              </w:rPr>
              <w:t>”;</w:t>
            </w:r>
          </w:p>
          <w:p w14:paraId="29CEF948" w14:textId="77777777" w:rsidR="0025603B" w:rsidRPr="002E4B72" w:rsidRDefault="0025603B" w:rsidP="00B507C4">
            <w:pPr>
              <w:tabs>
                <w:tab w:val="left" w:pos="1129"/>
              </w:tabs>
              <w:ind w:right="48"/>
              <w:rPr>
                <w:w w:val="105"/>
                <w:lang w:val="ro-RO"/>
              </w:rPr>
            </w:pPr>
          </w:p>
          <w:p w14:paraId="043E0BBD" w14:textId="77777777" w:rsidR="0025603B" w:rsidRPr="002E4B72" w:rsidRDefault="0025603B" w:rsidP="00B507C4">
            <w:pPr>
              <w:tabs>
                <w:tab w:val="left" w:pos="1069"/>
              </w:tabs>
              <w:ind w:right="48" w:firstLine="567"/>
              <w:rPr>
                <w:lang w:val="ro-RO"/>
              </w:rPr>
            </w:pPr>
            <w:r w:rsidRPr="002E4B72">
              <w:rPr>
                <w:lang w:val="ro-RO"/>
              </w:rPr>
              <w:t>1.2.17. se completează cu punctul 11</w:t>
            </w:r>
            <w:r w:rsidRPr="002E4B72">
              <w:rPr>
                <w:vertAlign w:val="superscript"/>
                <w:lang w:val="ro-RO"/>
              </w:rPr>
              <w:t>1</w:t>
            </w:r>
            <w:r w:rsidRPr="002E4B72">
              <w:rPr>
                <w:lang w:val="ro-RO"/>
              </w:rPr>
              <w:t xml:space="preserve"> cu următorul conținut:</w:t>
            </w:r>
          </w:p>
          <w:p w14:paraId="5B54F733" w14:textId="77777777" w:rsidR="0025603B" w:rsidRPr="002E4B72" w:rsidRDefault="0025603B" w:rsidP="00B507C4">
            <w:pPr>
              <w:tabs>
                <w:tab w:val="left" w:pos="1069"/>
              </w:tabs>
              <w:ind w:right="48" w:firstLine="567"/>
              <w:rPr>
                <w:lang w:val="ro-RO"/>
              </w:rPr>
            </w:pPr>
            <w:r w:rsidRPr="002E4B72">
              <w:rPr>
                <w:lang w:val="ro-RO"/>
              </w:rPr>
              <w:t>„ 11</w:t>
            </w:r>
            <w:r w:rsidRPr="002E4B72">
              <w:rPr>
                <w:vertAlign w:val="superscript"/>
                <w:lang w:val="ro-RO"/>
              </w:rPr>
              <w:t>1</w:t>
            </w:r>
            <w:r w:rsidRPr="002E4B72">
              <w:rPr>
                <w:lang w:val="ro-RO"/>
              </w:rPr>
              <w:t>.</w:t>
            </w:r>
            <w:r w:rsidRPr="002E4B72">
              <w:rPr>
                <w:vertAlign w:val="superscript"/>
                <w:lang w:val="ro-RO"/>
              </w:rPr>
              <w:t xml:space="preserve"> </w:t>
            </w:r>
            <w:r w:rsidRPr="002E4B72">
              <w:rPr>
                <w:lang w:val="ro-RO"/>
              </w:rPr>
              <w:t>Măsurile se aplică pentru partea corpului de apă subterană corespunzătoare punctului sau punctelor de monitorizare la care au fost constatate depășiri ale valorilor cerințelor de calitate pentru apele subterane sau ale valorilor prag Aceste măsuri pot include, după caz, intensificarea monitorizării, reducerea presiunilor antropice, instituirea zonelor de protecție și aplicarea unor acțiuni de remediere, în conformitate cu actele normative din domeniu.”;</w:t>
            </w:r>
          </w:p>
          <w:p w14:paraId="4956D5DC" w14:textId="77777777" w:rsidR="0011413E" w:rsidRPr="002E4B72" w:rsidRDefault="0011413E" w:rsidP="00B507C4">
            <w:pPr>
              <w:pStyle w:val="ListParagraph"/>
              <w:tabs>
                <w:tab w:val="left" w:pos="537"/>
                <w:tab w:val="left" w:pos="5245"/>
              </w:tabs>
              <w:spacing w:after="0" w:line="240" w:lineRule="auto"/>
              <w:ind w:left="112" w:right="151" w:hanging="2"/>
              <w:jc w:val="both"/>
              <w:rPr>
                <w:rFonts w:ascii="Times New Roman" w:hAnsi="Times New Roman" w:cs="Times New Roman"/>
                <w:w w:val="105"/>
                <w:sz w:val="20"/>
                <w:szCs w:val="20"/>
                <w:lang w:val="ro-RO"/>
              </w:rPr>
            </w:pPr>
          </w:p>
          <w:p w14:paraId="3A47096E" w14:textId="77777777" w:rsidR="00934E9E" w:rsidRPr="002E4B72" w:rsidRDefault="00934E9E" w:rsidP="00934E9E">
            <w:pPr>
              <w:pStyle w:val="TableParagraph"/>
              <w:ind w:left="112" w:right="151" w:hanging="2"/>
              <w:jc w:val="center"/>
              <w:rPr>
                <w:rFonts w:ascii="Times New Roman" w:hAnsi="Times New Roman" w:cs="Times New Roman"/>
                <w:b/>
                <w:bCs/>
                <w:iCs/>
                <w:sz w:val="20"/>
                <w:szCs w:val="20"/>
              </w:rPr>
            </w:pPr>
            <w:r w:rsidRPr="002E4B72">
              <w:rPr>
                <w:rFonts w:ascii="Times New Roman" w:hAnsi="Times New Roman" w:cs="Times New Roman"/>
                <w:b/>
                <w:bCs/>
                <w:iCs/>
                <w:sz w:val="20"/>
                <w:szCs w:val="20"/>
              </w:rPr>
              <w:t>Hotărârea Guvernului nr. 227/2025 cu privire la aprobarea Metodologiei de evaluare și clasificare a stării corpurilor de apă subterană</w:t>
            </w:r>
          </w:p>
          <w:p w14:paraId="55816C64" w14:textId="77777777" w:rsidR="0011413E" w:rsidRPr="002E4B72" w:rsidRDefault="0011413E" w:rsidP="0011413E">
            <w:pPr>
              <w:tabs>
                <w:tab w:val="left" w:pos="5245"/>
              </w:tabs>
              <w:ind w:left="112" w:right="151" w:hanging="2"/>
              <w:jc w:val="right"/>
              <w:rPr>
                <w:lang w:val="ro-RO"/>
              </w:rPr>
            </w:pPr>
            <w:r w:rsidRPr="002E4B72">
              <w:rPr>
                <w:lang w:val="ro-RO"/>
              </w:rPr>
              <w:t>Anexa nr. 4</w:t>
            </w:r>
          </w:p>
          <w:p w14:paraId="61281610" w14:textId="77777777" w:rsidR="0011413E" w:rsidRPr="002E4B72" w:rsidRDefault="0011413E" w:rsidP="0011413E">
            <w:pPr>
              <w:tabs>
                <w:tab w:val="left" w:pos="5245"/>
              </w:tabs>
              <w:ind w:left="112" w:right="151" w:hanging="2"/>
              <w:jc w:val="right"/>
              <w:rPr>
                <w:lang w:val="it-IT"/>
              </w:rPr>
            </w:pPr>
            <w:r w:rsidRPr="002E4B72">
              <w:rPr>
                <w:lang w:val="it-IT"/>
              </w:rPr>
              <w:t xml:space="preserve">la Metodologia privind evaluarea și clasificarea stării </w:t>
            </w:r>
          </w:p>
          <w:p w14:paraId="59E34691" w14:textId="77777777" w:rsidR="0011413E" w:rsidRPr="002E4B72" w:rsidRDefault="0011413E" w:rsidP="0011413E">
            <w:pPr>
              <w:tabs>
                <w:tab w:val="left" w:pos="5245"/>
              </w:tabs>
              <w:ind w:left="112" w:right="151" w:hanging="2"/>
              <w:jc w:val="right"/>
              <w:rPr>
                <w:lang w:val="it-IT"/>
              </w:rPr>
            </w:pPr>
            <w:r w:rsidRPr="002E4B72">
              <w:rPr>
                <w:lang w:val="it-IT"/>
              </w:rPr>
              <w:t>corpurilor de apă subterană</w:t>
            </w:r>
          </w:p>
          <w:p w14:paraId="7F1711F2" w14:textId="77777777" w:rsidR="0011413E" w:rsidRPr="002E4B72" w:rsidRDefault="0011413E" w:rsidP="0011413E">
            <w:pPr>
              <w:tabs>
                <w:tab w:val="left" w:pos="5245"/>
              </w:tabs>
              <w:ind w:left="112" w:right="151" w:hanging="2"/>
              <w:jc w:val="center"/>
              <w:rPr>
                <w:b/>
                <w:bCs/>
                <w:lang w:val="it-IT"/>
              </w:rPr>
            </w:pPr>
            <w:r w:rsidRPr="002E4B72">
              <w:rPr>
                <w:b/>
                <w:bCs/>
                <w:lang w:val="it-IT"/>
              </w:rPr>
              <w:t xml:space="preserve">Testele de evaluare și clasificare a stării chimice a corpurilor de apă subterane </w:t>
            </w:r>
          </w:p>
          <w:p w14:paraId="0AC1795F" w14:textId="77777777" w:rsidR="0011413E" w:rsidRPr="002E4B72" w:rsidRDefault="0011413E" w:rsidP="0011413E">
            <w:pPr>
              <w:pStyle w:val="ListParagraph"/>
              <w:tabs>
                <w:tab w:val="left" w:pos="537"/>
                <w:tab w:val="left" w:pos="5245"/>
              </w:tabs>
              <w:spacing w:after="0" w:line="240" w:lineRule="auto"/>
              <w:ind w:left="112" w:right="151" w:hanging="2"/>
              <w:jc w:val="both"/>
              <w:rPr>
                <w:rFonts w:ascii="Times New Roman" w:hAnsi="Times New Roman" w:cs="Times New Roman"/>
                <w:w w:val="105"/>
                <w:sz w:val="20"/>
                <w:szCs w:val="20"/>
                <w:lang w:val="ro-RO"/>
              </w:rPr>
            </w:pPr>
          </w:p>
          <w:p w14:paraId="61759310" w14:textId="344ED951" w:rsidR="0011413E" w:rsidRPr="002E4B72" w:rsidRDefault="0011413E" w:rsidP="0011413E">
            <w:pPr>
              <w:pStyle w:val="Heading4"/>
              <w:tabs>
                <w:tab w:val="left" w:pos="862"/>
              </w:tabs>
              <w:spacing w:before="0"/>
              <w:ind w:left="139" w:right="144" w:firstLine="0"/>
              <w:rPr>
                <w:rFonts w:ascii="Times New Roman" w:hAnsi="Times New Roman" w:cs="Times New Roman"/>
                <w:b/>
                <w:bCs/>
                <w:i w:val="0"/>
                <w:iCs w:val="0"/>
                <w:color w:val="auto"/>
                <w:lang w:val="ro-RO"/>
              </w:rPr>
            </w:pPr>
            <w:r w:rsidRPr="002E4B72">
              <w:rPr>
                <w:rFonts w:ascii="Times New Roman" w:hAnsi="Times New Roman" w:cs="Times New Roman"/>
                <w:b/>
                <w:bCs/>
                <w:i w:val="0"/>
                <w:iCs w:val="0"/>
                <w:color w:val="auto"/>
                <w:lang w:val="ro-RO"/>
              </w:rPr>
              <w:t xml:space="preserve">Testul 1: Evaluarea generală a stării chimice a corpului de apă subterană ca </w:t>
            </w:r>
            <w:r w:rsidRPr="002E4B72">
              <w:rPr>
                <w:rFonts w:ascii="Times New Roman" w:hAnsi="Times New Roman" w:cs="Times New Roman"/>
                <w:b/>
                <w:bCs/>
                <w:i w:val="0"/>
                <w:iCs w:val="0"/>
                <w:color w:val="auto"/>
                <w:spacing w:val="-2"/>
                <w:lang w:val="ro-RO"/>
              </w:rPr>
              <w:t xml:space="preserve">întreg. </w:t>
            </w:r>
            <w:r w:rsidRPr="002E4B72">
              <w:rPr>
                <w:rFonts w:ascii="Times New Roman" w:hAnsi="Times New Roman" w:cs="Times New Roman"/>
                <w:i w:val="0"/>
                <w:iCs w:val="0"/>
                <w:color w:val="auto"/>
                <w:lang w:val="ro-RO"/>
              </w:rPr>
              <w:t xml:space="preserve">Procedura pentru acest test este prezentată în </w:t>
            </w:r>
            <w:hyperlink w:anchor="_bookmark51" w:history="1">
              <w:r w:rsidRPr="002E4B72">
                <w:rPr>
                  <w:rFonts w:ascii="Times New Roman" w:hAnsi="Times New Roman" w:cs="Times New Roman"/>
                  <w:i w:val="0"/>
                  <w:iCs w:val="0"/>
                  <w:color w:val="auto"/>
                  <w:lang w:val="ro-RO"/>
                </w:rPr>
                <w:t>figura 1</w:t>
              </w:r>
            </w:hyperlink>
            <w:r w:rsidRPr="002E4B72">
              <w:rPr>
                <w:rFonts w:ascii="Times New Roman" w:hAnsi="Times New Roman" w:cs="Times New Roman"/>
                <w:i w:val="0"/>
                <w:iCs w:val="0"/>
                <w:color w:val="auto"/>
                <w:lang w:val="ro-RO"/>
              </w:rPr>
              <w:t>.</w:t>
            </w:r>
          </w:p>
          <w:p w14:paraId="36162247" w14:textId="544FB4FB" w:rsidR="0011413E" w:rsidRPr="002E4B72" w:rsidRDefault="0011413E" w:rsidP="0011413E">
            <w:pPr>
              <w:pStyle w:val="Heading4"/>
              <w:tabs>
                <w:tab w:val="left" w:pos="862"/>
              </w:tabs>
              <w:spacing w:before="0"/>
              <w:ind w:left="139" w:right="144" w:firstLine="0"/>
              <w:rPr>
                <w:rFonts w:ascii="Times New Roman" w:hAnsi="Times New Roman" w:cs="Times New Roman"/>
                <w:i w:val="0"/>
                <w:iCs w:val="0"/>
                <w:color w:val="auto"/>
                <w:lang w:val="ro-RO"/>
              </w:rPr>
            </w:pPr>
            <w:r w:rsidRPr="002E4B72">
              <w:rPr>
                <w:rFonts w:ascii="Times New Roman" w:hAnsi="Times New Roman" w:cs="Times New Roman"/>
                <w:b/>
                <w:bCs/>
                <w:i w:val="0"/>
                <w:iCs w:val="0"/>
                <w:color w:val="auto"/>
                <w:lang w:val="ro-RO"/>
              </w:rPr>
              <w:t>Testul</w:t>
            </w:r>
            <w:r w:rsidRPr="002E4B72">
              <w:rPr>
                <w:rFonts w:ascii="Times New Roman" w:hAnsi="Times New Roman" w:cs="Times New Roman"/>
                <w:b/>
                <w:bCs/>
                <w:color w:val="auto"/>
                <w:lang w:val="ro-RO"/>
              </w:rPr>
              <w:t xml:space="preserve"> </w:t>
            </w:r>
            <w:r w:rsidRPr="002E4B72">
              <w:rPr>
                <w:rFonts w:ascii="Times New Roman" w:hAnsi="Times New Roman" w:cs="Times New Roman"/>
                <w:b/>
                <w:bCs/>
                <w:i w:val="0"/>
                <w:iCs w:val="0"/>
                <w:color w:val="auto"/>
                <w:lang w:val="ro-RO"/>
              </w:rPr>
              <w:t xml:space="preserve">3: Diminuarea semnificativă a stării chimice și ecologice a apelor de suprafață asociate datorită transferului de poluanți din corpul de apă subterană. </w:t>
            </w:r>
            <w:r w:rsidRPr="002E4B72">
              <w:rPr>
                <w:rFonts w:ascii="Times New Roman" w:hAnsi="Times New Roman" w:cs="Times New Roman"/>
                <w:i w:val="0"/>
                <w:iCs w:val="0"/>
                <w:color w:val="auto"/>
                <w:lang w:val="ro-RO"/>
              </w:rPr>
              <w:t xml:space="preserve">Procedura pentru acest test este prezentată în </w:t>
            </w:r>
            <w:hyperlink w:anchor="_bookmark51" w:history="1">
              <w:r w:rsidRPr="002E4B72">
                <w:rPr>
                  <w:rFonts w:ascii="Times New Roman" w:hAnsi="Times New Roman" w:cs="Times New Roman"/>
                  <w:i w:val="0"/>
                  <w:iCs w:val="0"/>
                  <w:color w:val="auto"/>
                  <w:lang w:val="ro-RO"/>
                </w:rPr>
                <w:t xml:space="preserve">figura </w:t>
              </w:r>
            </w:hyperlink>
            <w:r w:rsidRPr="002E4B72">
              <w:rPr>
                <w:rFonts w:ascii="Times New Roman" w:hAnsi="Times New Roman" w:cs="Times New Roman"/>
                <w:i w:val="0"/>
                <w:iCs w:val="0"/>
                <w:color w:val="auto"/>
                <w:lang w:val="ro-RO"/>
              </w:rPr>
              <w:t>3.</w:t>
            </w:r>
          </w:p>
          <w:p w14:paraId="5D132100" w14:textId="54A71742" w:rsidR="0011413E" w:rsidRPr="002E4B72" w:rsidRDefault="0011413E" w:rsidP="0011413E">
            <w:pPr>
              <w:pStyle w:val="Heading4"/>
              <w:tabs>
                <w:tab w:val="left" w:pos="862"/>
              </w:tabs>
              <w:spacing w:before="0"/>
              <w:ind w:left="139" w:right="144" w:firstLine="0"/>
              <w:rPr>
                <w:rFonts w:ascii="Times New Roman" w:hAnsi="Times New Roman" w:cs="Times New Roman"/>
                <w:b/>
                <w:bCs/>
                <w:i w:val="0"/>
                <w:iCs w:val="0"/>
                <w:color w:val="auto"/>
                <w:lang w:val="ro-RO"/>
              </w:rPr>
            </w:pPr>
            <w:r w:rsidRPr="002E4B72">
              <w:rPr>
                <w:rFonts w:ascii="Times New Roman" w:hAnsi="Times New Roman" w:cs="Times New Roman"/>
                <w:b/>
                <w:bCs/>
                <w:i w:val="0"/>
                <w:iCs w:val="0"/>
                <w:color w:val="auto"/>
                <w:lang w:val="ro-RO"/>
              </w:rPr>
              <w:t>Testul</w:t>
            </w:r>
            <w:r w:rsidRPr="002E4B72">
              <w:rPr>
                <w:rFonts w:ascii="Times New Roman" w:hAnsi="Times New Roman" w:cs="Times New Roman"/>
                <w:b/>
                <w:bCs/>
                <w:color w:val="auto"/>
                <w:lang w:val="ro-RO"/>
              </w:rPr>
              <w:t xml:space="preserve"> </w:t>
            </w:r>
            <w:r w:rsidRPr="002E4B72">
              <w:rPr>
                <w:rFonts w:ascii="Times New Roman" w:hAnsi="Times New Roman" w:cs="Times New Roman"/>
                <w:b/>
                <w:bCs/>
                <w:i w:val="0"/>
                <w:iCs w:val="0"/>
                <w:color w:val="auto"/>
                <w:lang w:val="ro-RO"/>
              </w:rPr>
              <w:t xml:space="preserve">4: Daune semnificative aduse ecosistemelor terestre dependente de apele subterane ca urmare a transferului de poluanți din corpul de apă subterană. </w:t>
            </w:r>
            <w:r w:rsidRPr="002E4B72">
              <w:rPr>
                <w:rFonts w:ascii="Times New Roman" w:hAnsi="Times New Roman" w:cs="Times New Roman"/>
                <w:i w:val="0"/>
                <w:iCs w:val="0"/>
                <w:color w:val="auto"/>
                <w:lang w:val="ro-RO"/>
              </w:rPr>
              <w:t xml:space="preserve">Procedura pentru acest test este prezentată în </w:t>
            </w:r>
            <w:hyperlink w:anchor="_bookmark51" w:history="1">
              <w:r w:rsidRPr="002E4B72">
                <w:rPr>
                  <w:rFonts w:ascii="Times New Roman" w:hAnsi="Times New Roman" w:cs="Times New Roman"/>
                  <w:i w:val="0"/>
                  <w:iCs w:val="0"/>
                  <w:color w:val="auto"/>
                  <w:lang w:val="ro-RO"/>
                </w:rPr>
                <w:t>4</w:t>
              </w:r>
            </w:hyperlink>
            <w:r w:rsidRPr="002E4B72">
              <w:rPr>
                <w:rFonts w:ascii="Times New Roman" w:hAnsi="Times New Roman" w:cs="Times New Roman"/>
                <w:i w:val="0"/>
                <w:iCs w:val="0"/>
                <w:color w:val="auto"/>
                <w:lang w:val="ro-RO"/>
              </w:rPr>
              <w:t>.</w:t>
            </w:r>
          </w:p>
          <w:p w14:paraId="79212341" w14:textId="6379D20D" w:rsidR="0011413E" w:rsidRPr="002E4B72" w:rsidRDefault="0011413E" w:rsidP="0011413E">
            <w:pPr>
              <w:pStyle w:val="ListParagraph"/>
              <w:tabs>
                <w:tab w:val="left" w:pos="537"/>
                <w:tab w:val="left" w:pos="5245"/>
              </w:tabs>
              <w:spacing w:after="0" w:line="240" w:lineRule="auto"/>
              <w:ind w:left="112" w:right="151" w:hanging="2"/>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 xml:space="preserve">* </w:t>
            </w:r>
            <w:r w:rsidRPr="002E4B72">
              <w:rPr>
                <w:rFonts w:ascii="Times New Roman" w:hAnsi="Times New Roman" w:cs="Times New Roman"/>
                <w:iCs/>
                <w:sz w:val="20"/>
                <w:szCs w:val="20"/>
                <w:lang w:val="ro-RO"/>
              </w:rPr>
              <w:t>În cazul în care un corp de apă subterană este clasificat ca având o stare chimică bună vor fi luate măsurile necesare, în conformitate cu programele de măsuri, care sunt parte componentă a planurilor de gestionare a districtelor bazinelor hidrografice, pentru a proteja ecosistemele acvatice, ecosistemele terestre și utilizarea de către om a apelor subterane, pe partea corpului de apă subterană reprezentată de punctul sau punctele de monitorizare în care s-a depășit valoarea corespunzătoare unei cerințe de calitate pentru apele subterane sau a unei valori prag.</w:t>
            </w:r>
          </w:p>
        </w:tc>
        <w:tc>
          <w:tcPr>
            <w:tcW w:w="1842" w:type="dxa"/>
          </w:tcPr>
          <w:p w14:paraId="07527305" w14:textId="77777777" w:rsidR="0011413E" w:rsidRPr="002E4B72" w:rsidRDefault="0011413E" w:rsidP="0011413E">
            <w:pPr>
              <w:ind w:left="132" w:right="144" w:firstLine="0"/>
              <w:jc w:val="center"/>
              <w:rPr>
                <w:b/>
                <w:bCs/>
                <w:lang w:val="ro-RO"/>
              </w:rPr>
            </w:pPr>
            <w:r w:rsidRPr="002E4B72">
              <w:rPr>
                <w:b/>
                <w:bCs/>
                <w:lang w:val="ro-RO"/>
              </w:rPr>
              <w:lastRenderedPageBreak/>
              <w:t>Compatibil</w:t>
            </w:r>
          </w:p>
        </w:tc>
        <w:tc>
          <w:tcPr>
            <w:tcW w:w="2980" w:type="dxa"/>
          </w:tcPr>
          <w:p w14:paraId="44966129" w14:textId="29674600" w:rsidR="0011413E" w:rsidRPr="002E4B72" w:rsidRDefault="0011413E" w:rsidP="0011413E">
            <w:pPr>
              <w:tabs>
                <w:tab w:val="left" w:pos="1134"/>
                <w:tab w:val="left" w:pos="5245"/>
              </w:tabs>
              <w:ind w:left="112" w:right="151" w:hanging="2"/>
              <w:contextualSpacing/>
              <w:rPr>
                <w:bCs/>
                <w:color w:val="000000"/>
                <w:lang w:val="ro-RO" w:eastAsia="ro-RO"/>
              </w:rPr>
            </w:pPr>
            <w:r w:rsidRPr="002E4B72">
              <w:rPr>
                <w:color w:val="000000"/>
                <w:lang w:val="ro-RO" w:eastAsia="ro-RO"/>
              </w:rPr>
              <w:t xml:space="preserve">Procedura de evaluare a stării chimice a unui corp de apă subterană din prezenta directivă sunt stipulate mai detaliat în anexa nr. 4 din </w:t>
            </w:r>
            <w:r w:rsidRPr="002E4B72">
              <w:rPr>
                <w:b/>
                <w:bCs/>
                <w:color w:val="000000"/>
                <w:lang w:val="ro-RO" w:eastAsia="ro-RO"/>
              </w:rPr>
              <w:t xml:space="preserve">Proiect de Hotărâre a Guvernului cu privire la aprobarea Metodologia de evaluare și clasificare a stării corpurilor de apă </w:t>
            </w:r>
            <w:r w:rsidRPr="002E4B72">
              <w:rPr>
                <w:bCs/>
                <w:color w:val="000000"/>
                <w:lang w:val="ro-RO" w:eastAsia="ro-RO"/>
              </w:rPr>
              <w:t xml:space="preserve">care </w:t>
            </w:r>
            <w:r w:rsidRPr="002E4B72">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581A3B22" w14:textId="77777777" w:rsidR="0011413E" w:rsidRPr="002E4B72" w:rsidRDefault="0011413E" w:rsidP="0011413E">
            <w:pPr>
              <w:ind w:left="140" w:right="147" w:firstLine="0"/>
              <w:rPr>
                <w:color w:val="000000"/>
                <w:lang w:val="ro-RO" w:eastAsia="ro-RO"/>
              </w:rPr>
            </w:pPr>
          </w:p>
          <w:p w14:paraId="447247A7" w14:textId="77777777" w:rsidR="0011413E" w:rsidRPr="002E4B72" w:rsidRDefault="0011413E" w:rsidP="0011413E">
            <w:pPr>
              <w:ind w:left="140" w:right="147" w:firstLine="0"/>
              <w:rPr>
                <w:color w:val="000000"/>
                <w:lang w:val="ro-RO" w:eastAsia="ro-RO"/>
              </w:rPr>
            </w:pPr>
          </w:p>
          <w:p w14:paraId="01134AC8" w14:textId="77777777" w:rsidR="0011413E" w:rsidRPr="002E4B72" w:rsidRDefault="0011413E" w:rsidP="0011413E">
            <w:pPr>
              <w:ind w:left="140" w:right="147" w:firstLine="0"/>
              <w:rPr>
                <w:color w:val="FF0000"/>
                <w:lang w:val="ro-RO"/>
              </w:rPr>
            </w:pPr>
          </w:p>
        </w:tc>
      </w:tr>
      <w:tr w:rsidR="0011413E" w:rsidRPr="002A1263" w14:paraId="7F9A6D18" w14:textId="77777777" w:rsidTr="006B7865">
        <w:trPr>
          <w:trHeight w:val="230"/>
        </w:trPr>
        <w:tc>
          <w:tcPr>
            <w:tcW w:w="4929" w:type="dxa"/>
            <w:gridSpan w:val="2"/>
          </w:tcPr>
          <w:p w14:paraId="196EB0B6" w14:textId="77777777" w:rsidR="0011413E" w:rsidRPr="002E4B72" w:rsidRDefault="0011413E" w:rsidP="0011413E">
            <w:pPr>
              <w:shd w:val="clear" w:color="auto" w:fill="FFFFFF"/>
              <w:ind w:left="112" w:right="151" w:hanging="2"/>
              <w:jc w:val="center"/>
              <w:rPr>
                <w:i/>
                <w:iCs/>
                <w:color w:val="000000"/>
                <w:lang w:val="ro-RO" w:eastAsia="ro-RO"/>
              </w:rPr>
            </w:pPr>
            <w:r w:rsidRPr="002E4B72">
              <w:rPr>
                <w:i/>
                <w:iCs/>
                <w:color w:val="000000"/>
                <w:lang w:val="ro-RO" w:eastAsia="ro-RO"/>
              </w:rPr>
              <w:t>Articolul 5</w:t>
            </w:r>
          </w:p>
          <w:p w14:paraId="467DEF23" w14:textId="77777777" w:rsidR="0011413E" w:rsidRPr="002E4B72" w:rsidRDefault="0011413E" w:rsidP="0011413E">
            <w:pPr>
              <w:shd w:val="clear" w:color="auto" w:fill="FFFFFF"/>
              <w:ind w:left="112" w:right="151" w:hanging="2"/>
              <w:rPr>
                <w:color w:val="000000"/>
                <w:lang w:val="ro-RO" w:eastAsia="ro-RO"/>
              </w:rPr>
            </w:pPr>
            <w:r w:rsidRPr="002E4B72">
              <w:rPr>
                <w:b/>
                <w:bCs/>
                <w:color w:val="000000"/>
                <w:lang w:val="ro-RO" w:eastAsia="ro-RO"/>
              </w:rPr>
              <w:t>Identificarea tendințelor ascendente semnificative și durabile și definirea nivelurilor de bază pentru inversările tendințelor</w:t>
            </w:r>
          </w:p>
        </w:tc>
        <w:tc>
          <w:tcPr>
            <w:tcW w:w="5390" w:type="dxa"/>
          </w:tcPr>
          <w:p w14:paraId="684BF451" w14:textId="77777777" w:rsidR="0011413E" w:rsidRPr="002E4B72" w:rsidRDefault="0011413E" w:rsidP="0011413E">
            <w:pPr>
              <w:tabs>
                <w:tab w:val="left" w:pos="5245"/>
              </w:tabs>
              <w:ind w:left="112" w:right="151" w:hanging="2"/>
              <w:jc w:val="center"/>
              <w:rPr>
                <w:b/>
                <w:bCs/>
                <w:lang w:val="ro-RO"/>
              </w:rPr>
            </w:pPr>
          </w:p>
        </w:tc>
        <w:tc>
          <w:tcPr>
            <w:tcW w:w="1842" w:type="dxa"/>
          </w:tcPr>
          <w:p w14:paraId="44E8C920" w14:textId="77777777" w:rsidR="0011413E" w:rsidRPr="002E4B72" w:rsidRDefault="0011413E" w:rsidP="0011413E">
            <w:pPr>
              <w:ind w:left="132" w:right="144" w:firstLine="0"/>
              <w:jc w:val="center"/>
              <w:rPr>
                <w:b/>
                <w:bCs/>
                <w:lang w:val="ro-RO"/>
              </w:rPr>
            </w:pPr>
          </w:p>
        </w:tc>
        <w:tc>
          <w:tcPr>
            <w:tcW w:w="2980" w:type="dxa"/>
          </w:tcPr>
          <w:p w14:paraId="3178BA93" w14:textId="77777777" w:rsidR="0011413E" w:rsidRPr="002E4B72" w:rsidRDefault="0011413E" w:rsidP="0011413E">
            <w:pPr>
              <w:ind w:left="140" w:right="147" w:firstLine="0"/>
              <w:rPr>
                <w:color w:val="FF0000"/>
                <w:lang w:val="ro-RO"/>
              </w:rPr>
            </w:pPr>
          </w:p>
        </w:tc>
      </w:tr>
      <w:tr w:rsidR="0011413E" w:rsidRPr="002A1263" w14:paraId="0B19A899" w14:textId="77777777" w:rsidTr="006B7865">
        <w:trPr>
          <w:trHeight w:val="230"/>
        </w:trPr>
        <w:tc>
          <w:tcPr>
            <w:tcW w:w="4929" w:type="dxa"/>
            <w:gridSpan w:val="2"/>
          </w:tcPr>
          <w:p w14:paraId="62582DCC" w14:textId="77777777" w:rsidR="0011413E" w:rsidRPr="002E4B72" w:rsidRDefault="0011413E" w:rsidP="0011413E">
            <w:pPr>
              <w:shd w:val="clear" w:color="auto" w:fill="FFFFFF"/>
              <w:ind w:left="112" w:right="151" w:hanging="2"/>
              <w:jc w:val="center"/>
              <w:rPr>
                <w:b/>
                <w:bCs/>
                <w:color w:val="000000"/>
                <w:lang w:val="ro-RO" w:eastAsia="ro-RO"/>
              </w:rPr>
            </w:pPr>
          </w:p>
          <w:p w14:paraId="6BE1E384" w14:textId="1CE40894"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t>(1) Statele membre identifică orice tendință ascendentă semnificativă și durabilă a concentrațiilor poluanților, grupurilor de poluanți sau ale indicatorilor poluării observate în corpurile sau în grupurile de corpuri de apă subterană identificate ca fiind expuse riscului și definesc nivelul de bază pentru inversarea acestor tendințe, în conformitate cu anexa IV.</w:t>
            </w:r>
          </w:p>
          <w:p w14:paraId="53E23B2F" w14:textId="77777777" w:rsidR="0011413E" w:rsidRPr="002E4B72" w:rsidRDefault="0011413E" w:rsidP="0011413E">
            <w:pPr>
              <w:shd w:val="clear" w:color="auto" w:fill="FFFFFF"/>
              <w:ind w:left="112" w:right="151" w:hanging="2"/>
              <w:rPr>
                <w:color w:val="000000"/>
                <w:lang w:val="ro-RO" w:eastAsia="ro-RO"/>
              </w:rPr>
            </w:pPr>
          </w:p>
        </w:tc>
        <w:tc>
          <w:tcPr>
            <w:tcW w:w="5390" w:type="dxa"/>
          </w:tcPr>
          <w:p w14:paraId="29055A35" w14:textId="1C465B81" w:rsidR="0011413E" w:rsidRPr="002E4B72" w:rsidRDefault="00D96BD5" w:rsidP="0011413E">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2CB761E0" w14:textId="77777777" w:rsidR="0018442A" w:rsidRPr="002E4B72" w:rsidRDefault="0018442A" w:rsidP="0018442A">
            <w:pPr>
              <w:tabs>
                <w:tab w:val="left" w:pos="1069"/>
              </w:tabs>
              <w:spacing w:line="276" w:lineRule="auto"/>
              <w:ind w:right="48" w:firstLine="567"/>
              <w:rPr>
                <w:lang w:val="ro-RO"/>
              </w:rPr>
            </w:pPr>
            <w:r w:rsidRPr="002E4B72">
              <w:rPr>
                <w:lang w:val="ro-RO"/>
              </w:rPr>
              <w:t>1.2.21. punctul 16 va avea următorul conținut:</w:t>
            </w:r>
          </w:p>
          <w:p w14:paraId="36819FB5" w14:textId="2FB6F07F" w:rsidR="0011413E" w:rsidRPr="002E4B72" w:rsidRDefault="0018442A" w:rsidP="0018442A">
            <w:pPr>
              <w:pStyle w:val="BodyText"/>
              <w:ind w:right="140" w:firstLine="709"/>
              <w:jc w:val="both"/>
              <w:rPr>
                <w:rFonts w:ascii="Times New Roman" w:hAnsi="Times New Roman" w:cs="Times New Roman"/>
                <w:w w:val="105"/>
                <w:sz w:val="20"/>
                <w:szCs w:val="20"/>
              </w:rPr>
            </w:pPr>
            <w:r w:rsidRPr="002E4B72">
              <w:rPr>
                <w:rFonts w:ascii="Times New Roman" w:hAnsi="Times New Roman" w:cs="Times New Roman"/>
                <w:sz w:val="20"/>
                <w:szCs w:val="20"/>
              </w:rPr>
              <w:t xml:space="preserve">„16. Instituțiile implicate în gestionarea și monitorizarea apelor subterane identifică orice tendință crescătoare semnificativă </w:t>
            </w:r>
            <w:proofErr w:type="spellStart"/>
            <w:r w:rsidRPr="002E4B72">
              <w:rPr>
                <w:rFonts w:ascii="Times New Roman" w:hAnsi="Times New Roman" w:cs="Times New Roman"/>
                <w:sz w:val="20"/>
                <w:szCs w:val="20"/>
              </w:rPr>
              <w:t>şi</w:t>
            </w:r>
            <w:proofErr w:type="spellEnd"/>
            <w:r w:rsidRPr="002E4B72">
              <w:rPr>
                <w:rFonts w:ascii="Times New Roman" w:hAnsi="Times New Roman" w:cs="Times New Roman"/>
                <w:sz w:val="20"/>
                <w:szCs w:val="20"/>
              </w:rPr>
              <w:t xml:space="preserve"> durabilă în concentrațiile poluanților, grupurilor de poluanți sau ale indicatorilor de poluare observate în corpurile sau în grupurile de corpuri de ape subterane identificate ca fiind la risc și se definește nivelul de referință pentru inversarea acestei tendințe, </w:t>
            </w:r>
            <w:r w:rsidRPr="002E4B72">
              <w:rPr>
                <w:rFonts w:ascii="Times New Roman" w:hAnsi="Times New Roman" w:cs="Times New Roman"/>
                <w:w w:val="105"/>
                <w:sz w:val="20"/>
                <w:szCs w:val="20"/>
              </w:rPr>
              <w:t>ținând cont de următoarele cerințe:</w:t>
            </w:r>
          </w:p>
        </w:tc>
        <w:tc>
          <w:tcPr>
            <w:tcW w:w="1842" w:type="dxa"/>
          </w:tcPr>
          <w:p w14:paraId="25D8A24C" w14:textId="77777777" w:rsidR="0011413E" w:rsidRPr="002E4B72" w:rsidRDefault="0011413E" w:rsidP="0011413E">
            <w:pPr>
              <w:ind w:left="132" w:right="144" w:firstLine="0"/>
              <w:jc w:val="center"/>
              <w:rPr>
                <w:b/>
                <w:bCs/>
                <w:lang w:val="ro-RO"/>
              </w:rPr>
            </w:pPr>
            <w:r w:rsidRPr="002E4B72">
              <w:rPr>
                <w:b/>
                <w:bCs/>
                <w:lang w:val="ro-RO"/>
              </w:rPr>
              <w:t>Compatibil</w:t>
            </w:r>
          </w:p>
        </w:tc>
        <w:tc>
          <w:tcPr>
            <w:tcW w:w="2980" w:type="dxa"/>
          </w:tcPr>
          <w:p w14:paraId="02D6F24A" w14:textId="77777777" w:rsidR="0011413E" w:rsidRPr="002E4B72" w:rsidRDefault="0011413E" w:rsidP="0011413E">
            <w:pPr>
              <w:ind w:left="140" w:right="147" w:firstLine="0"/>
              <w:rPr>
                <w:color w:val="FF0000"/>
                <w:lang w:val="ro-RO"/>
              </w:rPr>
            </w:pPr>
            <w:r w:rsidRPr="002E4B72">
              <w:rPr>
                <w:lang w:val="ro-RO"/>
              </w:rPr>
              <w:t xml:space="preserve">Prevederile stipulate în pct. 16 din a Regulamentul cu privire la cerinţele de calitate a apelor subterane aprobat prin Hotărârea de Guvern nr. 931/2013 sunt compatibile cu </w:t>
            </w:r>
            <w:r w:rsidRPr="002E4B72">
              <w:rPr>
                <w:color w:val="000000"/>
                <w:lang w:val="ro-RO" w:eastAsia="ro-RO"/>
              </w:rPr>
              <w:t>măsurile specificate în anexa IV partea A din Directiva 2006/118/CE</w:t>
            </w:r>
          </w:p>
        </w:tc>
      </w:tr>
      <w:tr w:rsidR="0011413E" w:rsidRPr="002E4B72" w14:paraId="61579419" w14:textId="77777777" w:rsidTr="006B7865">
        <w:trPr>
          <w:trHeight w:val="230"/>
        </w:trPr>
        <w:tc>
          <w:tcPr>
            <w:tcW w:w="4929" w:type="dxa"/>
            <w:gridSpan w:val="2"/>
          </w:tcPr>
          <w:p w14:paraId="7265B366" w14:textId="28365D60"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t xml:space="preserve">(2) În conformitate cu anexa IV partea B, statele membre inversează tendințele care prezintă un risc semnificativ de afectare a calității ecosistemelor acvatice sau terestre, a </w:t>
            </w:r>
            <w:r w:rsidRPr="002E4B72">
              <w:rPr>
                <w:color w:val="000000"/>
                <w:lang w:val="ro-RO" w:eastAsia="ro-RO"/>
              </w:rPr>
              <w:lastRenderedPageBreak/>
              <w:t>sănătății oamenilor sau a utilizărilor legitime, reale sau potențiale, ale mediului acvatic, prin programul de măsuri menționat la articolul 11 din Directiva 2000/60/CE, pentru a reduce progresiv poluarea și pentru a preveni deteriorarea apelor subterane.</w:t>
            </w:r>
          </w:p>
          <w:p w14:paraId="42A03B45" w14:textId="77777777" w:rsidR="0011413E" w:rsidRPr="002E4B72" w:rsidRDefault="0011413E" w:rsidP="0011413E">
            <w:pPr>
              <w:shd w:val="clear" w:color="auto" w:fill="FFFFFF"/>
              <w:ind w:left="112" w:right="151" w:hanging="2"/>
              <w:rPr>
                <w:color w:val="000000"/>
                <w:lang w:val="ro-RO" w:eastAsia="ro-RO"/>
              </w:rPr>
            </w:pPr>
          </w:p>
        </w:tc>
        <w:tc>
          <w:tcPr>
            <w:tcW w:w="5390" w:type="dxa"/>
          </w:tcPr>
          <w:p w14:paraId="7D8D50CE" w14:textId="77777777" w:rsidR="0011413E" w:rsidRPr="002E4B72" w:rsidRDefault="00A75C1D" w:rsidP="00FE0CA4">
            <w:pPr>
              <w:ind w:left="132" w:right="155" w:firstLine="0"/>
              <w:jc w:val="center"/>
              <w:rPr>
                <w:b/>
                <w:bCs/>
                <w:color w:val="EE0000"/>
                <w:lang w:val="ro-RO"/>
              </w:rPr>
            </w:pPr>
            <w:r w:rsidRPr="002E4B72">
              <w:rPr>
                <w:b/>
                <w:bCs/>
                <w:color w:val="EE0000"/>
                <w:lang w:val="ro-RO"/>
              </w:rPr>
              <w:lastRenderedPageBreak/>
              <w:t xml:space="preserve">Proiectul de Hotărâre a Guvernului cu privire la modificarea Hotărârii de Guvern nr. 931/2013 pentru aprobarea Regulamentului cu privire la cerințele de </w:t>
            </w:r>
            <w:r w:rsidRPr="002E4B72">
              <w:rPr>
                <w:b/>
                <w:bCs/>
                <w:color w:val="EE0000"/>
                <w:lang w:val="ro-RO"/>
              </w:rPr>
              <w:lastRenderedPageBreak/>
              <w:t>calitate a apelor subterane</w:t>
            </w:r>
          </w:p>
          <w:p w14:paraId="12F61A9D" w14:textId="77777777" w:rsidR="00FE0CA4" w:rsidRPr="002E4B72" w:rsidRDefault="00FE0CA4" w:rsidP="00FE0CA4">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0667C2B2" w14:textId="77777777" w:rsidR="00FE0CA4" w:rsidRPr="002E4B72" w:rsidRDefault="00FE0CA4" w:rsidP="00FE0CA4">
            <w:pPr>
              <w:tabs>
                <w:tab w:val="left" w:pos="1069"/>
              </w:tabs>
              <w:ind w:right="48" w:firstLine="567"/>
              <w:rPr>
                <w:lang w:val="ro-RO"/>
              </w:rPr>
            </w:pPr>
            <w:r w:rsidRPr="002E4B72">
              <w:rPr>
                <w:lang w:val="ro-RO"/>
              </w:rPr>
              <w:t>1.2.21. punctul 16 va avea următorul conținut:</w:t>
            </w:r>
          </w:p>
          <w:p w14:paraId="55A4C8FB" w14:textId="77777777" w:rsidR="00FE0CA4" w:rsidRPr="002E4B72" w:rsidRDefault="00FE0CA4" w:rsidP="00FE0CA4">
            <w:pPr>
              <w:pStyle w:val="BodyText"/>
              <w:ind w:right="140" w:firstLine="709"/>
              <w:jc w:val="both"/>
              <w:rPr>
                <w:rFonts w:ascii="Times New Roman" w:hAnsi="Times New Roman" w:cs="Times New Roman"/>
                <w:w w:val="105"/>
                <w:sz w:val="20"/>
                <w:szCs w:val="20"/>
              </w:rPr>
            </w:pPr>
            <w:r w:rsidRPr="002E4B72">
              <w:rPr>
                <w:rFonts w:ascii="Times New Roman" w:hAnsi="Times New Roman" w:cs="Times New Roman"/>
                <w:sz w:val="20"/>
                <w:szCs w:val="20"/>
              </w:rPr>
              <w:t xml:space="preserve">„ 16. Instituțiile implicate în gestionarea și monitorizarea apelor subterane identifică orice tendință crescătoare semnificativă </w:t>
            </w:r>
            <w:proofErr w:type="spellStart"/>
            <w:r w:rsidRPr="002E4B72">
              <w:rPr>
                <w:rFonts w:ascii="Times New Roman" w:hAnsi="Times New Roman" w:cs="Times New Roman"/>
                <w:sz w:val="20"/>
                <w:szCs w:val="20"/>
              </w:rPr>
              <w:t>şi</w:t>
            </w:r>
            <w:proofErr w:type="spellEnd"/>
            <w:r w:rsidRPr="002E4B72">
              <w:rPr>
                <w:rFonts w:ascii="Times New Roman" w:hAnsi="Times New Roman" w:cs="Times New Roman"/>
                <w:sz w:val="20"/>
                <w:szCs w:val="20"/>
              </w:rPr>
              <w:t xml:space="preserve"> durabilă în concentrațiile poluanților, grupurilor de poluanți sau ale indicatorilor de poluare observate în corpurile sau în grupurile de corpuri de ape subterane identificate ca fiind la risc și se definește nivelul de referință pentru inversarea acestei tendințe, </w:t>
            </w:r>
            <w:r w:rsidRPr="002E4B72">
              <w:rPr>
                <w:rFonts w:ascii="Times New Roman" w:hAnsi="Times New Roman" w:cs="Times New Roman"/>
                <w:w w:val="105"/>
                <w:sz w:val="20"/>
                <w:szCs w:val="20"/>
              </w:rPr>
              <w:t>ținând cont de următoarele cerințe:</w:t>
            </w:r>
          </w:p>
          <w:p w14:paraId="192FAE2E" w14:textId="6B366728" w:rsidR="00FE0CA4" w:rsidRPr="002E4B72" w:rsidRDefault="00FE0CA4" w:rsidP="00FE0CA4">
            <w:pPr>
              <w:tabs>
                <w:tab w:val="left" w:pos="1012"/>
              </w:tabs>
              <w:ind w:right="131" w:firstLine="0"/>
              <w:rPr>
                <w:lang w:val="ro-RO"/>
              </w:rPr>
            </w:pPr>
            <w:r w:rsidRPr="002E4B72">
              <w:rPr>
                <w:lang w:val="ro-RO"/>
              </w:rPr>
              <w:t>4)inversează tendințele care prezintă un risc semnificativ de afectare a calității ecosistemelor acvatice sau terestre, a sănătății oamenilor sau a utilizărilor legitime, reale sau potențiale, ale mediului acvatic, prin programul de măsuri menționat în planurile de gestionare a bazinelor districtelor hidrografice, pentru a reduce progresiv poluarea și pentru a preveni deteriorarea apelor subterane</w:t>
            </w:r>
            <w:r w:rsidRPr="002E4B72">
              <w:rPr>
                <w:w w:val="105"/>
                <w:lang w:val="ro-RO"/>
              </w:rPr>
              <w:t xml:space="preserve">”; </w:t>
            </w:r>
          </w:p>
          <w:p w14:paraId="52C4F637" w14:textId="3F48B17A" w:rsidR="00A75C1D" w:rsidRPr="002E4B72" w:rsidRDefault="00A75C1D" w:rsidP="00FE0CA4">
            <w:pPr>
              <w:ind w:left="132" w:right="155" w:firstLine="0"/>
              <w:jc w:val="left"/>
              <w:rPr>
                <w:lang w:val="ro-RO"/>
              </w:rPr>
            </w:pPr>
          </w:p>
        </w:tc>
        <w:tc>
          <w:tcPr>
            <w:tcW w:w="1842" w:type="dxa"/>
          </w:tcPr>
          <w:p w14:paraId="69267644" w14:textId="77777777" w:rsidR="0011413E" w:rsidRPr="002E4B72" w:rsidRDefault="0011413E" w:rsidP="0011413E">
            <w:pPr>
              <w:ind w:left="132" w:right="144" w:firstLine="0"/>
              <w:jc w:val="center"/>
              <w:rPr>
                <w:b/>
                <w:bCs/>
                <w:lang w:val="ro-RO"/>
              </w:rPr>
            </w:pPr>
            <w:r w:rsidRPr="002E4B72">
              <w:rPr>
                <w:b/>
                <w:bCs/>
                <w:lang w:val="ro-RO"/>
              </w:rPr>
              <w:lastRenderedPageBreak/>
              <w:t>Compatibil</w:t>
            </w:r>
          </w:p>
        </w:tc>
        <w:tc>
          <w:tcPr>
            <w:tcW w:w="2980" w:type="dxa"/>
          </w:tcPr>
          <w:p w14:paraId="03940A30" w14:textId="0DE5D91E" w:rsidR="0011413E" w:rsidRPr="002E4B72" w:rsidRDefault="0011413E" w:rsidP="0011413E">
            <w:pPr>
              <w:ind w:left="140" w:right="147" w:firstLine="0"/>
              <w:rPr>
                <w:color w:val="FF0000"/>
                <w:lang w:val="ro-RO"/>
              </w:rPr>
            </w:pPr>
          </w:p>
        </w:tc>
      </w:tr>
      <w:tr w:rsidR="0011413E" w:rsidRPr="002A1263" w14:paraId="48B60B4B" w14:textId="77777777" w:rsidTr="006B7865">
        <w:trPr>
          <w:trHeight w:val="230"/>
        </w:trPr>
        <w:tc>
          <w:tcPr>
            <w:tcW w:w="4929" w:type="dxa"/>
            <w:gridSpan w:val="2"/>
          </w:tcPr>
          <w:p w14:paraId="77D979EA" w14:textId="12E641DA"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t>(3) Statele membre definesc nivelul de bază pentru inversarea tendinței drept un procent din nivelul standardelor de calitate a apelor subterane stabilite în anexa I și a valorilor prag stabilite în conformitate cu articolul 3, pe baza tendinței identificate și a riscului de mediu asociat acesteia, în conformitate cu anexa IV partea B punctul 1.</w:t>
            </w:r>
          </w:p>
        </w:tc>
        <w:tc>
          <w:tcPr>
            <w:tcW w:w="5390" w:type="dxa"/>
          </w:tcPr>
          <w:p w14:paraId="6D27095B" w14:textId="4380F1F0" w:rsidR="0011413E" w:rsidRPr="002E4B72" w:rsidRDefault="00D96BD5" w:rsidP="00616AB3">
            <w:pPr>
              <w:tabs>
                <w:tab w:val="left" w:pos="5387"/>
              </w:tabs>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06930B11" w14:textId="77777777" w:rsidR="00616AB3" w:rsidRPr="002E4B72" w:rsidRDefault="00616AB3" w:rsidP="00616AB3">
            <w:pPr>
              <w:tabs>
                <w:tab w:val="left" w:pos="1069"/>
              </w:tabs>
              <w:ind w:right="48" w:firstLine="567"/>
              <w:rPr>
                <w:lang w:val="ro-RO"/>
              </w:rPr>
            </w:pPr>
            <w:r w:rsidRPr="002E4B72">
              <w:rPr>
                <w:lang w:val="ro-RO"/>
              </w:rPr>
              <w:t>1.2.22. punctul 17 va avea următorul conținut:</w:t>
            </w:r>
          </w:p>
          <w:p w14:paraId="4C70F59F" w14:textId="74ECD541" w:rsidR="0011413E" w:rsidRPr="002E4B72" w:rsidRDefault="00616AB3" w:rsidP="00616AB3">
            <w:pPr>
              <w:tabs>
                <w:tab w:val="left" w:pos="1069"/>
              </w:tabs>
              <w:ind w:right="48" w:firstLine="567"/>
              <w:rPr>
                <w:lang w:val="pt-PT"/>
              </w:rPr>
            </w:pPr>
            <w:r w:rsidRPr="002E4B72">
              <w:rPr>
                <w:lang w:val="ro-RO"/>
              </w:rPr>
              <w:t xml:space="preserve">„17. </w:t>
            </w:r>
            <w:r w:rsidRPr="002E4B72">
              <w:rPr>
                <w:lang w:val="pt-PT"/>
              </w:rPr>
              <w:t>Organul central al administraţiei publice în domeniul mediului coordonează, la propunerea instituţiilor implicate în gestionarea și monitorizarea apelor subterane, stabilirea nivelului de referință  pentru inversarea tendinţelor crescătoare semnificative şi durabile ale concentraţiilor de poluanţi, grupuri de poluanţi sau indicatori ai poluării, ca procent din cerințele de calitate pentru apele subterane prevăzute în anexa nr. 1 sau din valorile prag stabilite conform criteriilor secţiunilor 2 şi 3 ale capitolului V, pe baza tendinţei identificate şi a riscului asupra mediului asociat acesteia, ținând cont de următoarele cerințe:</w:t>
            </w:r>
          </w:p>
        </w:tc>
        <w:tc>
          <w:tcPr>
            <w:tcW w:w="1842" w:type="dxa"/>
          </w:tcPr>
          <w:p w14:paraId="248BB5CC" w14:textId="77777777" w:rsidR="0011413E" w:rsidRPr="002E4B72" w:rsidRDefault="0011413E" w:rsidP="0011413E">
            <w:pPr>
              <w:ind w:left="132" w:right="144" w:firstLine="0"/>
              <w:jc w:val="center"/>
              <w:rPr>
                <w:b/>
                <w:bCs/>
                <w:lang w:val="ro-RO"/>
              </w:rPr>
            </w:pPr>
            <w:r w:rsidRPr="002E4B72">
              <w:rPr>
                <w:b/>
                <w:bCs/>
                <w:lang w:val="ro-RO"/>
              </w:rPr>
              <w:t>Compatibil</w:t>
            </w:r>
          </w:p>
        </w:tc>
        <w:tc>
          <w:tcPr>
            <w:tcW w:w="2980" w:type="dxa"/>
          </w:tcPr>
          <w:p w14:paraId="1ECA0F34" w14:textId="77777777" w:rsidR="0011413E" w:rsidRPr="002E4B72" w:rsidRDefault="0011413E" w:rsidP="0011413E">
            <w:pPr>
              <w:ind w:left="140" w:right="147" w:firstLine="0"/>
              <w:rPr>
                <w:color w:val="FF0000"/>
                <w:lang w:val="ro-RO"/>
              </w:rPr>
            </w:pPr>
            <w:r w:rsidRPr="002E4B72">
              <w:rPr>
                <w:lang w:val="ro-RO"/>
              </w:rPr>
              <w:t xml:space="preserve">Prevederile stipulate în pct. 17 din a Regulamentul cu privire la cerinţele de calitate a apelor subterane aprobat prin Hotărârea de Guvern nr. 931/2013 sunt compatibile cu </w:t>
            </w:r>
            <w:r w:rsidRPr="002E4B72">
              <w:rPr>
                <w:color w:val="000000"/>
                <w:lang w:val="ro-RO" w:eastAsia="ro-RO"/>
              </w:rPr>
              <w:t>măsurile specificate în anexa IV partea B din Directiva 2006/118/CE</w:t>
            </w:r>
          </w:p>
        </w:tc>
      </w:tr>
      <w:tr w:rsidR="0011413E" w:rsidRPr="002A1263" w14:paraId="207C1CE6" w14:textId="77777777" w:rsidTr="006B7865">
        <w:trPr>
          <w:trHeight w:val="230"/>
        </w:trPr>
        <w:tc>
          <w:tcPr>
            <w:tcW w:w="4929" w:type="dxa"/>
            <w:gridSpan w:val="2"/>
          </w:tcPr>
          <w:p w14:paraId="0ADC0814" w14:textId="0AEB80B2"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t>(4) În planurile de gestionare a bazinului hidrografic care urmează să fie prezentate în conformitate cu articolul 13 din Directiva 2000/60/CE, statele membre rezumă:</w:t>
            </w:r>
          </w:p>
          <w:p w14:paraId="0BCDED9B" w14:textId="023E1351" w:rsidR="0011413E" w:rsidRPr="002E4B72" w:rsidRDefault="0011413E" w:rsidP="0011413E">
            <w:pPr>
              <w:pStyle w:val="ListParagraph"/>
              <w:numPr>
                <w:ilvl w:val="0"/>
                <w:numId w:val="62"/>
              </w:numPr>
              <w:shd w:val="clear" w:color="auto" w:fill="FFFFFF"/>
              <w:ind w:left="537"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 xml:space="preserve">modul în care evaluarea tendinței în puncte </w:t>
            </w:r>
            <w:r w:rsidRPr="002E4B72">
              <w:rPr>
                <w:rFonts w:ascii="Times New Roman" w:hAnsi="Times New Roman" w:cs="Times New Roman"/>
                <w:color w:val="000000"/>
                <w:sz w:val="20"/>
                <w:szCs w:val="20"/>
                <w:lang w:val="ro-RO" w:eastAsia="ro-RO"/>
              </w:rPr>
              <w:lastRenderedPageBreak/>
              <w:t>individuale de control într-un corp sau într-un grup de corpuri de apă subterană a contribuit, în conformitate cu punctul 2.5 din anexa V la directiva menționată, la stabilirea faptului că aceste corpuri sunt supuse unei tendințe ascendente semnificative și durabile a concentrației unui poluant oarecare sau a unei inversări a acestei tendințe și</w:t>
            </w:r>
          </w:p>
          <w:p w14:paraId="224682BF" w14:textId="424E5B9F" w:rsidR="0011413E" w:rsidRPr="002E4B72" w:rsidRDefault="0011413E" w:rsidP="0011413E">
            <w:pPr>
              <w:pStyle w:val="ListParagraph"/>
              <w:numPr>
                <w:ilvl w:val="0"/>
                <w:numId w:val="62"/>
              </w:numPr>
              <w:shd w:val="clear" w:color="auto" w:fill="FFFFFF"/>
              <w:ind w:left="537"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motivele pe care se bazează nivelurile de bază definite în conformitate cu alineatul (3).</w:t>
            </w:r>
          </w:p>
          <w:p w14:paraId="1127DEA9" w14:textId="77777777" w:rsidR="0011413E" w:rsidRPr="002E4B72" w:rsidRDefault="0011413E" w:rsidP="0011413E">
            <w:pPr>
              <w:ind w:left="112" w:right="151" w:hanging="2"/>
              <w:rPr>
                <w:vanish/>
                <w:lang w:val="ro-RO" w:eastAsia="ro-RO"/>
              </w:rPr>
            </w:pPr>
          </w:p>
          <w:p w14:paraId="00E15C12" w14:textId="77777777" w:rsidR="0011413E" w:rsidRPr="002E4B72" w:rsidRDefault="0011413E" w:rsidP="0011413E">
            <w:pPr>
              <w:shd w:val="clear" w:color="auto" w:fill="FFFFFF"/>
              <w:ind w:left="112" w:right="151" w:hanging="2"/>
              <w:rPr>
                <w:color w:val="000000"/>
                <w:lang w:val="ro-RO" w:eastAsia="ro-RO"/>
              </w:rPr>
            </w:pPr>
          </w:p>
        </w:tc>
        <w:tc>
          <w:tcPr>
            <w:tcW w:w="5390" w:type="dxa"/>
          </w:tcPr>
          <w:p w14:paraId="1EB2EAB5" w14:textId="50E2D8FA" w:rsidR="00194AD9" w:rsidRPr="002E4B72" w:rsidRDefault="00194AD9" w:rsidP="00054170">
            <w:pPr>
              <w:tabs>
                <w:tab w:val="left" w:pos="1134"/>
                <w:tab w:val="left" w:pos="5245"/>
              </w:tabs>
              <w:ind w:left="112" w:right="151" w:hanging="2"/>
              <w:contextualSpacing/>
              <w:jc w:val="center"/>
              <w:rPr>
                <w:b/>
                <w:bCs/>
                <w:color w:val="EE0000"/>
                <w:lang w:val="ro-RO"/>
              </w:rPr>
            </w:pPr>
            <w:r w:rsidRPr="002E4B72">
              <w:rPr>
                <w:b/>
                <w:bCs/>
                <w:color w:val="EE0000"/>
                <w:lang w:val="ro-RO"/>
              </w:rPr>
              <w:lastRenderedPageBreak/>
              <w:t>Proiectul de Hotărâre a Guvernului cu privire la modificarea Hotărârii de Guvern nr. 931/2013 pentru aprobarea Regulamentului cu privire la cerințele de calitate a apelor subterane</w:t>
            </w:r>
          </w:p>
          <w:p w14:paraId="0ED66B7A" w14:textId="77777777" w:rsidR="00A4274E" w:rsidRPr="002E4B72" w:rsidRDefault="00A4274E" w:rsidP="00054170">
            <w:pPr>
              <w:tabs>
                <w:tab w:val="left" w:pos="1069"/>
              </w:tabs>
              <w:ind w:right="48" w:firstLine="567"/>
              <w:rPr>
                <w:lang w:val="ro-RO"/>
              </w:rPr>
            </w:pPr>
            <w:r w:rsidRPr="002E4B72">
              <w:rPr>
                <w:lang w:val="ro-RO"/>
              </w:rPr>
              <w:lastRenderedPageBreak/>
              <w:t>1.2.23. se completează cu punctele 17</w:t>
            </w:r>
            <w:r w:rsidRPr="002E4B72">
              <w:rPr>
                <w:vertAlign w:val="superscript"/>
                <w:lang w:val="ro-RO"/>
              </w:rPr>
              <w:t>1</w:t>
            </w:r>
            <w:r w:rsidRPr="002E4B72">
              <w:rPr>
                <w:lang w:val="ro-RO"/>
              </w:rPr>
              <w:t xml:space="preserve"> și </w:t>
            </w:r>
            <w:r w:rsidRPr="002E4B72">
              <w:rPr>
                <w:lang w:val="pt-PT"/>
              </w:rPr>
              <w:t xml:space="preserve">17² </w:t>
            </w:r>
            <w:r w:rsidRPr="002E4B72">
              <w:rPr>
                <w:lang w:val="ro-RO"/>
              </w:rPr>
              <w:t>cu următorul conținut</w:t>
            </w:r>
          </w:p>
          <w:p w14:paraId="52E5ECB4" w14:textId="77777777" w:rsidR="00A4274E" w:rsidRPr="002E4B72" w:rsidRDefault="00A4274E" w:rsidP="00054170">
            <w:pPr>
              <w:tabs>
                <w:tab w:val="left" w:pos="1069"/>
              </w:tabs>
              <w:ind w:right="48" w:firstLine="567"/>
              <w:rPr>
                <w:lang w:val="pt-PT"/>
              </w:rPr>
            </w:pPr>
            <w:r w:rsidRPr="002E4B72">
              <w:rPr>
                <w:lang w:val="ro-RO"/>
              </w:rPr>
              <w:t>„17¹.</w:t>
            </w:r>
            <w:r w:rsidRPr="002E4B72">
              <w:rPr>
                <w:lang w:val="pt-PT"/>
              </w:rPr>
              <w:t>În cadrul planurilor de gestionare ale districtelor bazinelor hidrografice, se elaborează un rezumat privind identificarea, analiza și inversarea tendințelor concentrațiilor de poluanți în corpurile și grupurile de corpuri de apă subterană, care se actualizează o dată la șase ani, odată cu revizuirea planului, pentru a reflecta evoluția tendințelor și eficiența măsurilor aplicate, și care stabilește următoarele cerințe:</w:t>
            </w:r>
          </w:p>
          <w:p w14:paraId="59B696DF" w14:textId="77777777" w:rsidR="00A4274E" w:rsidRPr="002E4B72" w:rsidRDefault="00A4274E" w:rsidP="00054170">
            <w:pPr>
              <w:tabs>
                <w:tab w:val="left" w:pos="1069"/>
              </w:tabs>
              <w:ind w:right="48" w:firstLine="567"/>
              <w:rPr>
                <w:lang w:val="ro-RO"/>
              </w:rPr>
            </w:pPr>
            <w:r w:rsidRPr="002E4B72">
              <w:rPr>
                <w:lang w:val="ro-RO"/>
              </w:rPr>
              <w:t>1) stabilește cerințele pentru analiza și interpretarea tendințelor, incluzând:</w:t>
            </w:r>
            <w:r w:rsidRPr="002E4B72">
              <w:rPr>
                <w:lang w:val="ro-RO"/>
              </w:rPr>
              <w:br/>
              <w:t>   a) procedura aplicată pentru prelucrarea și interpretarea datelor din punctele individuale de monitorizare, inclusiv metodele statistice utilizate pentru identificarea tendințelor crescătoare semnificative și durabile, în conformitate cu punctul 16 din prezentul Regulament;</w:t>
            </w:r>
            <w:r w:rsidRPr="002E4B72">
              <w:rPr>
                <w:lang w:val="ro-RO"/>
              </w:rPr>
              <w:br/>
              <w:t>   b) modul în care evaluarea tendințelor în punctele individuale de control a contribuit la stabilirea faptului că un corp sau un grup de corpuri de apă subterană este supus unei tendințe crescătoare semnificative și durabile ori, după caz, unei inversări a acesteia;</w:t>
            </w:r>
            <w:r w:rsidRPr="002E4B72">
              <w:rPr>
                <w:lang w:val="ro-RO"/>
              </w:rPr>
              <w:br/>
              <w:t>   c) criteriile tehnice pentru evaluarea calității datelor, inclusiv considerarea nivelurilor de bază și a variațiilor naturale ale parametrilor chimici monitorizați;</w:t>
            </w:r>
          </w:p>
          <w:p w14:paraId="7BEEA029" w14:textId="77777777" w:rsidR="00A4274E" w:rsidRPr="002E4B72" w:rsidRDefault="00A4274E" w:rsidP="00054170">
            <w:pPr>
              <w:tabs>
                <w:tab w:val="left" w:pos="1069"/>
              </w:tabs>
              <w:ind w:right="48" w:firstLine="567"/>
              <w:rPr>
                <w:lang w:val="ro-RO"/>
              </w:rPr>
            </w:pPr>
            <w:r w:rsidRPr="002E4B72">
              <w:rPr>
                <w:lang w:val="ro-RO"/>
              </w:rPr>
              <w:t>2) stabilește modul de argumentare și justificare a nivelurilor de referință  definite pentru fiecare corp de apă subterană, care cuprinde:</w:t>
            </w:r>
            <w:r w:rsidRPr="002E4B72">
              <w:rPr>
                <w:lang w:val="ro-RO"/>
              </w:rPr>
              <w:br/>
              <w:t>   a) motivele și analiza riscurilor care au stat la baza definirii nivelurilor de referință  pentru aplicarea măsurilor de inversare, potrivit punctului 17 din prezentul Regulament;</w:t>
            </w:r>
            <w:r w:rsidRPr="002E4B72">
              <w:rPr>
                <w:lang w:val="ro-RO"/>
              </w:rPr>
              <w:br/>
              <w:t>   b) corelarea nivelurilor de referință  cu caracteristicile hidrogeologice și presiunile antropice identificate pentru fiecare corp de apă;</w:t>
            </w:r>
            <w:r w:rsidRPr="002E4B72">
              <w:rPr>
                <w:lang w:val="ro-RO"/>
              </w:rPr>
              <w:br/>
              <w:t>   c) informațiile privind eficiența măsurilor aplicate pentru inversarea tendințelor în ciclurile anterioare de planificare;</w:t>
            </w:r>
            <w:r w:rsidRPr="002E4B72">
              <w:rPr>
                <w:lang w:val="ro-RO"/>
              </w:rPr>
              <w:br/>
              <w:t>   d) prezentarea nivelurilor de bază determinate și justificarea metodologică a acestora.</w:t>
            </w:r>
          </w:p>
          <w:p w14:paraId="0C832E9F" w14:textId="77777777" w:rsidR="00A4274E" w:rsidRPr="002E4B72" w:rsidRDefault="00A4274E" w:rsidP="00054170">
            <w:pPr>
              <w:tabs>
                <w:tab w:val="left" w:pos="1069"/>
              </w:tabs>
              <w:ind w:right="48" w:firstLine="567"/>
              <w:rPr>
                <w:lang w:val="ro-RO"/>
              </w:rPr>
            </w:pPr>
          </w:p>
          <w:p w14:paraId="6095D084" w14:textId="2AC690EF" w:rsidR="0011413E" w:rsidRPr="002E4B72" w:rsidRDefault="006E6FD7" w:rsidP="00054170">
            <w:pPr>
              <w:tabs>
                <w:tab w:val="left" w:pos="1134"/>
                <w:tab w:val="left" w:pos="5245"/>
              </w:tabs>
              <w:ind w:left="112" w:right="151" w:hanging="2"/>
              <w:contextualSpacing/>
              <w:jc w:val="center"/>
              <w:rPr>
                <w:b/>
                <w:bCs/>
                <w:color w:val="000000"/>
                <w:lang w:val="ro-RO" w:eastAsia="ro-RO"/>
              </w:rPr>
            </w:pPr>
            <w:r w:rsidRPr="002E4B72">
              <w:rPr>
                <w:b/>
                <w:bCs/>
                <w:color w:val="000000"/>
                <w:lang w:val="ro-RO" w:eastAsia="ro-RO"/>
              </w:rPr>
              <w:t>Hotărârea Guvernului nr. 227/2025 cu privire la aprobarea Metodologiei de evaluare și clasificare a stării corpurilor de apă subterană</w:t>
            </w:r>
          </w:p>
          <w:p w14:paraId="6E6D37B6" w14:textId="77777777" w:rsidR="0011413E" w:rsidRPr="002E4B72" w:rsidRDefault="0011413E" w:rsidP="00054170">
            <w:pPr>
              <w:tabs>
                <w:tab w:val="left" w:pos="5387"/>
              </w:tabs>
              <w:ind w:left="112" w:right="151" w:hanging="2"/>
              <w:rPr>
                <w:b/>
                <w:shd w:val="clear" w:color="auto" w:fill="FFFFFF"/>
                <w:lang w:val="ro-RO"/>
              </w:rPr>
            </w:pPr>
          </w:p>
          <w:p w14:paraId="6EFF2BAA" w14:textId="36D1AEF6" w:rsidR="0011413E" w:rsidRPr="002E4B72" w:rsidRDefault="0011413E" w:rsidP="00054170">
            <w:pPr>
              <w:pStyle w:val="BodyText"/>
              <w:tabs>
                <w:tab w:val="left" w:pos="1134"/>
                <w:tab w:val="left" w:pos="5387"/>
              </w:tabs>
              <w:ind w:left="112" w:right="151" w:hanging="2"/>
              <w:jc w:val="both"/>
              <w:rPr>
                <w:rFonts w:ascii="Times New Roman" w:hAnsi="Times New Roman" w:cs="Times New Roman"/>
                <w:color w:val="FF0000"/>
                <w:sz w:val="20"/>
                <w:szCs w:val="20"/>
              </w:rPr>
            </w:pPr>
            <w:r w:rsidRPr="002E4B72">
              <w:rPr>
                <w:rFonts w:ascii="Times New Roman" w:hAnsi="Times New Roman" w:cs="Times New Roman"/>
                <w:b/>
                <w:sz w:val="20"/>
                <w:szCs w:val="20"/>
              </w:rPr>
              <w:lastRenderedPageBreak/>
              <w:t>81.</w:t>
            </w:r>
            <w:r w:rsidRPr="002E4B72">
              <w:rPr>
                <w:rFonts w:ascii="Times New Roman" w:hAnsi="Times New Roman" w:cs="Times New Roman"/>
                <w:sz w:val="20"/>
                <w:szCs w:val="20"/>
              </w:rPr>
              <w:t xml:space="preserve"> În planurile de gestionare a districtelor bazinelor hidrografice trebuie inclusă o hartă care să arate, pentru fiecare corp de apă sau grupuri de corpuri de apă subterană, atât starea cantitativă cât şi starea chimică a acelui corp sau grup de corpuri de apă, utilizând coduri de culori în conformitate cu prevederile pct. 77 - 81. În cazul în care nu se realizează hărţi separate pentru cerinţele de la pct. 77 - 81, se va furniza obligatoriu o indicaţie, în conformitate cu prevederile de la pct. 78 - 81, referitoare la harta stării chimice a corpului de apă subterană, a acelor corpuri de apă care sunt supuse unei tendinţe semnificative şi susţinute de creştere a concentraţiei oricărui poluant sau orice altă schimbare a acestei tendinţe.</w:t>
            </w:r>
          </w:p>
          <w:p w14:paraId="4E3AFDFC" w14:textId="0640A91F" w:rsidR="0011413E" w:rsidRPr="002E4B72" w:rsidRDefault="0011413E" w:rsidP="00054170">
            <w:pPr>
              <w:pStyle w:val="BodyText"/>
              <w:tabs>
                <w:tab w:val="left" w:pos="1134"/>
                <w:tab w:val="left" w:pos="5387"/>
              </w:tabs>
              <w:ind w:left="112" w:right="151" w:hanging="2"/>
              <w:jc w:val="both"/>
              <w:rPr>
                <w:rFonts w:ascii="Times New Roman" w:hAnsi="Times New Roman" w:cs="Times New Roman"/>
                <w:color w:val="FF0000"/>
                <w:sz w:val="20"/>
                <w:szCs w:val="20"/>
              </w:rPr>
            </w:pPr>
            <w:r w:rsidRPr="002E4B72">
              <w:rPr>
                <w:rFonts w:ascii="Times New Roman" w:hAnsi="Times New Roman" w:cs="Times New Roman"/>
                <w:b/>
                <w:sz w:val="20"/>
                <w:szCs w:val="20"/>
                <w:shd w:val="clear" w:color="auto" w:fill="FFFFFF"/>
              </w:rPr>
              <w:t>82.</w:t>
            </w:r>
            <w:r w:rsidRPr="002E4B72">
              <w:rPr>
                <w:rFonts w:ascii="Times New Roman" w:hAnsi="Times New Roman" w:cs="Times New Roman"/>
                <w:sz w:val="20"/>
                <w:szCs w:val="20"/>
                <w:shd w:val="clear" w:color="auto" w:fill="FFFFFF"/>
              </w:rPr>
              <w:t xml:space="preserve"> Rezultatele evaluării și clasificării stării corpurilor de apă subterană, care sunt parte a </w:t>
            </w:r>
            <w:r w:rsidRPr="002E4B72">
              <w:rPr>
                <w:rFonts w:ascii="Times New Roman" w:hAnsi="Times New Roman" w:cs="Times New Roman"/>
                <w:sz w:val="20"/>
                <w:szCs w:val="20"/>
              </w:rPr>
              <w:t>programelor de monitorizare a stării apelor de subterane,</w:t>
            </w:r>
            <w:r w:rsidRPr="002E4B72">
              <w:rPr>
                <w:rFonts w:ascii="Times New Roman" w:hAnsi="Times New Roman" w:cs="Times New Roman"/>
                <w:sz w:val="20"/>
                <w:szCs w:val="20"/>
                <w:shd w:val="clear" w:color="auto" w:fill="FFFFFF"/>
              </w:rPr>
              <w:t xml:space="preserve"> în conformitate prevederile </w:t>
            </w:r>
            <w:r w:rsidRPr="002E4B72">
              <w:rPr>
                <w:rFonts w:ascii="Times New Roman" w:hAnsi="Times New Roman" w:cs="Times New Roman"/>
                <w:sz w:val="20"/>
                <w:szCs w:val="20"/>
              </w:rPr>
              <w:t>art. 13 alin. (1</w:t>
            </w:r>
            <w:r w:rsidRPr="002E4B72">
              <w:rPr>
                <w:rFonts w:ascii="Times New Roman" w:hAnsi="Times New Roman" w:cs="Times New Roman"/>
                <w:sz w:val="20"/>
                <w:szCs w:val="20"/>
                <w:vertAlign w:val="superscript"/>
              </w:rPr>
              <w:t>2</w:t>
            </w:r>
            <w:r w:rsidRPr="002E4B72">
              <w:rPr>
                <w:rFonts w:ascii="Times New Roman" w:hAnsi="Times New Roman" w:cs="Times New Roman"/>
                <w:sz w:val="20"/>
                <w:szCs w:val="20"/>
              </w:rPr>
              <w:t xml:space="preserve">) lit. b) din Legea apelor nr. 272/2011, sunt parte integrantă din planul de gestionare a bazinului hidrografic. </w:t>
            </w:r>
          </w:p>
        </w:tc>
        <w:tc>
          <w:tcPr>
            <w:tcW w:w="1842" w:type="dxa"/>
          </w:tcPr>
          <w:p w14:paraId="482E95AC" w14:textId="77777777" w:rsidR="0011413E" w:rsidRPr="002E4B72" w:rsidRDefault="0011413E" w:rsidP="0011413E">
            <w:pPr>
              <w:ind w:left="132" w:right="144" w:firstLine="0"/>
              <w:jc w:val="center"/>
              <w:rPr>
                <w:b/>
                <w:bCs/>
                <w:lang w:val="ro-RO"/>
              </w:rPr>
            </w:pPr>
            <w:r w:rsidRPr="002E4B72">
              <w:rPr>
                <w:b/>
                <w:bCs/>
                <w:lang w:val="ro-RO"/>
              </w:rPr>
              <w:lastRenderedPageBreak/>
              <w:t>Compatibil</w:t>
            </w:r>
          </w:p>
        </w:tc>
        <w:tc>
          <w:tcPr>
            <w:tcW w:w="2980" w:type="dxa"/>
          </w:tcPr>
          <w:p w14:paraId="3E30BB41" w14:textId="77777777" w:rsidR="0011413E" w:rsidRPr="002E4B72" w:rsidRDefault="0011413E" w:rsidP="0011413E">
            <w:pPr>
              <w:ind w:left="140" w:right="147" w:firstLine="0"/>
              <w:rPr>
                <w:color w:val="000000"/>
                <w:lang w:val="ro-RO" w:eastAsia="ro-RO"/>
              </w:rPr>
            </w:pPr>
            <w:r w:rsidRPr="002E4B72">
              <w:rPr>
                <w:lang w:val="ro-RO"/>
              </w:rPr>
              <w:t xml:space="preserve">Este compatibil cu măsurile prevăzute la </w:t>
            </w:r>
            <w:r w:rsidRPr="002E4B72">
              <w:rPr>
                <w:color w:val="000000"/>
                <w:lang w:val="ro-RO" w:eastAsia="ro-RO"/>
              </w:rPr>
              <w:t xml:space="preserve">articolul 13 și </w:t>
            </w:r>
            <w:r w:rsidRPr="002E4B72">
              <w:rPr>
                <w:lang w:val="ro-RO"/>
              </w:rPr>
              <w:t xml:space="preserve">în </w:t>
            </w:r>
            <w:r w:rsidRPr="002E4B72">
              <w:rPr>
                <w:color w:val="000000"/>
                <w:lang w:val="ro-RO" w:eastAsia="ro-RO"/>
              </w:rPr>
              <w:t>punctul 2.5 din anexa V din Directiva 2000/60/CE</w:t>
            </w:r>
          </w:p>
          <w:p w14:paraId="6E8C894C" w14:textId="77777777" w:rsidR="0011413E" w:rsidRPr="002E4B72" w:rsidRDefault="0011413E" w:rsidP="0011413E">
            <w:pPr>
              <w:ind w:left="140" w:right="147" w:firstLine="0"/>
              <w:rPr>
                <w:color w:val="FF0000"/>
                <w:lang w:val="ro-RO"/>
              </w:rPr>
            </w:pPr>
          </w:p>
        </w:tc>
      </w:tr>
      <w:tr w:rsidR="0011413E" w:rsidRPr="002A1263" w14:paraId="1F4F15DF" w14:textId="77777777" w:rsidTr="006B7865">
        <w:trPr>
          <w:trHeight w:val="230"/>
        </w:trPr>
        <w:tc>
          <w:tcPr>
            <w:tcW w:w="4929" w:type="dxa"/>
            <w:gridSpan w:val="2"/>
          </w:tcPr>
          <w:p w14:paraId="546D79CC" w14:textId="3ED43019"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lastRenderedPageBreak/>
              <w:t>(5) Atunci când este necesar să se evalueze impactul efluenților constatați în corpurile de apă subterană care pot să amenințe realizarea obiectivelor enumerate la articolul 4 din Directiva 2000/60/CE și, în special, al acelor efluenți care rezultă din surse punctuale și din terenurile contaminate, statele membre efectuează evaluări suplimentare ale tendinței pentru poluanții identificați, pentru a verifica dacă efluenții din siturile contaminate nu se extind, nu deteriorează starea chimică a corpului sau a grupului de corpuri de apă subterană și nu prezintă un risc pentru sănătatea oamenilor și pentru mediu. Rezultatele evaluărilor sunt rezumate în planurile de gestionare a bazinului hidrografic care urmează a fi prezentate în conformitate cu articolul 13 din Directiva 2000/60/CE.</w:t>
            </w:r>
          </w:p>
          <w:p w14:paraId="06E66393" w14:textId="77777777" w:rsidR="0011413E" w:rsidRPr="002E4B72" w:rsidRDefault="0011413E" w:rsidP="0011413E">
            <w:pPr>
              <w:ind w:left="112" w:right="151" w:hanging="2"/>
              <w:rPr>
                <w:lang w:val="ro-RO"/>
              </w:rPr>
            </w:pPr>
          </w:p>
        </w:tc>
        <w:tc>
          <w:tcPr>
            <w:tcW w:w="5390" w:type="dxa"/>
          </w:tcPr>
          <w:p w14:paraId="4F86B76C" w14:textId="3AD7B147" w:rsidR="0011413E" w:rsidRPr="002E4B72" w:rsidRDefault="00D96BD5" w:rsidP="00054170">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6105C1F2" w14:textId="77777777" w:rsidR="0011413E" w:rsidRPr="002E4B72" w:rsidRDefault="0011413E" w:rsidP="00054170">
            <w:pPr>
              <w:ind w:left="112" w:right="151" w:hanging="2"/>
              <w:rPr>
                <w:b/>
                <w:lang w:val="ro-RO"/>
              </w:rPr>
            </w:pPr>
          </w:p>
          <w:p w14:paraId="3C79DD16" w14:textId="77777777" w:rsidR="00A4274E" w:rsidRPr="002E4B72" w:rsidRDefault="00A4274E" w:rsidP="00054170">
            <w:pPr>
              <w:tabs>
                <w:tab w:val="left" w:pos="1069"/>
              </w:tabs>
              <w:ind w:right="48" w:firstLine="567"/>
              <w:rPr>
                <w:lang w:val="ro-RO"/>
              </w:rPr>
            </w:pPr>
            <w:r w:rsidRPr="002E4B72">
              <w:rPr>
                <w:lang w:val="ro-RO"/>
              </w:rPr>
              <w:t>1.2.23. se completează cu punctele 17</w:t>
            </w:r>
            <w:r w:rsidRPr="002E4B72">
              <w:rPr>
                <w:vertAlign w:val="superscript"/>
                <w:lang w:val="ro-RO"/>
              </w:rPr>
              <w:t>1</w:t>
            </w:r>
            <w:r w:rsidRPr="002E4B72">
              <w:rPr>
                <w:lang w:val="ro-RO"/>
              </w:rPr>
              <w:t xml:space="preserve"> și </w:t>
            </w:r>
            <w:r w:rsidRPr="002E4B72">
              <w:rPr>
                <w:lang w:val="pt-PT"/>
              </w:rPr>
              <w:t xml:space="preserve">17² </w:t>
            </w:r>
            <w:r w:rsidRPr="002E4B72">
              <w:rPr>
                <w:lang w:val="ro-RO"/>
              </w:rPr>
              <w:t>cu următorul conținut</w:t>
            </w:r>
          </w:p>
          <w:p w14:paraId="07E58C91" w14:textId="4DEC6BE0" w:rsidR="00A4274E" w:rsidRPr="002E4B72" w:rsidRDefault="00A4274E" w:rsidP="00054170">
            <w:pPr>
              <w:tabs>
                <w:tab w:val="left" w:pos="1069"/>
              </w:tabs>
              <w:ind w:right="48" w:firstLine="567"/>
              <w:rPr>
                <w:lang w:val="ro-RO"/>
              </w:rPr>
            </w:pPr>
            <w:r w:rsidRPr="002E4B72">
              <w:rPr>
                <w:lang w:val="ro-RO"/>
              </w:rPr>
              <w:t>„17². În cazurile în care, în corpurile sau grupurile de corpuri de apă subterană, se constată efluenți proveniți din surse punctuale, terenuri contaminate sau alte activități care pot amenința atingerea obiectivelor de mediu pentru apele subterane, se efectuează evaluări suplimentare ale tendințelor pentru poluanții identificați, care stabilește următoarele cerințe:</w:t>
            </w:r>
          </w:p>
          <w:p w14:paraId="0C4E42F6" w14:textId="77777777" w:rsidR="00A4274E" w:rsidRPr="002E4B72" w:rsidRDefault="00A4274E" w:rsidP="00054170">
            <w:pPr>
              <w:tabs>
                <w:tab w:val="left" w:pos="1069"/>
              </w:tabs>
              <w:ind w:right="48" w:firstLine="567"/>
              <w:rPr>
                <w:lang w:val="ro-RO"/>
              </w:rPr>
            </w:pPr>
            <w:r w:rsidRPr="002E4B72">
              <w:rPr>
                <w:lang w:val="ro-RO"/>
              </w:rPr>
              <w:t>1) cerințele pentru verificarea impactului efluenților asupra stării chimice a apelor subterane, care includ:</w:t>
            </w:r>
            <w:r w:rsidRPr="002E4B72">
              <w:rPr>
                <w:lang w:val="ro-RO"/>
              </w:rPr>
              <w:br/>
              <w:t>   a) determinarea măsurii în care efluenții constatați se extind în spațiu sau în adâncime în cadrul aceluiași corp de apă subterană;</w:t>
            </w:r>
            <w:r w:rsidRPr="002E4B72">
              <w:rPr>
                <w:lang w:val="ro-RO"/>
              </w:rPr>
              <w:br/>
              <w:t>   b) evaluarea dacă efluenții pot determina deteriorarea stării chimice a corpului sau a grupului de corpuri de apă subterană;</w:t>
            </w:r>
            <w:r w:rsidRPr="002E4B72">
              <w:rPr>
                <w:lang w:val="ro-RO"/>
              </w:rPr>
              <w:br/>
              <w:t>   c) analiza riscului ca efluenții să prezinte impact negativ asupra sănătății populației și asupra mediului înconjurător;</w:t>
            </w:r>
            <w:r w:rsidRPr="002E4B72">
              <w:rPr>
                <w:lang w:val="ro-RO"/>
              </w:rPr>
              <w:br/>
              <w:t xml:space="preserve">   d) evaluarea corespunzătoare a tendințelor de concentrație ale poluanților specifici acestor surse, pentru a verifica dacă nu este afectată atingerea obiectivelor de mediu prevăzute la punctele 5 și </w:t>
            </w:r>
            <w:r w:rsidRPr="002E4B72">
              <w:rPr>
                <w:lang w:val="ro-RO"/>
              </w:rPr>
              <w:lastRenderedPageBreak/>
              <w:t>6 din prezentul Regulament.</w:t>
            </w:r>
          </w:p>
          <w:p w14:paraId="2DB212ED" w14:textId="01F34FC3" w:rsidR="00194AD9" w:rsidRPr="002E4B72" w:rsidRDefault="00A4274E" w:rsidP="00054170">
            <w:pPr>
              <w:tabs>
                <w:tab w:val="left" w:pos="1069"/>
              </w:tabs>
              <w:ind w:right="48" w:firstLine="567"/>
              <w:rPr>
                <w:lang w:val="ro-RO"/>
              </w:rPr>
            </w:pPr>
            <w:r w:rsidRPr="002E4B72">
              <w:rPr>
                <w:lang w:val="ro-RO"/>
              </w:rPr>
              <w:t>2) cerințele pentru documentarea și raportarea rezultatelor evaluărilor suplimentare, care prevăd că:</w:t>
            </w:r>
            <w:r w:rsidRPr="002E4B72">
              <w:rPr>
                <w:lang w:val="ro-RO"/>
              </w:rPr>
              <w:br/>
              <w:t>   a) rezultatele acestor evaluări se includ în raportul de sinteză privind evaluarea stării chimice a apelor subterane, anexat planului de gestionare al districtului bazinului hidrografic;</w:t>
            </w:r>
            <w:r w:rsidRPr="002E4B72">
              <w:rPr>
                <w:lang w:val="ro-RO"/>
              </w:rPr>
              <w:br/>
              <w:t>   b) raportul indică măsurile corective și preventive întreprinse pentru eliminarea, reducerea sau limitarea efluenților și efectelor acestora asupra corpurilor de apă subterană;</w:t>
            </w:r>
            <w:r w:rsidRPr="002E4B72">
              <w:rPr>
                <w:lang w:val="ro-RO"/>
              </w:rPr>
              <w:br/>
              <w:t>   c) datele și concluziile aferente se integrează în rezumatul prevăzut la punctul 17¹, la fiecare revizuire periodică de șase ani a planului de gestionare.”;</w:t>
            </w:r>
          </w:p>
        </w:tc>
        <w:tc>
          <w:tcPr>
            <w:tcW w:w="1842" w:type="dxa"/>
          </w:tcPr>
          <w:p w14:paraId="238CE76A" w14:textId="77777777" w:rsidR="0011413E" w:rsidRPr="002E4B72" w:rsidRDefault="0011413E" w:rsidP="0011413E">
            <w:pPr>
              <w:ind w:left="132" w:right="144" w:firstLine="0"/>
              <w:jc w:val="center"/>
              <w:rPr>
                <w:b/>
                <w:bCs/>
                <w:lang w:val="ro-RO"/>
              </w:rPr>
            </w:pPr>
            <w:r w:rsidRPr="002E4B72">
              <w:rPr>
                <w:b/>
                <w:bCs/>
                <w:lang w:val="ro-RO"/>
              </w:rPr>
              <w:lastRenderedPageBreak/>
              <w:t>Compatibil</w:t>
            </w:r>
          </w:p>
        </w:tc>
        <w:tc>
          <w:tcPr>
            <w:tcW w:w="2980" w:type="dxa"/>
          </w:tcPr>
          <w:p w14:paraId="6F9694C3" w14:textId="77777777" w:rsidR="0011413E" w:rsidRPr="002E4B72" w:rsidRDefault="0011413E" w:rsidP="0011413E">
            <w:pPr>
              <w:ind w:left="140" w:right="147" w:firstLine="0"/>
              <w:rPr>
                <w:iCs/>
                <w:lang w:val="it-IT" w:eastAsia="ru-RU"/>
              </w:rPr>
            </w:pPr>
            <w:r w:rsidRPr="002E4B72">
              <w:rPr>
                <w:lang w:val="ro-RO"/>
              </w:rPr>
              <w:t xml:space="preserve">Este compatibil cu </w:t>
            </w:r>
            <w:r w:rsidRPr="002E4B72">
              <w:rPr>
                <w:color w:val="000000"/>
                <w:lang w:val="ro-RO" w:eastAsia="ro-RO"/>
              </w:rPr>
              <w:t xml:space="preserve">măsurile prevăzute la </w:t>
            </w:r>
            <w:r w:rsidRPr="002E4B72">
              <w:rPr>
                <w:iCs/>
                <w:lang w:val="it-IT" w:eastAsia="ru-RU"/>
              </w:rPr>
              <w:t xml:space="preserve">articolul 4 alineatul (1) litera (b) și la </w:t>
            </w:r>
            <w:r w:rsidRPr="002E4B72">
              <w:rPr>
                <w:color w:val="000000"/>
                <w:lang w:val="ro-RO" w:eastAsia="ro-RO"/>
              </w:rPr>
              <w:t>articolul 13 din Directiva 2000/60/CE.</w:t>
            </w:r>
          </w:p>
          <w:p w14:paraId="7ED5F313" w14:textId="77777777" w:rsidR="0011413E" w:rsidRPr="002E4B72" w:rsidRDefault="0011413E" w:rsidP="0011413E">
            <w:pPr>
              <w:ind w:left="140" w:right="147" w:firstLine="0"/>
              <w:rPr>
                <w:iCs/>
                <w:lang w:val="it-IT" w:eastAsia="ru-RU"/>
              </w:rPr>
            </w:pPr>
          </w:p>
          <w:p w14:paraId="70DB1204" w14:textId="77777777" w:rsidR="0011413E" w:rsidRPr="002E4B72" w:rsidRDefault="0011413E" w:rsidP="0011413E">
            <w:pPr>
              <w:ind w:left="140" w:right="147" w:firstLine="0"/>
              <w:rPr>
                <w:lang w:val="it-IT"/>
              </w:rPr>
            </w:pPr>
          </w:p>
        </w:tc>
      </w:tr>
      <w:tr w:rsidR="0011413E" w:rsidRPr="002A1263" w14:paraId="54B89AC3" w14:textId="77777777" w:rsidTr="006B7865">
        <w:trPr>
          <w:trHeight w:val="230"/>
        </w:trPr>
        <w:tc>
          <w:tcPr>
            <w:tcW w:w="4929" w:type="dxa"/>
            <w:gridSpan w:val="2"/>
          </w:tcPr>
          <w:p w14:paraId="3806CD93" w14:textId="77777777" w:rsidR="0011413E" w:rsidRPr="002E4B72" w:rsidRDefault="0011413E" w:rsidP="0011413E">
            <w:pPr>
              <w:shd w:val="clear" w:color="auto" w:fill="FFFFFF"/>
              <w:ind w:left="112" w:right="151" w:hanging="2"/>
              <w:jc w:val="center"/>
              <w:rPr>
                <w:i/>
                <w:iCs/>
                <w:color w:val="000000"/>
                <w:lang w:val="ro-RO" w:eastAsia="ro-RO"/>
              </w:rPr>
            </w:pPr>
            <w:r w:rsidRPr="002E4B72">
              <w:rPr>
                <w:i/>
                <w:iCs/>
                <w:color w:val="000000"/>
                <w:lang w:val="ro-RO" w:eastAsia="ro-RO"/>
              </w:rPr>
              <w:t>Articolul 6</w:t>
            </w:r>
          </w:p>
          <w:p w14:paraId="780957C4" w14:textId="77777777" w:rsidR="0011413E" w:rsidRPr="002E4B72" w:rsidRDefault="0011413E" w:rsidP="0011413E">
            <w:pPr>
              <w:shd w:val="clear" w:color="auto" w:fill="FFFFFF"/>
              <w:ind w:left="112" w:right="151" w:hanging="2"/>
              <w:jc w:val="center"/>
              <w:rPr>
                <w:color w:val="000000"/>
                <w:lang w:val="ro-RO" w:eastAsia="ro-RO"/>
              </w:rPr>
            </w:pPr>
            <w:r w:rsidRPr="002E4B72">
              <w:rPr>
                <w:color w:val="000000"/>
                <w:lang w:val="ro-RO" w:eastAsia="ro-RO"/>
              </w:rPr>
              <w:t>Măsuri de prevenire sau de limitare a evacuării de poluanți în apele subterane</w:t>
            </w:r>
          </w:p>
          <w:p w14:paraId="1978F277" w14:textId="33105490"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t>(1) Pentru a realiza obiectivul de prevenire sau de limitare a evacuării de poluanți în apele subterane, stabilit în conformitate cu articolul 4 alineatul (1) litera (b) punctul (i) din Directiva 2000/60/CE, statele membre se asigură că programul de măsuri stabilit în conformitate cu articolul 11 din directiva menționată include:</w:t>
            </w:r>
          </w:p>
          <w:p w14:paraId="4B3D5FAE" w14:textId="03CC4081" w:rsidR="0011413E" w:rsidRPr="002E4B72" w:rsidRDefault="0011413E" w:rsidP="0011413E">
            <w:pPr>
              <w:pStyle w:val="ListParagraph"/>
              <w:numPr>
                <w:ilvl w:val="0"/>
                <w:numId w:val="54"/>
              </w:numPr>
              <w:shd w:val="clear" w:color="auto" w:fill="FFFFFF"/>
              <w:spacing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toate măsurile necesare pentru a preveni evacuarea în apele subterane a oricăror substanțe periculoase, fără a aduce atingere alineatelor (2) și (3). Pentru a identifica aceste substanțe, statele membre țin seama, în special, de substanțele periculoase care aparțin familiilor sau grupurilor de poluanți menționați la punctele 1-6 din anexa VIII la Directiva 2000/60/CE, precum și de substanțele care aparțin familiilor sau grupurilor de poluanți menționați la punctele 7-9 din anexa menționată, atunci când acestea sunt considerate periculoase;</w:t>
            </w:r>
          </w:p>
          <w:p w14:paraId="3FDB28A3" w14:textId="656AC746" w:rsidR="0011413E" w:rsidRPr="002E4B72" w:rsidRDefault="0011413E" w:rsidP="0011413E">
            <w:pPr>
              <w:pStyle w:val="ListParagraph"/>
              <w:numPr>
                <w:ilvl w:val="0"/>
                <w:numId w:val="54"/>
              </w:numPr>
              <w:shd w:val="clear" w:color="auto" w:fill="FFFFFF"/>
              <w:spacing w:after="0"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 xml:space="preserve">pentru poluanții enumerați în anexa VIII la Directiva 2000/60/CE care nu sunt considerați periculoși, precum și pentru ceilalți poluanți nepericuloși care nu sunt enumerați în anexa menționată, considerați de statele membre ca prezentând un risc real sau potențial de poluare, toate măsurile necesare pentru a limita evacuările în apele subterane, astfel încât să se asigure că aceste evacuări nu conduc la deteriorare sau la tendințe ascendente semnificative </w:t>
            </w:r>
            <w:r w:rsidRPr="002E4B72">
              <w:rPr>
                <w:rFonts w:ascii="Times New Roman" w:hAnsi="Times New Roman" w:cs="Times New Roman"/>
                <w:color w:val="000000"/>
                <w:sz w:val="20"/>
                <w:szCs w:val="20"/>
                <w:lang w:val="ro-RO" w:eastAsia="ro-RO"/>
              </w:rPr>
              <w:lastRenderedPageBreak/>
              <w:t>și durabile ale concentrațiilor poluanților în apele subterane. Aceste măsuri țin seama, cel puțin, de cele mai bune practici stabilite, inclusiv de cele mai bune practici de mediu și de cele mai bune tehnici disponibile specificate în legislația comunitară relevantă.</w:t>
            </w:r>
          </w:p>
          <w:p w14:paraId="6128862F" w14:textId="77777777"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t>Cu scopul de a stabili măsurile menționate la litera (a) sau (b), statele membre pot, într-o primă fază, să identifice circumstanțele în care poluanții enumerați în anexa VIII la Directiva 2000/60/CE, în special metalele esențiale și compușii acestora menționați la punctul 7 din anexa menționată, trebuie să fie considerați periculoși sau nepericuloși.</w:t>
            </w:r>
          </w:p>
          <w:p w14:paraId="6AB094DC" w14:textId="77777777" w:rsidR="0011413E" w:rsidRPr="002E4B72" w:rsidRDefault="0011413E" w:rsidP="0011413E">
            <w:pPr>
              <w:shd w:val="clear" w:color="auto" w:fill="FFFFFF"/>
              <w:ind w:left="112" w:right="151" w:hanging="2"/>
              <w:rPr>
                <w:color w:val="000000"/>
                <w:lang w:val="ro-RO" w:eastAsia="ro-RO"/>
              </w:rPr>
            </w:pPr>
          </w:p>
        </w:tc>
        <w:tc>
          <w:tcPr>
            <w:tcW w:w="5390" w:type="dxa"/>
          </w:tcPr>
          <w:p w14:paraId="548E66CA" w14:textId="77777777" w:rsidR="0011413E" w:rsidRPr="002E4B72" w:rsidRDefault="0011413E" w:rsidP="00511BDE">
            <w:pPr>
              <w:pStyle w:val="Heading4"/>
              <w:shd w:val="clear" w:color="auto" w:fill="FFFFFF"/>
              <w:spacing w:before="0"/>
              <w:ind w:left="112" w:right="151" w:hanging="2"/>
              <w:rPr>
                <w:rFonts w:ascii="Times New Roman" w:hAnsi="Times New Roman" w:cs="Times New Roman"/>
                <w:b/>
                <w:i w:val="0"/>
                <w:color w:val="auto"/>
                <w:lang w:val="ro-RO"/>
              </w:rPr>
            </w:pPr>
            <w:r w:rsidRPr="002E4B72">
              <w:rPr>
                <w:rFonts w:ascii="Times New Roman" w:hAnsi="Times New Roman" w:cs="Times New Roman"/>
                <w:b/>
                <w:i w:val="0"/>
                <w:color w:val="auto"/>
                <w:lang w:val="ro-RO"/>
              </w:rPr>
              <w:lastRenderedPageBreak/>
              <w:t xml:space="preserve">Hotărârea Guvernului </w:t>
            </w:r>
            <w:r w:rsidRPr="002E4B72">
              <w:rPr>
                <w:rFonts w:ascii="Times New Roman" w:hAnsi="Times New Roman" w:cs="Times New Roman"/>
                <w:b/>
                <w:bCs/>
                <w:i w:val="0"/>
                <w:color w:val="auto"/>
                <w:lang w:val="ro-RO"/>
              </w:rPr>
              <w:t>nr. 802/2013</w:t>
            </w:r>
            <w:r w:rsidRPr="002E4B72">
              <w:rPr>
                <w:rFonts w:ascii="Times New Roman" w:hAnsi="Times New Roman" w:cs="Times New Roman"/>
                <w:b/>
                <w:i w:val="0"/>
                <w:color w:val="auto"/>
                <w:lang w:val="ro-RO"/>
              </w:rPr>
              <w:t xml:space="preserve"> </w:t>
            </w:r>
            <w:r w:rsidRPr="002E4B72">
              <w:rPr>
                <w:rStyle w:val="Strong"/>
                <w:rFonts w:ascii="Times New Roman" w:hAnsi="Times New Roman" w:cs="Times New Roman"/>
                <w:i w:val="0"/>
                <w:color w:val="auto"/>
                <w:lang w:val="ro-RO"/>
              </w:rPr>
              <w:t>pentru aprobarea Regulamentului privind condiţiile de deversare a apelor uzate în corpurile de apă</w:t>
            </w:r>
          </w:p>
          <w:p w14:paraId="760A2C3F" w14:textId="77777777" w:rsidR="0011413E" w:rsidRPr="002E4B72" w:rsidRDefault="0011413E" w:rsidP="00511BDE">
            <w:pPr>
              <w:tabs>
                <w:tab w:val="left" w:pos="0"/>
              </w:tabs>
              <w:suppressAutoHyphens/>
              <w:ind w:left="112" w:right="151" w:hanging="2"/>
              <w:jc w:val="center"/>
              <w:rPr>
                <w:b/>
                <w:lang w:val="ro-RO" w:eastAsia="ru-RU"/>
              </w:rPr>
            </w:pPr>
            <w:r w:rsidRPr="002E4B72">
              <w:rPr>
                <w:b/>
                <w:lang w:val="ro-RO" w:eastAsia="ru-RU"/>
              </w:rPr>
              <w:t>Capitolul III</w:t>
            </w:r>
          </w:p>
          <w:p w14:paraId="7F50570E" w14:textId="77777777" w:rsidR="0011413E" w:rsidRPr="002E4B72" w:rsidRDefault="0011413E" w:rsidP="00511BDE">
            <w:pPr>
              <w:ind w:left="112" w:right="151" w:hanging="2"/>
              <w:rPr>
                <w:b/>
                <w:lang w:val="ro-RO" w:eastAsia="ru-RU"/>
              </w:rPr>
            </w:pPr>
            <w:r w:rsidRPr="002E4B72">
              <w:rPr>
                <w:b/>
                <w:lang w:val="ro-RO" w:eastAsia="ru-RU"/>
              </w:rPr>
              <w:t>Substanțele prioritar periculoase care nu pot fi deversate în corpuri de apă de suprafață, în corpuri de apă subterane sau pe terenuri ale fondului apelor</w:t>
            </w:r>
          </w:p>
          <w:p w14:paraId="4828C320" w14:textId="77777777" w:rsidR="0011413E" w:rsidRPr="002E4B72" w:rsidRDefault="0011413E" w:rsidP="00511BDE">
            <w:pPr>
              <w:tabs>
                <w:tab w:val="left" w:pos="0"/>
              </w:tabs>
              <w:suppressAutoHyphens/>
              <w:ind w:left="112" w:right="151" w:hanging="2"/>
              <w:jc w:val="center"/>
              <w:rPr>
                <w:b/>
                <w:lang w:val="ro-RO" w:eastAsia="ru-RU"/>
              </w:rPr>
            </w:pPr>
          </w:p>
          <w:p w14:paraId="5ED27306" w14:textId="77777777" w:rsidR="0011413E" w:rsidRPr="002E4B72" w:rsidRDefault="0011413E" w:rsidP="00511BDE">
            <w:pPr>
              <w:tabs>
                <w:tab w:val="left" w:pos="0"/>
                <w:tab w:val="left" w:pos="282"/>
              </w:tabs>
              <w:suppressAutoHyphens/>
              <w:adjustRightInd w:val="0"/>
              <w:ind w:left="112" w:right="151" w:hanging="2"/>
              <w:rPr>
                <w:b/>
                <w:lang w:val="ro-RO" w:eastAsia="es-ES"/>
              </w:rPr>
            </w:pPr>
            <w:r w:rsidRPr="002E4B72">
              <w:rPr>
                <w:lang w:val="ro-RO"/>
              </w:rPr>
              <w:t>9.</w:t>
            </w:r>
            <w:r w:rsidRPr="002E4B72">
              <w:rPr>
                <w:lang w:val="ro-RO"/>
              </w:rPr>
              <w:tab/>
              <w:t xml:space="preserve">Se interzice evacuarea în receptorii naturali odată cu apele uzate a substanţelor </w:t>
            </w:r>
            <w:r w:rsidRPr="002E4B72">
              <w:rPr>
                <w:lang w:val="ro-RO" w:eastAsia="ar-SA"/>
              </w:rPr>
              <w:t>prioritar periculoase</w:t>
            </w:r>
            <w:r w:rsidRPr="002E4B72">
              <w:rPr>
                <w:lang w:val="ro-RO"/>
              </w:rPr>
              <w:t xml:space="preserve"> care aparţin claselor sau grupelor de substanţe enumerate mai jos şi care au un grad ridicat de periculozitate:</w:t>
            </w:r>
          </w:p>
          <w:p w14:paraId="4A938332" w14:textId="77777777" w:rsidR="0011413E" w:rsidRPr="002E4B72" w:rsidRDefault="0011413E" w:rsidP="00511BDE">
            <w:pPr>
              <w:adjustRightInd w:val="0"/>
              <w:ind w:left="112" w:right="151" w:hanging="2"/>
              <w:jc w:val="left"/>
              <w:rPr>
                <w:lang w:val="ro-RO"/>
              </w:rPr>
            </w:pPr>
            <w:r w:rsidRPr="002E4B72">
              <w:rPr>
                <w:lang w:val="ro-RO"/>
              </w:rPr>
              <w:t>1) compuşi organohalogenaţi şi substanţe care pot forma asemenea compuşi în mediul acvatic;</w:t>
            </w:r>
          </w:p>
          <w:p w14:paraId="181D0316" w14:textId="77777777" w:rsidR="0011413E" w:rsidRPr="002E4B72" w:rsidRDefault="0011413E" w:rsidP="00511BDE">
            <w:pPr>
              <w:numPr>
                <w:ilvl w:val="0"/>
                <w:numId w:val="1"/>
              </w:numPr>
              <w:tabs>
                <w:tab w:val="left" w:pos="993"/>
              </w:tabs>
              <w:suppressAutoHyphens/>
              <w:adjustRightInd w:val="0"/>
              <w:ind w:left="112" w:right="151" w:hanging="2"/>
              <w:jc w:val="left"/>
              <w:rPr>
                <w:lang w:val="ro-RO"/>
              </w:rPr>
            </w:pPr>
            <w:r w:rsidRPr="002E4B72">
              <w:rPr>
                <w:lang w:val="ro-RO"/>
              </w:rPr>
              <w:t>compuşi organostanici şi organofosforici;</w:t>
            </w:r>
          </w:p>
          <w:p w14:paraId="2C0C2861" w14:textId="77777777" w:rsidR="0011413E" w:rsidRPr="002E4B72" w:rsidRDefault="0011413E" w:rsidP="00511BDE">
            <w:pPr>
              <w:numPr>
                <w:ilvl w:val="0"/>
                <w:numId w:val="1"/>
              </w:numPr>
              <w:tabs>
                <w:tab w:val="left" w:pos="993"/>
              </w:tabs>
              <w:suppressAutoHyphens/>
              <w:adjustRightInd w:val="0"/>
              <w:ind w:left="112" w:right="151" w:hanging="2"/>
              <w:jc w:val="left"/>
              <w:rPr>
                <w:lang w:val="ro-RO"/>
              </w:rPr>
            </w:pPr>
            <w:r w:rsidRPr="002E4B72">
              <w:rPr>
                <w:lang w:val="ro-RO"/>
              </w:rPr>
              <w:t>substanţe cu proprietăţi cancerigene;</w:t>
            </w:r>
          </w:p>
          <w:p w14:paraId="6975CC5B" w14:textId="77777777" w:rsidR="0011413E" w:rsidRPr="002E4B72" w:rsidRDefault="0011413E" w:rsidP="00511BDE">
            <w:pPr>
              <w:numPr>
                <w:ilvl w:val="0"/>
                <w:numId w:val="1"/>
              </w:numPr>
              <w:suppressAutoHyphens/>
              <w:adjustRightInd w:val="0"/>
              <w:ind w:left="112" w:right="151" w:hanging="2"/>
              <w:jc w:val="left"/>
              <w:rPr>
                <w:lang w:val="ro-RO"/>
              </w:rPr>
            </w:pPr>
            <w:r w:rsidRPr="002E4B72">
              <w:rPr>
                <w:lang w:val="ro-RO"/>
              </w:rPr>
              <w:t>compuşi organici ai mercurului;</w:t>
            </w:r>
          </w:p>
          <w:p w14:paraId="672DA4F6" w14:textId="77777777" w:rsidR="0011413E" w:rsidRPr="002E4B72" w:rsidRDefault="0011413E" w:rsidP="00511BDE">
            <w:pPr>
              <w:numPr>
                <w:ilvl w:val="0"/>
                <w:numId w:val="1"/>
              </w:numPr>
              <w:tabs>
                <w:tab w:val="left" w:pos="993"/>
              </w:tabs>
              <w:suppressAutoHyphens/>
              <w:adjustRightInd w:val="0"/>
              <w:ind w:left="112" w:right="151" w:hanging="2"/>
              <w:jc w:val="left"/>
              <w:rPr>
                <w:lang w:val="ro-RO"/>
              </w:rPr>
            </w:pPr>
            <w:r w:rsidRPr="002E4B72">
              <w:rPr>
                <w:lang w:val="ro-RO"/>
              </w:rPr>
              <w:t>compuşi organosilicici;</w:t>
            </w:r>
          </w:p>
          <w:p w14:paraId="5D1E4C67" w14:textId="77777777" w:rsidR="0011413E" w:rsidRPr="002E4B72" w:rsidRDefault="0011413E" w:rsidP="00511BDE">
            <w:pPr>
              <w:numPr>
                <w:ilvl w:val="0"/>
                <w:numId w:val="1"/>
              </w:numPr>
              <w:tabs>
                <w:tab w:val="left" w:pos="993"/>
              </w:tabs>
              <w:suppressAutoHyphens/>
              <w:adjustRightInd w:val="0"/>
              <w:ind w:left="112" w:right="151" w:hanging="2"/>
              <w:jc w:val="left"/>
              <w:rPr>
                <w:lang w:val="ro-RO"/>
              </w:rPr>
            </w:pPr>
            <w:r w:rsidRPr="002E4B72">
              <w:rPr>
                <w:lang w:val="ro-RO"/>
              </w:rPr>
              <w:t>deşeuri radioactive care să se concentreze în mediu sau în organismele acvatice.</w:t>
            </w:r>
          </w:p>
          <w:p w14:paraId="6E65FFDB" w14:textId="77777777" w:rsidR="0011413E" w:rsidRPr="002E4B72" w:rsidRDefault="0011413E" w:rsidP="00511BDE">
            <w:pPr>
              <w:ind w:left="112" w:right="151" w:hanging="2"/>
              <w:textAlignment w:val="baseline"/>
              <w:rPr>
                <w:lang w:val="ro-RO"/>
              </w:rPr>
            </w:pPr>
          </w:p>
          <w:p w14:paraId="5A1558BD" w14:textId="77777777" w:rsidR="0011413E" w:rsidRPr="002E4B72" w:rsidRDefault="0011413E" w:rsidP="00511BDE">
            <w:pPr>
              <w:ind w:left="112" w:right="151" w:hanging="2"/>
              <w:jc w:val="center"/>
              <w:textAlignment w:val="baseline"/>
              <w:rPr>
                <w:b/>
                <w:lang w:val="ro-RO"/>
              </w:rPr>
            </w:pPr>
            <w:r w:rsidRPr="002E4B72">
              <w:rPr>
                <w:b/>
                <w:lang w:val="ro-RO"/>
              </w:rPr>
              <w:t>Capitolul IV</w:t>
            </w:r>
          </w:p>
          <w:p w14:paraId="39825DBE" w14:textId="620EAABD" w:rsidR="0011413E" w:rsidRPr="002E4B72" w:rsidRDefault="0011413E" w:rsidP="00511BDE">
            <w:pPr>
              <w:ind w:left="112" w:right="151" w:hanging="2"/>
              <w:jc w:val="center"/>
              <w:textAlignment w:val="baseline"/>
              <w:rPr>
                <w:b/>
                <w:lang w:val="ro-RO"/>
              </w:rPr>
            </w:pPr>
            <w:r w:rsidRPr="002E4B72">
              <w:rPr>
                <w:b/>
                <w:lang w:val="ro-RO"/>
              </w:rPr>
              <w:t>Substanțele periculoase, altele decât substanțele prioritar periculoase</w:t>
            </w:r>
          </w:p>
          <w:p w14:paraId="6404C318" w14:textId="33200A73" w:rsidR="0011413E" w:rsidRPr="002E4B72" w:rsidRDefault="0011413E" w:rsidP="00511BDE">
            <w:pPr>
              <w:ind w:left="112" w:right="151" w:hanging="2"/>
              <w:textAlignment w:val="baseline"/>
              <w:rPr>
                <w:lang w:val="ro-RO"/>
              </w:rPr>
            </w:pPr>
            <w:r w:rsidRPr="002E4B72">
              <w:rPr>
                <w:lang w:val="ro-RO"/>
              </w:rPr>
              <w:t xml:space="preserve">10. Substanțele periculoase, altele decît substanțele prioritar periculoase, care aparțin familiilor și grupelor de substanțe specificate în punctul 9 din prezentul Regulament și pentru care nu s-au stabilit valorile-limită pe baza elementelor privind toxicitatea, persistența și bioacumularea și au un efect nociv </w:t>
            </w:r>
            <w:r w:rsidRPr="002E4B72">
              <w:rPr>
                <w:lang w:val="ro-RO"/>
              </w:rPr>
              <w:lastRenderedPageBreak/>
              <w:t xml:space="preserve">asupra mediului acvatic și care, cu toate acestea, pot fi limitate la o zonă dată, depinzînd de caracteristicile și situația geografică a apelor receptoare, constituie următoarele familii și grupe de substanțe: </w:t>
            </w:r>
          </w:p>
          <w:p w14:paraId="25BD59E5" w14:textId="77777777" w:rsidR="0011413E" w:rsidRPr="002E4B72" w:rsidRDefault="0011413E" w:rsidP="00511BDE">
            <w:pPr>
              <w:numPr>
                <w:ilvl w:val="0"/>
                <w:numId w:val="2"/>
              </w:numPr>
              <w:ind w:left="112" w:right="151" w:hanging="2"/>
              <w:textAlignment w:val="baseline"/>
              <w:rPr>
                <w:lang w:val="ro-RO"/>
              </w:rPr>
            </w:pPr>
            <w:r w:rsidRPr="002E4B72">
              <w:rPr>
                <w:lang w:val="ro-RO"/>
              </w:rPr>
              <w:t>metaloizi, metale și compușii acestora: zinc, cupru, nichel, crom, plumb, seleniu, arsenic, antimoniu, molibden, titan, ctaniu, bariu, beriliu, bor, uraniu, vanadiu, cobalt, taliu, telur, argint;</w:t>
            </w:r>
          </w:p>
          <w:p w14:paraId="6C2E686D" w14:textId="77777777" w:rsidR="0011413E" w:rsidRPr="002E4B72" w:rsidRDefault="0011413E" w:rsidP="00511BDE">
            <w:pPr>
              <w:numPr>
                <w:ilvl w:val="0"/>
                <w:numId w:val="2"/>
              </w:numPr>
              <w:ind w:left="112" w:right="151" w:hanging="2"/>
              <w:textAlignment w:val="baseline"/>
              <w:rPr>
                <w:lang w:val="ro-RO"/>
              </w:rPr>
            </w:pPr>
            <w:r w:rsidRPr="002E4B72">
              <w:rPr>
                <w:lang w:val="ro-RO"/>
              </w:rPr>
              <w:t>biocide și derivații acestora care nu sînt incluși în punctul 9 din prezentul Regulament;</w:t>
            </w:r>
          </w:p>
          <w:p w14:paraId="4B690D51" w14:textId="77777777" w:rsidR="0011413E" w:rsidRPr="002E4B72" w:rsidRDefault="0011413E" w:rsidP="00511BDE">
            <w:pPr>
              <w:numPr>
                <w:ilvl w:val="0"/>
                <w:numId w:val="2"/>
              </w:numPr>
              <w:ind w:left="112" w:right="151" w:hanging="2"/>
              <w:textAlignment w:val="baseline"/>
              <w:rPr>
                <w:lang w:val="ro-RO"/>
              </w:rPr>
            </w:pPr>
            <w:r w:rsidRPr="002E4B72">
              <w:rPr>
                <w:lang w:val="ro-RO"/>
              </w:rPr>
              <w:t>substanțe care au un efect nociv asupra gustului și/sau mirosului produselor destinate consumului uman obținute din mediul acvatic, precum și compușii care pot da naștere unor astfel de substanțe în apă;</w:t>
            </w:r>
          </w:p>
          <w:p w14:paraId="1830AFAD" w14:textId="77777777" w:rsidR="0011413E" w:rsidRPr="002E4B72" w:rsidRDefault="0011413E" w:rsidP="00511BDE">
            <w:pPr>
              <w:numPr>
                <w:ilvl w:val="0"/>
                <w:numId w:val="2"/>
              </w:numPr>
              <w:ind w:left="112" w:right="151" w:hanging="2"/>
              <w:textAlignment w:val="baseline"/>
              <w:rPr>
                <w:lang w:val="ro-RO"/>
              </w:rPr>
            </w:pPr>
            <w:r w:rsidRPr="002E4B72">
              <w:rPr>
                <w:lang w:val="ro-RO"/>
              </w:rPr>
              <w:t>compușii organici persistenți sau toxici ai siliconului și substanțe care pot da naștere unor astfel de compuși în mediul acvatic, cu excepția celor inofensivi din punct de vedere biologic sau care se transformă rapid în substanțe inofensive în apă;</w:t>
            </w:r>
          </w:p>
          <w:p w14:paraId="1ED02BC2" w14:textId="77777777" w:rsidR="0011413E" w:rsidRPr="002E4B72" w:rsidRDefault="0011413E" w:rsidP="00511BDE">
            <w:pPr>
              <w:numPr>
                <w:ilvl w:val="0"/>
                <w:numId w:val="2"/>
              </w:numPr>
              <w:ind w:left="112" w:right="151" w:hanging="2"/>
              <w:textAlignment w:val="baseline"/>
              <w:rPr>
                <w:lang w:val="ro-RO"/>
              </w:rPr>
            </w:pPr>
            <w:r w:rsidRPr="002E4B72">
              <w:rPr>
                <w:lang w:val="ro-RO"/>
              </w:rPr>
              <w:t>compuși anorganici ai fosforului și fosfor elementar;</w:t>
            </w:r>
          </w:p>
          <w:p w14:paraId="332B75E3" w14:textId="77777777" w:rsidR="0011413E" w:rsidRPr="002E4B72" w:rsidRDefault="0011413E" w:rsidP="00511BDE">
            <w:pPr>
              <w:numPr>
                <w:ilvl w:val="0"/>
                <w:numId w:val="2"/>
              </w:numPr>
              <w:ind w:left="112" w:right="151" w:hanging="2"/>
              <w:textAlignment w:val="baseline"/>
              <w:rPr>
                <w:lang w:val="ro-RO"/>
              </w:rPr>
            </w:pPr>
            <w:r w:rsidRPr="002E4B72">
              <w:rPr>
                <w:lang w:val="ro-RO"/>
              </w:rPr>
              <w:t>uleiuri minerale nepersistente și hidrocarburi de origine petrolieră;</w:t>
            </w:r>
          </w:p>
          <w:p w14:paraId="25565916" w14:textId="77777777" w:rsidR="0011413E" w:rsidRPr="002E4B72" w:rsidRDefault="0011413E" w:rsidP="00511BDE">
            <w:pPr>
              <w:numPr>
                <w:ilvl w:val="0"/>
                <w:numId w:val="2"/>
              </w:numPr>
              <w:ind w:left="112" w:right="151" w:hanging="2"/>
              <w:textAlignment w:val="baseline"/>
              <w:rPr>
                <w:lang w:val="ro-RO"/>
              </w:rPr>
            </w:pPr>
            <w:r w:rsidRPr="002E4B72">
              <w:rPr>
                <w:lang w:val="ro-RO"/>
              </w:rPr>
              <w:t>cianuri și fluoruri;</w:t>
            </w:r>
          </w:p>
          <w:p w14:paraId="3C0CAFBD" w14:textId="77777777" w:rsidR="0011413E" w:rsidRPr="002E4B72" w:rsidRDefault="0011413E" w:rsidP="00511BDE">
            <w:pPr>
              <w:numPr>
                <w:ilvl w:val="0"/>
                <w:numId w:val="2"/>
              </w:numPr>
              <w:ind w:left="112" w:right="151" w:hanging="2"/>
              <w:textAlignment w:val="baseline"/>
              <w:rPr>
                <w:lang w:val="ro-RO"/>
              </w:rPr>
            </w:pPr>
            <w:r w:rsidRPr="002E4B72">
              <w:rPr>
                <w:lang w:val="ro-RO"/>
              </w:rPr>
              <w:t>substanțe care influențează negativ balanța de oxigen, în special amoniacul și nitriții.</w:t>
            </w:r>
          </w:p>
          <w:p w14:paraId="5998F9DA" w14:textId="77777777" w:rsidR="009F7889" w:rsidRPr="002E4B72" w:rsidRDefault="009F7889" w:rsidP="00511BDE">
            <w:pPr>
              <w:ind w:left="112" w:right="-2" w:hanging="2"/>
              <w:jc w:val="center"/>
              <w:rPr>
                <w:b/>
                <w:bCs/>
                <w:lang w:val="ro-RO" w:eastAsia="ru-RU"/>
              </w:rPr>
            </w:pPr>
          </w:p>
          <w:p w14:paraId="4DBEB7A2" w14:textId="289790C1" w:rsidR="009F7889" w:rsidRPr="002E4B72" w:rsidRDefault="009F7889" w:rsidP="00511BDE">
            <w:pPr>
              <w:ind w:left="112" w:right="-2" w:hanging="2"/>
              <w:jc w:val="center"/>
              <w:rPr>
                <w:rStyle w:val="Strong"/>
                <w:shd w:val="clear" w:color="auto" w:fill="FFFFFF"/>
                <w:lang w:val="pt-PT"/>
              </w:rPr>
            </w:pPr>
            <w:r w:rsidRPr="002E4B72">
              <w:rPr>
                <w:b/>
                <w:bCs/>
                <w:lang w:val="ro-RO" w:eastAsia="ru-RU"/>
              </w:rPr>
              <w:t xml:space="preserve">Proiectul de Hotărâre de Guvern </w:t>
            </w:r>
            <w:r w:rsidRPr="002E4B72">
              <w:rPr>
                <w:b/>
                <w:lang w:val="pt-PT"/>
              </w:rPr>
              <w:t xml:space="preserve">cu privire la aprobarea Regulamentului </w:t>
            </w:r>
            <w:r w:rsidRPr="002E4B72">
              <w:rPr>
                <w:rStyle w:val="Strong"/>
                <w:shd w:val="clear" w:color="auto" w:fill="FFFFFF"/>
                <w:lang w:val="pt-PT"/>
              </w:rPr>
              <w:t xml:space="preserve">de studiere, exploatare și protecție a apelor subterane </w:t>
            </w:r>
          </w:p>
          <w:p w14:paraId="75AB6729" w14:textId="77777777" w:rsidR="001279B1" w:rsidRPr="002E4B72" w:rsidRDefault="001279B1" w:rsidP="00511BDE">
            <w:pPr>
              <w:ind w:left="112" w:right="-2" w:hanging="2"/>
              <w:jc w:val="center"/>
              <w:rPr>
                <w:rStyle w:val="Strong"/>
                <w:shd w:val="clear" w:color="auto" w:fill="FFFFFF"/>
                <w:lang w:val="pt-PT"/>
              </w:rPr>
            </w:pPr>
          </w:p>
          <w:p w14:paraId="2844C721" w14:textId="77777777" w:rsidR="000D071A" w:rsidRPr="002E4B72" w:rsidRDefault="000D071A" w:rsidP="00511BDE">
            <w:pPr>
              <w:pStyle w:val="ListParagraph"/>
              <w:numPr>
                <w:ilvl w:val="0"/>
                <w:numId w:val="76"/>
              </w:numPr>
              <w:tabs>
                <w:tab w:val="left" w:pos="941"/>
                <w:tab w:val="left" w:pos="943"/>
              </w:tabs>
              <w:spacing w:after="0"/>
              <w:ind w:left="112" w:right="155" w:hanging="2"/>
              <w:contextualSpacing w:val="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 xml:space="preserve">Pentru a realiza obiectivul de prevenire sau limitare a aportului de poluanți în apele subterane și prevenirea deteriorării stării tuturor corpurilor de apă subterane, fiecare program de măsuri a Planului de gestionare a districtului bazinului hidrografic </w:t>
            </w:r>
            <w:r w:rsidRPr="002E4B72">
              <w:rPr>
                <w:rFonts w:ascii="Times New Roman" w:hAnsi="Times New Roman" w:cs="Times New Roman"/>
                <w:sz w:val="20"/>
                <w:szCs w:val="20"/>
                <w:lang w:val="pt-PT" w:eastAsia="ro-RO"/>
              </w:rPr>
              <w:t>include</w:t>
            </w:r>
            <w:r w:rsidRPr="002E4B72">
              <w:rPr>
                <w:sz w:val="20"/>
                <w:szCs w:val="20"/>
                <w:lang w:val="pt-PT" w:eastAsia="ro-RO"/>
              </w:rPr>
              <w:t>:</w:t>
            </w:r>
          </w:p>
          <w:p w14:paraId="71980D9C" w14:textId="77777777" w:rsidR="000D071A" w:rsidRPr="002E4B72" w:rsidRDefault="000D071A" w:rsidP="00511BDE">
            <w:pPr>
              <w:pStyle w:val="ListParagraph"/>
              <w:numPr>
                <w:ilvl w:val="3"/>
                <w:numId w:val="73"/>
              </w:numPr>
              <w:tabs>
                <w:tab w:val="left" w:pos="848"/>
              </w:tabs>
              <w:spacing w:after="0"/>
              <w:ind w:left="848" w:right="155" w:hanging="567"/>
              <w:contextualSpacing w:val="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 xml:space="preserve">Măsuri obligatorii pentru prevenirea evacuărilor în apele subterane ale oricăror substanţe periculoase, fără a aduce atingere prevederilor pct. 130 și 131. Identificarea acestor substanţe, se realizează prin studii hidrogeochimice, care includ, în mod special, </w:t>
            </w:r>
            <w:r w:rsidRPr="002E4B72">
              <w:rPr>
                <w:rFonts w:ascii="Times New Roman" w:hAnsi="Times New Roman" w:cs="Times New Roman"/>
                <w:sz w:val="20"/>
                <w:szCs w:val="20"/>
                <w:lang w:val="pt-PT"/>
              </w:rPr>
              <w:lastRenderedPageBreak/>
              <w:t>substanţele periculoase care aparţin familiilor sau grupurilor de poluanţi prevăzute la pct. 1-6 din anexa nr. 7, precum și substanţele care aparţin familiilor sau grupurilor de poluanţi prevăzute la pct. 7-9 din anexa menţionată, atunci când acestea sunt considerate periculoase;</w:t>
            </w:r>
          </w:p>
          <w:p w14:paraId="714F0498" w14:textId="77777777" w:rsidR="000D071A" w:rsidRPr="002E4B72" w:rsidRDefault="000D071A" w:rsidP="00511BDE">
            <w:pPr>
              <w:pStyle w:val="ListParagraph"/>
              <w:numPr>
                <w:ilvl w:val="3"/>
                <w:numId w:val="73"/>
              </w:numPr>
              <w:tabs>
                <w:tab w:val="left" w:pos="848"/>
              </w:tabs>
              <w:spacing w:after="0"/>
              <w:ind w:left="848" w:right="155" w:hanging="567"/>
              <w:contextualSpacing w:val="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Măsuri obligatorii pentru limitarea evacuărilor în apele subterane ale poluanţilor enumeraţi în anexa nr. 7 care nu sunt consideraţi periculoşi, precum şi ale celorlalţi poluanţi nepericuloşi care nu sunt enumeraţi în anexa menţionată, dar care prezintă un risc real ori potenţial de poluare, astfel încât aceste evacuări să nu conducă la deteriorare sau la tendinţe crescătoare semnificative și durabile ale concentraţiilor poluanţilor în apele subterane. Aceste măsuri ţin seama, cel puţin, de cele mai bune practici stabilite, inclusiv de cele mai bune practici de mediu şi de cele mai bune tehnici disponibile prevăzute în legislația în domeniul protecției mediului.</w:t>
            </w:r>
          </w:p>
          <w:p w14:paraId="4B5FA231" w14:textId="3E08CAD9" w:rsidR="009F7889" w:rsidRPr="002E4B72" w:rsidRDefault="000D071A" w:rsidP="00511BDE">
            <w:pPr>
              <w:pStyle w:val="ListParagraph"/>
              <w:numPr>
                <w:ilvl w:val="0"/>
                <w:numId w:val="76"/>
              </w:numPr>
              <w:tabs>
                <w:tab w:val="left" w:pos="941"/>
                <w:tab w:val="left" w:pos="943"/>
              </w:tabs>
              <w:spacing w:after="0"/>
              <w:ind w:left="112" w:right="155" w:hanging="2"/>
              <w:contextualSpacing w:val="0"/>
              <w:jc w:val="both"/>
              <w:rPr>
                <w:sz w:val="20"/>
                <w:szCs w:val="20"/>
                <w:lang w:val="ro-RO"/>
              </w:rPr>
            </w:pPr>
            <w:r w:rsidRPr="002E4B72">
              <w:rPr>
                <w:rFonts w:ascii="Times New Roman" w:hAnsi="Times New Roman" w:cs="Times New Roman"/>
                <w:sz w:val="20"/>
                <w:szCs w:val="20"/>
                <w:lang w:val="pt-PT"/>
              </w:rPr>
              <w:t>Cu scopul de a stabili măsurile prevăzute la pct. 129 subpct. 129.1. sau 129.2, autoritatea responsabilă din domeniul mediului include obligatoriu în lista temelor de cercetare-dezvoltare finanţate anual de la bugetul de stat sau alte surse, studii hidrogeochimice care să permită identificarea circumstanțelor în care poluanţii enumeraţi în anexa nr. 7, în special metalele esenţiale și compuşii acestora menţionaţi la pct. 7 din aceeași anexă, sunt considerați periculoși sau nepericuloși.</w:t>
            </w:r>
          </w:p>
        </w:tc>
        <w:tc>
          <w:tcPr>
            <w:tcW w:w="1842" w:type="dxa"/>
          </w:tcPr>
          <w:p w14:paraId="2EDE0772" w14:textId="77777777" w:rsidR="0011413E" w:rsidRPr="002E4B72" w:rsidRDefault="0011413E" w:rsidP="0011413E">
            <w:pPr>
              <w:ind w:left="132" w:right="144" w:firstLine="0"/>
              <w:jc w:val="center"/>
              <w:rPr>
                <w:b/>
                <w:bCs/>
                <w:lang w:val="ro-RO"/>
              </w:rPr>
            </w:pPr>
            <w:r w:rsidRPr="002E4B72">
              <w:rPr>
                <w:b/>
                <w:bCs/>
                <w:lang w:val="ro-RO"/>
              </w:rPr>
              <w:lastRenderedPageBreak/>
              <w:t xml:space="preserve">Compatibil </w:t>
            </w:r>
          </w:p>
        </w:tc>
        <w:tc>
          <w:tcPr>
            <w:tcW w:w="2980" w:type="dxa"/>
          </w:tcPr>
          <w:p w14:paraId="16D06B7F" w14:textId="2DD998A6" w:rsidR="0011413E" w:rsidRPr="002E4B72" w:rsidRDefault="0011413E" w:rsidP="0011413E">
            <w:pPr>
              <w:ind w:left="140" w:right="147" w:firstLine="0"/>
              <w:rPr>
                <w:lang w:val="ro-RO"/>
              </w:rPr>
            </w:pPr>
            <w:r w:rsidRPr="002E4B72">
              <w:rPr>
                <w:lang w:val="ro-RO"/>
              </w:rPr>
              <w:t xml:space="preserve">Este compatibil cu </w:t>
            </w:r>
            <w:r w:rsidRPr="002E4B72">
              <w:rPr>
                <w:color w:val="000000"/>
                <w:lang w:val="ro-RO" w:eastAsia="ro-RO"/>
              </w:rPr>
              <w:t xml:space="preserve">măsurile prevăzute la </w:t>
            </w:r>
            <w:r w:rsidRPr="002E4B72">
              <w:rPr>
                <w:iCs/>
                <w:lang w:val="it-IT" w:eastAsia="ru-RU"/>
              </w:rPr>
              <w:t xml:space="preserve">articolul 4 alineatul (1) litera (b), la </w:t>
            </w:r>
            <w:r w:rsidRPr="002E4B72">
              <w:rPr>
                <w:color w:val="000000"/>
                <w:lang w:val="ro-RO" w:eastAsia="ro-RO"/>
              </w:rPr>
              <w:t>articolul 11 și în anexa VIII din Directiva 2000/60/CE.</w:t>
            </w:r>
          </w:p>
        </w:tc>
      </w:tr>
      <w:tr w:rsidR="0011413E" w:rsidRPr="002E4B72" w14:paraId="31279D4B" w14:textId="77777777" w:rsidTr="006B7865">
        <w:trPr>
          <w:trHeight w:val="230"/>
        </w:trPr>
        <w:tc>
          <w:tcPr>
            <w:tcW w:w="4929" w:type="dxa"/>
            <w:gridSpan w:val="2"/>
          </w:tcPr>
          <w:p w14:paraId="49160A73" w14:textId="042BA171" w:rsidR="0011413E" w:rsidRPr="002E4B72" w:rsidRDefault="0011413E" w:rsidP="0011413E">
            <w:pPr>
              <w:shd w:val="clear" w:color="auto" w:fill="FFFFFF"/>
              <w:ind w:left="112" w:right="151" w:hanging="2"/>
              <w:rPr>
                <w:i/>
                <w:iCs/>
                <w:lang w:val="ro-RO" w:eastAsia="ro-RO"/>
              </w:rPr>
            </w:pPr>
            <w:r w:rsidRPr="002E4B72">
              <w:rPr>
                <w:lang w:val="ro-RO" w:eastAsia="ro-RO"/>
              </w:rPr>
              <w:lastRenderedPageBreak/>
              <w:t>(2) Evacuările de poluanți provenind din surse difuze de poluare care au un impact asupra stării chimice a apelor subterane sunt luate în considerare de fiecare dată când acest lucru este posibil din punct de vedere tehnic.</w:t>
            </w:r>
          </w:p>
        </w:tc>
        <w:tc>
          <w:tcPr>
            <w:tcW w:w="5390" w:type="dxa"/>
          </w:tcPr>
          <w:p w14:paraId="6D9BAEEC" w14:textId="77777777" w:rsidR="0011413E" w:rsidRPr="002E4B72" w:rsidRDefault="0011413E" w:rsidP="00C80AFA">
            <w:pPr>
              <w:ind w:left="112" w:right="151" w:hanging="2"/>
              <w:jc w:val="center"/>
              <w:rPr>
                <w:b/>
                <w:bCs/>
                <w:lang w:val="ro-RO"/>
              </w:rPr>
            </w:pPr>
            <w:r w:rsidRPr="002E4B72">
              <w:rPr>
                <w:b/>
                <w:bCs/>
                <w:lang w:val="ro-RO"/>
              </w:rPr>
              <w:t>Legea apelor 272/2011</w:t>
            </w:r>
          </w:p>
          <w:p w14:paraId="08928913" w14:textId="77777777" w:rsidR="0011413E" w:rsidRPr="002E4B72" w:rsidRDefault="0011413E" w:rsidP="00C80AFA">
            <w:pPr>
              <w:pStyle w:val="NormalWeb"/>
              <w:shd w:val="clear" w:color="auto" w:fill="FFFFFF"/>
              <w:spacing w:before="0" w:beforeAutospacing="0" w:after="0" w:afterAutospacing="0"/>
              <w:ind w:left="112" w:right="151" w:hanging="2"/>
              <w:jc w:val="both"/>
              <w:rPr>
                <w:sz w:val="20"/>
                <w:szCs w:val="20"/>
                <w:lang w:val="ro-RO"/>
              </w:rPr>
            </w:pPr>
            <w:r w:rsidRPr="002E4B72">
              <w:rPr>
                <w:b/>
                <w:bCs/>
                <w:sz w:val="20"/>
                <w:szCs w:val="20"/>
                <w:lang w:val="ro-RO"/>
              </w:rPr>
              <w:t xml:space="preserve">Articolul 19. </w:t>
            </w:r>
            <w:r w:rsidRPr="002E4B72">
              <w:rPr>
                <w:sz w:val="20"/>
                <w:szCs w:val="20"/>
                <w:lang w:val="ro-RO"/>
              </w:rPr>
              <w:t>Planul de gestionare a districtului bazinului hidrografic</w:t>
            </w:r>
          </w:p>
          <w:p w14:paraId="78A162C2" w14:textId="77777777" w:rsidR="0011413E" w:rsidRPr="002E4B72" w:rsidRDefault="0011413E" w:rsidP="00C80AFA">
            <w:pPr>
              <w:pStyle w:val="NormalWeb"/>
              <w:shd w:val="clear" w:color="auto" w:fill="FFFFFF"/>
              <w:spacing w:before="0" w:beforeAutospacing="0" w:after="0" w:afterAutospacing="0"/>
              <w:ind w:left="112" w:right="151" w:hanging="2"/>
              <w:jc w:val="both"/>
              <w:rPr>
                <w:sz w:val="20"/>
                <w:szCs w:val="20"/>
                <w:lang w:val="ro-RO" w:eastAsia="ro-RO"/>
              </w:rPr>
            </w:pPr>
            <w:r w:rsidRPr="002E4B72">
              <w:rPr>
                <w:sz w:val="20"/>
                <w:szCs w:val="20"/>
                <w:lang w:val="ro-RO"/>
              </w:rPr>
              <w:t>(2) Planul de gestionare a districtului bazinului hidrografic prevede măsuri de implementare a documentelor de politici și planificare în domeniul resurselor de apă şi include:</w:t>
            </w:r>
          </w:p>
          <w:p w14:paraId="31C105D2" w14:textId="77777777" w:rsidR="0011413E" w:rsidRPr="002E4B72" w:rsidRDefault="0011413E" w:rsidP="00C80AFA">
            <w:pPr>
              <w:pStyle w:val="NormalWeb"/>
              <w:shd w:val="clear" w:color="auto" w:fill="FFFFFF"/>
              <w:spacing w:before="0" w:beforeAutospacing="0" w:after="0" w:afterAutospacing="0"/>
              <w:ind w:left="112" w:right="151" w:hanging="2"/>
              <w:jc w:val="both"/>
              <w:rPr>
                <w:sz w:val="20"/>
                <w:szCs w:val="20"/>
                <w:lang w:val="ro-RO"/>
              </w:rPr>
            </w:pPr>
            <w:r w:rsidRPr="002E4B72">
              <w:rPr>
                <w:sz w:val="20"/>
                <w:szCs w:val="20"/>
                <w:lang w:val="ro-RO"/>
              </w:rPr>
              <w:t>c) identificarea zonelor din districtul bazinului hidrografic în care există risc de poluare din surse difuze;</w:t>
            </w:r>
          </w:p>
          <w:p w14:paraId="5022D074" w14:textId="77777777" w:rsidR="0011413E" w:rsidRPr="002E4B72" w:rsidRDefault="0011413E" w:rsidP="00C80AFA">
            <w:pPr>
              <w:pStyle w:val="NormalWeb"/>
              <w:shd w:val="clear" w:color="auto" w:fill="FFFFFF"/>
              <w:spacing w:before="0" w:beforeAutospacing="0" w:after="0" w:afterAutospacing="0"/>
              <w:ind w:left="112" w:right="151" w:hanging="2"/>
              <w:jc w:val="both"/>
              <w:rPr>
                <w:sz w:val="20"/>
                <w:szCs w:val="20"/>
                <w:lang w:val="ro-RO"/>
              </w:rPr>
            </w:pPr>
          </w:p>
          <w:p w14:paraId="62A3CD54" w14:textId="77777777" w:rsidR="009F7889" w:rsidRPr="002E4B72" w:rsidRDefault="009F7889" w:rsidP="00C80AFA">
            <w:pPr>
              <w:ind w:right="-2" w:firstLine="0"/>
              <w:jc w:val="center"/>
              <w:rPr>
                <w:rStyle w:val="Strong"/>
                <w:shd w:val="clear" w:color="auto" w:fill="FFFFFF"/>
                <w:lang w:val="pt-PT"/>
              </w:rPr>
            </w:pPr>
            <w:r w:rsidRPr="002E4B72">
              <w:rPr>
                <w:b/>
                <w:bCs/>
                <w:lang w:val="ro-RO" w:eastAsia="ru-RU"/>
              </w:rPr>
              <w:lastRenderedPageBreak/>
              <w:t xml:space="preserve">Proiectul de Hotărâre de Guvern </w:t>
            </w:r>
            <w:r w:rsidRPr="002E4B72">
              <w:rPr>
                <w:b/>
                <w:lang w:val="pt-PT"/>
              </w:rPr>
              <w:t xml:space="preserve">cu privire la aprobarea Regulamentului </w:t>
            </w:r>
            <w:r w:rsidRPr="002E4B72">
              <w:rPr>
                <w:rStyle w:val="Strong"/>
                <w:shd w:val="clear" w:color="auto" w:fill="FFFFFF"/>
                <w:lang w:val="pt-PT"/>
              </w:rPr>
              <w:t xml:space="preserve">de studiere, exploatare și protecție a apelor subterane </w:t>
            </w:r>
          </w:p>
          <w:p w14:paraId="55090947" w14:textId="20EA62DD" w:rsidR="009F7889" w:rsidRPr="002E4B72" w:rsidRDefault="001C68EF" w:rsidP="00C80AFA">
            <w:pPr>
              <w:tabs>
                <w:tab w:val="left" w:pos="941"/>
                <w:tab w:val="left" w:pos="943"/>
              </w:tabs>
              <w:ind w:right="155" w:firstLine="0"/>
              <w:rPr>
                <w:lang w:val="pt-PT"/>
              </w:rPr>
            </w:pPr>
            <w:r w:rsidRPr="002E4B72">
              <w:rPr>
                <w:lang w:val="pt-PT"/>
              </w:rPr>
              <w:t>1</w:t>
            </w:r>
            <w:r w:rsidR="005152AC" w:rsidRPr="002E4B72">
              <w:rPr>
                <w:lang w:val="pt-PT"/>
              </w:rPr>
              <w:t>3</w:t>
            </w:r>
            <w:r w:rsidR="004D63A9" w:rsidRPr="002E4B72">
              <w:rPr>
                <w:lang w:val="pt-PT"/>
              </w:rPr>
              <w:t>1</w:t>
            </w:r>
            <w:r w:rsidRPr="002E4B72">
              <w:rPr>
                <w:lang w:val="pt-PT"/>
              </w:rPr>
              <w:t>. Evacuările de poluanți provenind din surse difuze de poluare care au un impact asupra stării chimice a apelor subterane sunt luate în considerare de fiecare dată când acest lucru este posibil din punct de vedere tehnic.</w:t>
            </w:r>
          </w:p>
        </w:tc>
        <w:tc>
          <w:tcPr>
            <w:tcW w:w="1842" w:type="dxa"/>
          </w:tcPr>
          <w:p w14:paraId="56B5C747" w14:textId="68AB596F" w:rsidR="0011413E" w:rsidRPr="002E4B72" w:rsidRDefault="009C2849" w:rsidP="0011413E">
            <w:pPr>
              <w:ind w:left="132" w:right="144" w:firstLine="0"/>
              <w:jc w:val="center"/>
              <w:rPr>
                <w:b/>
                <w:bCs/>
                <w:lang w:val="ro-RO"/>
              </w:rPr>
            </w:pPr>
            <w:r w:rsidRPr="002E4B72">
              <w:rPr>
                <w:b/>
                <w:lang w:val="ro-RO"/>
              </w:rPr>
              <w:lastRenderedPageBreak/>
              <w:t>C</w:t>
            </w:r>
            <w:r w:rsidR="0011413E" w:rsidRPr="002E4B72">
              <w:rPr>
                <w:b/>
                <w:lang w:val="ro-RO"/>
              </w:rPr>
              <w:t>ompatibil</w:t>
            </w:r>
          </w:p>
        </w:tc>
        <w:tc>
          <w:tcPr>
            <w:tcW w:w="2980" w:type="dxa"/>
          </w:tcPr>
          <w:p w14:paraId="16AACA82" w14:textId="4BA18F7F" w:rsidR="0011413E" w:rsidRPr="002E4B72" w:rsidRDefault="0011413E" w:rsidP="0011413E">
            <w:pPr>
              <w:ind w:left="140" w:right="147" w:firstLine="0"/>
              <w:rPr>
                <w:lang w:val="ro-RO"/>
              </w:rPr>
            </w:pPr>
          </w:p>
        </w:tc>
      </w:tr>
      <w:tr w:rsidR="0011413E" w:rsidRPr="002E4B72" w14:paraId="06344353" w14:textId="77777777" w:rsidTr="006B7865">
        <w:trPr>
          <w:trHeight w:val="230"/>
        </w:trPr>
        <w:tc>
          <w:tcPr>
            <w:tcW w:w="4929" w:type="dxa"/>
            <w:gridSpan w:val="2"/>
          </w:tcPr>
          <w:p w14:paraId="6A6CA557" w14:textId="25FBCD34" w:rsidR="0011413E" w:rsidRPr="002E4B72" w:rsidRDefault="0011413E" w:rsidP="0020541F">
            <w:pPr>
              <w:shd w:val="clear" w:color="auto" w:fill="FFFFFF"/>
              <w:ind w:left="112" w:right="151" w:hanging="2"/>
              <w:rPr>
                <w:lang w:val="ro-RO" w:eastAsia="ro-RO"/>
              </w:rPr>
            </w:pPr>
            <w:r w:rsidRPr="002E4B72">
              <w:rPr>
                <w:lang w:val="ro-RO" w:eastAsia="ro-RO"/>
              </w:rPr>
              <w:t xml:space="preserve">(3) Fără a aduce atingere cerințelor mai stricte stabilite de o altă legislație comunitară, statele membre pot excepta de la măsurile prevăzute la alineatul (1) evacuările de poluanți care sunt: </w:t>
            </w:r>
          </w:p>
          <w:p w14:paraId="7C657DCC" w14:textId="6F3654EB" w:rsidR="0011413E" w:rsidRPr="002E4B72" w:rsidRDefault="0011413E" w:rsidP="0020541F">
            <w:pPr>
              <w:pStyle w:val="ListParagraph"/>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rezultatul evacuărilor directe autorizate în conformitate cu articolul 11 alineatul (3) litera (j) din Directiva 2000/60/CE;</w:t>
            </w:r>
          </w:p>
          <w:p w14:paraId="7D97FD18" w14:textId="04BC439B" w:rsidR="0011413E" w:rsidRPr="002E4B72" w:rsidRDefault="0011413E" w:rsidP="0020541F">
            <w:pPr>
              <w:pStyle w:val="ListParagraph"/>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considerate de autoritățile competente ca fiind prezente într-o cantitate și o concentrație atât de mici astfel încât este înlăturat orice pericol prezent sau viitor de deteriorare a calității apelor subterane receptoare;</w:t>
            </w:r>
          </w:p>
          <w:p w14:paraId="04DFED45" w14:textId="24624F20" w:rsidR="0011413E" w:rsidRPr="002E4B72" w:rsidRDefault="0011413E" w:rsidP="0020541F">
            <w:pPr>
              <w:pStyle w:val="ListParagraph"/>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consecințele unor accidente sau circumstanțe excepționale datorate unor cauze naturale care nu s-ar fi putut prevedea, evita sau atenua în mod rezonabil;</w:t>
            </w:r>
          </w:p>
          <w:p w14:paraId="251EDDB4" w14:textId="77777777" w:rsidR="0011413E" w:rsidRPr="002E4B72" w:rsidRDefault="0011413E" w:rsidP="0020541F">
            <w:pPr>
              <w:pStyle w:val="ListParagraph"/>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rezultatul unei realimentări sau al unei creșteri artificiale a corpurilor de apă subterană autorizate în conformitate cu articolul 11 alineatul (3) litera (f) din Directiva 2000/60/CE;</w:t>
            </w:r>
          </w:p>
          <w:p w14:paraId="2FA0E28C" w14:textId="77777777" w:rsidR="0011413E" w:rsidRPr="002E4B72" w:rsidRDefault="0011413E" w:rsidP="0020541F">
            <w:pPr>
              <w:pStyle w:val="ListParagraph"/>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 xml:space="preserve">considerate de autoritățile competente ca fiind imposibil de evitat sau de limitat din punct de vedere tehnic fără a recurge la: </w:t>
            </w:r>
          </w:p>
          <w:p w14:paraId="4499ABC5" w14:textId="5F4D5549" w:rsidR="0011413E" w:rsidRPr="002E4B72" w:rsidRDefault="0011413E" w:rsidP="0020541F">
            <w:pPr>
              <w:pStyle w:val="ListParagraph"/>
              <w:numPr>
                <w:ilvl w:val="0"/>
                <w:numId w:val="53"/>
              </w:numPr>
              <w:shd w:val="clear" w:color="auto" w:fill="FFFFFF"/>
              <w:spacing w:after="0" w:line="240" w:lineRule="auto"/>
              <w:ind w:left="963"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măsuri care ar spori riscurile pentru sănătatea oamenilor sau pentru calitatea mediului în ansamblu sau</w:t>
            </w:r>
          </w:p>
          <w:p w14:paraId="156A3ADA" w14:textId="5E24EAB3" w:rsidR="0011413E" w:rsidRPr="002E4B72" w:rsidRDefault="0011413E" w:rsidP="0020541F">
            <w:pPr>
              <w:pStyle w:val="ListParagraph"/>
              <w:numPr>
                <w:ilvl w:val="0"/>
                <w:numId w:val="53"/>
              </w:numPr>
              <w:shd w:val="clear" w:color="auto" w:fill="FFFFFF"/>
              <w:spacing w:after="0" w:line="240" w:lineRule="auto"/>
              <w:ind w:left="963"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măsuri cu un cost disproporționat menite să îndepărteze cantități de poluanți din solul sau din subsolul contaminat sau să controleze infiltrarea acestora în solul sau în subsolul în cauză sau</w:t>
            </w:r>
          </w:p>
          <w:p w14:paraId="240314B5" w14:textId="77777777" w:rsidR="0011413E" w:rsidRPr="002E4B72" w:rsidRDefault="0011413E" w:rsidP="0020541F">
            <w:pPr>
              <w:pStyle w:val="ListParagraph"/>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 xml:space="preserve">rezultatul unor intervenții în apele de suprafață menite, între altele, să atenueze efectele inundațiilor și ale secetelor și să asigure gestionarea apei și a </w:t>
            </w:r>
            <w:r w:rsidRPr="002E4B72">
              <w:rPr>
                <w:rFonts w:ascii="Times New Roman" w:hAnsi="Times New Roman" w:cs="Times New Roman"/>
                <w:sz w:val="20"/>
                <w:szCs w:val="20"/>
                <w:lang w:val="ro-RO" w:eastAsia="ro-RO"/>
              </w:rPr>
              <w:lastRenderedPageBreak/>
              <w:t xml:space="preserve">cursurilor de apă, inclusiv la nivel internațional. Aceste activități, precum degajarea terenului, dragarea, deplasarea și depunerea de sedimente în apele de suprafață, se desfășoară în conformitate cu normele generale obligatorii și, după caz, cu permisele și autorizațiile eliberate pe baza acestor norme, elaborate de statele membre în acest scop, cu condiția ca evacuările în cauză să nu compromită realizarea obiectivelor de mediu stabilite pentru corpurile de apă în cauză în conformitate cu articolul 4 alineatul (1) litera (b) din Directiva 2000/60/CE. </w:t>
            </w:r>
          </w:p>
          <w:p w14:paraId="0BD85639" w14:textId="6728D1BC" w:rsidR="0011413E" w:rsidRPr="002E4B72" w:rsidRDefault="0011413E" w:rsidP="0020541F">
            <w:pPr>
              <w:shd w:val="clear" w:color="auto" w:fill="FFFFFF"/>
              <w:ind w:left="177" w:right="151" w:firstLine="0"/>
              <w:rPr>
                <w:lang w:val="ro-RO" w:eastAsia="ro-RO"/>
              </w:rPr>
            </w:pPr>
            <w:r w:rsidRPr="002E4B72">
              <w:rPr>
                <w:lang w:val="ro-RO" w:eastAsia="ro-RO"/>
              </w:rPr>
              <w:t>Exceptările prevăzute la literele (a)-(f) se pot aplica numai atunci când autoritățile competente din statele membre au constatat că se efectuează o monitorizare eficientă a corpurilor de apă subterană în cauză, în conformitate cu punctul 2.4.2 din anexa V la Directiva 2000/60/CE, sau o altă monitorizare corespunzătoare.</w:t>
            </w:r>
          </w:p>
        </w:tc>
        <w:tc>
          <w:tcPr>
            <w:tcW w:w="5390" w:type="dxa"/>
          </w:tcPr>
          <w:p w14:paraId="1FDD8CCB" w14:textId="77777777" w:rsidR="00EB30F7" w:rsidRPr="002E4B72" w:rsidRDefault="00EB30F7" w:rsidP="00C80AFA">
            <w:pPr>
              <w:ind w:right="-2" w:firstLine="0"/>
              <w:jc w:val="center"/>
              <w:rPr>
                <w:rStyle w:val="Strong"/>
                <w:shd w:val="clear" w:color="auto" w:fill="FFFFFF"/>
                <w:lang w:val="pt-PT"/>
              </w:rPr>
            </w:pPr>
            <w:r w:rsidRPr="002E4B72">
              <w:rPr>
                <w:b/>
                <w:bCs/>
                <w:lang w:val="ro-RO" w:eastAsia="ru-RU"/>
              </w:rPr>
              <w:lastRenderedPageBreak/>
              <w:t xml:space="preserve">Proiectul de Hotărâre de Guvern </w:t>
            </w:r>
            <w:r w:rsidRPr="002E4B72">
              <w:rPr>
                <w:b/>
                <w:lang w:val="pt-PT"/>
              </w:rPr>
              <w:t xml:space="preserve">cu privire la aprobarea Regulamentului </w:t>
            </w:r>
            <w:r w:rsidRPr="002E4B72">
              <w:rPr>
                <w:rStyle w:val="Strong"/>
                <w:shd w:val="clear" w:color="auto" w:fill="FFFFFF"/>
                <w:lang w:val="pt-PT"/>
              </w:rPr>
              <w:t xml:space="preserve">de studiere, exploatare și protecție a apelor subterane </w:t>
            </w:r>
          </w:p>
          <w:p w14:paraId="54045B02" w14:textId="77777777" w:rsidR="00ED3711" w:rsidRPr="002E4B72" w:rsidRDefault="00ED3711" w:rsidP="00ED3711">
            <w:pPr>
              <w:tabs>
                <w:tab w:val="left" w:pos="941"/>
                <w:tab w:val="left" w:pos="943"/>
              </w:tabs>
              <w:ind w:right="155" w:firstLine="0"/>
              <w:rPr>
                <w:lang w:val="pt-PT"/>
              </w:rPr>
            </w:pPr>
          </w:p>
          <w:p w14:paraId="462447EC" w14:textId="77777777" w:rsidR="00ED3711" w:rsidRPr="002E4B72" w:rsidRDefault="00ED3711" w:rsidP="00ED3711">
            <w:pPr>
              <w:pStyle w:val="ListParagraph"/>
              <w:numPr>
                <w:ilvl w:val="0"/>
                <w:numId w:val="77"/>
              </w:numPr>
              <w:tabs>
                <w:tab w:val="left" w:pos="941"/>
                <w:tab w:val="left" w:pos="943"/>
              </w:tabs>
              <w:spacing w:after="0"/>
              <w:ind w:left="423" w:right="155" w:hanging="437"/>
              <w:contextualSpacing w:val="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Fără a aduce atingere cerințelor mai stricte stabilite de legislaţia din domeniu, Agenția de Mediu în colaborare cu Instituția Publică Administrația Națională „Apele Moldovei” și în coordonare cu Ministerul Mediului poate excepta de la măsurile prevăzute la pct. 129 evacuările de poluanți care:</w:t>
            </w:r>
          </w:p>
          <w:p w14:paraId="78E80DA9" w14:textId="77777777" w:rsidR="00ED3711" w:rsidRPr="002E4B72" w:rsidRDefault="00ED3711" w:rsidP="00ED3711">
            <w:pPr>
              <w:pStyle w:val="ListParagraph"/>
              <w:numPr>
                <w:ilvl w:val="0"/>
                <w:numId w:val="74"/>
              </w:numPr>
              <w:spacing w:after="0"/>
              <w:ind w:left="990" w:right="155" w:hanging="565"/>
              <w:contextualSpacing w:val="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reprezintă rezultatul evacuărilor directe potrivit prevederilor specificate la pct. 112 – 120 desfășurate conform normelor tehnice obligatorii și condițiilor specifice stabilite prin evaluarea impactului asupra mediului, exclusiv pe baza unor studii tehnico-științifice detaliate;  </w:t>
            </w:r>
          </w:p>
          <w:p w14:paraId="7960FFEE" w14:textId="77777777" w:rsidR="00ED3711" w:rsidRPr="002E4B72" w:rsidRDefault="00ED3711" w:rsidP="00ED3711">
            <w:pPr>
              <w:pStyle w:val="ListParagraph"/>
              <w:numPr>
                <w:ilvl w:val="0"/>
                <w:numId w:val="74"/>
              </w:numPr>
              <w:tabs>
                <w:tab w:val="left" w:pos="1276"/>
              </w:tabs>
              <w:spacing w:after="0"/>
              <w:ind w:left="1276" w:right="155" w:hanging="709"/>
              <w:contextualSpacing w:val="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se efectuează într-o cantitate şi o concentraţie atât de mică încât să fie înlăturat orice pericol prezent sau viitor de deteriorare a calităţii apelor subterane receptoare;</w:t>
            </w:r>
          </w:p>
          <w:p w14:paraId="19475143" w14:textId="77777777" w:rsidR="00ED3711" w:rsidRPr="002E4B72" w:rsidRDefault="00ED3711" w:rsidP="00ED3711">
            <w:pPr>
              <w:pStyle w:val="ListParagraph"/>
              <w:numPr>
                <w:ilvl w:val="0"/>
                <w:numId w:val="74"/>
              </w:numPr>
              <w:tabs>
                <w:tab w:val="left" w:pos="1276"/>
              </w:tabs>
              <w:spacing w:after="160"/>
              <w:ind w:left="1276" w:hanging="709"/>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au drept cauzăunor accidente sau circumstanţe excepţionale datorate unor cauze naturale care nu au putut fi prevăzute, evitate ori atenuate în mod rezonabil;</w:t>
            </w:r>
          </w:p>
          <w:p w14:paraId="60053E4C" w14:textId="77777777" w:rsidR="00ED3711" w:rsidRPr="002E4B72" w:rsidRDefault="00ED3711" w:rsidP="00ED3711">
            <w:pPr>
              <w:pStyle w:val="ListParagraph"/>
              <w:numPr>
                <w:ilvl w:val="0"/>
                <w:numId w:val="74"/>
              </w:numPr>
              <w:tabs>
                <w:tab w:val="left" w:pos="1276"/>
              </w:tabs>
              <w:spacing w:after="160"/>
              <w:ind w:left="1276" w:hanging="709"/>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 xml:space="preserve">sunt rezultatul unei realimentări sau al unei sporiri artificiale a corpurilor de ape subterane </w:t>
            </w:r>
            <w:r w:rsidRPr="002E4B72">
              <w:rPr>
                <w:sz w:val="20"/>
                <w:szCs w:val="20"/>
                <w:lang w:val="pt-PT"/>
              </w:rPr>
              <w:t xml:space="preserve"> </w:t>
            </w:r>
            <w:r w:rsidRPr="002E4B72">
              <w:rPr>
                <w:rFonts w:ascii="Times New Roman" w:hAnsi="Times New Roman" w:cs="Times New Roman"/>
                <w:sz w:val="20"/>
                <w:szCs w:val="20"/>
                <w:lang w:val="pt-PT"/>
              </w:rPr>
              <w:t xml:space="preserve">recunoscut numai dacă activitatea a fost supusă procedurii de evaluare a impactului asupra mediului, în conformitate cu art. 9 și art. 10 din Legea nr. 86/2014 privind evaluarea impactului asupra </w:t>
            </w:r>
            <w:r w:rsidRPr="002E4B72">
              <w:rPr>
                <w:rFonts w:ascii="Times New Roman" w:hAnsi="Times New Roman" w:cs="Times New Roman"/>
                <w:sz w:val="20"/>
                <w:szCs w:val="20"/>
                <w:lang w:val="pt-PT"/>
              </w:rPr>
              <w:lastRenderedPageBreak/>
              <w:t>mediului.</w:t>
            </w:r>
          </w:p>
          <w:p w14:paraId="4433C3F9" w14:textId="77777777" w:rsidR="00ED3711" w:rsidRPr="002E4B72" w:rsidRDefault="00ED3711" w:rsidP="00ED3711">
            <w:pPr>
              <w:pStyle w:val="ListParagraph"/>
              <w:numPr>
                <w:ilvl w:val="0"/>
                <w:numId w:val="74"/>
              </w:numPr>
              <w:tabs>
                <w:tab w:val="left" w:pos="1276"/>
              </w:tabs>
              <w:spacing w:after="160"/>
              <w:ind w:left="1276" w:hanging="709"/>
              <w:jc w:val="both"/>
              <w:rPr>
                <w:rFonts w:ascii="Times New Roman" w:hAnsi="Times New Roman" w:cs="Times New Roman"/>
                <w:sz w:val="20"/>
                <w:szCs w:val="20"/>
              </w:rPr>
            </w:pPr>
            <w:r w:rsidRPr="002E4B72">
              <w:rPr>
                <w:rFonts w:ascii="Times New Roman" w:hAnsi="Times New Roman" w:cs="Times New Roman"/>
                <w:sz w:val="20"/>
                <w:szCs w:val="20"/>
              </w:rPr>
              <w:t>nu pot fi evitate sau limitate din punct de vedere tehnic fără a recurge la:</w:t>
            </w:r>
          </w:p>
          <w:p w14:paraId="10F2038C" w14:textId="77777777" w:rsidR="00ED3711" w:rsidRPr="002E4B72" w:rsidRDefault="00ED3711" w:rsidP="00ED3711">
            <w:pPr>
              <w:pStyle w:val="ListParagraph"/>
              <w:numPr>
                <w:ilvl w:val="0"/>
                <w:numId w:val="75"/>
              </w:numPr>
              <w:tabs>
                <w:tab w:val="left" w:pos="1843"/>
              </w:tabs>
              <w:spacing w:after="160"/>
              <w:ind w:left="1843" w:hanging="85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măsuri care ar spori riscurile pentru sănătatea oamenilor sau pentru calitatea mediului în ansamblu; sau</w:t>
            </w:r>
          </w:p>
          <w:p w14:paraId="2F7ECE67" w14:textId="77777777" w:rsidR="00ED3711" w:rsidRPr="002E4B72" w:rsidRDefault="00ED3711" w:rsidP="00ED3711">
            <w:pPr>
              <w:pStyle w:val="ListParagraph"/>
              <w:numPr>
                <w:ilvl w:val="0"/>
                <w:numId w:val="75"/>
              </w:numPr>
              <w:tabs>
                <w:tab w:val="left" w:pos="1843"/>
              </w:tabs>
              <w:spacing w:after="160"/>
              <w:ind w:left="1843" w:hanging="85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măsuri cu un cost disproporționat, menite să îndepărteze cantităţi de poluanţi din solul sau din subsolul contaminat ori să controleze infiltrarea acestora în solul sau în subsolul în cauză;</w:t>
            </w:r>
          </w:p>
          <w:p w14:paraId="2EC11644" w14:textId="77777777" w:rsidR="00ED3711" w:rsidRPr="002E4B72" w:rsidRDefault="00ED3711" w:rsidP="00ED3711">
            <w:pPr>
              <w:pStyle w:val="ListParagraph"/>
              <w:numPr>
                <w:ilvl w:val="0"/>
                <w:numId w:val="74"/>
              </w:numPr>
              <w:tabs>
                <w:tab w:val="left" w:pos="1276"/>
              </w:tabs>
              <w:spacing w:after="160"/>
              <w:ind w:left="1276" w:hanging="709"/>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 xml:space="preserve">reprezintă rezultatul unor intervenții în apele de suprafaţă, inclusiv pentru atenuarea efectelor inundaţiilor şi ale secetelor şi să asigure gestionarea apei şi a cursurilor de apă, inclusiv la nivel internaţional. Aceste activităţi, inclusiv excavarea, dragarea, reamplasarea și depunerea de sedimente în apele de suprafaţă, se desfăşoară în conformitate cu legislaţia specifică şi, după caz, cu permisele și autorizaţiile eliberate pe baza acestor norme, cu condiţia ca evacuările în cauză să nu compromită realizarea obiectivelor de mediu stabilite pentru corpurile de apă subterană </w:t>
            </w:r>
            <w:r w:rsidRPr="002E4B72">
              <w:rPr>
                <w:rFonts w:ascii="Times New Roman" w:hAnsi="Times New Roman" w:cs="Times New Roman"/>
                <w:iCs/>
                <w:sz w:val="20"/>
                <w:szCs w:val="20"/>
                <w:lang w:val="pt-PT"/>
              </w:rPr>
              <w:t xml:space="preserve">stabilite </w:t>
            </w:r>
            <w:r w:rsidRPr="002E4B72">
              <w:rPr>
                <w:rFonts w:ascii="Times New Roman" w:hAnsi="Times New Roman" w:cs="Times New Roman"/>
                <w:sz w:val="20"/>
                <w:szCs w:val="20"/>
                <w:lang w:val="pt-PT"/>
              </w:rPr>
              <w:t xml:space="preserve">în </w:t>
            </w:r>
            <w:r w:rsidRPr="002E4B72">
              <w:rPr>
                <w:rFonts w:ascii="Times New Roman" w:hAnsi="Times New Roman" w:cs="Times New Roman"/>
                <w:sz w:val="20"/>
                <w:szCs w:val="20"/>
                <w:lang w:val="pt-PT" w:eastAsia="ru-RU"/>
              </w:rPr>
              <w:t>Regulamentul cu privire la cerințele de calitate a apelor subterane aprobat prin Hotărârea Guvernului nr. 931/2013</w:t>
            </w:r>
            <w:r w:rsidRPr="002E4B72">
              <w:rPr>
                <w:rFonts w:ascii="Times New Roman" w:hAnsi="Times New Roman" w:cs="Times New Roman"/>
                <w:sz w:val="20"/>
                <w:szCs w:val="20"/>
                <w:lang w:val="pt-PT"/>
              </w:rPr>
              <w:t>.</w:t>
            </w:r>
          </w:p>
          <w:p w14:paraId="05707166" w14:textId="56A2EB74" w:rsidR="00EB30F7" w:rsidRPr="002E4B72" w:rsidRDefault="00ED3711" w:rsidP="005323D6">
            <w:pPr>
              <w:pStyle w:val="ListParagraph"/>
              <w:numPr>
                <w:ilvl w:val="0"/>
                <w:numId w:val="77"/>
              </w:numPr>
              <w:tabs>
                <w:tab w:val="left" w:pos="941"/>
                <w:tab w:val="left" w:pos="943"/>
              </w:tabs>
              <w:spacing w:after="0"/>
              <w:ind w:left="423" w:right="155" w:hanging="425"/>
              <w:contextualSpacing w:val="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 xml:space="preserve">Exceptările prevăzute la pct. 132 se acordă numai atunci când autoritatea responsabilă de gestionarea apelor subterane, a constatat că se efectuează o monitorizare eficientă a corpurilor de apă subterană vizate, </w:t>
            </w:r>
            <w:r w:rsidRPr="002E4B72">
              <w:rPr>
                <w:rFonts w:ascii="Times New Roman" w:hAnsi="Times New Roman" w:cs="Times New Roman"/>
                <w:iCs/>
                <w:sz w:val="20"/>
                <w:szCs w:val="20"/>
                <w:lang w:val="pt-PT"/>
              </w:rPr>
              <w:t xml:space="preserve">în conformitate cu prevederile </w:t>
            </w:r>
            <w:r w:rsidRPr="002E4B72">
              <w:rPr>
                <w:rFonts w:ascii="Times New Roman" w:hAnsi="Times New Roman" w:cs="Times New Roman"/>
                <w:sz w:val="20"/>
                <w:szCs w:val="20"/>
                <w:lang w:val="pt-PT"/>
              </w:rPr>
              <w:t xml:space="preserve">Regulamentului privind monitorizarea şi evidența sistematică a stării apelor de suprafață şi a apelor subterane aprobat </w:t>
            </w:r>
            <w:r w:rsidRPr="002E4B72">
              <w:rPr>
                <w:rFonts w:ascii="Times New Roman" w:hAnsi="Times New Roman" w:cs="Times New Roman"/>
                <w:sz w:val="20"/>
                <w:szCs w:val="20"/>
                <w:lang w:val="pt-PT" w:eastAsia="ru-RU"/>
              </w:rPr>
              <w:t>prin hotărârea Guvernului nr. 932/2013</w:t>
            </w:r>
            <w:r w:rsidRPr="002E4B72">
              <w:rPr>
                <w:rFonts w:ascii="Times New Roman" w:hAnsi="Times New Roman" w:cs="Times New Roman"/>
                <w:sz w:val="20"/>
                <w:szCs w:val="20"/>
                <w:lang w:val="pt-PT"/>
              </w:rPr>
              <w:t>, sau o altă monitorizare corespunzătoare.</w:t>
            </w:r>
          </w:p>
        </w:tc>
        <w:tc>
          <w:tcPr>
            <w:tcW w:w="1842" w:type="dxa"/>
          </w:tcPr>
          <w:p w14:paraId="45BAFB5E" w14:textId="6EADC48D" w:rsidR="0011413E" w:rsidRPr="002E4B72" w:rsidRDefault="009C2849" w:rsidP="0020541F">
            <w:pPr>
              <w:ind w:left="132" w:right="144" w:firstLine="0"/>
              <w:jc w:val="center"/>
              <w:rPr>
                <w:b/>
                <w:lang w:val="ro-RO"/>
              </w:rPr>
            </w:pPr>
            <w:r w:rsidRPr="002E4B72">
              <w:rPr>
                <w:b/>
                <w:lang w:val="ro-RO"/>
              </w:rPr>
              <w:lastRenderedPageBreak/>
              <w:t>C</w:t>
            </w:r>
            <w:r w:rsidR="0011413E" w:rsidRPr="002E4B72">
              <w:rPr>
                <w:b/>
                <w:lang w:val="ro-RO"/>
              </w:rPr>
              <w:t>ompatibil</w:t>
            </w:r>
          </w:p>
        </w:tc>
        <w:tc>
          <w:tcPr>
            <w:tcW w:w="2980" w:type="dxa"/>
          </w:tcPr>
          <w:p w14:paraId="314A3086" w14:textId="100AE1DE" w:rsidR="0011413E" w:rsidRPr="002E4B72" w:rsidRDefault="0011413E" w:rsidP="0020541F">
            <w:pPr>
              <w:ind w:left="140" w:right="147" w:firstLine="0"/>
              <w:rPr>
                <w:bCs/>
                <w:lang w:val="ro-RO"/>
              </w:rPr>
            </w:pPr>
          </w:p>
        </w:tc>
      </w:tr>
      <w:tr w:rsidR="0011413E" w:rsidRPr="002A1263" w14:paraId="64C5198B" w14:textId="77777777" w:rsidTr="006B7865">
        <w:trPr>
          <w:trHeight w:val="230"/>
        </w:trPr>
        <w:tc>
          <w:tcPr>
            <w:tcW w:w="4929" w:type="dxa"/>
            <w:gridSpan w:val="2"/>
          </w:tcPr>
          <w:p w14:paraId="1A575B63" w14:textId="4FEB46F1" w:rsidR="0011413E" w:rsidRPr="002E4B72" w:rsidRDefault="0011413E" w:rsidP="0020541F">
            <w:pPr>
              <w:shd w:val="clear" w:color="auto" w:fill="FFFFFF"/>
              <w:ind w:left="112" w:right="151" w:hanging="2"/>
              <w:rPr>
                <w:color w:val="000000"/>
                <w:lang w:val="ro-RO" w:eastAsia="ro-RO"/>
              </w:rPr>
            </w:pPr>
            <w:r w:rsidRPr="002E4B72">
              <w:rPr>
                <w:color w:val="000000"/>
                <w:lang w:val="ro-RO" w:eastAsia="ro-RO"/>
              </w:rPr>
              <w:t xml:space="preserve">(4) Autoritățile competente din statele membre păstrează </w:t>
            </w:r>
            <w:r w:rsidRPr="002E4B72">
              <w:rPr>
                <w:color w:val="000000"/>
                <w:lang w:val="ro-RO" w:eastAsia="ro-RO"/>
              </w:rPr>
              <w:lastRenderedPageBreak/>
              <w:t>un inventar al exceptărilor menționate la alineatul (3) în scopul notificării Comisiei, la cererea acesteia.</w:t>
            </w:r>
          </w:p>
          <w:p w14:paraId="24599A64" w14:textId="77777777" w:rsidR="0011413E" w:rsidRPr="002E4B72" w:rsidRDefault="0011413E" w:rsidP="0020541F">
            <w:pPr>
              <w:shd w:val="clear" w:color="auto" w:fill="FFFFFF"/>
              <w:ind w:left="112" w:right="151" w:hanging="2"/>
              <w:jc w:val="center"/>
              <w:rPr>
                <w:i/>
                <w:iCs/>
                <w:color w:val="000000"/>
                <w:lang w:val="ro-RO" w:eastAsia="ro-RO"/>
              </w:rPr>
            </w:pPr>
          </w:p>
        </w:tc>
        <w:tc>
          <w:tcPr>
            <w:tcW w:w="5390" w:type="dxa"/>
          </w:tcPr>
          <w:p w14:paraId="380E1514" w14:textId="77777777" w:rsidR="007F1003" w:rsidRPr="002E4B72" w:rsidRDefault="0011413E" w:rsidP="0020541F">
            <w:pPr>
              <w:ind w:right="-2" w:firstLine="0"/>
              <w:jc w:val="center"/>
              <w:rPr>
                <w:rStyle w:val="Strong"/>
                <w:shd w:val="clear" w:color="auto" w:fill="FFFFFF"/>
                <w:lang w:val="pt-PT"/>
              </w:rPr>
            </w:pPr>
            <w:r w:rsidRPr="002E4B72">
              <w:rPr>
                <w:lang w:val="ro-RO" w:eastAsia="ru-RU"/>
              </w:rPr>
              <w:lastRenderedPageBreak/>
              <w:t xml:space="preserve"> </w:t>
            </w:r>
            <w:r w:rsidR="007F1003" w:rsidRPr="002E4B72">
              <w:rPr>
                <w:b/>
                <w:bCs/>
                <w:lang w:val="ro-RO" w:eastAsia="ru-RU"/>
              </w:rPr>
              <w:t xml:space="preserve">Proiectul de Hotărâre de Guvern </w:t>
            </w:r>
            <w:r w:rsidR="007F1003" w:rsidRPr="002E4B72">
              <w:rPr>
                <w:b/>
                <w:lang w:val="pt-PT"/>
              </w:rPr>
              <w:t xml:space="preserve">cu privire la aprobarea </w:t>
            </w:r>
            <w:r w:rsidR="007F1003" w:rsidRPr="002E4B72">
              <w:rPr>
                <w:b/>
                <w:lang w:val="pt-PT"/>
              </w:rPr>
              <w:lastRenderedPageBreak/>
              <w:t xml:space="preserve">Regulamentului </w:t>
            </w:r>
            <w:r w:rsidR="007F1003" w:rsidRPr="002E4B72">
              <w:rPr>
                <w:rStyle w:val="Strong"/>
                <w:shd w:val="clear" w:color="auto" w:fill="FFFFFF"/>
                <w:lang w:val="pt-PT"/>
              </w:rPr>
              <w:t xml:space="preserve">de studiere, exploatare și protecție a apelor subterane </w:t>
            </w:r>
          </w:p>
          <w:p w14:paraId="1C84B55D" w14:textId="2C83DACF" w:rsidR="0011413E" w:rsidRPr="002E4B72" w:rsidRDefault="005323D6" w:rsidP="00277B6C">
            <w:pPr>
              <w:pStyle w:val="ListParagraph"/>
              <w:numPr>
                <w:ilvl w:val="0"/>
                <w:numId w:val="77"/>
              </w:numPr>
              <w:tabs>
                <w:tab w:val="left" w:pos="941"/>
                <w:tab w:val="left" w:pos="943"/>
              </w:tabs>
              <w:spacing w:after="0"/>
              <w:ind w:left="423" w:right="155" w:hanging="437"/>
              <w:contextualSpacing w:val="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Autoritatea de implementare în colaborare cu instituțiile implicate în gestionarea și monitorizarea apelor subterane, la nivel național, întocmește o evidență publică a exceptărilor menționate la pct.132, detaliată pe tipul evacuărilor şi pe districte de bazin, pe care îl actualizează anual şi îl transmite Ministerului Mediului, fiind accesibilă societății civile pentru control și transparență.</w:t>
            </w:r>
          </w:p>
        </w:tc>
        <w:tc>
          <w:tcPr>
            <w:tcW w:w="1842" w:type="dxa"/>
          </w:tcPr>
          <w:p w14:paraId="2A2E6BC1" w14:textId="77F6AF30" w:rsidR="0011413E" w:rsidRPr="002E4B72" w:rsidRDefault="001279B1" w:rsidP="0020541F">
            <w:pPr>
              <w:ind w:left="132" w:right="155" w:firstLine="0"/>
              <w:rPr>
                <w:b/>
                <w:lang w:val="ro-RO"/>
              </w:rPr>
            </w:pPr>
            <w:r w:rsidRPr="002E4B72">
              <w:rPr>
                <w:b/>
                <w:lang w:val="ro-RO"/>
              </w:rPr>
              <w:lastRenderedPageBreak/>
              <w:t xml:space="preserve">Parțial </w:t>
            </w:r>
            <w:r w:rsidRPr="002E4B72">
              <w:rPr>
                <w:b/>
                <w:lang w:val="ro-RO"/>
              </w:rPr>
              <w:lastRenderedPageBreak/>
              <w:t xml:space="preserve">compatibil </w:t>
            </w:r>
          </w:p>
        </w:tc>
        <w:tc>
          <w:tcPr>
            <w:tcW w:w="2980" w:type="dxa"/>
          </w:tcPr>
          <w:p w14:paraId="51E8A314" w14:textId="7CCFC742" w:rsidR="0011413E" w:rsidRPr="002E4B72" w:rsidRDefault="009C3818" w:rsidP="0020541F">
            <w:pPr>
              <w:shd w:val="clear" w:color="auto" w:fill="FFFFFF"/>
              <w:ind w:left="112" w:right="151" w:hanging="2"/>
              <w:rPr>
                <w:color w:val="000000"/>
                <w:lang w:val="ro-RO" w:eastAsia="ro-RO"/>
              </w:rPr>
            </w:pPr>
            <w:r w:rsidRPr="002E4B72">
              <w:rPr>
                <w:bCs/>
                <w:lang w:val="pt-PT"/>
              </w:rPr>
              <w:lastRenderedPageBreak/>
              <w:t>Partea din articol cu privier la</w:t>
            </w:r>
            <w:r w:rsidR="0011413E" w:rsidRPr="002E4B72">
              <w:rPr>
                <w:bCs/>
                <w:lang w:val="pt-PT"/>
              </w:rPr>
              <w:t xml:space="preserve"> </w:t>
            </w:r>
            <w:r w:rsidRPr="002E4B72">
              <w:rPr>
                <w:bCs/>
                <w:lang w:val="pt-PT"/>
              </w:rPr>
              <w:t>„</w:t>
            </w:r>
            <w:r w:rsidRPr="002E4B72">
              <w:rPr>
                <w:color w:val="000000"/>
                <w:lang w:val="ro-RO" w:eastAsia="ro-RO"/>
              </w:rPr>
              <w:t xml:space="preserve">în </w:t>
            </w:r>
            <w:r w:rsidRPr="002E4B72">
              <w:rPr>
                <w:color w:val="000000"/>
                <w:lang w:val="ro-RO" w:eastAsia="ro-RO"/>
              </w:rPr>
              <w:lastRenderedPageBreak/>
              <w:t xml:space="preserve">scopul notificării Comisiei, la cererea acesteia” </w:t>
            </w:r>
            <w:r w:rsidR="0011413E" w:rsidRPr="002E4B72">
              <w:rPr>
                <w:bCs/>
                <w:lang w:val="pt-PT"/>
              </w:rPr>
              <w:t>este condiționată de aderarea Republicii Moldova la Uniunea Europeană</w:t>
            </w:r>
            <w:r w:rsidR="007F1003" w:rsidRPr="002E4B72">
              <w:rPr>
                <w:bCs/>
                <w:lang w:val="pt-PT"/>
              </w:rPr>
              <w:t>.</w:t>
            </w:r>
          </w:p>
        </w:tc>
      </w:tr>
      <w:tr w:rsidR="0011413E" w:rsidRPr="002A1263" w14:paraId="3EABAB3E" w14:textId="77777777" w:rsidTr="006B7865">
        <w:trPr>
          <w:trHeight w:val="230"/>
        </w:trPr>
        <w:tc>
          <w:tcPr>
            <w:tcW w:w="4929" w:type="dxa"/>
            <w:gridSpan w:val="2"/>
          </w:tcPr>
          <w:p w14:paraId="7871DD2F" w14:textId="77777777" w:rsidR="0011413E" w:rsidRPr="002E4B72" w:rsidRDefault="0011413E" w:rsidP="0011413E">
            <w:pPr>
              <w:pStyle w:val="ti-art"/>
              <w:shd w:val="clear" w:color="auto" w:fill="FFFFFF"/>
              <w:spacing w:before="0" w:beforeAutospacing="0" w:after="0" w:afterAutospacing="0"/>
              <w:ind w:left="112" w:right="151" w:hanging="2"/>
              <w:jc w:val="center"/>
              <w:rPr>
                <w:i/>
                <w:iCs/>
                <w:color w:val="000000"/>
                <w:sz w:val="20"/>
                <w:szCs w:val="20"/>
                <w:lang w:val="pt-PT"/>
              </w:rPr>
            </w:pPr>
            <w:r w:rsidRPr="002E4B72">
              <w:rPr>
                <w:i/>
                <w:iCs/>
                <w:color w:val="000000"/>
                <w:sz w:val="20"/>
                <w:szCs w:val="20"/>
                <w:lang w:val="pt-PT"/>
              </w:rPr>
              <w:lastRenderedPageBreak/>
              <w:t>Articolul 7</w:t>
            </w:r>
          </w:p>
          <w:p w14:paraId="433F3F4C" w14:textId="77777777" w:rsidR="0011413E" w:rsidRPr="002E4B72" w:rsidRDefault="0011413E" w:rsidP="0011413E">
            <w:pPr>
              <w:pStyle w:val="sti-art"/>
              <w:shd w:val="clear" w:color="auto" w:fill="FFFFFF"/>
              <w:spacing w:before="0" w:beforeAutospacing="0" w:after="0" w:afterAutospacing="0"/>
              <w:ind w:left="112" w:right="151" w:hanging="2"/>
              <w:jc w:val="center"/>
              <w:rPr>
                <w:b/>
                <w:bCs/>
                <w:color w:val="000000"/>
                <w:sz w:val="20"/>
                <w:szCs w:val="20"/>
                <w:lang w:val="pt-PT"/>
              </w:rPr>
            </w:pPr>
            <w:r w:rsidRPr="002E4B72">
              <w:rPr>
                <w:b/>
                <w:bCs/>
                <w:color w:val="000000"/>
                <w:sz w:val="20"/>
                <w:szCs w:val="20"/>
                <w:lang w:val="pt-PT"/>
              </w:rPr>
              <w:t>Dispoziții tranzitorii</w:t>
            </w:r>
          </w:p>
          <w:p w14:paraId="0ABE321C" w14:textId="7D97A0E4" w:rsidR="0011413E" w:rsidRPr="002E4B72" w:rsidRDefault="0011413E" w:rsidP="0011413E">
            <w:pPr>
              <w:pStyle w:val="Normal1"/>
              <w:shd w:val="clear" w:color="auto" w:fill="FFFFFF"/>
              <w:spacing w:before="0" w:beforeAutospacing="0" w:after="0" w:afterAutospacing="0"/>
              <w:ind w:left="112" w:right="151" w:hanging="2"/>
              <w:jc w:val="both"/>
              <w:rPr>
                <w:sz w:val="20"/>
                <w:szCs w:val="20"/>
                <w:lang w:val="ro-RO"/>
              </w:rPr>
            </w:pPr>
            <w:r w:rsidRPr="002E4B72">
              <w:rPr>
                <w:color w:val="000000"/>
                <w:sz w:val="20"/>
                <w:szCs w:val="20"/>
                <w:lang w:val="pt-PT"/>
              </w:rPr>
              <w:t>În perioada cuprinsă între 16 ianuarie 2009 și 22 decembrie 2013, orice nouă procedură de autorizare în temeiul articolelor 4 și 5 din Directiva 80/68/CEE ține seama de cerințele stabilite la articolele 3, 4 și 5 din prezenta directivă.</w:t>
            </w:r>
          </w:p>
        </w:tc>
        <w:tc>
          <w:tcPr>
            <w:tcW w:w="5390" w:type="dxa"/>
          </w:tcPr>
          <w:p w14:paraId="3D950A41" w14:textId="77777777" w:rsidR="0011413E" w:rsidRPr="002E4B72" w:rsidRDefault="0011413E" w:rsidP="0011413E">
            <w:pPr>
              <w:ind w:left="112" w:right="151" w:hanging="2"/>
              <w:jc w:val="center"/>
              <w:rPr>
                <w:lang w:val="ro-RO"/>
              </w:rPr>
            </w:pPr>
          </w:p>
        </w:tc>
        <w:tc>
          <w:tcPr>
            <w:tcW w:w="1842" w:type="dxa"/>
          </w:tcPr>
          <w:p w14:paraId="19B72E4A" w14:textId="77777777" w:rsidR="0011413E" w:rsidRPr="002E4B72" w:rsidRDefault="0011413E" w:rsidP="0011413E">
            <w:pPr>
              <w:ind w:left="132" w:right="155" w:firstLine="0"/>
              <w:rPr>
                <w:b/>
                <w:lang w:val="ro-RO"/>
              </w:rPr>
            </w:pPr>
            <w:r w:rsidRPr="002E4B72">
              <w:rPr>
                <w:b/>
                <w:lang w:val="ro-RO"/>
              </w:rPr>
              <w:t>Prevederi UE neaplicabile</w:t>
            </w:r>
          </w:p>
        </w:tc>
        <w:tc>
          <w:tcPr>
            <w:tcW w:w="2980" w:type="dxa"/>
          </w:tcPr>
          <w:p w14:paraId="23779C16" w14:textId="100B4B4A" w:rsidR="0011413E" w:rsidRPr="002E4B72" w:rsidRDefault="0011413E" w:rsidP="0011413E">
            <w:pPr>
              <w:pStyle w:val="TableParagraph"/>
              <w:ind w:left="132" w:right="155"/>
              <w:jc w:val="both"/>
              <w:rPr>
                <w:rFonts w:ascii="Times New Roman" w:hAnsi="Times New Roman" w:cs="Times New Roman"/>
                <w:b/>
                <w:spacing w:val="-10"/>
                <w:sz w:val="20"/>
                <w:szCs w:val="20"/>
              </w:rPr>
            </w:pPr>
            <w:r w:rsidRPr="002E4B72">
              <w:rPr>
                <w:rFonts w:ascii="Times New Roman" w:hAnsi="Times New Roman" w:cs="Times New Roman"/>
                <w:bCs/>
                <w:sz w:val="20"/>
                <w:szCs w:val="20"/>
                <w:lang w:val="it-IT"/>
              </w:rPr>
              <w:t>Dispoziții finale per general nu se supun transpunerii.</w:t>
            </w:r>
          </w:p>
        </w:tc>
      </w:tr>
      <w:tr w:rsidR="0011413E" w:rsidRPr="002A1263" w14:paraId="7A54E8D7" w14:textId="77777777" w:rsidTr="006B7865">
        <w:trPr>
          <w:trHeight w:val="230"/>
        </w:trPr>
        <w:tc>
          <w:tcPr>
            <w:tcW w:w="4929" w:type="dxa"/>
            <w:gridSpan w:val="2"/>
          </w:tcPr>
          <w:p w14:paraId="5AD54CA7" w14:textId="77777777" w:rsidR="0011413E" w:rsidRPr="002E4B72" w:rsidRDefault="0011413E" w:rsidP="0011413E">
            <w:pPr>
              <w:pStyle w:val="ti-art"/>
              <w:shd w:val="clear" w:color="auto" w:fill="FFFFFF"/>
              <w:spacing w:before="0" w:beforeAutospacing="0" w:after="0" w:afterAutospacing="0"/>
              <w:ind w:left="112" w:right="151" w:hanging="2"/>
              <w:jc w:val="center"/>
              <w:rPr>
                <w:i/>
                <w:iCs/>
                <w:color w:val="000000"/>
                <w:sz w:val="20"/>
                <w:szCs w:val="20"/>
                <w:lang w:val="it-IT"/>
              </w:rPr>
            </w:pPr>
            <w:r w:rsidRPr="002E4B72">
              <w:rPr>
                <w:i/>
                <w:iCs/>
                <w:color w:val="000000"/>
                <w:sz w:val="20"/>
                <w:szCs w:val="20"/>
                <w:lang w:val="it-IT"/>
              </w:rPr>
              <w:t>Articolul 8</w:t>
            </w:r>
          </w:p>
          <w:p w14:paraId="43EA886C" w14:textId="77777777" w:rsidR="0011413E" w:rsidRPr="002E4B72" w:rsidRDefault="0011413E" w:rsidP="0011413E">
            <w:pPr>
              <w:pStyle w:val="sti-art"/>
              <w:shd w:val="clear" w:color="auto" w:fill="FFFFFF"/>
              <w:spacing w:before="0" w:beforeAutospacing="0" w:after="0" w:afterAutospacing="0"/>
              <w:ind w:left="112" w:right="151" w:hanging="2"/>
              <w:jc w:val="center"/>
              <w:rPr>
                <w:b/>
                <w:bCs/>
                <w:color w:val="000000"/>
                <w:sz w:val="20"/>
                <w:szCs w:val="20"/>
                <w:lang w:val="it-IT"/>
              </w:rPr>
            </w:pPr>
            <w:r w:rsidRPr="002E4B72">
              <w:rPr>
                <w:b/>
                <w:bCs/>
                <w:color w:val="000000"/>
                <w:sz w:val="20"/>
                <w:szCs w:val="20"/>
                <w:lang w:val="it-IT"/>
              </w:rPr>
              <w:t>Adaptări tehnice</w:t>
            </w:r>
          </w:p>
          <w:p w14:paraId="17806457" w14:textId="4BBD7495"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2E4B72">
              <w:rPr>
                <w:color w:val="000000"/>
                <w:sz w:val="20"/>
                <w:szCs w:val="20"/>
                <w:lang w:val="it-IT"/>
              </w:rPr>
              <w:t>(1) Părțile A și C din anexa II și anexele III și IV pot fi modificate, având în vedere progresul tehnic și științific, în conformitate cu procedura de reglementare cu control prevăzută la articolul 9 alineatul (2), ținând seama de perioada de revizuire și de actualizare a planurilor de gestionare a bazinului hidrografic, astfel cum au fost prevăzute la articolul 13 alineatul (7) din Directiva 2000/60/CE.</w:t>
            </w:r>
          </w:p>
          <w:p w14:paraId="1E930A62" w14:textId="1239B028"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2E4B72">
              <w:rPr>
                <w:color w:val="000000"/>
                <w:sz w:val="20"/>
                <w:szCs w:val="20"/>
                <w:lang w:val="it-IT"/>
              </w:rPr>
              <w:t>(2) Partea B din anexa II poate să fie modificată în conformitate cu procedura de reglementare cu control prevăzută la articolul 9 alineatul (2), în vederea adăugării de noi poluanți sau indicatori.</w:t>
            </w:r>
          </w:p>
        </w:tc>
        <w:tc>
          <w:tcPr>
            <w:tcW w:w="5390" w:type="dxa"/>
          </w:tcPr>
          <w:p w14:paraId="5A110101" w14:textId="77777777" w:rsidR="0038214E" w:rsidRPr="002E4B72" w:rsidRDefault="0038214E" w:rsidP="0038214E">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27368A1D" w14:textId="77777777" w:rsidR="0038214E" w:rsidRPr="002E4B72" w:rsidRDefault="0038214E" w:rsidP="0038214E">
            <w:pPr>
              <w:ind w:right="48"/>
              <w:rPr>
                <w:lang w:val="ro-RO"/>
              </w:rPr>
            </w:pPr>
            <w:r w:rsidRPr="002E4B72">
              <w:rPr>
                <w:lang w:val="ro-RO"/>
              </w:rPr>
              <w:t>1.2.39. se completează cu punctele 28</w:t>
            </w:r>
            <w:r w:rsidRPr="002E4B72">
              <w:rPr>
                <w:vertAlign w:val="superscript"/>
                <w:lang w:val="ro-RO"/>
              </w:rPr>
              <w:t>1</w:t>
            </w:r>
            <w:r w:rsidRPr="002E4B72">
              <w:rPr>
                <w:lang w:val="ro-RO"/>
              </w:rPr>
              <w:t> – 28</w:t>
            </w:r>
            <w:r w:rsidRPr="002E4B72">
              <w:rPr>
                <w:vertAlign w:val="superscript"/>
                <w:lang w:val="ro-RO"/>
              </w:rPr>
              <w:t>3</w:t>
            </w:r>
            <w:r w:rsidRPr="002E4B72">
              <w:rPr>
                <w:lang w:val="ro-RO"/>
              </w:rPr>
              <w:t> cu următorul conținut:</w:t>
            </w:r>
          </w:p>
          <w:p w14:paraId="0A020681" w14:textId="59605D80" w:rsidR="0011413E" w:rsidRPr="002E4B72" w:rsidRDefault="0038214E" w:rsidP="0038214E">
            <w:pPr>
              <w:ind w:right="48"/>
              <w:rPr>
                <w:lang w:val="ro-RO"/>
              </w:rPr>
            </w:pPr>
            <w:r w:rsidRPr="002E4B72">
              <w:rPr>
                <w:lang w:val="pt-PT"/>
              </w:rPr>
              <w:t>28</w:t>
            </w:r>
            <w:r w:rsidRPr="002E4B72">
              <w:rPr>
                <w:vertAlign w:val="superscript"/>
                <w:lang w:val="pt-PT"/>
              </w:rPr>
              <w:t>3</w:t>
            </w:r>
            <w:r w:rsidRPr="002E4B72">
              <w:rPr>
                <w:lang w:val="it-IT"/>
              </w:rPr>
              <w:t>. Punctele din prezentul Regulament care stabilesc cerințele de calitate, valorile-prag, metodele de evaluare și criteriile pentru identificarea tendințelor se actualizează periodic, în funcție de progresul tehnic și științific, la propunerea organului central al administrației publice în domeniul mediului și în corelare cu revizuirea planurilor de gestionare ale districtelor bazinelor hidrografice.</w:t>
            </w:r>
            <w:r w:rsidRPr="002E4B72">
              <w:rPr>
                <w:lang w:val="pt-PT"/>
              </w:rPr>
              <w:t xml:space="preserve"> Cerințele de calitate și valorile-prag pentru apele subterane se revizuiesc periodic, o dată la șase ani, pe baza rezultatelor programelor de monitorizare și a cercetărilor științifice, în corelare cu actualizarea planurilor de gestionare ale districtelor bazinelor hidrografice.</w:t>
            </w:r>
            <w:r w:rsidRPr="002E4B72">
              <w:rPr>
                <w:lang w:val="ro-RO"/>
              </w:rPr>
              <w:t>”;</w:t>
            </w:r>
          </w:p>
        </w:tc>
        <w:tc>
          <w:tcPr>
            <w:tcW w:w="1842" w:type="dxa"/>
          </w:tcPr>
          <w:p w14:paraId="0AC03F7C" w14:textId="6F6C3ADE" w:rsidR="0011413E" w:rsidRPr="002E4B72" w:rsidRDefault="007C6A30" w:rsidP="0011413E">
            <w:pPr>
              <w:ind w:left="132" w:right="155" w:firstLine="0"/>
              <w:rPr>
                <w:b/>
                <w:lang w:val="ro-RO"/>
              </w:rPr>
            </w:pPr>
            <w:r w:rsidRPr="002E4B72">
              <w:rPr>
                <w:b/>
                <w:lang w:val="ro-RO"/>
              </w:rPr>
              <w:t>Parțial compatibil</w:t>
            </w:r>
          </w:p>
        </w:tc>
        <w:tc>
          <w:tcPr>
            <w:tcW w:w="2980" w:type="dxa"/>
          </w:tcPr>
          <w:p w14:paraId="3D5CCDB5" w14:textId="77777777" w:rsidR="005464C3" w:rsidRPr="002E4B72" w:rsidRDefault="0011413E" w:rsidP="0011413E">
            <w:pPr>
              <w:pStyle w:val="TableParagraph"/>
              <w:ind w:left="132" w:right="155"/>
              <w:jc w:val="both"/>
              <w:rPr>
                <w:rFonts w:ascii="Times New Roman" w:hAnsi="Times New Roman" w:cs="Times New Roman"/>
                <w:bCs/>
                <w:sz w:val="20"/>
                <w:szCs w:val="20"/>
              </w:rPr>
            </w:pPr>
            <w:r w:rsidRPr="002E4B72">
              <w:rPr>
                <w:rFonts w:ascii="Times New Roman" w:hAnsi="Times New Roman" w:cs="Times New Roman"/>
                <w:bCs/>
                <w:sz w:val="20"/>
                <w:szCs w:val="20"/>
              </w:rPr>
              <w:t>Transpunerea prevederilor actului Uniunii Europene este condiționată de aderarea Republicii Moldova la Uniunea Europeană</w:t>
            </w:r>
            <w:r w:rsidR="005464C3" w:rsidRPr="002E4B72">
              <w:rPr>
                <w:rFonts w:ascii="Times New Roman" w:hAnsi="Times New Roman" w:cs="Times New Roman"/>
                <w:bCs/>
                <w:sz w:val="20"/>
                <w:szCs w:val="20"/>
              </w:rPr>
              <w:t>.</w:t>
            </w:r>
          </w:p>
          <w:p w14:paraId="0C502981" w14:textId="102382C7" w:rsidR="0011413E" w:rsidRPr="002E4B72" w:rsidRDefault="007C6A30" w:rsidP="0011413E">
            <w:pPr>
              <w:pStyle w:val="TableParagraph"/>
              <w:ind w:left="132" w:right="155"/>
              <w:jc w:val="both"/>
              <w:rPr>
                <w:rFonts w:ascii="Times New Roman" w:hAnsi="Times New Roman" w:cs="Times New Roman"/>
                <w:b/>
                <w:spacing w:val="-10"/>
                <w:sz w:val="20"/>
                <w:szCs w:val="20"/>
                <w:lang w:val="pt-PT"/>
              </w:rPr>
            </w:pPr>
            <w:r w:rsidRPr="002E4B72">
              <w:rPr>
                <w:rFonts w:ascii="Times New Roman" w:hAnsi="Times New Roman" w:cs="Times New Roman"/>
                <w:bCs/>
                <w:sz w:val="20"/>
                <w:szCs w:val="20"/>
                <w:lang w:val="pt-PT"/>
              </w:rPr>
              <w:t>Articolul 8 conferă Comisiei Europene competența de actualizare a anexelor în funcție de progresul tehnic și științific. În legislația națională, competența de actualizare a punctelor corespunzătoare (cerințe de calitate, valori-prag, metode de evaluare) revine organului central al administrației publice în domeniul mediului, în coordonare cu instituțiile științifice și cu ciclul de revizuire al planurilor de gestionare.</w:t>
            </w:r>
          </w:p>
        </w:tc>
      </w:tr>
      <w:tr w:rsidR="0011413E" w:rsidRPr="002A1263" w14:paraId="653D3C8C" w14:textId="77777777" w:rsidTr="006B7865">
        <w:trPr>
          <w:trHeight w:val="230"/>
        </w:trPr>
        <w:tc>
          <w:tcPr>
            <w:tcW w:w="4929" w:type="dxa"/>
            <w:gridSpan w:val="2"/>
          </w:tcPr>
          <w:p w14:paraId="26757C0A" w14:textId="77777777" w:rsidR="0011413E" w:rsidRPr="002E4B72" w:rsidRDefault="0011413E" w:rsidP="0011413E">
            <w:pPr>
              <w:pStyle w:val="ti-art"/>
              <w:shd w:val="clear" w:color="auto" w:fill="FFFFFF"/>
              <w:spacing w:before="0" w:beforeAutospacing="0" w:after="0" w:afterAutospacing="0"/>
              <w:ind w:left="112" w:right="151" w:hanging="2"/>
              <w:jc w:val="center"/>
              <w:rPr>
                <w:i/>
                <w:iCs/>
                <w:color w:val="000000"/>
                <w:sz w:val="20"/>
                <w:szCs w:val="20"/>
                <w:lang w:val="it-IT"/>
              </w:rPr>
            </w:pPr>
            <w:r w:rsidRPr="002E4B72">
              <w:rPr>
                <w:i/>
                <w:iCs/>
                <w:color w:val="000000"/>
                <w:sz w:val="20"/>
                <w:szCs w:val="20"/>
                <w:lang w:val="it-IT"/>
              </w:rPr>
              <w:t>Articolul 9</w:t>
            </w:r>
          </w:p>
          <w:p w14:paraId="04244FE5" w14:textId="77777777" w:rsidR="0011413E" w:rsidRPr="002E4B72" w:rsidRDefault="0011413E" w:rsidP="0011413E">
            <w:pPr>
              <w:pStyle w:val="sti-art"/>
              <w:shd w:val="clear" w:color="auto" w:fill="FFFFFF"/>
              <w:spacing w:before="0" w:beforeAutospacing="0" w:after="0" w:afterAutospacing="0"/>
              <w:ind w:left="112" w:right="151" w:hanging="2"/>
              <w:jc w:val="center"/>
              <w:rPr>
                <w:b/>
                <w:bCs/>
                <w:color w:val="000000"/>
                <w:sz w:val="20"/>
                <w:szCs w:val="20"/>
                <w:lang w:val="it-IT"/>
              </w:rPr>
            </w:pPr>
            <w:r w:rsidRPr="002E4B72">
              <w:rPr>
                <w:b/>
                <w:bCs/>
                <w:color w:val="000000"/>
                <w:sz w:val="20"/>
                <w:szCs w:val="20"/>
                <w:lang w:val="it-IT"/>
              </w:rPr>
              <w:t>Procedura comitetului</w:t>
            </w:r>
          </w:p>
          <w:p w14:paraId="0019C9E1" w14:textId="299A81D3"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2E4B72">
              <w:rPr>
                <w:color w:val="000000"/>
                <w:sz w:val="20"/>
                <w:szCs w:val="20"/>
                <w:lang w:val="it-IT"/>
              </w:rPr>
              <w:t>(1) Comisia este asistată de un comitet.</w:t>
            </w:r>
          </w:p>
          <w:p w14:paraId="730A8491" w14:textId="3EB1F9E2"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2E4B72">
              <w:rPr>
                <w:color w:val="000000"/>
                <w:sz w:val="20"/>
                <w:szCs w:val="20"/>
                <w:lang w:val="it-IT"/>
              </w:rPr>
              <w:t xml:space="preserve">(2) În cazul în care se face trimitere la prezentul alineat, </w:t>
            </w:r>
            <w:r w:rsidRPr="002E4B72">
              <w:rPr>
                <w:color w:val="000000"/>
                <w:sz w:val="20"/>
                <w:szCs w:val="20"/>
                <w:lang w:val="it-IT"/>
              </w:rPr>
              <w:lastRenderedPageBreak/>
              <w:t>se aplică articolul 5a alineatele (1)-(4) și articolul 7 din Decizia 1999/468/CE, având în vedere dispozițiile articolului 8.</w:t>
            </w:r>
          </w:p>
        </w:tc>
        <w:tc>
          <w:tcPr>
            <w:tcW w:w="5390" w:type="dxa"/>
          </w:tcPr>
          <w:p w14:paraId="758C98FF" w14:textId="77777777" w:rsidR="0011413E" w:rsidRPr="002E4B72" w:rsidRDefault="0011413E" w:rsidP="0011413E">
            <w:pPr>
              <w:ind w:left="112" w:right="151" w:hanging="2"/>
              <w:jc w:val="center"/>
              <w:rPr>
                <w:lang w:val="ro-RO"/>
              </w:rPr>
            </w:pPr>
          </w:p>
        </w:tc>
        <w:tc>
          <w:tcPr>
            <w:tcW w:w="1842" w:type="dxa"/>
          </w:tcPr>
          <w:p w14:paraId="2DD66540" w14:textId="77777777" w:rsidR="0011413E" w:rsidRPr="002E4B72" w:rsidRDefault="0011413E" w:rsidP="0011413E">
            <w:pPr>
              <w:ind w:left="132" w:right="155" w:firstLine="0"/>
              <w:rPr>
                <w:b/>
                <w:lang w:val="ro-RO"/>
              </w:rPr>
            </w:pPr>
            <w:r w:rsidRPr="002E4B72">
              <w:rPr>
                <w:b/>
                <w:lang w:val="ro-RO"/>
              </w:rPr>
              <w:t>Prevederi UE neaplicabile</w:t>
            </w:r>
          </w:p>
        </w:tc>
        <w:tc>
          <w:tcPr>
            <w:tcW w:w="2980" w:type="dxa"/>
          </w:tcPr>
          <w:p w14:paraId="14F71069" w14:textId="77777777" w:rsidR="0011413E" w:rsidRPr="002E4B72" w:rsidRDefault="0011413E" w:rsidP="0011413E">
            <w:pPr>
              <w:pStyle w:val="TableParagraph"/>
              <w:ind w:left="132" w:right="155"/>
              <w:jc w:val="both"/>
              <w:rPr>
                <w:rFonts w:ascii="Times New Roman" w:hAnsi="Times New Roman" w:cs="Times New Roman"/>
                <w:b/>
                <w:spacing w:val="-10"/>
                <w:sz w:val="20"/>
                <w:szCs w:val="20"/>
              </w:rPr>
            </w:pPr>
            <w:r w:rsidRPr="002E4B72">
              <w:rPr>
                <w:rFonts w:ascii="Times New Roman" w:hAnsi="Times New Roman" w:cs="Times New Roman"/>
                <w:bCs/>
                <w:sz w:val="20"/>
                <w:szCs w:val="20"/>
              </w:rPr>
              <w:t xml:space="preserve">Transpunerea prevederilor actului Uniunii Europene este condiționată de aderarea Republicii Moldova la Uniunea </w:t>
            </w:r>
            <w:r w:rsidRPr="002E4B72">
              <w:rPr>
                <w:rFonts w:ascii="Times New Roman" w:hAnsi="Times New Roman" w:cs="Times New Roman"/>
                <w:bCs/>
                <w:sz w:val="20"/>
                <w:szCs w:val="20"/>
              </w:rPr>
              <w:lastRenderedPageBreak/>
              <w:t>Europeană</w:t>
            </w:r>
          </w:p>
        </w:tc>
      </w:tr>
      <w:tr w:rsidR="0011413E" w:rsidRPr="002A1263" w14:paraId="4644F914" w14:textId="77777777" w:rsidTr="006B7865">
        <w:trPr>
          <w:trHeight w:val="230"/>
        </w:trPr>
        <w:tc>
          <w:tcPr>
            <w:tcW w:w="4929" w:type="dxa"/>
            <w:gridSpan w:val="2"/>
          </w:tcPr>
          <w:p w14:paraId="7948ADBC" w14:textId="77777777" w:rsidR="0011413E" w:rsidRPr="002E4B72" w:rsidRDefault="0011413E" w:rsidP="0011413E">
            <w:pPr>
              <w:pStyle w:val="ti-art"/>
              <w:shd w:val="clear" w:color="auto" w:fill="FFFFFF"/>
              <w:spacing w:before="0" w:beforeAutospacing="0" w:after="0" w:afterAutospacing="0"/>
              <w:ind w:left="112" w:right="151" w:hanging="2"/>
              <w:jc w:val="center"/>
              <w:rPr>
                <w:i/>
                <w:iCs/>
                <w:color w:val="000000"/>
                <w:sz w:val="20"/>
                <w:szCs w:val="20"/>
                <w:lang w:val="it-IT"/>
              </w:rPr>
            </w:pPr>
            <w:r w:rsidRPr="002E4B72">
              <w:rPr>
                <w:i/>
                <w:iCs/>
                <w:color w:val="000000"/>
                <w:sz w:val="20"/>
                <w:szCs w:val="20"/>
                <w:lang w:val="it-IT"/>
              </w:rPr>
              <w:lastRenderedPageBreak/>
              <w:t>Articolul 10</w:t>
            </w:r>
          </w:p>
          <w:p w14:paraId="743DEE32" w14:textId="77777777" w:rsidR="0011413E" w:rsidRPr="002E4B72" w:rsidRDefault="0011413E" w:rsidP="0011413E">
            <w:pPr>
              <w:pStyle w:val="sti-art"/>
              <w:shd w:val="clear" w:color="auto" w:fill="FFFFFF"/>
              <w:spacing w:before="0" w:beforeAutospacing="0" w:after="0" w:afterAutospacing="0"/>
              <w:ind w:left="112" w:right="151" w:hanging="2"/>
              <w:jc w:val="center"/>
              <w:rPr>
                <w:b/>
                <w:bCs/>
                <w:color w:val="000000"/>
                <w:sz w:val="20"/>
                <w:szCs w:val="20"/>
                <w:lang w:val="it-IT"/>
              </w:rPr>
            </w:pPr>
            <w:r w:rsidRPr="002E4B72">
              <w:rPr>
                <w:b/>
                <w:bCs/>
                <w:color w:val="000000"/>
                <w:sz w:val="20"/>
                <w:szCs w:val="20"/>
                <w:lang w:val="it-IT"/>
              </w:rPr>
              <w:t>Revizuirea</w:t>
            </w:r>
          </w:p>
          <w:p w14:paraId="078BBA75" w14:textId="1506004F"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2E4B72">
              <w:rPr>
                <w:color w:val="000000"/>
                <w:sz w:val="20"/>
                <w:szCs w:val="20"/>
                <w:lang w:val="it-IT"/>
              </w:rPr>
              <w:t>Fără a aduce atingere articolului 8, Comisia revizuiește anexele I și II la prezenta directivă până la 16 ianuarie 2013, iar ulterior, o dată la șase ani. Pe baza acestei revizuiri, aceasta prezintă, după caz, în conformitate cu procedura stabilită la articolul 251 din tratat, propuneri legislative menite să modifice anexele I și/sau II. Atunci când are loc revizuirea și elaborarea unei propuneri, Comisia ține seama de toate informațiile relevante, care pot să includă rezultatele programelor de monitorizare puse în aplicare în conformitate cu articolul 8 din Directiva 2000/60/CE, și de programele de cercetare comunitare și/sau de recomandările formulate de Comitetul științific pentru riscurile asupra sănătății și mediului, de statele membre, Parlamentul European, Agenția Europeană de Mediu, organizațiile profesionale europene și organizațiile europene de mediu.</w:t>
            </w:r>
          </w:p>
        </w:tc>
        <w:tc>
          <w:tcPr>
            <w:tcW w:w="5390" w:type="dxa"/>
          </w:tcPr>
          <w:p w14:paraId="167CC7EA" w14:textId="77777777" w:rsidR="0011413E" w:rsidRPr="002E4B72" w:rsidRDefault="0011413E" w:rsidP="0011413E">
            <w:pPr>
              <w:ind w:left="112" w:right="151" w:hanging="2"/>
              <w:rPr>
                <w:lang w:val="ro-RO"/>
              </w:rPr>
            </w:pPr>
          </w:p>
        </w:tc>
        <w:tc>
          <w:tcPr>
            <w:tcW w:w="1842" w:type="dxa"/>
          </w:tcPr>
          <w:p w14:paraId="4C0E1255" w14:textId="77777777" w:rsidR="0011413E" w:rsidRPr="002E4B72" w:rsidRDefault="0011413E" w:rsidP="0011413E">
            <w:pPr>
              <w:ind w:left="132" w:right="155" w:firstLine="0"/>
              <w:rPr>
                <w:b/>
                <w:lang w:val="ro-RO"/>
              </w:rPr>
            </w:pPr>
            <w:r w:rsidRPr="002E4B72">
              <w:rPr>
                <w:b/>
                <w:lang w:val="ro-RO"/>
              </w:rPr>
              <w:t>Prevederi UE neaplicabile</w:t>
            </w:r>
          </w:p>
        </w:tc>
        <w:tc>
          <w:tcPr>
            <w:tcW w:w="2980" w:type="dxa"/>
          </w:tcPr>
          <w:p w14:paraId="52E214CE" w14:textId="77777777" w:rsidR="0011413E" w:rsidRPr="002E4B72" w:rsidRDefault="0011413E" w:rsidP="0011413E">
            <w:pPr>
              <w:pStyle w:val="TableParagraph"/>
              <w:ind w:left="132" w:right="155"/>
              <w:jc w:val="both"/>
              <w:rPr>
                <w:rFonts w:ascii="Times New Roman" w:hAnsi="Times New Roman" w:cs="Times New Roman"/>
                <w:b/>
                <w:spacing w:val="-10"/>
                <w:sz w:val="20"/>
                <w:szCs w:val="20"/>
              </w:rPr>
            </w:pPr>
            <w:r w:rsidRPr="002E4B72">
              <w:rPr>
                <w:rFonts w:ascii="Times New Roman" w:hAnsi="Times New Roman" w:cs="Times New Roman"/>
                <w:bCs/>
                <w:sz w:val="20"/>
                <w:szCs w:val="20"/>
              </w:rPr>
              <w:t>Transpunerea prevederilor actului Uniunii Europene este condiționată de aderarea Republicii Moldova la Uniunea Europeană</w:t>
            </w:r>
          </w:p>
        </w:tc>
      </w:tr>
      <w:tr w:rsidR="0011413E" w:rsidRPr="002A1263" w14:paraId="1CCD1655" w14:textId="77777777" w:rsidTr="006B7865">
        <w:trPr>
          <w:trHeight w:val="230"/>
        </w:trPr>
        <w:tc>
          <w:tcPr>
            <w:tcW w:w="4929" w:type="dxa"/>
            <w:gridSpan w:val="2"/>
          </w:tcPr>
          <w:p w14:paraId="5F1450BA" w14:textId="77777777" w:rsidR="0011413E" w:rsidRPr="002E4B72" w:rsidRDefault="0011413E" w:rsidP="0011413E">
            <w:pPr>
              <w:pStyle w:val="ti-art"/>
              <w:shd w:val="clear" w:color="auto" w:fill="FFFFFF"/>
              <w:spacing w:before="0" w:beforeAutospacing="0" w:after="0" w:afterAutospacing="0"/>
              <w:ind w:left="112" w:right="151" w:hanging="2"/>
              <w:jc w:val="center"/>
              <w:rPr>
                <w:i/>
                <w:iCs/>
                <w:color w:val="000000"/>
                <w:sz w:val="20"/>
                <w:szCs w:val="20"/>
                <w:lang w:val="pt-PT"/>
              </w:rPr>
            </w:pPr>
            <w:r w:rsidRPr="002E4B72">
              <w:rPr>
                <w:i/>
                <w:iCs/>
                <w:color w:val="000000"/>
                <w:sz w:val="20"/>
                <w:szCs w:val="20"/>
                <w:lang w:val="pt-PT"/>
              </w:rPr>
              <w:t>Articolul 11</w:t>
            </w:r>
          </w:p>
          <w:p w14:paraId="2969CEF5" w14:textId="77777777" w:rsidR="0011413E" w:rsidRPr="002E4B72" w:rsidRDefault="0011413E" w:rsidP="0011413E">
            <w:pPr>
              <w:pStyle w:val="sti-art"/>
              <w:shd w:val="clear" w:color="auto" w:fill="FFFFFF"/>
              <w:spacing w:before="0" w:beforeAutospacing="0" w:after="0" w:afterAutospacing="0"/>
              <w:ind w:left="112" w:right="151" w:hanging="2"/>
              <w:jc w:val="center"/>
              <w:rPr>
                <w:b/>
                <w:bCs/>
                <w:color w:val="000000"/>
                <w:sz w:val="20"/>
                <w:szCs w:val="20"/>
                <w:lang w:val="pt-PT"/>
              </w:rPr>
            </w:pPr>
            <w:r w:rsidRPr="002E4B72">
              <w:rPr>
                <w:b/>
                <w:bCs/>
                <w:color w:val="000000"/>
                <w:sz w:val="20"/>
                <w:szCs w:val="20"/>
                <w:lang w:val="pt-PT"/>
              </w:rPr>
              <w:t>Evaluarea</w:t>
            </w:r>
          </w:p>
          <w:p w14:paraId="2647D13A" w14:textId="13BA5B74"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pt-PT"/>
              </w:rPr>
            </w:pPr>
            <w:r w:rsidRPr="002E4B72">
              <w:rPr>
                <w:color w:val="000000"/>
                <w:sz w:val="20"/>
                <w:szCs w:val="20"/>
                <w:lang w:val="pt-PT"/>
              </w:rPr>
              <w:t>Raportul Comisiei prevăzut la articolul 18 alineatul (1) din Directiva 2000/60/CE include, în cazul apelor subterane, o evaluare a funcționării prezentei directive în raport cu alte texte din legislația relevantă privind mediul, în special în ceea ce privește consecvența lor.</w:t>
            </w:r>
          </w:p>
        </w:tc>
        <w:tc>
          <w:tcPr>
            <w:tcW w:w="5390" w:type="dxa"/>
          </w:tcPr>
          <w:p w14:paraId="2C3261A8" w14:textId="77777777" w:rsidR="0011413E" w:rsidRPr="002E4B72" w:rsidRDefault="0011413E" w:rsidP="0011413E">
            <w:pPr>
              <w:ind w:left="112" w:right="151" w:hanging="2"/>
              <w:rPr>
                <w:lang w:val="pt-PT"/>
              </w:rPr>
            </w:pPr>
          </w:p>
          <w:p w14:paraId="23D93DBA" w14:textId="77777777" w:rsidR="0011413E" w:rsidRPr="002E4B72" w:rsidRDefault="0011413E" w:rsidP="0011413E">
            <w:pPr>
              <w:ind w:left="112" w:right="151" w:hanging="2"/>
              <w:jc w:val="center"/>
              <w:rPr>
                <w:lang w:val="ro-RO"/>
              </w:rPr>
            </w:pPr>
          </w:p>
        </w:tc>
        <w:tc>
          <w:tcPr>
            <w:tcW w:w="1842" w:type="dxa"/>
          </w:tcPr>
          <w:p w14:paraId="6021DE49" w14:textId="77777777" w:rsidR="0011413E" w:rsidRPr="002E4B72" w:rsidRDefault="0011413E" w:rsidP="0011413E">
            <w:pPr>
              <w:ind w:left="132" w:right="155" w:firstLine="0"/>
              <w:rPr>
                <w:b/>
                <w:lang w:val="ro-RO"/>
              </w:rPr>
            </w:pPr>
            <w:r w:rsidRPr="002E4B72">
              <w:rPr>
                <w:b/>
                <w:lang w:val="ro-RO"/>
              </w:rPr>
              <w:t>Prevederi UE neaplicabile</w:t>
            </w:r>
          </w:p>
        </w:tc>
        <w:tc>
          <w:tcPr>
            <w:tcW w:w="2980" w:type="dxa"/>
          </w:tcPr>
          <w:p w14:paraId="0E598EEF" w14:textId="77777777" w:rsidR="0011413E" w:rsidRPr="002E4B72" w:rsidRDefault="0011413E" w:rsidP="0011413E">
            <w:pPr>
              <w:pStyle w:val="TableParagraph"/>
              <w:ind w:left="132" w:right="155"/>
              <w:jc w:val="both"/>
              <w:rPr>
                <w:rFonts w:ascii="Times New Roman" w:hAnsi="Times New Roman" w:cs="Times New Roman"/>
                <w:b/>
                <w:spacing w:val="-10"/>
                <w:sz w:val="20"/>
                <w:szCs w:val="20"/>
              </w:rPr>
            </w:pPr>
            <w:r w:rsidRPr="002E4B72">
              <w:rPr>
                <w:rFonts w:ascii="Times New Roman" w:hAnsi="Times New Roman" w:cs="Times New Roman"/>
                <w:bCs/>
                <w:sz w:val="20"/>
                <w:szCs w:val="20"/>
              </w:rPr>
              <w:t>Transpunerea prevederilor actului Uniunii Europene este condiționată de aderarea Republicii Moldova la Uniunea Europeană</w:t>
            </w:r>
          </w:p>
        </w:tc>
      </w:tr>
      <w:tr w:rsidR="0011413E" w:rsidRPr="002A1263" w14:paraId="6C11CB5A" w14:textId="77777777" w:rsidTr="006B7865">
        <w:trPr>
          <w:trHeight w:val="230"/>
        </w:trPr>
        <w:tc>
          <w:tcPr>
            <w:tcW w:w="4929" w:type="dxa"/>
            <w:gridSpan w:val="2"/>
          </w:tcPr>
          <w:p w14:paraId="02DE7481" w14:textId="77777777" w:rsidR="0011413E" w:rsidRPr="002E4B72" w:rsidRDefault="0011413E" w:rsidP="0011413E">
            <w:pPr>
              <w:pStyle w:val="ti-art"/>
              <w:shd w:val="clear" w:color="auto" w:fill="FFFFFF"/>
              <w:spacing w:before="0" w:beforeAutospacing="0" w:after="0" w:afterAutospacing="0"/>
              <w:ind w:left="112" w:right="151" w:hanging="2"/>
              <w:jc w:val="center"/>
              <w:rPr>
                <w:i/>
                <w:iCs/>
                <w:color w:val="000000"/>
                <w:sz w:val="20"/>
                <w:szCs w:val="20"/>
                <w:lang w:val="pt-PT"/>
              </w:rPr>
            </w:pPr>
            <w:r w:rsidRPr="002E4B72">
              <w:rPr>
                <w:i/>
                <w:iCs/>
                <w:color w:val="000000"/>
                <w:sz w:val="20"/>
                <w:szCs w:val="20"/>
                <w:lang w:val="pt-PT"/>
              </w:rPr>
              <w:t>Articolul 12</w:t>
            </w:r>
          </w:p>
          <w:p w14:paraId="2B282021" w14:textId="77777777" w:rsidR="0011413E" w:rsidRPr="002E4B72" w:rsidRDefault="0011413E" w:rsidP="0011413E">
            <w:pPr>
              <w:pStyle w:val="sti-art"/>
              <w:shd w:val="clear" w:color="auto" w:fill="FFFFFF"/>
              <w:spacing w:before="0" w:beforeAutospacing="0" w:after="0" w:afterAutospacing="0"/>
              <w:ind w:left="112" w:right="151" w:hanging="2"/>
              <w:jc w:val="center"/>
              <w:rPr>
                <w:b/>
                <w:bCs/>
                <w:color w:val="000000"/>
                <w:sz w:val="20"/>
                <w:szCs w:val="20"/>
                <w:lang w:val="pt-PT"/>
              </w:rPr>
            </w:pPr>
            <w:r w:rsidRPr="002E4B72">
              <w:rPr>
                <w:b/>
                <w:bCs/>
                <w:color w:val="000000"/>
                <w:sz w:val="20"/>
                <w:szCs w:val="20"/>
                <w:lang w:val="pt-PT"/>
              </w:rPr>
              <w:t>Punerea în aplicare</w:t>
            </w:r>
          </w:p>
          <w:p w14:paraId="3D654C5C" w14:textId="77777777"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pt-PT"/>
              </w:rPr>
            </w:pPr>
            <w:r w:rsidRPr="002E4B72">
              <w:rPr>
                <w:color w:val="000000"/>
                <w:sz w:val="20"/>
                <w:szCs w:val="20"/>
                <w:lang w:val="pt-PT"/>
              </w:rPr>
              <w:t>Statele membre asigură intrarea în vigoare a actelor cu putere de lege și a actelor administrative necesare pentru a se conforma prezentei directive înainte de 16 ianuarie 2009. Statele membre informează de îndată Comisia cu privire la aceasta.</w:t>
            </w:r>
          </w:p>
          <w:p w14:paraId="1A2A788C" w14:textId="3111D237"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ro-RO"/>
              </w:rPr>
            </w:pPr>
            <w:r w:rsidRPr="002E4B72">
              <w:rPr>
                <w:color w:val="000000"/>
                <w:sz w:val="20"/>
                <w:szCs w:val="20"/>
                <w:lang w:val="pt-PT"/>
              </w:rPr>
              <w:t>Atunci când statele membre adoptă aceste acte, ele conțin o trimitere la prezenta directivă sau sunt însoțite de o asemenea trimitere la data publicării lor oficiale. Statele membre stabilesc modalitatea de efectuare a unei astfel de trimiteri.</w:t>
            </w:r>
          </w:p>
        </w:tc>
        <w:tc>
          <w:tcPr>
            <w:tcW w:w="5390" w:type="dxa"/>
          </w:tcPr>
          <w:p w14:paraId="6A5F5E03" w14:textId="77777777" w:rsidR="0011413E" w:rsidRPr="002E4B72" w:rsidRDefault="0011413E" w:rsidP="0011413E">
            <w:pPr>
              <w:ind w:left="112" w:right="151" w:hanging="2"/>
              <w:jc w:val="center"/>
              <w:rPr>
                <w:lang w:val="ro-RO"/>
              </w:rPr>
            </w:pPr>
          </w:p>
        </w:tc>
        <w:tc>
          <w:tcPr>
            <w:tcW w:w="1842" w:type="dxa"/>
          </w:tcPr>
          <w:p w14:paraId="67A67A0C" w14:textId="77777777" w:rsidR="0011413E" w:rsidRPr="002E4B72" w:rsidRDefault="0011413E" w:rsidP="0011413E">
            <w:pPr>
              <w:ind w:left="132" w:right="155" w:firstLine="0"/>
              <w:rPr>
                <w:b/>
                <w:lang w:val="ro-RO"/>
              </w:rPr>
            </w:pPr>
            <w:r w:rsidRPr="002E4B72">
              <w:rPr>
                <w:b/>
                <w:lang w:val="ro-RO"/>
              </w:rPr>
              <w:t>Prevederi UE neaplicabile</w:t>
            </w:r>
          </w:p>
        </w:tc>
        <w:tc>
          <w:tcPr>
            <w:tcW w:w="2980" w:type="dxa"/>
          </w:tcPr>
          <w:p w14:paraId="78A4F9D8" w14:textId="77777777" w:rsidR="0011413E" w:rsidRPr="002E4B72" w:rsidRDefault="0011413E" w:rsidP="0011413E">
            <w:pPr>
              <w:pStyle w:val="TableParagraph"/>
              <w:ind w:left="132" w:right="155"/>
              <w:jc w:val="both"/>
              <w:rPr>
                <w:rFonts w:ascii="Times New Roman" w:hAnsi="Times New Roman" w:cs="Times New Roman"/>
                <w:b/>
                <w:spacing w:val="-10"/>
                <w:sz w:val="20"/>
                <w:szCs w:val="20"/>
              </w:rPr>
            </w:pPr>
            <w:r w:rsidRPr="002E4B72">
              <w:rPr>
                <w:rFonts w:ascii="Times New Roman" w:hAnsi="Times New Roman" w:cs="Times New Roman"/>
                <w:bCs/>
                <w:sz w:val="20"/>
                <w:szCs w:val="20"/>
              </w:rPr>
              <w:t>Transpunerea prevederilor actului Uniunii Europene este condiționată de aderarea Republicii Moldova la Uniunea Europeană</w:t>
            </w:r>
          </w:p>
        </w:tc>
      </w:tr>
      <w:tr w:rsidR="0011413E" w:rsidRPr="002E4B72" w14:paraId="3A0EA29F" w14:textId="77777777" w:rsidTr="006B7865">
        <w:trPr>
          <w:trHeight w:val="230"/>
        </w:trPr>
        <w:tc>
          <w:tcPr>
            <w:tcW w:w="4929" w:type="dxa"/>
            <w:gridSpan w:val="2"/>
          </w:tcPr>
          <w:p w14:paraId="01B32D84" w14:textId="77777777" w:rsidR="0011413E" w:rsidRPr="002E4B72" w:rsidRDefault="0011413E" w:rsidP="0011413E">
            <w:pPr>
              <w:pStyle w:val="ti-art"/>
              <w:shd w:val="clear" w:color="auto" w:fill="FFFFFF"/>
              <w:spacing w:before="0" w:beforeAutospacing="0" w:after="0" w:afterAutospacing="0"/>
              <w:ind w:left="112" w:right="151" w:hanging="2"/>
              <w:jc w:val="center"/>
              <w:rPr>
                <w:i/>
                <w:iCs/>
                <w:color w:val="000000"/>
                <w:sz w:val="20"/>
                <w:szCs w:val="20"/>
                <w:lang w:val="pt-PT"/>
              </w:rPr>
            </w:pPr>
            <w:r w:rsidRPr="002E4B72">
              <w:rPr>
                <w:i/>
                <w:iCs/>
                <w:color w:val="000000"/>
                <w:sz w:val="20"/>
                <w:szCs w:val="20"/>
                <w:lang w:val="pt-PT"/>
              </w:rPr>
              <w:t>Articolul 13</w:t>
            </w:r>
          </w:p>
          <w:p w14:paraId="51E5D122" w14:textId="77777777" w:rsidR="0011413E" w:rsidRPr="002E4B72" w:rsidRDefault="0011413E" w:rsidP="0011413E">
            <w:pPr>
              <w:pStyle w:val="sti-art"/>
              <w:shd w:val="clear" w:color="auto" w:fill="FFFFFF"/>
              <w:spacing w:before="0" w:beforeAutospacing="0" w:after="0" w:afterAutospacing="0"/>
              <w:ind w:left="112" w:right="151" w:hanging="2"/>
              <w:jc w:val="center"/>
              <w:rPr>
                <w:b/>
                <w:bCs/>
                <w:color w:val="000000"/>
                <w:sz w:val="20"/>
                <w:szCs w:val="20"/>
                <w:lang w:val="pt-PT"/>
              </w:rPr>
            </w:pPr>
            <w:r w:rsidRPr="002E4B72">
              <w:rPr>
                <w:b/>
                <w:bCs/>
                <w:color w:val="000000"/>
                <w:sz w:val="20"/>
                <w:szCs w:val="20"/>
                <w:lang w:val="pt-PT"/>
              </w:rPr>
              <w:lastRenderedPageBreak/>
              <w:t>Intrarea în vigoare</w:t>
            </w:r>
          </w:p>
          <w:p w14:paraId="0115710F" w14:textId="22469B43"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pt-PT"/>
              </w:rPr>
            </w:pPr>
            <w:r w:rsidRPr="002E4B72">
              <w:rPr>
                <w:color w:val="000000"/>
                <w:sz w:val="20"/>
                <w:szCs w:val="20"/>
                <w:lang w:val="pt-PT"/>
              </w:rPr>
              <w:t>Prezenta directivă intră în vigoare în a douăzecea zi de la data publicării în </w:t>
            </w:r>
            <w:r w:rsidRPr="002E4B72">
              <w:rPr>
                <w:rStyle w:val="italic"/>
                <w:i/>
                <w:iCs/>
                <w:color w:val="000000"/>
                <w:sz w:val="20"/>
                <w:szCs w:val="20"/>
                <w:lang w:val="pt-PT"/>
              </w:rPr>
              <w:t>Jurnalul Oficial al Uniunii Europene</w:t>
            </w:r>
            <w:r w:rsidRPr="002E4B72">
              <w:rPr>
                <w:color w:val="000000"/>
                <w:sz w:val="20"/>
                <w:szCs w:val="20"/>
                <w:lang w:val="pt-PT"/>
              </w:rPr>
              <w:t>.</w:t>
            </w:r>
          </w:p>
        </w:tc>
        <w:tc>
          <w:tcPr>
            <w:tcW w:w="5390" w:type="dxa"/>
          </w:tcPr>
          <w:p w14:paraId="2E9F0120" w14:textId="77777777" w:rsidR="0011413E" w:rsidRPr="002E4B72" w:rsidRDefault="0011413E" w:rsidP="0011413E">
            <w:pPr>
              <w:ind w:left="112" w:right="151" w:hanging="2"/>
              <w:jc w:val="center"/>
              <w:rPr>
                <w:lang w:val="ro-RO"/>
              </w:rPr>
            </w:pPr>
          </w:p>
        </w:tc>
        <w:tc>
          <w:tcPr>
            <w:tcW w:w="1842" w:type="dxa"/>
          </w:tcPr>
          <w:p w14:paraId="24FAF6B4" w14:textId="77777777" w:rsidR="0011413E" w:rsidRPr="002E4B72" w:rsidRDefault="0011413E" w:rsidP="0011413E">
            <w:pPr>
              <w:ind w:left="132" w:right="155" w:firstLine="0"/>
              <w:rPr>
                <w:b/>
                <w:lang w:val="ro-RO"/>
              </w:rPr>
            </w:pPr>
            <w:r w:rsidRPr="002E4B72">
              <w:rPr>
                <w:b/>
                <w:lang w:val="ro-RO"/>
              </w:rPr>
              <w:t xml:space="preserve">Prevederi UE </w:t>
            </w:r>
            <w:r w:rsidRPr="002E4B72">
              <w:rPr>
                <w:b/>
                <w:lang w:val="ro-RO"/>
              </w:rPr>
              <w:lastRenderedPageBreak/>
              <w:t>neaplicabile</w:t>
            </w:r>
          </w:p>
        </w:tc>
        <w:tc>
          <w:tcPr>
            <w:tcW w:w="2980" w:type="dxa"/>
          </w:tcPr>
          <w:p w14:paraId="4AD720B5" w14:textId="53187916" w:rsidR="0011413E" w:rsidRPr="002E4B72" w:rsidRDefault="0011413E" w:rsidP="0011413E">
            <w:pPr>
              <w:pStyle w:val="TableParagraph"/>
              <w:ind w:left="132" w:right="155"/>
              <w:jc w:val="both"/>
              <w:rPr>
                <w:rFonts w:ascii="Times New Roman" w:hAnsi="Times New Roman" w:cs="Times New Roman"/>
                <w:b/>
                <w:spacing w:val="-10"/>
                <w:sz w:val="20"/>
                <w:szCs w:val="20"/>
              </w:rPr>
            </w:pPr>
            <w:r w:rsidRPr="002E4B72">
              <w:rPr>
                <w:rFonts w:ascii="Times New Roman" w:hAnsi="Times New Roman" w:cs="Times New Roman"/>
                <w:bCs/>
                <w:sz w:val="20"/>
                <w:szCs w:val="20"/>
                <w:lang w:val="it-IT"/>
              </w:rPr>
              <w:lastRenderedPageBreak/>
              <w:t xml:space="preserve">Prevederi care nu se supun </w:t>
            </w:r>
            <w:r w:rsidRPr="002E4B72">
              <w:rPr>
                <w:rFonts w:ascii="Times New Roman" w:hAnsi="Times New Roman" w:cs="Times New Roman"/>
                <w:bCs/>
                <w:sz w:val="20"/>
                <w:szCs w:val="20"/>
                <w:lang w:val="it-IT"/>
              </w:rPr>
              <w:lastRenderedPageBreak/>
              <w:t>transpunerii.</w:t>
            </w:r>
          </w:p>
        </w:tc>
      </w:tr>
      <w:tr w:rsidR="0011413E" w:rsidRPr="002E4B72" w14:paraId="509B2C78" w14:textId="77777777" w:rsidTr="006B7865">
        <w:trPr>
          <w:trHeight w:val="230"/>
        </w:trPr>
        <w:tc>
          <w:tcPr>
            <w:tcW w:w="4929" w:type="dxa"/>
            <w:gridSpan w:val="2"/>
          </w:tcPr>
          <w:p w14:paraId="5E818E45" w14:textId="77777777" w:rsidR="0011413E" w:rsidRPr="002E4B72" w:rsidRDefault="0011413E" w:rsidP="0011413E">
            <w:pPr>
              <w:pStyle w:val="ti-art"/>
              <w:shd w:val="clear" w:color="auto" w:fill="FFFFFF"/>
              <w:spacing w:before="0" w:beforeAutospacing="0" w:after="0" w:afterAutospacing="0"/>
              <w:ind w:left="112" w:right="151" w:hanging="2"/>
              <w:jc w:val="center"/>
              <w:rPr>
                <w:i/>
                <w:iCs/>
                <w:color w:val="000000"/>
                <w:sz w:val="20"/>
                <w:szCs w:val="20"/>
                <w:lang w:val="it-IT"/>
              </w:rPr>
            </w:pPr>
            <w:r w:rsidRPr="002E4B72">
              <w:rPr>
                <w:i/>
                <w:iCs/>
                <w:color w:val="000000"/>
                <w:sz w:val="20"/>
                <w:szCs w:val="20"/>
                <w:lang w:val="it-IT"/>
              </w:rPr>
              <w:lastRenderedPageBreak/>
              <w:t>Articolul 14</w:t>
            </w:r>
          </w:p>
          <w:p w14:paraId="2B3BC51C" w14:textId="77777777" w:rsidR="0011413E" w:rsidRPr="002E4B72" w:rsidRDefault="0011413E" w:rsidP="0011413E">
            <w:pPr>
              <w:pStyle w:val="sti-art"/>
              <w:shd w:val="clear" w:color="auto" w:fill="FFFFFF"/>
              <w:spacing w:before="0" w:beforeAutospacing="0" w:after="0" w:afterAutospacing="0"/>
              <w:ind w:left="112" w:right="151" w:hanging="2"/>
              <w:jc w:val="center"/>
              <w:rPr>
                <w:b/>
                <w:bCs/>
                <w:color w:val="000000"/>
                <w:sz w:val="20"/>
                <w:szCs w:val="20"/>
                <w:lang w:val="it-IT"/>
              </w:rPr>
            </w:pPr>
            <w:r w:rsidRPr="002E4B72">
              <w:rPr>
                <w:b/>
                <w:bCs/>
                <w:color w:val="000000"/>
                <w:sz w:val="20"/>
                <w:szCs w:val="20"/>
                <w:lang w:val="it-IT"/>
              </w:rPr>
              <w:t>Destinatari</w:t>
            </w:r>
          </w:p>
          <w:p w14:paraId="2F05870F" w14:textId="77777777"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2E4B72">
              <w:rPr>
                <w:color w:val="000000"/>
                <w:sz w:val="20"/>
                <w:szCs w:val="20"/>
                <w:lang w:val="it-IT"/>
              </w:rPr>
              <w:t>Prezenta directivă se adresează statelor membre.</w:t>
            </w:r>
          </w:p>
          <w:p w14:paraId="021B13A9" w14:textId="77777777" w:rsidR="0011413E" w:rsidRPr="002E4B72"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2E4B72">
              <w:rPr>
                <w:color w:val="000000"/>
                <w:sz w:val="20"/>
                <w:szCs w:val="20"/>
                <w:lang w:val="it-IT"/>
              </w:rPr>
              <w:t>Adoptată la Strasbourg, 12 decembrie 2006.</w:t>
            </w:r>
          </w:p>
          <w:p w14:paraId="63CDD943" w14:textId="77777777" w:rsidR="0011413E" w:rsidRPr="002E4B72"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2E4B72">
              <w:rPr>
                <w:rStyle w:val="italic"/>
                <w:i/>
                <w:iCs/>
                <w:color w:val="000000"/>
                <w:sz w:val="20"/>
                <w:szCs w:val="20"/>
              </w:rPr>
              <w:t>Pentru Parlamentul European</w:t>
            </w:r>
          </w:p>
          <w:p w14:paraId="6B14D940" w14:textId="77777777" w:rsidR="0011413E" w:rsidRPr="002E4B72"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2E4B72">
              <w:rPr>
                <w:rStyle w:val="italic"/>
                <w:i/>
                <w:iCs/>
                <w:color w:val="000000"/>
                <w:sz w:val="20"/>
                <w:szCs w:val="20"/>
              </w:rPr>
              <w:t>Președintele</w:t>
            </w:r>
          </w:p>
          <w:p w14:paraId="19DF4B09" w14:textId="77777777" w:rsidR="0011413E" w:rsidRPr="002E4B72"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2E4B72">
              <w:rPr>
                <w:color w:val="000000"/>
                <w:sz w:val="20"/>
                <w:szCs w:val="20"/>
              </w:rPr>
              <w:t>J. BORRELL FONTELLES</w:t>
            </w:r>
          </w:p>
          <w:p w14:paraId="264E6992" w14:textId="77777777" w:rsidR="0011413E" w:rsidRPr="002E4B72"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2E4B72">
              <w:rPr>
                <w:rStyle w:val="italic"/>
                <w:i/>
                <w:iCs/>
                <w:color w:val="000000"/>
                <w:sz w:val="20"/>
                <w:szCs w:val="20"/>
              </w:rPr>
              <w:t>Pentru Consiliu</w:t>
            </w:r>
          </w:p>
          <w:p w14:paraId="2934BC97" w14:textId="77777777" w:rsidR="0011413E" w:rsidRPr="002E4B72"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2E4B72">
              <w:rPr>
                <w:rStyle w:val="italic"/>
                <w:i/>
                <w:iCs/>
                <w:color w:val="000000"/>
                <w:sz w:val="20"/>
                <w:szCs w:val="20"/>
              </w:rPr>
              <w:t>Președintele</w:t>
            </w:r>
          </w:p>
          <w:p w14:paraId="43F39F08" w14:textId="157B2A48" w:rsidR="0011413E" w:rsidRPr="002E4B72"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2E4B72">
              <w:rPr>
                <w:color w:val="000000"/>
                <w:sz w:val="20"/>
                <w:szCs w:val="20"/>
              </w:rPr>
              <w:t>M. PEKKARINEN</w:t>
            </w:r>
          </w:p>
        </w:tc>
        <w:tc>
          <w:tcPr>
            <w:tcW w:w="5390" w:type="dxa"/>
          </w:tcPr>
          <w:p w14:paraId="7428D37D" w14:textId="77777777" w:rsidR="0011413E" w:rsidRPr="002E4B72" w:rsidRDefault="0011413E" w:rsidP="0011413E">
            <w:pPr>
              <w:ind w:left="112" w:right="151" w:hanging="2"/>
              <w:jc w:val="center"/>
              <w:rPr>
                <w:lang w:val="ro-RO"/>
              </w:rPr>
            </w:pPr>
          </w:p>
        </w:tc>
        <w:tc>
          <w:tcPr>
            <w:tcW w:w="1842" w:type="dxa"/>
          </w:tcPr>
          <w:p w14:paraId="5D465D97" w14:textId="77777777" w:rsidR="0011413E" w:rsidRPr="002E4B72" w:rsidRDefault="0011413E" w:rsidP="0011413E">
            <w:pPr>
              <w:ind w:left="132" w:right="155" w:firstLine="0"/>
              <w:rPr>
                <w:b/>
                <w:lang w:val="ro-RO"/>
              </w:rPr>
            </w:pPr>
            <w:r w:rsidRPr="002E4B72">
              <w:rPr>
                <w:b/>
                <w:lang w:val="ro-RO"/>
              </w:rPr>
              <w:t>Prevederi UE neaplicabile</w:t>
            </w:r>
          </w:p>
        </w:tc>
        <w:tc>
          <w:tcPr>
            <w:tcW w:w="2980" w:type="dxa"/>
          </w:tcPr>
          <w:p w14:paraId="6F815B5F" w14:textId="7A1960A1" w:rsidR="0011413E" w:rsidRPr="002E4B72" w:rsidRDefault="0011413E" w:rsidP="0011413E">
            <w:pPr>
              <w:pStyle w:val="TableParagraph"/>
              <w:ind w:left="132" w:right="155"/>
              <w:jc w:val="both"/>
              <w:rPr>
                <w:rFonts w:ascii="Times New Roman" w:hAnsi="Times New Roman" w:cs="Times New Roman"/>
                <w:b/>
                <w:spacing w:val="-10"/>
                <w:sz w:val="20"/>
                <w:szCs w:val="20"/>
              </w:rPr>
            </w:pPr>
            <w:r w:rsidRPr="002E4B72">
              <w:rPr>
                <w:rFonts w:ascii="Times New Roman" w:hAnsi="Times New Roman" w:cs="Times New Roman"/>
                <w:bCs/>
                <w:sz w:val="20"/>
                <w:szCs w:val="20"/>
                <w:lang w:val="it-IT"/>
              </w:rPr>
              <w:t>Prevederi care nu se supun transpunerii.</w:t>
            </w:r>
          </w:p>
        </w:tc>
      </w:tr>
      <w:tr w:rsidR="0011413E" w:rsidRPr="002E4B72" w14:paraId="15AF9EA1" w14:textId="77777777" w:rsidTr="004517D6">
        <w:trPr>
          <w:trHeight w:val="230"/>
        </w:trPr>
        <w:tc>
          <w:tcPr>
            <w:tcW w:w="4929" w:type="dxa"/>
            <w:gridSpan w:val="2"/>
            <w:tcBorders>
              <w:bottom w:val="single" w:sz="4" w:space="0" w:color="auto"/>
            </w:tcBorders>
          </w:tcPr>
          <w:p w14:paraId="6C05D33B" w14:textId="77777777" w:rsidR="0011413E" w:rsidRPr="002E4B72" w:rsidRDefault="0011413E" w:rsidP="0011413E">
            <w:pPr>
              <w:shd w:val="clear" w:color="auto" w:fill="FFFFFF"/>
              <w:ind w:left="112" w:right="151" w:hanging="2"/>
              <w:jc w:val="center"/>
              <w:rPr>
                <w:b/>
                <w:bCs/>
                <w:color w:val="000000"/>
                <w:lang w:val="ro-RO" w:eastAsia="ro-RO"/>
              </w:rPr>
            </w:pPr>
            <w:r w:rsidRPr="002E4B72">
              <w:rPr>
                <w:b/>
                <w:bCs/>
                <w:color w:val="000000"/>
                <w:lang w:val="ro-RO" w:eastAsia="ro-RO"/>
              </w:rPr>
              <w:t>ANEXA I</w:t>
            </w:r>
          </w:p>
          <w:p w14:paraId="36855DE5" w14:textId="77777777" w:rsidR="0011413E" w:rsidRPr="002E4B72" w:rsidRDefault="0011413E" w:rsidP="0011413E">
            <w:pPr>
              <w:shd w:val="clear" w:color="auto" w:fill="FFFFFF"/>
              <w:ind w:left="112" w:right="151" w:hanging="2"/>
              <w:jc w:val="center"/>
              <w:rPr>
                <w:b/>
                <w:bCs/>
                <w:color w:val="000000"/>
                <w:lang w:val="ro-RO" w:eastAsia="ro-RO"/>
              </w:rPr>
            </w:pPr>
            <w:r w:rsidRPr="002E4B72">
              <w:rPr>
                <w:b/>
                <w:bCs/>
                <w:color w:val="000000"/>
                <w:lang w:val="ro-RO" w:eastAsia="ro-RO"/>
              </w:rPr>
              <w:t>STANDARDE DE CALITATE A APELOR SUBTERANE</w:t>
            </w:r>
          </w:p>
          <w:p w14:paraId="1066DC63" w14:textId="2958F412" w:rsidR="0011413E" w:rsidRPr="002E4B72" w:rsidRDefault="0011413E" w:rsidP="0011413E">
            <w:pPr>
              <w:pStyle w:val="ListParagraph"/>
              <w:numPr>
                <w:ilvl w:val="0"/>
                <w:numId w:val="63"/>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Pentru a evalua starea chimică a apelor subterane în conformitate cu articolul 4, următoarele standarde de calitate a apelor subterane corespund standardelor de calitate menționate în tabelul 2.3.2 din anexa V la Directiva 2000/60/CE și stabilite în conformitate cu articolul 17 din directiva menționată.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2"/>
              <w:gridCol w:w="1597"/>
            </w:tblGrid>
            <w:tr w:rsidR="0011413E" w:rsidRPr="002E4B72" w14:paraId="6D8DDD56" w14:textId="77777777" w:rsidTr="00937645">
              <w:tc>
                <w:tcPr>
                  <w:tcW w:w="3312" w:type="dxa"/>
                  <w:shd w:val="clear" w:color="auto" w:fill="FFFFFF"/>
                  <w:tcMar>
                    <w:top w:w="120" w:type="dxa"/>
                    <w:left w:w="120" w:type="dxa"/>
                    <w:bottom w:w="120" w:type="dxa"/>
                    <w:right w:w="120" w:type="dxa"/>
                  </w:tcMar>
                  <w:hideMark/>
                </w:tcPr>
                <w:p w14:paraId="63142A2F" w14:textId="77777777" w:rsidR="0011413E" w:rsidRPr="002E4B72" w:rsidRDefault="0011413E" w:rsidP="0011413E">
                  <w:pPr>
                    <w:ind w:left="112" w:right="151" w:hanging="2"/>
                    <w:jc w:val="center"/>
                    <w:rPr>
                      <w:b/>
                      <w:bCs/>
                      <w:lang w:val="ro-RO" w:eastAsia="ro-RO"/>
                    </w:rPr>
                  </w:pPr>
                  <w:r w:rsidRPr="002E4B72">
                    <w:rPr>
                      <w:b/>
                      <w:bCs/>
                      <w:lang w:val="ro-RO" w:eastAsia="ro-RO"/>
                    </w:rPr>
                    <w:t>Poluant</w:t>
                  </w:r>
                </w:p>
              </w:tc>
              <w:tc>
                <w:tcPr>
                  <w:tcW w:w="1597" w:type="dxa"/>
                  <w:shd w:val="clear" w:color="auto" w:fill="FFFFFF"/>
                  <w:tcMar>
                    <w:top w:w="120" w:type="dxa"/>
                    <w:left w:w="120" w:type="dxa"/>
                    <w:bottom w:w="120" w:type="dxa"/>
                    <w:right w:w="120" w:type="dxa"/>
                  </w:tcMar>
                  <w:hideMark/>
                </w:tcPr>
                <w:p w14:paraId="17A344AA" w14:textId="77777777" w:rsidR="0011413E" w:rsidRPr="002E4B72" w:rsidRDefault="0011413E" w:rsidP="0011413E">
                  <w:pPr>
                    <w:ind w:left="112" w:right="151" w:hanging="2"/>
                    <w:jc w:val="center"/>
                    <w:rPr>
                      <w:b/>
                      <w:bCs/>
                      <w:lang w:val="ro-RO" w:eastAsia="ro-RO"/>
                    </w:rPr>
                  </w:pPr>
                  <w:r w:rsidRPr="002E4B72">
                    <w:rPr>
                      <w:b/>
                      <w:bCs/>
                      <w:lang w:val="ro-RO" w:eastAsia="ro-RO"/>
                    </w:rPr>
                    <w:t>Standarde de calitate</w:t>
                  </w:r>
                </w:p>
              </w:tc>
            </w:tr>
            <w:tr w:rsidR="0011413E" w:rsidRPr="002E4B72" w14:paraId="1AE2F70C" w14:textId="77777777" w:rsidTr="00937645">
              <w:tc>
                <w:tcPr>
                  <w:tcW w:w="3312" w:type="dxa"/>
                  <w:shd w:val="clear" w:color="auto" w:fill="FFFFFF"/>
                  <w:tcMar>
                    <w:top w:w="120" w:type="dxa"/>
                    <w:left w:w="120" w:type="dxa"/>
                    <w:bottom w:w="120" w:type="dxa"/>
                    <w:right w:w="120" w:type="dxa"/>
                  </w:tcMar>
                  <w:hideMark/>
                </w:tcPr>
                <w:p w14:paraId="76711331" w14:textId="77777777" w:rsidR="0011413E" w:rsidRPr="002E4B72" w:rsidRDefault="0011413E" w:rsidP="0011413E">
                  <w:pPr>
                    <w:ind w:left="112" w:right="151" w:hanging="2"/>
                    <w:rPr>
                      <w:lang w:val="ro-RO" w:eastAsia="ro-RO"/>
                    </w:rPr>
                  </w:pPr>
                  <w:r w:rsidRPr="002E4B72">
                    <w:rPr>
                      <w:lang w:val="ro-RO" w:eastAsia="ro-RO"/>
                    </w:rPr>
                    <w:t>Nitrați</w:t>
                  </w:r>
                </w:p>
              </w:tc>
              <w:tc>
                <w:tcPr>
                  <w:tcW w:w="1597" w:type="dxa"/>
                  <w:shd w:val="clear" w:color="auto" w:fill="FFFFFF"/>
                  <w:tcMar>
                    <w:top w:w="120" w:type="dxa"/>
                    <w:left w:w="120" w:type="dxa"/>
                    <w:bottom w:w="120" w:type="dxa"/>
                    <w:right w:w="120" w:type="dxa"/>
                  </w:tcMar>
                  <w:hideMark/>
                </w:tcPr>
                <w:p w14:paraId="6AFA2ED1" w14:textId="77777777" w:rsidR="0011413E" w:rsidRPr="002E4B72" w:rsidRDefault="0011413E" w:rsidP="0011413E">
                  <w:pPr>
                    <w:ind w:left="112" w:right="151" w:hanging="2"/>
                    <w:rPr>
                      <w:lang w:val="ro-RO" w:eastAsia="ro-RO"/>
                    </w:rPr>
                  </w:pPr>
                  <w:r w:rsidRPr="002E4B72">
                    <w:rPr>
                      <w:lang w:val="ro-RO" w:eastAsia="ro-RO"/>
                    </w:rPr>
                    <w:t>50mg/l</w:t>
                  </w:r>
                </w:p>
              </w:tc>
            </w:tr>
            <w:tr w:rsidR="0011413E" w:rsidRPr="002E4B72" w14:paraId="349FB8B6" w14:textId="77777777" w:rsidTr="00937645">
              <w:tc>
                <w:tcPr>
                  <w:tcW w:w="3312" w:type="dxa"/>
                  <w:shd w:val="clear" w:color="auto" w:fill="FFFFFF"/>
                  <w:tcMar>
                    <w:top w:w="120" w:type="dxa"/>
                    <w:left w:w="120" w:type="dxa"/>
                    <w:bottom w:w="120" w:type="dxa"/>
                    <w:right w:w="120" w:type="dxa"/>
                  </w:tcMar>
                  <w:hideMark/>
                </w:tcPr>
                <w:p w14:paraId="102C4939" w14:textId="77777777" w:rsidR="0011413E" w:rsidRPr="002E4B72" w:rsidRDefault="0011413E" w:rsidP="0011413E">
                  <w:pPr>
                    <w:ind w:left="112" w:right="151" w:hanging="2"/>
                    <w:rPr>
                      <w:lang w:val="ro-RO" w:eastAsia="ro-RO"/>
                    </w:rPr>
                  </w:pPr>
                  <w:r w:rsidRPr="002E4B72">
                    <w:rPr>
                      <w:lang w:val="ro-RO" w:eastAsia="ro-RO"/>
                    </w:rPr>
                    <w:t>Substanțe active din pesticide, inclusiv metaboliții, produșii de degradare și de reacție relevanți</w:t>
                  </w:r>
                  <w:hyperlink r:id="rId8" w:anchor="ntr1-L_2006372RO.01002601-E0001" w:history="1">
                    <w:r w:rsidRPr="002E4B72">
                      <w:rPr>
                        <w:color w:val="337AB7"/>
                        <w:u w:val="single"/>
                        <w:lang w:val="ro-RO" w:eastAsia="ro-RO"/>
                      </w:rPr>
                      <w:t> (</w:t>
                    </w:r>
                    <w:r w:rsidRPr="002E4B72">
                      <w:rPr>
                        <w:color w:val="337AB7"/>
                        <w:vertAlign w:val="superscript"/>
                        <w:lang w:val="ro-RO" w:eastAsia="ro-RO"/>
                      </w:rPr>
                      <w:t>1</w:t>
                    </w:r>
                    <w:r w:rsidRPr="002E4B72">
                      <w:rPr>
                        <w:color w:val="337AB7"/>
                        <w:u w:val="single"/>
                        <w:lang w:val="ro-RO" w:eastAsia="ro-RO"/>
                      </w:rPr>
                      <w:t>)</w:t>
                    </w:r>
                  </w:hyperlink>
                </w:p>
              </w:tc>
              <w:tc>
                <w:tcPr>
                  <w:tcW w:w="1597" w:type="dxa"/>
                  <w:shd w:val="clear" w:color="auto" w:fill="FFFFFF"/>
                  <w:tcMar>
                    <w:top w:w="120" w:type="dxa"/>
                    <w:left w:w="120" w:type="dxa"/>
                    <w:bottom w:w="120" w:type="dxa"/>
                    <w:right w:w="120" w:type="dxa"/>
                  </w:tcMar>
                  <w:hideMark/>
                </w:tcPr>
                <w:p w14:paraId="0E01DC96" w14:textId="77777777" w:rsidR="0011413E" w:rsidRPr="002E4B72" w:rsidRDefault="0011413E" w:rsidP="0011413E">
                  <w:pPr>
                    <w:ind w:left="112" w:right="151" w:hanging="2"/>
                    <w:rPr>
                      <w:lang w:val="ro-RO" w:eastAsia="ro-RO"/>
                    </w:rPr>
                  </w:pPr>
                  <w:r w:rsidRPr="002E4B72">
                    <w:rPr>
                      <w:lang w:val="ro-RO" w:eastAsia="ro-RO"/>
                    </w:rPr>
                    <w:t>0,1 μg/l</w:t>
                  </w:r>
                </w:p>
                <w:p w14:paraId="787827E7" w14:textId="77777777" w:rsidR="0011413E" w:rsidRPr="002E4B72" w:rsidRDefault="0011413E" w:rsidP="0011413E">
                  <w:pPr>
                    <w:ind w:left="112" w:right="151" w:hanging="2"/>
                    <w:rPr>
                      <w:lang w:val="ro-RO" w:eastAsia="ro-RO"/>
                    </w:rPr>
                  </w:pPr>
                  <w:r w:rsidRPr="002E4B72">
                    <w:rPr>
                      <w:lang w:val="ro-RO" w:eastAsia="ro-RO"/>
                    </w:rPr>
                    <w:t>0,5 μg/l (total)</w:t>
                  </w:r>
                  <w:hyperlink r:id="rId9" w:anchor="ntr2-L_2006372RO.01002601-E0002" w:history="1">
                    <w:r w:rsidRPr="002E4B72">
                      <w:rPr>
                        <w:color w:val="337AB7"/>
                        <w:u w:val="single"/>
                        <w:lang w:val="ro-RO" w:eastAsia="ro-RO"/>
                      </w:rPr>
                      <w:t> (</w:t>
                    </w:r>
                    <w:r w:rsidRPr="002E4B72">
                      <w:rPr>
                        <w:color w:val="337AB7"/>
                        <w:vertAlign w:val="superscript"/>
                        <w:lang w:val="ro-RO" w:eastAsia="ro-RO"/>
                      </w:rPr>
                      <w:t>2</w:t>
                    </w:r>
                    <w:r w:rsidRPr="002E4B72">
                      <w:rPr>
                        <w:color w:val="337AB7"/>
                        <w:u w:val="single"/>
                        <w:lang w:val="ro-RO" w:eastAsia="ro-RO"/>
                      </w:rPr>
                      <w:t>)</w:t>
                    </w:r>
                  </w:hyperlink>
                </w:p>
              </w:tc>
            </w:tr>
          </w:tbl>
          <w:p w14:paraId="68A714A2" w14:textId="182FB6C8" w:rsidR="0011413E" w:rsidRPr="002E4B72" w:rsidRDefault="0011413E" w:rsidP="0011413E">
            <w:pPr>
              <w:pStyle w:val="ListParagraph"/>
              <w:numPr>
                <w:ilvl w:val="0"/>
                <w:numId w:val="63"/>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Rezultatele aplicării standardelor de calitate pentru pesticide în conformitate cu modalitățile prevăzute în sensul prezentei directive nu aduc atingere rezultatelor procedurilor de evaluare a riscurilor cerute de Directiva 91/414/CEE sau de Directiva 98/8/CE.</w:t>
            </w:r>
          </w:p>
          <w:p w14:paraId="4FDA2CEE" w14:textId="78267856" w:rsidR="0011413E" w:rsidRPr="002E4B72" w:rsidRDefault="0011413E" w:rsidP="0011413E">
            <w:pPr>
              <w:pStyle w:val="ListParagraph"/>
              <w:numPr>
                <w:ilvl w:val="0"/>
                <w:numId w:val="63"/>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 xml:space="preserve">Atunci când, pentru un anumit corp de apă subterană, se consideră că standardele de calitate a apelor subterane ar putea împiedica realizarea obiectivelor de mediu specificate la articolul 4 din Directiva </w:t>
            </w:r>
            <w:r w:rsidRPr="002E4B72">
              <w:rPr>
                <w:rFonts w:ascii="Times New Roman" w:hAnsi="Times New Roman" w:cs="Times New Roman"/>
                <w:color w:val="000000"/>
                <w:sz w:val="20"/>
                <w:szCs w:val="20"/>
                <w:lang w:val="ro-RO" w:eastAsia="ro-RO"/>
              </w:rPr>
              <w:lastRenderedPageBreak/>
              <w:t>2000/60/CE pentru apele de suprafață asociate sau ar putea determina o reducere semnificativă a calității ecologice sau chimice a acestor corpuri de apă, sau daune semnificative ecosistemelor terestre care depind direct de corpul de apă subterană, se stabilesc valori prag mai stricte în conformitate cu articolul 3 și cu anexa II la prezenta directivă. Programele și măsurile cerute în raport cu o astfel de valoare prag se aplică, de asemenea, activităților din domeniul de aplicare a Directivei 91/676/CEE.</w:t>
            </w:r>
          </w:p>
          <w:p w14:paraId="7B1F6C2D" w14:textId="77777777" w:rsidR="0011413E" w:rsidRPr="002E4B72" w:rsidRDefault="00000000" w:rsidP="0011413E">
            <w:pPr>
              <w:ind w:left="112" w:right="151" w:hanging="2"/>
              <w:rPr>
                <w:lang w:val="ro-RO" w:eastAsia="ro-RO"/>
              </w:rPr>
            </w:pPr>
            <w:r>
              <w:rPr>
                <w:lang w:val="ro-RO" w:eastAsia="ro-RO"/>
              </w:rPr>
              <w:pict w14:anchorId="4BF36DEE">
                <v:rect id="_x0000_i1025" style="width:100.55pt;height:.75pt" o:hrpct="0" o:hrstd="t" o:hrnoshade="t" o:hr="t" fillcolor="black" stroked="f"/>
              </w:pict>
            </w:r>
          </w:p>
          <w:p w14:paraId="7F8606AF" w14:textId="6A15FBF1" w:rsidR="0011413E" w:rsidRPr="002E4B72" w:rsidRDefault="0011413E" w:rsidP="0011413E">
            <w:pPr>
              <w:shd w:val="clear" w:color="auto" w:fill="FFFFFF"/>
              <w:ind w:left="112" w:right="151" w:hanging="2"/>
              <w:rPr>
                <w:color w:val="000000"/>
                <w:lang w:val="ro-RO" w:eastAsia="ro-RO"/>
              </w:rPr>
            </w:pPr>
            <w:hyperlink r:id="rId10" w:anchor="ntc1-L_2006372RO.01002601-E0001" w:history="1">
              <w:r w:rsidRPr="002E4B72">
                <w:rPr>
                  <w:color w:val="337AB7"/>
                  <w:u w:val="single"/>
                  <w:lang w:val="ro-RO" w:eastAsia="ro-RO"/>
                </w:rPr>
                <w:t>(</w:t>
              </w:r>
              <w:r w:rsidRPr="002E4B72">
                <w:rPr>
                  <w:color w:val="337AB7"/>
                  <w:vertAlign w:val="superscript"/>
                  <w:lang w:val="ro-RO" w:eastAsia="ro-RO"/>
                </w:rPr>
                <w:t>1</w:t>
              </w:r>
              <w:r w:rsidRPr="002E4B72">
                <w:rPr>
                  <w:color w:val="337AB7"/>
                  <w:u w:val="single"/>
                  <w:lang w:val="ro-RO" w:eastAsia="ro-RO"/>
                </w:rPr>
                <w:t>)</w:t>
              </w:r>
            </w:hyperlink>
            <w:r w:rsidRPr="002E4B72">
              <w:rPr>
                <w:color w:val="000000"/>
                <w:lang w:val="ro-RO" w:eastAsia="ro-RO"/>
              </w:rPr>
              <w:t>„Pesticide” înseamnă produsele fitosanitare și produsele biocide astfel cum sunt definite la articolul 2 din Directiva 91/414/CEE și, respectiv, la articolul 2 din Directiva 98/8/CE.</w:t>
            </w:r>
          </w:p>
          <w:p w14:paraId="53BB7005" w14:textId="0227BFCB" w:rsidR="0011413E" w:rsidRPr="002E4B72" w:rsidRDefault="0011413E" w:rsidP="0011413E">
            <w:pPr>
              <w:shd w:val="clear" w:color="auto" w:fill="FFFFFF"/>
              <w:ind w:left="112" w:right="151" w:hanging="2"/>
              <w:rPr>
                <w:color w:val="000000"/>
                <w:lang w:val="ro-RO" w:eastAsia="ro-RO"/>
              </w:rPr>
            </w:pPr>
            <w:hyperlink r:id="rId11" w:anchor="ntc2-L_2006372RO.01002601-E0002" w:history="1">
              <w:r w:rsidRPr="002E4B72">
                <w:rPr>
                  <w:color w:val="337AB7"/>
                  <w:u w:val="single"/>
                  <w:lang w:val="ro-RO" w:eastAsia="ro-RO"/>
                </w:rPr>
                <w:t>(</w:t>
              </w:r>
              <w:r w:rsidRPr="002E4B72">
                <w:rPr>
                  <w:color w:val="337AB7"/>
                  <w:vertAlign w:val="superscript"/>
                  <w:lang w:val="ro-RO" w:eastAsia="ro-RO"/>
                </w:rPr>
                <w:t>2</w:t>
              </w:r>
              <w:r w:rsidRPr="002E4B72">
                <w:rPr>
                  <w:color w:val="337AB7"/>
                  <w:u w:val="single"/>
                  <w:lang w:val="ro-RO" w:eastAsia="ro-RO"/>
                </w:rPr>
                <w:t>)</w:t>
              </w:r>
            </w:hyperlink>
            <w:r w:rsidRPr="002E4B72">
              <w:rPr>
                <w:color w:val="000000"/>
                <w:lang w:val="ro-RO" w:eastAsia="ro-RO"/>
              </w:rPr>
              <w:t>„Total” înseamnă suma tuturor pesticidelor detectate și cuantificate în cadrul procedurii de monitorizare, inclusiv metaboliții, produșii de degradare și de reacție relevanți.</w:t>
            </w:r>
          </w:p>
          <w:p w14:paraId="58C540D0" w14:textId="77777777" w:rsidR="0011413E" w:rsidRPr="002E4B72" w:rsidRDefault="0011413E" w:rsidP="0011413E">
            <w:pPr>
              <w:pStyle w:val="ti-art"/>
              <w:shd w:val="clear" w:color="auto" w:fill="FFFFFF"/>
              <w:spacing w:before="0" w:beforeAutospacing="0" w:after="0" w:afterAutospacing="0"/>
              <w:ind w:left="112" w:right="151" w:hanging="2"/>
              <w:jc w:val="center"/>
              <w:rPr>
                <w:i/>
                <w:iCs/>
                <w:color w:val="000000"/>
                <w:sz w:val="20"/>
                <w:szCs w:val="20"/>
                <w:lang w:val="ro-RO"/>
              </w:rPr>
            </w:pPr>
          </w:p>
        </w:tc>
        <w:tc>
          <w:tcPr>
            <w:tcW w:w="5390" w:type="dxa"/>
            <w:tcBorders>
              <w:bottom w:val="single" w:sz="4" w:space="0" w:color="auto"/>
            </w:tcBorders>
          </w:tcPr>
          <w:p w14:paraId="225452F7" w14:textId="60ECC434" w:rsidR="0011413E" w:rsidRPr="002E4B72" w:rsidRDefault="00BB3096" w:rsidP="00C56D0B">
            <w:pPr>
              <w:ind w:left="112" w:right="151" w:hanging="2"/>
              <w:jc w:val="center"/>
              <w:rPr>
                <w:b/>
                <w:bCs/>
                <w:lang w:val="ro-RO"/>
              </w:rPr>
            </w:pPr>
            <w:r w:rsidRPr="002E4B72">
              <w:rPr>
                <w:b/>
                <w:bCs/>
                <w:color w:val="EE0000"/>
                <w:lang w:val="ro-RO"/>
              </w:rPr>
              <w:lastRenderedPageBreak/>
              <w:t xml:space="preserve">Proiectul de Hotărâre a Guvernului cu privire la modificarea Hotărârii de Guvern nr. 931/2013 pentru aprobarea Regulamentului cu privire la cerințele de calitate a apelor subterane </w:t>
            </w:r>
          </w:p>
          <w:p w14:paraId="7DCA5F91" w14:textId="77777777" w:rsidR="00470D19" w:rsidRPr="002E4B72" w:rsidRDefault="00470D19" w:rsidP="00470D19">
            <w:pPr>
              <w:tabs>
                <w:tab w:val="left" w:pos="1069"/>
              </w:tabs>
              <w:spacing w:line="276" w:lineRule="auto"/>
              <w:ind w:right="48" w:firstLine="567"/>
              <w:rPr>
                <w:lang w:val="ro-RO"/>
              </w:rPr>
            </w:pPr>
            <w:r w:rsidRPr="002E4B72">
              <w:rPr>
                <w:lang w:val="ro-RO"/>
              </w:rPr>
              <w:t>1.2.10. punctul 8 va avea următorul conținut:</w:t>
            </w:r>
          </w:p>
          <w:p w14:paraId="57C128C0" w14:textId="0F936E2A" w:rsidR="00470D19" w:rsidRPr="002E4B72" w:rsidRDefault="00470D19" w:rsidP="00470D19">
            <w:pPr>
              <w:tabs>
                <w:tab w:val="left" w:pos="1069"/>
              </w:tabs>
              <w:spacing w:line="276" w:lineRule="auto"/>
              <w:ind w:right="48" w:firstLine="567"/>
              <w:rPr>
                <w:lang w:val="ro-RO"/>
              </w:rPr>
            </w:pPr>
            <w:r w:rsidRPr="002E4B72">
              <w:rPr>
                <w:lang w:val="ro-RO"/>
              </w:rPr>
              <w:t>„8. Evaluarea stării chimice a unui corp sau a unui grup de corpuri de apă subterană se realizează conform procedurii stabilite în Metodologia de evaluare și clasificare a stării corpurilor de apă subterană, aprobată prin Hotărârea Guvernului nr. 227/2025, astfel încât să fie asigurată caracterizarea corectă a stării chimice și atingerea obiectivelor de mediu și de monitorizare.</w:t>
            </w:r>
            <w:r w:rsidR="00750E8C" w:rsidRPr="002E4B72">
              <w:rPr>
                <w:lang w:val="ro-RO"/>
              </w:rPr>
              <w:t>”;</w:t>
            </w:r>
          </w:p>
          <w:p w14:paraId="3E13B031" w14:textId="7B0076EF" w:rsidR="00750E8C" w:rsidRPr="002E4B72" w:rsidRDefault="00750E8C" w:rsidP="002E4B72">
            <w:pPr>
              <w:tabs>
                <w:tab w:val="left" w:pos="1069"/>
              </w:tabs>
              <w:ind w:right="48" w:firstLine="567"/>
              <w:rPr>
                <w:lang w:val="ro-RO"/>
              </w:rPr>
            </w:pPr>
            <w:r w:rsidRPr="002E4B72">
              <w:rPr>
                <w:lang w:val="ro-RO"/>
              </w:rPr>
              <w:t>1.2.25. se completează cu punctele</w:t>
            </w:r>
            <w:r w:rsidR="002E4B72" w:rsidRPr="002E4B72">
              <w:rPr>
                <w:lang w:val="ro-RO"/>
              </w:rPr>
              <w:t xml:space="preserve"> 18</w:t>
            </w:r>
            <w:r w:rsidR="002E4B72" w:rsidRPr="002E4B72">
              <w:rPr>
                <w:vertAlign w:val="superscript"/>
                <w:lang w:val="ro-RO"/>
              </w:rPr>
              <w:t>1</w:t>
            </w:r>
            <w:r w:rsidR="002E4B72" w:rsidRPr="002E4B72">
              <w:rPr>
                <w:lang w:val="ro-RO"/>
              </w:rPr>
              <w:t xml:space="preserve"> – 18</w:t>
            </w:r>
            <w:r w:rsidR="002E4B72" w:rsidRPr="002E4B72">
              <w:rPr>
                <w:vertAlign w:val="superscript"/>
                <w:lang w:val="ro-RO"/>
              </w:rPr>
              <w:t>4</w:t>
            </w:r>
            <w:r w:rsidR="002E4B72" w:rsidRPr="002E4B72">
              <w:rPr>
                <w:lang w:val="ro-RO"/>
              </w:rPr>
              <w:t xml:space="preserve"> care vor avea următorul conținut</w:t>
            </w:r>
            <w:r w:rsidRPr="002E4B72">
              <w:rPr>
                <w:lang w:val="ro-RO"/>
              </w:rPr>
              <w:t>:</w:t>
            </w:r>
          </w:p>
          <w:p w14:paraId="782FD44A" w14:textId="77777777" w:rsidR="00750E8C" w:rsidRPr="002E4B72" w:rsidRDefault="00750E8C" w:rsidP="00750E8C">
            <w:pPr>
              <w:tabs>
                <w:tab w:val="left" w:pos="1069"/>
              </w:tabs>
              <w:spacing w:line="276" w:lineRule="auto"/>
              <w:ind w:right="48" w:firstLine="567"/>
              <w:rPr>
                <w:lang w:val="pt-PT"/>
              </w:rPr>
            </w:pPr>
            <w:r w:rsidRPr="002E4B72">
              <w:rPr>
                <w:lang w:val="it-IT"/>
              </w:rPr>
              <w:t xml:space="preserve">18². Aplicarea </w:t>
            </w:r>
            <w:r w:rsidRPr="002E4B72">
              <w:rPr>
                <w:lang w:val="pt-PT"/>
              </w:rPr>
              <w:t>cerințelor</w:t>
            </w:r>
            <w:r w:rsidRPr="002E4B72">
              <w:rPr>
                <w:lang w:val="it-IT"/>
              </w:rPr>
              <w:t xml:space="preserve"> de calitate pentru pesticide și alte substanțe biocide, conform prezentului Regulament, nu aduce atingere procedurilor de evaluare a riscurilor stabilite prin </w:t>
            </w:r>
            <w:r w:rsidRPr="002E4B72">
              <w:rPr>
                <w:lang w:val="pt-PT"/>
              </w:rPr>
              <w:t xml:space="preserve">Legea nr. 277/2018 privind substanțele chimice, </w:t>
            </w:r>
            <w:r w:rsidRPr="002E4B72">
              <w:rPr>
                <w:lang w:val="it-IT"/>
              </w:rPr>
              <w:t xml:space="preserve">şi respectiv, </w:t>
            </w:r>
            <w:r w:rsidRPr="002E4B72">
              <w:rPr>
                <w:lang w:val="pt-PT"/>
              </w:rPr>
              <w:t>în Regulamentul privind atestarea şi omologarea de stat a fertilizanţilor pentru utilizare în agricultură şi silvicultură aprobat prin Hotărârea Guvernului nr. 1307/2005</w:t>
            </w:r>
            <w:r w:rsidRPr="002E4B72">
              <w:rPr>
                <w:lang w:val="it-IT"/>
              </w:rPr>
              <w:t>.</w:t>
            </w:r>
          </w:p>
          <w:p w14:paraId="5DF00D5F" w14:textId="77777777" w:rsidR="00750E8C" w:rsidRPr="002E4B72" w:rsidRDefault="00750E8C" w:rsidP="00750E8C">
            <w:pPr>
              <w:tabs>
                <w:tab w:val="left" w:pos="1069"/>
              </w:tabs>
              <w:spacing w:line="276" w:lineRule="auto"/>
              <w:ind w:right="48" w:firstLine="567"/>
              <w:rPr>
                <w:lang w:val="ro-RO"/>
              </w:rPr>
            </w:pPr>
            <w:r w:rsidRPr="002E4B72">
              <w:rPr>
                <w:lang w:val="ro-RO"/>
              </w:rPr>
              <w:t>18³.</w:t>
            </w:r>
            <w:r w:rsidRPr="002E4B72">
              <w:rPr>
                <w:lang w:val="it-IT"/>
              </w:rPr>
              <w:t> </w:t>
            </w:r>
            <w:r w:rsidRPr="002E4B72">
              <w:rPr>
                <w:lang w:val="ro-RO"/>
              </w:rPr>
              <w:t xml:space="preserve">În cazul în care, pentru un anumit corp sau grup de corpuri de apă subterană, standardele de calitate a apelor subterane prevăzute la pct. 8 și în anexa nr. 1 se consideră că pot împiedica atingerea obiectivelor de mediu pentru corpurile de apă de suprafață asociate ori pot determina o reducere semnificativă a </w:t>
            </w:r>
            <w:r w:rsidRPr="002E4B72">
              <w:rPr>
                <w:lang w:val="ro-RO"/>
              </w:rPr>
              <w:lastRenderedPageBreak/>
              <w:t>calității ecologice sau chimice a acestora, sau pot cauza daune semnificative ecosistemelor terestre care depind direct de corpul de apă subterană respectiv, se stabilesc valori-prag mai stricte, în conformitate cu procedura prevăzută la pct. 20–25</w:t>
            </w:r>
            <w:r w:rsidRPr="002E4B72">
              <w:rPr>
                <w:vertAlign w:val="superscript"/>
                <w:lang w:val="ro-RO"/>
              </w:rPr>
              <w:t>1</w:t>
            </w:r>
            <w:r w:rsidRPr="002E4B72">
              <w:rPr>
                <w:lang w:val="ro-RO"/>
              </w:rPr>
              <w:t>.</w:t>
            </w:r>
          </w:p>
          <w:p w14:paraId="5D3DE454" w14:textId="77777777" w:rsidR="00750E8C" w:rsidRPr="002E4B72" w:rsidRDefault="00750E8C" w:rsidP="00750E8C">
            <w:pPr>
              <w:tabs>
                <w:tab w:val="left" w:pos="1069"/>
              </w:tabs>
              <w:suppressAutoHyphens/>
              <w:spacing w:line="276" w:lineRule="auto"/>
              <w:ind w:right="48" w:firstLine="567"/>
              <w:rPr>
                <w:lang w:val="ro-RO"/>
              </w:rPr>
            </w:pPr>
            <w:r w:rsidRPr="002E4B72">
              <w:rPr>
                <w:lang w:val="ro-RO"/>
              </w:rPr>
              <w:t xml:space="preserve">18⁴.Măsurile și programele aplicabile acestor valori-prag se extind și asupra activităților din domeniul de aplicare al legislației privind protecția apelor împotriva poluării cu nitrați proveniți din surse agricole, aprobată prin Hotărârea Guvernului nr. 736/2020 privind metodologiile de identificare și desemnare a zonelor vulnerabile la nitrați și a zonelor sensibile la </w:t>
            </w:r>
            <w:proofErr w:type="spellStart"/>
            <w:r w:rsidRPr="002E4B72">
              <w:rPr>
                <w:lang w:val="ro-RO"/>
              </w:rPr>
              <w:t>nutrienți</w:t>
            </w:r>
            <w:proofErr w:type="spellEnd"/>
            <w:r w:rsidRPr="002E4B72">
              <w:rPr>
                <w:lang w:val="ro-RO"/>
              </w:rPr>
              <w:t>.</w:t>
            </w:r>
          </w:p>
          <w:p w14:paraId="3D768D8B" w14:textId="77777777" w:rsidR="00D45DAA" w:rsidRPr="002E4B72" w:rsidRDefault="00D45DAA" w:rsidP="00D45DAA">
            <w:pPr>
              <w:spacing w:line="276" w:lineRule="auto"/>
              <w:ind w:right="48"/>
              <w:rPr>
                <w:lang w:val="ro-RO"/>
              </w:rPr>
            </w:pPr>
            <w:r w:rsidRPr="002E4B72">
              <w:rPr>
                <w:lang w:val="ro-RO"/>
              </w:rPr>
              <w:t>1.2.40. anexa nr. 1 va avea următorul cuprins;</w:t>
            </w:r>
          </w:p>
          <w:p w14:paraId="66842FEF" w14:textId="77777777" w:rsidR="00750E8C" w:rsidRPr="002E4B72" w:rsidRDefault="00750E8C" w:rsidP="00470D19">
            <w:pPr>
              <w:tabs>
                <w:tab w:val="left" w:pos="1069"/>
              </w:tabs>
              <w:spacing w:line="276" w:lineRule="auto"/>
              <w:ind w:right="48" w:firstLine="567"/>
              <w:rPr>
                <w:lang w:val="ro-RO"/>
              </w:rPr>
            </w:pPr>
          </w:p>
          <w:p w14:paraId="02D69979" w14:textId="77777777" w:rsidR="00470D19" w:rsidRPr="002E4B72" w:rsidRDefault="00470D19" w:rsidP="00C56D0B">
            <w:pPr>
              <w:ind w:left="112" w:right="151" w:hanging="2"/>
              <w:jc w:val="center"/>
              <w:rPr>
                <w:lang w:val="ro-RO"/>
              </w:rPr>
            </w:pPr>
          </w:p>
          <w:p w14:paraId="17FF9AAF" w14:textId="2C1D807A" w:rsidR="0011413E" w:rsidRPr="002E4B72" w:rsidRDefault="0011413E" w:rsidP="00C56D0B">
            <w:pPr>
              <w:ind w:left="112" w:right="151" w:hanging="2"/>
              <w:jc w:val="center"/>
              <w:rPr>
                <w:lang w:val="ro-RO"/>
              </w:rPr>
            </w:pPr>
            <w:r w:rsidRPr="002E4B72">
              <w:rPr>
                <w:lang w:val="ro-RO"/>
              </w:rPr>
              <w:t>Anexa nr.1</w:t>
            </w:r>
          </w:p>
          <w:p w14:paraId="43DDF3F4" w14:textId="77777777" w:rsidR="0011413E" w:rsidRPr="002E4B72" w:rsidRDefault="0011413E" w:rsidP="00C56D0B">
            <w:pPr>
              <w:ind w:left="112" w:right="151" w:hanging="2"/>
              <w:jc w:val="center"/>
              <w:rPr>
                <w:b/>
                <w:lang w:val="ro-RO"/>
              </w:rPr>
            </w:pPr>
            <w:r w:rsidRPr="002E4B72">
              <w:rPr>
                <w:b/>
                <w:lang w:val="ro-RO"/>
              </w:rPr>
              <w:t>CERINŢELE DE CALITATE PENTRU APELE SUBTERANE</w:t>
            </w:r>
          </w:p>
          <w:tbl>
            <w:tblPr>
              <w:tblW w:w="5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276"/>
              <w:gridCol w:w="1134"/>
              <w:gridCol w:w="562"/>
              <w:gridCol w:w="11"/>
            </w:tblGrid>
            <w:tr w:rsidR="00A81369" w:rsidRPr="002E4B72" w14:paraId="6BB2A173" w14:textId="77777777" w:rsidTr="00A64A57">
              <w:trPr>
                <w:gridAfter w:val="1"/>
                <w:wAfter w:w="11" w:type="dxa"/>
                <w:trHeight w:val="816"/>
              </w:trPr>
              <w:tc>
                <w:tcPr>
                  <w:tcW w:w="2127" w:type="dxa"/>
                </w:tcPr>
                <w:p w14:paraId="1C97658E" w14:textId="77777777" w:rsidR="00A81369" w:rsidRPr="002E4B72" w:rsidRDefault="00A81369" w:rsidP="00A81369">
                  <w:pPr>
                    <w:ind w:firstLine="0"/>
                    <w:jc w:val="center"/>
                    <w:rPr>
                      <w:b/>
                      <w:lang w:val="ro-RO"/>
                    </w:rPr>
                  </w:pPr>
                  <w:r w:rsidRPr="002E4B72">
                    <w:rPr>
                      <w:b/>
                      <w:lang w:val="ro-RO"/>
                    </w:rPr>
                    <w:t>Denumirea poluantului / Indicatorul</w:t>
                  </w:r>
                </w:p>
                <w:p w14:paraId="771FACCF" w14:textId="77777777" w:rsidR="00A81369" w:rsidRPr="002E4B72" w:rsidRDefault="00A81369" w:rsidP="00A81369">
                  <w:pPr>
                    <w:ind w:firstLine="0"/>
                    <w:rPr>
                      <w:b/>
                      <w:lang w:val="ro-RO"/>
                    </w:rPr>
                  </w:pPr>
                </w:p>
              </w:tc>
              <w:tc>
                <w:tcPr>
                  <w:tcW w:w="1276" w:type="dxa"/>
                </w:tcPr>
                <w:p w14:paraId="15357232" w14:textId="77777777" w:rsidR="00A81369" w:rsidRPr="002E4B72" w:rsidRDefault="00A81369" w:rsidP="00A64A57">
                  <w:pPr>
                    <w:ind w:left="31" w:hanging="31"/>
                    <w:jc w:val="center"/>
                    <w:rPr>
                      <w:b/>
                      <w:lang w:val="ro-RO"/>
                    </w:rPr>
                  </w:pPr>
                  <w:r w:rsidRPr="002E4B72">
                    <w:rPr>
                      <w:b/>
                      <w:lang w:val="ro-RO"/>
                    </w:rPr>
                    <w:t xml:space="preserve">Numărul CAS </w:t>
                  </w:r>
                </w:p>
              </w:tc>
              <w:tc>
                <w:tcPr>
                  <w:tcW w:w="1134" w:type="dxa"/>
                </w:tcPr>
                <w:p w14:paraId="3E6A9858" w14:textId="77777777" w:rsidR="00A81369" w:rsidRPr="002E4B72" w:rsidRDefault="00A81369" w:rsidP="00A64A57">
                  <w:pPr>
                    <w:ind w:firstLine="0"/>
                    <w:jc w:val="center"/>
                    <w:rPr>
                      <w:b/>
                      <w:lang w:val="ro-RO"/>
                    </w:rPr>
                  </w:pPr>
                  <w:r w:rsidRPr="002E4B72">
                    <w:rPr>
                      <w:b/>
                      <w:lang w:val="pt-PT"/>
                    </w:rPr>
                    <w:t>N</w:t>
                  </w:r>
                  <w:r w:rsidRPr="002E4B72">
                    <w:rPr>
                      <w:b/>
                      <w:lang w:val="it-IT"/>
                    </w:rPr>
                    <w:t>ivel de referință</w:t>
                  </w:r>
                  <w:r w:rsidRPr="002E4B72">
                    <w:rPr>
                      <w:b/>
                      <w:lang w:val="ro-RO"/>
                    </w:rPr>
                    <w:t xml:space="preserve"> pentru </w:t>
                  </w:r>
                  <w:proofErr w:type="spellStart"/>
                  <w:r w:rsidRPr="002E4B72">
                    <w:rPr>
                      <w:b/>
                      <w:lang w:val="ro-RO"/>
                    </w:rPr>
                    <w:t>cerinţele</w:t>
                  </w:r>
                  <w:proofErr w:type="spellEnd"/>
                  <w:r w:rsidRPr="002E4B72">
                    <w:rPr>
                      <w:b/>
                      <w:lang w:val="ro-RO"/>
                    </w:rPr>
                    <w:t xml:space="preserve"> de calitate pentru apele subterane</w:t>
                  </w:r>
                </w:p>
              </w:tc>
              <w:tc>
                <w:tcPr>
                  <w:tcW w:w="562" w:type="dxa"/>
                </w:tcPr>
                <w:p w14:paraId="1A6339F1" w14:textId="77777777" w:rsidR="00A81369" w:rsidRPr="002E4B72" w:rsidRDefault="00A81369" w:rsidP="00A64A57">
                  <w:pPr>
                    <w:ind w:firstLine="0"/>
                    <w:jc w:val="center"/>
                    <w:rPr>
                      <w:b/>
                      <w:lang w:val="ro-RO" w:eastAsia="de-AT"/>
                    </w:rPr>
                  </w:pPr>
                  <w:r w:rsidRPr="002E4B72">
                    <w:rPr>
                      <w:b/>
                      <w:lang w:val="ro-RO"/>
                    </w:rPr>
                    <w:t>Unitatea</w:t>
                  </w:r>
                </w:p>
              </w:tc>
            </w:tr>
            <w:tr w:rsidR="00A81369" w:rsidRPr="002E4B72" w14:paraId="0E0A9510" w14:textId="77777777" w:rsidTr="00A64A57">
              <w:trPr>
                <w:gridAfter w:val="1"/>
                <w:wAfter w:w="11" w:type="dxa"/>
                <w:trHeight w:val="331"/>
              </w:trPr>
              <w:tc>
                <w:tcPr>
                  <w:tcW w:w="2127" w:type="dxa"/>
                </w:tcPr>
                <w:p w14:paraId="3EE89CE2" w14:textId="77777777" w:rsidR="00A81369" w:rsidRPr="002E4B72" w:rsidRDefault="00A81369" w:rsidP="00A81369">
                  <w:pPr>
                    <w:ind w:firstLine="0"/>
                    <w:rPr>
                      <w:lang w:val="ro-RO"/>
                    </w:rPr>
                  </w:pPr>
                  <w:proofErr w:type="spellStart"/>
                  <w:r w:rsidRPr="002E4B72">
                    <w:rPr>
                      <w:lang w:val="ro-RO"/>
                    </w:rPr>
                    <w:t>Nitraţi</w:t>
                  </w:r>
                  <w:proofErr w:type="spellEnd"/>
                  <w:r w:rsidRPr="002E4B72">
                    <w:rPr>
                      <w:lang w:val="ro-RO"/>
                    </w:rPr>
                    <w:t xml:space="preserve"> (NO</w:t>
                  </w:r>
                  <w:r w:rsidRPr="002E4B72">
                    <w:rPr>
                      <w:vertAlign w:val="subscript"/>
                      <w:lang w:val="ro-RO"/>
                    </w:rPr>
                    <w:t>3</w:t>
                  </w:r>
                  <w:r w:rsidRPr="002E4B72">
                    <w:rPr>
                      <w:vertAlign w:val="superscript"/>
                      <w:lang w:val="ro-RO"/>
                    </w:rPr>
                    <w:t>-</w:t>
                  </w:r>
                  <w:r w:rsidRPr="002E4B72">
                    <w:rPr>
                      <w:lang w:val="ro-RO"/>
                    </w:rPr>
                    <w:t>)</w:t>
                  </w:r>
                </w:p>
              </w:tc>
              <w:tc>
                <w:tcPr>
                  <w:tcW w:w="1276" w:type="dxa"/>
                </w:tcPr>
                <w:p w14:paraId="7CD75759" w14:textId="77777777" w:rsidR="00A81369" w:rsidRPr="002E4B72" w:rsidRDefault="00A81369" w:rsidP="00A64A57">
                  <w:pPr>
                    <w:ind w:left="31" w:hanging="31"/>
                    <w:jc w:val="center"/>
                    <w:rPr>
                      <w:lang w:val="ro-RO"/>
                    </w:rPr>
                  </w:pPr>
                </w:p>
              </w:tc>
              <w:tc>
                <w:tcPr>
                  <w:tcW w:w="1134" w:type="dxa"/>
                </w:tcPr>
                <w:p w14:paraId="6C3EFBF2" w14:textId="77777777" w:rsidR="00A81369" w:rsidRPr="002E4B72" w:rsidRDefault="00A81369" w:rsidP="00A64A57">
                  <w:pPr>
                    <w:ind w:firstLine="0"/>
                    <w:jc w:val="center"/>
                    <w:rPr>
                      <w:lang w:val="ro-RO"/>
                    </w:rPr>
                  </w:pPr>
                  <w:r w:rsidRPr="002E4B72">
                    <w:rPr>
                      <w:lang w:val="ro-RO"/>
                    </w:rPr>
                    <w:t>50</w:t>
                  </w:r>
                </w:p>
              </w:tc>
              <w:tc>
                <w:tcPr>
                  <w:tcW w:w="562" w:type="dxa"/>
                </w:tcPr>
                <w:p w14:paraId="4754749D" w14:textId="77777777" w:rsidR="00A81369" w:rsidRPr="002E4B72" w:rsidRDefault="00A81369" w:rsidP="00A81369">
                  <w:pPr>
                    <w:jc w:val="center"/>
                    <w:rPr>
                      <w:lang w:val="ro-RO" w:eastAsia="de-AT"/>
                    </w:rPr>
                  </w:pPr>
                  <w:r w:rsidRPr="002E4B72">
                    <w:rPr>
                      <w:lang w:val="ro-RO" w:eastAsia="de-AT"/>
                    </w:rPr>
                    <w:t>mg/l</w:t>
                  </w:r>
                </w:p>
              </w:tc>
            </w:tr>
            <w:tr w:rsidR="00A81369" w:rsidRPr="002E4B72" w14:paraId="5D35EC2B" w14:textId="77777777" w:rsidTr="00A64A57">
              <w:trPr>
                <w:gridAfter w:val="1"/>
                <w:wAfter w:w="11" w:type="dxa"/>
                <w:trHeight w:val="331"/>
              </w:trPr>
              <w:tc>
                <w:tcPr>
                  <w:tcW w:w="2127" w:type="dxa"/>
                </w:tcPr>
                <w:p w14:paraId="47053B1D" w14:textId="77777777" w:rsidR="00A81369" w:rsidRPr="002E4B72" w:rsidRDefault="00A81369" w:rsidP="00A81369">
                  <w:pPr>
                    <w:ind w:firstLine="0"/>
                    <w:rPr>
                      <w:lang w:val="ro-RO"/>
                    </w:rPr>
                  </w:pPr>
                  <w:proofErr w:type="spellStart"/>
                  <w:r w:rsidRPr="002E4B72">
                    <w:rPr>
                      <w:lang w:val="ro-RO"/>
                    </w:rPr>
                    <w:t>Nitriţi</w:t>
                  </w:r>
                  <w:proofErr w:type="spellEnd"/>
                  <w:r w:rsidRPr="002E4B72">
                    <w:rPr>
                      <w:lang w:val="ro-RO"/>
                    </w:rPr>
                    <w:t xml:space="preserve"> (NO</w:t>
                  </w:r>
                  <w:r w:rsidRPr="002E4B72">
                    <w:rPr>
                      <w:vertAlign w:val="subscript"/>
                      <w:lang w:val="ro-RO"/>
                    </w:rPr>
                    <w:t>2</w:t>
                  </w:r>
                  <w:r w:rsidRPr="002E4B72">
                    <w:rPr>
                      <w:vertAlign w:val="superscript"/>
                      <w:lang w:val="ro-RO"/>
                    </w:rPr>
                    <w:t>-</w:t>
                  </w:r>
                  <w:r w:rsidRPr="002E4B72">
                    <w:rPr>
                      <w:lang w:val="ro-RO"/>
                    </w:rPr>
                    <w:t>)</w:t>
                  </w:r>
                </w:p>
              </w:tc>
              <w:tc>
                <w:tcPr>
                  <w:tcW w:w="1276" w:type="dxa"/>
                </w:tcPr>
                <w:p w14:paraId="2EB99922" w14:textId="77777777" w:rsidR="00A81369" w:rsidRPr="002E4B72" w:rsidRDefault="00A81369" w:rsidP="00A64A57">
                  <w:pPr>
                    <w:ind w:left="31" w:hanging="31"/>
                    <w:jc w:val="center"/>
                    <w:rPr>
                      <w:lang w:val="ro-RO"/>
                    </w:rPr>
                  </w:pPr>
                </w:p>
              </w:tc>
              <w:tc>
                <w:tcPr>
                  <w:tcW w:w="1134" w:type="dxa"/>
                </w:tcPr>
                <w:p w14:paraId="21347FC6" w14:textId="77777777" w:rsidR="00A81369" w:rsidRPr="002E4B72" w:rsidRDefault="00A81369" w:rsidP="00A64A57">
                  <w:pPr>
                    <w:ind w:firstLine="0"/>
                    <w:jc w:val="center"/>
                    <w:rPr>
                      <w:lang w:val="ro-RO"/>
                    </w:rPr>
                  </w:pPr>
                  <w:r w:rsidRPr="002E4B72">
                    <w:rPr>
                      <w:lang w:val="ro-RO"/>
                    </w:rPr>
                    <w:t>0,5</w:t>
                  </w:r>
                </w:p>
              </w:tc>
              <w:tc>
                <w:tcPr>
                  <w:tcW w:w="562" w:type="dxa"/>
                </w:tcPr>
                <w:p w14:paraId="7616A146" w14:textId="77777777" w:rsidR="00A81369" w:rsidRPr="002E4B72" w:rsidRDefault="00A81369" w:rsidP="00A81369">
                  <w:pPr>
                    <w:jc w:val="center"/>
                    <w:rPr>
                      <w:lang w:val="ro-RO" w:eastAsia="de-AT"/>
                    </w:rPr>
                  </w:pPr>
                  <w:r w:rsidRPr="002E4B72">
                    <w:rPr>
                      <w:lang w:val="ro-RO" w:eastAsia="de-AT"/>
                    </w:rPr>
                    <w:t>mg/l</w:t>
                  </w:r>
                </w:p>
              </w:tc>
            </w:tr>
            <w:tr w:rsidR="00A81369" w:rsidRPr="002E4B72" w14:paraId="1D36068F" w14:textId="77777777" w:rsidTr="00A64A57">
              <w:trPr>
                <w:gridAfter w:val="1"/>
                <w:wAfter w:w="11" w:type="dxa"/>
                <w:trHeight w:val="558"/>
              </w:trPr>
              <w:tc>
                <w:tcPr>
                  <w:tcW w:w="2127" w:type="dxa"/>
                </w:tcPr>
                <w:p w14:paraId="78B223A1" w14:textId="77777777" w:rsidR="00A81369" w:rsidRPr="002E4B72" w:rsidRDefault="00A81369" w:rsidP="00A81369">
                  <w:pPr>
                    <w:ind w:firstLine="0"/>
                    <w:rPr>
                      <w:lang w:val="ro-RO"/>
                    </w:rPr>
                  </w:pPr>
                  <w:proofErr w:type="spellStart"/>
                  <w:r w:rsidRPr="002E4B72">
                    <w:rPr>
                      <w:lang w:val="ro-RO"/>
                    </w:rPr>
                    <w:t>Substanţe</w:t>
                  </w:r>
                  <w:proofErr w:type="spellEnd"/>
                  <w:r w:rsidRPr="002E4B72">
                    <w:rPr>
                      <w:lang w:val="ro-RO"/>
                    </w:rPr>
                    <w:t xml:space="preserve"> active din pesticide, inclusiv </w:t>
                  </w:r>
                  <w:proofErr w:type="spellStart"/>
                  <w:r w:rsidRPr="002E4B72">
                    <w:rPr>
                      <w:lang w:val="ro-RO"/>
                    </w:rPr>
                    <w:t>metaboliţii</w:t>
                  </w:r>
                  <w:proofErr w:type="spellEnd"/>
                  <w:r w:rsidRPr="002E4B72">
                    <w:rPr>
                      <w:lang w:val="ro-RO"/>
                    </w:rPr>
                    <w:t xml:space="preserve">, </w:t>
                  </w:r>
                  <w:proofErr w:type="spellStart"/>
                  <w:r w:rsidRPr="002E4B72">
                    <w:rPr>
                      <w:lang w:val="ro-RO"/>
                    </w:rPr>
                    <w:t>produşii</w:t>
                  </w:r>
                  <w:proofErr w:type="spellEnd"/>
                  <w:r w:rsidRPr="002E4B72">
                    <w:rPr>
                      <w:lang w:val="ro-RO"/>
                    </w:rPr>
                    <w:t xml:space="preserve"> de degradare </w:t>
                  </w:r>
                  <w:proofErr w:type="spellStart"/>
                  <w:r w:rsidRPr="002E4B72">
                    <w:rPr>
                      <w:lang w:val="ro-RO"/>
                    </w:rPr>
                    <w:t>şi</w:t>
                  </w:r>
                  <w:proofErr w:type="spellEnd"/>
                  <w:r w:rsidRPr="002E4B72">
                    <w:rPr>
                      <w:lang w:val="ro-RO"/>
                    </w:rPr>
                    <w:t xml:space="preserve"> de </w:t>
                  </w:r>
                  <w:proofErr w:type="spellStart"/>
                  <w:r w:rsidRPr="002E4B72">
                    <w:rPr>
                      <w:lang w:val="ro-RO"/>
                    </w:rPr>
                    <w:t>reacţie</w:t>
                  </w:r>
                  <w:proofErr w:type="spellEnd"/>
                  <w:r w:rsidRPr="002E4B72">
                    <w:rPr>
                      <w:lang w:val="ro-RO"/>
                    </w:rPr>
                    <w:t xml:space="preserve"> </w:t>
                  </w:r>
                  <w:proofErr w:type="spellStart"/>
                  <w:r w:rsidRPr="002E4B72">
                    <w:rPr>
                      <w:lang w:val="ro-RO"/>
                    </w:rPr>
                    <w:t>relevanţi</w:t>
                  </w:r>
                  <w:proofErr w:type="spellEnd"/>
                  <w:r w:rsidRPr="002E4B72">
                    <w:rPr>
                      <w:lang w:val="ro-RO"/>
                    </w:rPr>
                    <w:t xml:space="preserve"> </w:t>
                  </w:r>
                  <w:hyperlink r:id="rId12" w:anchor="E0013" w:history="1">
                    <w:r w:rsidRPr="002E4B72">
                      <w:rPr>
                        <w:rStyle w:val="Hyperlink"/>
                        <w:lang w:val="it-IT"/>
                      </w:rPr>
                      <w:t>(</w:t>
                    </w:r>
                    <w:r w:rsidRPr="002E4B72">
                      <w:rPr>
                        <w:rStyle w:val="Hyperlink"/>
                        <w:vertAlign w:val="superscript"/>
                        <w:lang w:val="it-IT"/>
                      </w:rPr>
                      <w:t>1</w:t>
                    </w:r>
                    <w:r w:rsidRPr="002E4B72">
                      <w:rPr>
                        <w:rStyle w:val="Hyperlink"/>
                        <w:lang w:val="it-IT"/>
                      </w:rPr>
                      <w:t>)</w:t>
                    </w:r>
                  </w:hyperlink>
                </w:p>
              </w:tc>
              <w:tc>
                <w:tcPr>
                  <w:tcW w:w="1276" w:type="dxa"/>
                </w:tcPr>
                <w:p w14:paraId="650DDAE9" w14:textId="77777777" w:rsidR="00A81369" w:rsidRPr="002E4B72" w:rsidRDefault="00A81369" w:rsidP="00A64A57">
                  <w:pPr>
                    <w:ind w:left="31" w:hanging="31"/>
                    <w:jc w:val="center"/>
                    <w:rPr>
                      <w:lang w:val="ro-RO"/>
                    </w:rPr>
                  </w:pPr>
                </w:p>
              </w:tc>
              <w:tc>
                <w:tcPr>
                  <w:tcW w:w="1134" w:type="dxa"/>
                </w:tcPr>
                <w:p w14:paraId="5F940D8F" w14:textId="77777777" w:rsidR="00A81369" w:rsidRPr="002E4B72" w:rsidRDefault="00A81369" w:rsidP="00A64A57">
                  <w:pPr>
                    <w:ind w:firstLine="0"/>
                    <w:jc w:val="center"/>
                    <w:rPr>
                      <w:lang w:val="ro-RO"/>
                    </w:rPr>
                  </w:pPr>
                  <w:r w:rsidRPr="002E4B72">
                    <w:rPr>
                      <w:lang w:val="ro-RO"/>
                    </w:rPr>
                    <w:t>0,1</w:t>
                  </w:r>
                </w:p>
              </w:tc>
              <w:tc>
                <w:tcPr>
                  <w:tcW w:w="562" w:type="dxa"/>
                </w:tcPr>
                <w:p w14:paraId="4DD91CE3" w14:textId="77777777" w:rsidR="00A81369" w:rsidRPr="002E4B72" w:rsidRDefault="00A81369" w:rsidP="00A81369">
                  <w:pPr>
                    <w:jc w:val="center"/>
                    <w:rPr>
                      <w:lang w:val="ro-RO" w:eastAsia="de-AT"/>
                    </w:rPr>
                  </w:pPr>
                  <w:r w:rsidRPr="002E4B72">
                    <w:rPr>
                      <w:lang w:val="ro-RO" w:eastAsia="de-AT"/>
                    </w:rPr>
                    <w:t>µg/l</w:t>
                  </w:r>
                </w:p>
              </w:tc>
            </w:tr>
            <w:tr w:rsidR="00A81369" w:rsidRPr="002E4B72" w14:paraId="42FFB5E5" w14:textId="77777777" w:rsidTr="00A64A57">
              <w:trPr>
                <w:gridAfter w:val="1"/>
                <w:wAfter w:w="11" w:type="dxa"/>
                <w:trHeight w:val="616"/>
              </w:trPr>
              <w:tc>
                <w:tcPr>
                  <w:tcW w:w="2127" w:type="dxa"/>
                </w:tcPr>
                <w:p w14:paraId="3CA66A79" w14:textId="77777777" w:rsidR="00A81369" w:rsidRPr="002E4B72" w:rsidRDefault="00A81369" w:rsidP="00A81369">
                  <w:pPr>
                    <w:ind w:firstLine="0"/>
                    <w:rPr>
                      <w:lang w:val="ro-RO"/>
                    </w:rPr>
                  </w:pPr>
                  <w:proofErr w:type="spellStart"/>
                  <w:r w:rsidRPr="002E4B72">
                    <w:rPr>
                      <w:lang w:val="ro-RO"/>
                    </w:rPr>
                    <w:t>Substanţe</w:t>
                  </w:r>
                  <w:proofErr w:type="spellEnd"/>
                  <w:r w:rsidRPr="002E4B72">
                    <w:rPr>
                      <w:lang w:val="ro-RO"/>
                    </w:rPr>
                    <w:t xml:space="preserve"> active din pesticide, inclusiv </w:t>
                  </w:r>
                  <w:proofErr w:type="spellStart"/>
                  <w:r w:rsidRPr="002E4B72">
                    <w:rPr>
                      <w:lang w:val="ro-RO"/>
                    </w:rPr>
                    <w:t>metaboliţii</w:t>
                  </w:r>
                  <w:proofErr w:type="spellEnd"/>
                  <w:r w:rsidRPr="002E4B72">
                    <w:rPr>
                      <w:lang w:val="ro-RO"/>
                    </w:rPr>
                    <w:t xml:space="preserve">, </w:t>
                  </w:r>
                  <w:proofErr w:type="spellStart"/>
                  <w:r w:rsidRPr="002E4B72">
                    <w:rPr>
                      <w:lang w:val="ro-RO"/>
                    </w:rPr>
                    <w:t>produşii</w:t>
                  </w:r>
                  <w:proofErr w:type="spellEnd"/>
                  <w:r w:rsidRPr="002E4B72">
                    <w:rPr>
                      <w:lang w:val="ro-RO"/>
                    </w:rPr>
                    <w:t xml:space="preserve"> de degradare </w:t>
                  </w:r>
                  <w:proofErr w:type="spellStart"/>
                  <w:r w:rsidRPr="002E4B72">
                    <w:rPr>
                      <w:lang w:val="ro-RO"/>
                    </w:rPr>
                    <w:t>şi</w:t>
                  </w:r>
                  <w:proofErr w:type="spellEnd"/>
                  <w:r w:rsidRPr="002E4B72">
                    <w:rPr>
                      <w:lang w:val="ro-RO"/>
                    </w:rPr>
                    <w:t xml:space="preserve"> de </w:t>
                  </w:r>
                  <w:proofErr w:type="spellStart"/>
                  <w:r w:rsidRPr="002E4B72">
                    <w:rPr>
                      <w:lang w:val="ro-RO"/>
                    </w:rPr>
                    <w:t>reacţie</w:t>
                  </w:r>
                  <w:proofErr w:type="spellEnd"/>
                  <w:r w:rsidRPr="002E4B72">
                    <w:rPr>
                      <w:lang w:val="ro-RO"/>
                    </w:rPr>
                    <w:t xml:space="preserve"> </w:t>
                  </w:r>
                  <w:proofErr w:type="spellStart"/>
                  <w:r w:rsidRPr="002E4B72">
                    <w:rPr>
                      <w:lang w:val="ro-RO"/>
                    </w:rPr>
                    <w:t>relevanţi</w:t>
                  </w:r>
                  <w:proofErr w:type="spellEnd"/>
                  <w:r w:rsidRPr="002E4B72">
                    <w:rPr>
                      <w:lang w:val="ro-RO"/>
                    </w:rPr>
                    <w:t xml:space="preserve"> – total </w:t>
                  </w:r>
                  <w:r w:rsidRPr="002E4B72">
                    <w:rPr>
                      <w:lang w:val="it-IT"/>
                    </w:rPr>
                    <w:t> </w:t>
                  </w:r>
                  <w:r w:rsidRPr="002E4B72">
                    <w:rPr>
                      <w:lang w:val="it-IT"/>
                    </w:rPr>
                    <w:fldChar w:fldCharType="begin"/>
                  </w:r>
                  <w:r w:rsidRPr="002E4B72">
                    <w:rPr>
                      <w:lang w:val="it-IT"/>
                    </w:rPr>
                    <w:instrText>HYPERLINK "https://eur-lex.europa.eu/legal-content/RO/TXT/HTML/?uri=CELEX:02006L0118-20140711" \l "E0014"</w:instrText>
                  </w:r>
                  <w:r w:rsidRPr="002E4B72">
                    <w:rPr>
                      <w:lang w:val="it-IT"/>
                    </w:rPr>
                  </w:r>
                  <w:r w:rsidRPr="002E4B72">
                    <w:rPr>
                      <w:lang w:val="it-IT"/>
                    </w:rPr>
                    <w:fldChar w:fldCharType="separate"/>
                  </w:r>
                  <w:r w:rsidRPr="002E4B72">
                    <w:rPr>
                      <w:rStyle w:val="Hyperlink"/>
                      <w:lang w:val="it-IT"/>
                    </w:rPr>
                    <w:t>(</w:t>
                  </w:r>
                  <w:r w:rsidRPr="002E4B72">
                    <w:rPr>
                      <w:rStyle w:val="Hyperlink"/>
                      <w:vertAlign w:val="superscript"/>
                      <w:lang w:val="it-IT"/>
                    </w:rPr>
                    <w:t>2</w:t>
                  </w:r>
                  <w:r w:rsidRPr="002E4B72">
                    <w:rPr>
                      <w:rStyle w:val="Hyperlink"/>
                      <w:lang w:val="it-IT"/>
                    </w:rPr>
                    <w:t>)</w:t>
                  </w:r>
                  <w:r w:rsidRPr="002E4B72">
                    <w:rPr>
                      <w:lang w:val="ro-RO"/>
                    </w:rPr>
                    <w:fldChar w:fldCharType="end"/>
                  </w:r>
                </w:p>
              </w:tc>
              <w:tc>
                <w:tcPr>
                  <w:tcW w:w="1276" w:type="dxa"/>
                </w:tcPr>
                <w:p w14:paraId="574F8B95" w14:textId="77777777" w:rsidR="00A81369" w:rsidRPr="002E4B72" w:rsidRDefault="00A81369" w:rsidP="00A64A57">
                  <w:pPr>
                    <w:ind w:left="31" w:hanging="31"/>
                    <w:jc w:val="center"/>
                    <w:rPr>
                      <w:lang w:val="ro-RO"/>
                    </w:rPr>
                  </w:pPr>
                </w:p>
              </w:tc>
              <w:tc>
                <w:tcPr>
                  <w:tcW w:w="1134" w:type="dxa"/>
                </w:tcPr>
                <w:p w14:paraId="21AAB4FD" w14:textId="77777777" w:rsidR="00A81369" w:rsidRPr="002E4B72" w:rsidRDefault="00A81369" w:rsidP="00A64A57">
                  <w:pPr>
                    <w:ind w:firstLine="0"/>
                    <w:jc w:val="center"/>
                    <w:rPr>
                      <w:lang w:val="ro-RO"/>
                    </w:rPr>
                  </w:pPr>
                  <w:r w:rsidRPr="002E4B72">
                    <w:rPr>
                      <w:lang w:val="ro-RO"/>
                    </w:rPr>
                    <w:t>0,5</w:t>
                  </w:r>
                </w:p>
              </w:tc>
              <w:tc>
                <w:tcPr>
                  <w:tcW w:w="562" w:type="dxa"/>
                </w:tcPr>
                <w:p w14:paraId="2CEE09EE" w14:textId="77777777" w:rsidR="00A81369" w:rsidRPr="002E4B72" w:rsidRDefault="00A81369" w:rsidP="00A81369">
                  <w:pPr>
                    <w:jc w:val="center"/>
                    <w:rPr>
                      <w:lang w:val="ro-RO" w:eastAsia="de-AT"/>
                    </w:rPr>
                  </w:pPr>
                  <w:r w:rsidRPr="002E4B72">
                    <w:rPr>
                      <w:lang w:val="ro-RO" w:eastAsia="de-AT"/>
                    </w:rPr>
                    <w:t>µg/l</w:t>
                  </w:r>
                </w:p>
              </w:tc>
            </w:tr>
            <w:tr w:rsidR="00A81369" w:rsidRPr="002E4B72" w14:paraId="5BDE2C85" w14:textId="77777777" w:rsidTr="00A64A57">
              <w:trPr>
                <w:gridAfter w:val="1"/>
                <w:wAfter w:w="11" w:type="dxa"/>
                <w:cantSplit/>
                <w:trHeight w:val="331"/>
              </w:trPr>
              <w:tc>
                <w:tcPr>
                  <w:tcW w:w="2127" w:type="dxa"/>
                </w:tcPr>
                <w:p w14:paraId="66F1E223" w14:textId="77777777" w:rsidR="00A81369" w:rsidRPr="002E4B72" w:rsidRDefault="00A81369" w:rsidP="00A81369">
                  <w:pPr>
                    <w:ind w:firstLine="0"/>
                    <w:rPr>
                      <w:b/>
                      <w:lang w:val="ro-RO"/>
                    </w:rPr>
                  </w:pPr>
                  <w:proofErr w:type="spellStart"/>
                  <w:r w:rsidRPr="002E4B72">
                    <w:rPr>
                      <w:lang w:val="ro-RO"/>
                    </w:rPr>
                    <w:lastRenderedPageBreak/>
                    <w:t>Arseniu</w:t>
                  </w:r>
                  <w:proofErr w:type="spellEnd"/>
                  <w:r w:rsidRPr="002E4B72">
                    <w:rPr>
                      <w:lang w:val="ro-RO"/>
                    </w:rPr>
                    <w:t xml:space="preserve"> (As)</w:t>
                  </w:r>
                </w:p>
              </w:tc>
              <w:tc>
                <w:tcPr>
                  <w:tcW w:w="1276" w:type="dxa"/>
                </w:tcPr>
                <w:p w14:paraId="687D51A6" w14:textId="77777777" w:rsidR="00A81369" w:rsidRPr="002E4B72" w:rsidRDefault="00A81369" w:rsidP="00A64A57">
                  <w:pPr>
                    <w:ind w:left="31" w:hanging="31"/>
                    <w:jc w:val="center"/>
                    <w:rPr>
                      <w:lang w:val="ro-RO"/>
                    </w:rPr>
                  </w:pPr>
                  <w:r w:rsidRPr="002E4B72">
                    <w:rPr>
                      <w:lang w:val="ro-RO"/>
                    </w:rPr>
                    <w:t>7440-38-2</w:t>
                  </w:r>
                </w:p>
              </w:tc>
              <w:tc>
                <w:tcPr>
                  <w:tcW w:w="1134" w:type="dxa"/>
                </w:tcPr>
                <w:p w14:paraId="2AB22D97" w14:textId="77777777" w:rsidR="00A81369" w:rsidRPr="002E4B72" w:rsidRDefault="00A81369" w:rsidP="00A64A57">
                  <w:pPr>
                    <w:ind w:firstLine="0"/>
                    <w:jc w:val="center"/>
                    <w:rPr>
                      <w:lang w:val="ro-RO"/>
                    </w:rPr>
                  </w:pPr>
                  <w:r w:rsidRPr="002E4B72">
                    <w:rPr>
                      <w:lang w:val="ro-RO"/>
                    </w:rPr>
                    <w:t>10</w:t>
                  </w:r>
                </w:p>
              </w:tc>
              <w:tc>
                <w:tcPr>
                  <w:tcW w:w="562" w:type="dxa"/>
                </w:tcPr>
                <w:p w14:paraId="108BBCFF" w14:textId="77777777" w:rsidR="00A81369" w:rsidRPr="002E4B72" w:rsidRDefault="00A81369" w:rsidP="00A81369">
                  <w:pPr>
                    <w:jc w:val="center"/>
                    <w:rPr>
                      <w:lang w:val="ro-RO"/>
                    </w:rPr>
                  </w:pPr>
                  <w:r w:rsidRPr="002E4B72">
                    <w:rPr>
                      <w:lang w:val="ro-RO"/>
                    </w:rPr>
                    <w:t>µg/l</w:t>
                  </w:r>
                </w:p>
              </w:tc>
            </w:tr>
            <w:tr w:rsidR="00A81369" w:rsidRPr="002E4B72" w14:paraId="79AC4FB7" w14:textId="77777777" w:rsidTr="00A64A57">
              <w:trPr>
                <w:gridAfter w:val="1"/>
                <w:wAfter w:w="11" w:type="dxa"/>
                <w:cantSplit/>
                <w:trHeight w:val="350"/>
              </w:trPr>
              <w:tc>
                <w:tcPr>
                  <w:tcW w:w="2127" w:type="dxa"/>
                </w:tcPr>
                <w:p w14:paraId="755ED8C2" w14:textId="77777777" w:rsidR="00A81369" w:rsidRPr="002E4B72" w:rsidRDefault="00A81369" w:rsidP="00A81369">
                  <w:pPr>
                    <w:ind w:firstLine="0"/>
                    <w:rPr>
                      <w:b/>
                      <w:lang w:val="ro-RO"/>
                    </w:rPr>
                  </w:pPr>
                  <w:r w:rsidRPr="002E4B72">
                    <w:rPr>
                      <w:lang w:val="ro-RO"/>
                    </w:rPr>
                    <w:t>Cadmiu (Cd)</w:t>
                  </w:r>
                </w:p>
              </w:tc>
              <w:tc>
                <w:tcPr>
                  <w:tcW w:w="1276" w:type="dxa"/>
                </w:tcPr>
                <w:p w14:paraId="52AE80A3" w14:textId="77777777" w:rsidR="00A81369" w:rsidRPr="002E4B72" w:rsidRDefault="00A81369" w:rsidP="00A64A57">
                  <w:pPr>
                    <w:ind w:left="31" w:hanging="31"/>
                    <w:jc w:val="center"/>
                    <w:rPr>
                      <w:lang w:val="ro-RO"/>
                    </w:rPr>
                  </w:pPr>
                  <w:r w:rsidRPr="002E4B72">
                    <w:rPr>
                      <w:lang w:val="ro-RO"/>
                    </w:rPr>
                    <w:t>7440-43-9</w:t>
                  </w:r>
                </w:p>
              </w:tc>
              <w:tc>
                <w:tcPr>
                  <w:tcW w:w="1134" w:type="dxa"/>
                </w:tcPr>
                <w:p w14:paraId="0B89D84A" w14:textId="77777777" w:rsidR="00A81369" w:rsidRPr="002E4B72" w:rsidRDefault="00A81369" w:rsidP="00A64A57">
                  <w:pPr>
                    <w:ind w:firstLine="0"/>
                    <w:jc w:val="center"/>
                    <w:rPr>
                      <w:lang w:val="ro-RO"/>
                    </w:rPr>
                  </w:pPr>
                  <w:r w:rsidRPr="002E4B72">
                    <w:rPr>
                      <w:lang w:val="ro-RO"/>
                    </w:rPr>
                    <w:t>5</w:t>
                  </w:r>
                </w:p>
              </w:tc>
              <w:tc>
                <w:tcPr>
                  <w:tcW w:w="562" w:type="dxa"/>
                </w:tcPr>
                <w:p w14:paraId="423B5803" w14:textId="77777777" w:rsidR="00A81369" w:rsidRPr="002E4B72" w:rsidRDefault="00A81369" w:rsidP="00A81369">
                  <w:pPr>
                    <w:jc w:val="center"/>
                    <w:rPr>
                      <w:lang w:val="ro-RO"/>
                    </w:rPr>
                  </w:pPr>
                  <w:r w:rsidRPr="002E4B72">
                    <w:rPr>
                      <w:lang w:val="ro-RO"/>
                    </w:rPr>
                    <w:t>µg/l</w:t>
                  </w:r>
                </w:p>
              </w:tc>
            </w:tr>
            <w:tr w:rsidR="00A81369" w:rsidRPr="002E4B72" w14:paraId="0C58D047" w14:textId="77777777" w:rsidTr="00A64A57">
              <w:trPr>
                <w:gridAfter w:val="1"/>
                <w:wAfter w:w="11" w:type="dxa"/>
                <w:cantSplit/>
                <w:trHeight w:val="350"/>
              </w:trPr>
              <w:tc>
                <w:tcPr>
                  <w:tcW w:w="2127" w:type="dxa"/>
                </w:tcPr>
                <w:p w14:paraId="627B1D82" w14:textId="77777777" w:rsidR="00A81369" w:rsidRPr="002E4B72" w:rsidRDefault="00A81369" w:rsidP="00A81369">
                  <w:pPr>
                    <w:ind w:firstLine="0"/>
                    <w:rPr>
                      <w:b/>
                      <w:lang w:val="ro-RO"/>
                    </w:rPr>
                  </w:pPr>
                  <w:r w:rsidRPr="002E4B72">
                    <w:rPr>
                      <w:lang w:val="ro-RO"/>
                    </w:rPr>
                    <w:t>Plumb (Pb)</w:t>
                  </w:r>
                </w:p>
              </w:tc>
              <w:tc>
                <w:tcPr>
                  <w:tcW w:w="1276" w:type="dxa"/>
                </w:tcPr>
                <w:p w14:paraId="2827F226" w14:textId="77777777" w:rsidR="00A81369" w:rsidRPr="002E4B72" w:rsidRDefault="00A81369" w:rsidP="00A64A57">
                  <w:pPr>
                    <w:ind w:left="31" w:hanging="31"/>
                    <w:jc w:val="center"/>
                    <w:rPr>
                      <w:lang w:val="ro-RO"/>
                    </w:rPr>
                  </w:pPr>
                  <w:r w:rsidRPr="002E4B72">
                    <w:rPr>
                      <w:lang w:val="ro-RO"/>
                    </w:rPr>
                    <w:t>7439-92-1</w:t>
                  </w:r>
                </w:p>
              </w:tc>
              <w:tc>
                <w:tcPr>
                  <w:tcW w:w="1134" w:type="dxa"/>
                </w:tcPr>
                <w:p w14:paraId="1F816131" w14:textId="77777777" w:rsidR="00A81369" w:rsidRPr="002E4B72" w:rsidRDefault="00A81369" w:rsidP="00A64A57">
                  <w:pPr>
                    <w:ind w:firstLine="0"/>
                    <w:jc w:val="center"/>
                    <w:rPr>
                      <w:lang w:val="ro-RO"/>
                    </w:rPr>
                  </w:pPr>
                  <w:r w:rsidRPr="002E4B72">
                    <w:rPr>
                      <w:lang w:val="ro-RO"/>
                    </w:rPr>
                    <w:t>10</w:t>
                  </w:r>
                </w:p>
              </w:tc>
              <w:tc>
                <w:tcPr>
                  <w:tcW w:w="562" w:type="dxa"/>
                </w:tcPr>
                <w:p w14:paraId="417A4FEB" w14:textId="77777777" w:rsidR="00A81369" w:rsidRPr="002E4B72" w:rsidRDefault="00A81369" w:rsidP="00A81369">
                  <w:pPr>
                    <w:jc w:val="center"/>
                    <w:rPr>
                      <w:lang w:val="ro-RO"/>
                    </w:rPr>
                  </w:pPr>
                  <w:r w:rsidRPr="002E4B72">
                    <w:rPr>
                      <w:lang w:val="ro-RO"/>
                    </w:rPr>
                    <w:t>µg/l</w:t>
                  </w:r>
                </w:p>
              </w:tc>
            </w:tr>
            <w:tr w:rsidR="00A81369" w:rsidRPr="002E4B72" w14:paraId="16A556F0" w14:textId="77777777" w:rsidTr="00A64A57">
              <w:trPr>
                <w:gridAfter w:val="1"/>
                <w:wAfter w:w="11" w:type="dxa"/>
                <w:cantSplit/>
                <w:trHeight w:val="350"/>
              </w:trPr>
              <w:tc>
                <w:tcPr>
                  <w:tcW w:w="2127" w:type="dxa"/>
                </w:tcPr>
                <w:p w14:paraId="463AE878" w14:textId="77777777" w:rsidR="00A81369" w:rsidRPr="002E4B72" w:rsidRDefault="00A81369" w:rsidP="00A81369">
                  <w:pPr>
                    <w:ind w:firstLine="0"/>
                    <w:rPr>
                      <w:b/>
                      <w:lang w:val="ro-RO"/>
                    </w:rPr>
                  </w:pPr>
                  <w:r w:rsidRPr="002E4B72">
                    <w:rPr>
                      <w:lang w:val="ro-RO" w:eastAsia="de-AT"/>
                    </w:rPr>
                    <w:t>Mercur (Hg)</w:t>
                  </w:r>
                </w:p>
              </w:tc>
              <w:tc>
                <w:tcPr>
                  <w:tcW w:w="1276" w:type="dxa"/>
                </w:tcPr>
                <w:p w14:paraId="5CF511AB" w14:textId="77777777" w:rsidR="00A81369" w:rsidRPr="002E4B72" w:rsidRDefault="00A81369" w:rsidP="00A64A57">
                  <w:pPr>
                    <w:ind w:left="31" w:hanging="31"/>
                    <w:jc w:val="center"/>
                    <w:rPr>
                      <w:lang w:val="ro-RO" w:eastAsia="de-AT"/>
                    </w:rPr>
                  </w:pPr>
                  <w:r w:rsidRPr="002E4B72">
                    <w:rPr>
                      <w:lang w:val="ro-RO" w:eastAsia="de-AT"/>
                    </w:rPr>
                    <w:t>7439-97-6</w:t>
                  </w:r>
                </w:p>
              </w:tc>
              <w:tc>
                <w:tcPr>
                  <w:tcW w:w="1134" w:type="dxa"/>
                </w:tcPr>
                <w:p w14:paraId="40B3B14D" w14:textId="77777777" w:rsidR="00A81369" w:rsidRPr="002E4B72" w:rsidRDefault="00A81369" w:rsidP="00A64A57">
                  <w:pPr>
                    <w:ind w:firstLine="0"/>
                    <w:jc w:val="center"/>
                    <w:rPr>
                      <w:lang w:val="ro-RO" w:eastAsia="de-AT"/>
                    </w:rPr>
                  </w:pPr>
                  <w:r w:rsidRPr="002E4B72">
                    <w:rPr>
                      <w:lang w:val="ro-RO" w:eastAsia="de-AT"/>
                    </w:rPr>
                    <w:t>1,0</w:t>
                  </w:r>
                </w:p>
              </w:tc>
              <w:tc>
                <w:tcPr>
                  <w:tcW w:w="562" w:type="dxa"/>
                </w:tcPr>
                <w:p w14:paraId="48A5AB31" w14:textId="77777777" w:rsidR="00A81369" w:rsidRPr="002E4B72" w:rsidRDefault="00A81369" w:rsidP="00A81369">
                  <w:pPr>
                    <w:jc w:val="center"/>
                    <w:rPr>
                      <w:lang w:val="ro-RO"/>
                    </w:rPr>
                  </w:pPr>
                </w:p>
              </w:tc>
            </w:tr>
            <w:tr w:rsidR="00A81369" w:rsidRPr="002E4B72" w14:paraId="70A600F9" w14:textId="77777777" w:rsidTr="00A64A57">
              <w:trPr>
                <w:gridAfter w:val="1"/>
                <w:wAfter w:w="11" w:type="dxa"/>
                <w:cantSplit/>
                <w:trHeight w:val="350"/>
              </w:trPr>
              <w:tc>
                <w:tcPr>
                  <w:tcW w:w="2127" w:type="dxa"/>
                </w:tcPr>
                <w:p w14:paraId="6004EA63" w14:textId="77777777" w:rsidR="00A81369" w:rsidRPr="002E4B72" w:rsidRDefault="00A81369" w:rsidP="00A81369">
                  <w:pPr>
                    <w:ind w:firstLine="0"/>
                    <w:rPr>
                      <w:lang w:val="ro-RO" w:eastAsia="de-AT"/>
                    </w:rPr>
                  </w:pPr>
                  <w:r w:rsidRPr="002E4B72">
                    <w:rPr>
                      <w:lang w:val="ro-RO" w:eastAsia="de-AT"/>
                    </w:rPr>
                    <w:t>Crom</w:t>
                  </w:r>
                </w:p>
              </w:tc>
              <w:tc>
                <w:tcPr>
                  <w:tcW w:w="1276" w:type="dxa"/>
                </w:tcPr>
                <w:p w14:paraId="37A0B075" w14:textId="77777777" w:rsidR="00A81369" w:rsidRPr="002E4B72" w:rsidRDefault="00A81369" w:rsidP="00A64A57">
                  <w:pPr>
                    <w:ind w:left="31" w:hanging="31"/>
                    <w:jc w:val="center"/>
                    <w:rPr>
                      <w:lang w:val="ro-RO" w:eastAsia="de-AT"/>
                    </w:rPr>
                  </w:pPr>
                </w:p>
              </w:tc>
              <w:tc>
                <w:tcPr>
                  <w:tcW w:w="1134" w:type="dxa"/>
                </w:tcPr>
                <w:p w14:paraId="2A9E3FD6" w14:textId="77777777" w:rsidR="00A81369" w:rsidRPr="002E4B72" w:rsidRDefault="00A81369" w:rsidP="00A64A57">
                  <w:pPr>
                    <w:ind w:firstLine="0"/>
                    <w:jc w:val="center"/>
                    <w:rPr>
                      <w:lang w:val="ro-RO" w:eastAsia="de-AT"/>
                    </w:rPr>
                  </w:pPr>
                  <w:r w:rsidRPr="002E4B72">
                    <w:rPr>
                      <w:lang w:val="ro-RO"/>
                    </w:rPr>
                    <w:t>50</w:t>
                  </w:r>
                </w:p>
              </w:tc>
              <w:tc>
                <w:tcPr>
                  <w:tcW w:w="562" w:type="dxa"/>
                </w:tcPr>
                <w:p w14:paraId="1403CB96" w14:textId="77777777" w:rsidR="00A81369" w:rsidRPr="002E4B72" w:rsidRDefault="00A81369" w:rsidP="00A81369">
                  <w:pPr>
                    <w:jc w:val="center"/>
                    <w:rPr>
                      <w:lang w:val="ro-RO"/>
                    </w:rPr>
                  </w:pPr>
                  <w:r w:rsidRPr="002E4B72">
                    <w:rPr>
                      <w:lang w:val="ro-RO"/>
                    </w:rPr>
                    <w:t>µg/l</w:t>
                  </w:r>
                </w:p>
              </w:tc>
            </w:tr>
            <w:tr w:rsidR="00A81369" w:rsidRPr="002E4B72" w14:paraId="0F828ED3" w14:textId="77777777" w:rsidTr="00A64A57">
              <w:trPr>
                <w:gridAfter w:val="1"/>
                <w:wAfter w:w="11" w:type="dxa"/>
                <w:cantSplit/>
                <w:trHeight w:val="350"/>
              </w:trPr>
              <w:tc>
                <w:tcPr>
                  <w:tcW w:w="2127" w:type="dxa"/>
                </w:tcPr>
                <w:p w14:paraId="2B80353D" w14:textId="77777777" w:rsidR="00A81369" w:rsidRPr="002E4B72" w:rsidRDefault="00A81369" w:rsidP="00A81369">
                  <w:pPr>
                    <w:ind w:firstLine="0"/>
                    <w:rPr>
                      <w:lang w:val="ro-RO" w:eastAsia="de-AT"/>
                    </w:rPr>
                  </w:pPr>
                  <w:r w:rsidRPr="002E4B72">
                    <w:rPr>
                      <w:lang w:val="ro-RO" w:eastAsia="de-AT"/>
                    </w:rPr>
                    <w:t>Cupru</w:t>
                  </w:r>
                </w:p>
              </w:tc>
              <w:tc>
                <w:tcPr>
                  <w:tcW w:w="1276" w:type="dxa"/>
                </w:tcPr>
                <w:p w14:paraId="70872479" w14:textId="77777777" w:rsidR="00A81369" w:rsidRPr="002E4B72" w:rsidRDefault="00A81369" w:rsidP="00A64A57">
                  <w:pPr>
                    <w:ind w:left="31" w:hanging="31"/>
                    <w:jc w:val="center"/>
                    <w:rPr>
                      <w:lang w:val="ro-RO" w:eastAsia="de-AT"/>
                    </w:rPr>
                  </w:pPr>
                </w:p>
              </w:tc>
              <w:tc>
                <w:tcPr>
                  <w:tcW w:w="1134" w:type="dxa"/>
                </w:tcPr>
                <w:p w14:paraId="0B8F2275" w14:textId="77777777" w:rsidR="00A81369" w:rsidRPr="002E4B72" w:rsidRDefault="00A81369" w:rsidP="00A64A57">
                  <w:pPr>
                    <w:ind w:firstLine="0"/>
                    <w:jc w:val="center"/>
                    <w:rPr>
                      <w:lang w:val="ro-RO" w:eastAsia="de-AT"/>
                    </w:rPr>
                  </w:pPr>
                  <w:r w:rsidRPr="002E4B72">
                    <w:rPr>
                      <w:lang w:val="ro-RO"/>
                    </w:rPr>
                    <w:t>1</w:t>
                  </w:r>
                </w:p>
              </w:tc>
              <w:tc>
                <w:tcPr>
                  <w:tcW w:w="562" w:type="dxa"/>
                </w:tcPr>
                <w:p w14:paraId="0D299695" w14:textId="77777777" w:rsidR="00A81369" w:rsidRPr="002E4B72" w:rsidRDefault="00A81369" w:rsidP="00A81369">
                  <w:pPr>
                    <w:jc w:val="center"/>
                    <w:rPr>
                      <w:lang w:val="ro-RO"/>
                    </w:rPr>
                  </w:pPr>
                  <w:r w:rsidRPr="002E4B72">
                    <w:rPr>
                      <w:lang w:val="ro-RO"/>
                    </w:rPr>
                    <w:t>µg/l</w:t>
                  </w:r>
                </w:p>
              </w:tc>
            </w:tr>
            <w:tr w:rsidR="00A81369" w:rsidRPr="002E4B72" w14:paraId="06CB9EFF" w14:textId="77777777" w:rsidTr="00A64A57">
              <w:trPr>
                <w:gridAfter w:val="1"/>
                <w:wAfter w:w="11" w:type="dxa"/>
                <w:cantSplit/>
                <w:trHeight w:val="350"/>
              </w:trPr>
              <w:tc>
                <w:tcPr>
                  <w:tcW w:w="2127" w:type="dxa"/>
                </w:tcPr>
                <w:p w14:paraId="1EADED13" w14:textId="77777777" w:rsidR="00A81369" w:rsidRPr="002E4B72" w:rsidRDefault="00A81369" w:rsidP="00A81369">
                  <w:pPr>
                    <w:ind w:firstLine="0"/>
                    <w:rPr>
                      <w:lang w:val="ro-RO" w:eastAsia="de-AT"/>
                    </w:rPr>
                  </w:pPr>
                  <w:r w:rsidRPr="002E4B72">
                    <w:rPr>
                      <w:lang w:val="ro-RO" w:eastAsia="de-AT"/>
                    </w:rPr>
                    <w:t>Nichel</w:t>
                  </w:r>
                </w:p>
              </w:tc>
              <w:tc>
                <w:tcPr>
                  <w:tcW w:w="1276" w:type="dxa"/>
                </w:tcPr>
                <w:p w14:paraId="116CC321" w14:textId="77777777" w:rsidR="00A81369" w:rsidRPr="002E4B72" w:rsidRDefault="00A81369" w:rsidP="00A64A57">
                  <w:pPr>
                    <w:ind w:left="31" w:hanging="31"/>
                    <w:jc w:val="center"/>
                    <w:rPr>
                      <w:lang w:val="ro-RO" w:eastAsia="de-AT"/>
                    </w:rPr>
                  </w:pPr>
                </w:p>
              </w:tc>
              <w:tc>
                <w:tcPr>
                  <w:tcW w:w="1134" w:type="dxa"/>
                </w:tcPr>
                <w:p w14:paraId="14867892" w14:textId="77777777" w:rsidR="00A81369" w:rsidRPr="002E4B72" w:rsidRDefault="00A81369" w:rsidP="00A64A57">
                  <w:pPr>
                    <w:ind w:firstLine="0"/>
                    <w:jc w:val="center"/>
                    <w:rPr>
                      <w:lang w:val="ro-RO" w:eastAsia="de-AT"/>
                    </w:rPr>
                  </w:pPr>
                  <w:r w:rsidRPr="002E4B72">
                    <w:rPr>
                      <w:lang w:val="ro-RO"/>
                    </w:rPr>
                    <w:t>20</w:t>
                  </w:r>
                </w:p>
              </w:tc>
              <w:tc>
                <w:tcPr>
                  <w:tcW w:w="562" w:type="dxa"/>
                </w:tcPr>
                <w:p w14:paraId="05CC39A2" w14:textId="77777777" w:rsidR="00A81369" w:rsidRPr="002E4B72" w:rsidRDefault="00A81369" w:rsidP="00A81369">
                  <w:pPr>
                    <w:jc w:val="center"/>
                    <w:rPr>
                      <w:lang w:val="ro-RO"/>
                    </w:rPr>
                  </w:pPr>
                  <w:r w:rsidRPr="002E4B72">
                    <w:rPr>
                      <w:lang w:val="ro-RO"/>
                    </w:rPr>
                    <w:t>µg/l</w:t>
                  </w:r>
                </w:p>
              </w:tc>
            </w:tr>
            <w:tr w:rsidR="00A81369" w:rsidRPr="002E4B72" w14:paraId="14B1FC2B" w14:textId="77777777" w:rsidTr="00A64A57">
              <w:trPr>
                <w:gridAfter w:val="1"/>
                <w:wAfter w:w="11" w:type="dxa"/>
                <w:cantSplit/>
                <w:trHeight w:val="331"/>
              </w:trPr>
              <w:tc>
                <w:tcPr>
                  <w:tcW w:w="2127" w:type="dxa"/>
                </w:tcPr>
                <w:p w14:paraId="4C9F5761" w14:textId="77777777" w:rsidR="00A81369" w:rsidRPr="002E4B72" w:rsidRDefault="00A81369" w:rsidP="00A81369">
                  <w:pPr>
                    <w:ind w:firstLine="0"/>
                    <w:rPr>
                      <w:lang w:val="ro-RO" w:eastAsia="de-AT"/>
                    </w:rPr>
                  </w:pPr>
                  <w:r w:rsidRPr="002E4B72">
                    <w:rPr>
                      <w:lang w:val="ro-RO" w:eastAsia="de-AT"/>
                    </w:rPr>
                    <w:t>Seleniu</w:t>
                  </w:r>
                </w:p>
              </w:tc>
              <w:tc>
                <w:tcPr>
                  <w:tcW w:w="1276" w:type="dxa"/>
                </w:tcPr>
                <w:p w14:paraId="17E80DAA" w14:textId="77777777" w:rsidR="00A81369" w:rsidRPr="002E4B72" w:rsidRDefault="00A81369" w:rsidP="00A64A57">
                  <w:pPr>
                    <w:ind w:left="31" w:hanging="31"/>
                    <w:jc w:val="center"/>
                    <w:rPr>
                      <w:b/>
                      <w:lang w:val="ro-RO"/>
                    </w:rPr>
                  </w:pPr>
                </w:p>
              </w:tc>
              <w:tc>
                <w:tcPr>
                  <w:tcW w:w="1134" w:type="dxa"/>
                </w:tcPr>
                <w:p w14:paraId="3C60FC0A" w14:textId="77777777" w:rsidR="00A81369" w:rsidRPr="002E4B72" w:rsidRDefault="00A81369" w:rsidP="00A64A57">
                  <w:pPr>
                    <w:ind w:firstLine="0"/>
                    <w:jc w:val="center"/>
                    <w:rPr>
                      <w:lang w:val="ro-RO"/>
                    </w:rPr>
                  </w:pPr>
                  <w:r w:rsidRPr="002E4B72">
                    <w:rPr>
                      <w:lang w:val="ro-RO"/>
                    </w:rPr>
                    <w:t>10</w:t>
                  </w:r>
                </w:p>
              </w:tc>
              <w:tc>
                <w:tcPr>
                  <w:tcW w:w="562" w:type="dxa"/>
                </w:tcPr>
                <w:p w14:paraId="6FB1D7D5" w14:textId="77777777" w:rsidR="00A81369" w:rsidRPr="002E4B72" w:rsidRDefault="00A81369" w:rsidP="00A81369">
                  <w:pPr>
                    <w:jc w:val="center"/>
                    <w:rPr>
                      <w:lang w:val="ro-RO"/>
                    </w:rPr>
                  </w:pPr>
                  <w:r w:rsidRPr="002E4B72">
                    <w:rPr>
                      <w:lang w:val="ro-RO"/>
                    </w:rPr>
                    <w:t>µg/l</w:t>
                  </w:r>
                </w:p>
              </w:tc>
            </w:tr>
            <w:tr w:rsidR="00A81369" w:rsidRPr="002E4B72" w14:paraId="41C404E6" w14:textId="77777777" w:rsidTr="00A64A57">
              <w:trPr>
                <w:gridAfter w:val="1"/>
                <w:wAfter w:w="11" w:type="dxa"/>
                <w:cantSplit/>
                <w:trHeight w:val="331"/>
              </w:trPr>
              <w:tc>
                <w:tcPr>
                  <w:tcW w:w="2127" w:type="dxa"/>
                </w:tcPr>
                <w:p w14:paraId="0B23C5C8" w14:textId="77777777" w:rsidR="00A81369" w:rsidRPr="002E4B72" w:rsidRDefault="00A81369" w:rsidP="00A81369">
                  <w:pPr>
                    <w:ind w:firstLine="0"/>
                    <w:rPr>
                      <w:lang w:val="ro-RO" w:eastAsia="de-AT"/>
                    </w:rPr>
                  </w:pPr>
                  <w:r w:rsidRPr="002E4B72">
                    <w:rPr>
                      <w:lang w:val="ro-RO" w:eastAsia="de-AT"/>
                    </w:rPr>
                    <w:t>Stibiu</w:t>
                  </w:r>
                </w:p>
              </w:tc>
              <w:tc>
                <w:tcPr>
                  <w:tcW w:w="1276" w:type="dxa"/>
                </w:tcPr>
                <w:p w14:paraId="76673A0F" w14:textId="77777777" w:rsidR="00A81369" w:rsidRPr="002E4B72" w:rsidRDefault="00A81369" w:rsidP="00A64A57">
                  <w:pPr>
                    <w:ind w:left="31" w:hanging="31"/>
                    <w:jc w:val="center"/>
                    <w:rPr>
                      <w:b/>
                      <w:lang w:val="ro-RO"/>
                    </w:rPr>
                  </w:pPr>
                </w:p>
              </w:tc>
              <w:tc>
                <w:tcPr>
                  <w:tcW w:w="1134" w:type="dxa"/>
                </w:tcPr>
                <w:p w14:paraId="712B3853" w14:textId="77777777" w:rsidR="00A81369" w:rsidRPr="002E4B72" w:rsidRDefault="00A81369" w:rsidP="00A64A57">
                  <w:pPr>
                    <w:ind w:firstLine="0"/>
                    <w:jc w:val="center"/>
                    <w:rPr>
                      <w:lang w:val="ro-RO"/>
                    </w:rPr>
                  </w:pPr>
                  <w:r w:rsidRPr="002E4B72">
                    <w:rPr>
                      <w:lang w:val="ro-RO"/>
                    </w:rPr>
                    <w:t>5,0</w:t>
                  </w:r>
                </w:p>
              </w:tc>
              <w:tc>
                <w:tcPr>
                  <w:tcW w:w="562" w:type="dxa"/>
                </w:tcPr>
                <w:p w14:paraId="221CB121" w14:textId="77777777" w:rsidR="00A81369" w:rsidRPr="002E4B72" w:rsidRDefault="00A81369" w:rsidP="00A81369">
                  <w:pPr>
                    <w:jc w:val="center"/>
                    <w:rPr>
                      <w:lang w:val="ro-RO"/>
                    </w:rPr>
                  </w:pPr>
                  <w:r w:rsidRPr="002E4B72">
                    <w:rPr>
                      <w:lang w:val="ro-RO"/>
                    </w:rPr>
                    <w:t>µg/l</w:t>
                  </w:r>
                </w:p>
              </w:tc>
            </w:tr>
            <w:tr w:rsidR="00A81369" w:rsidRPr="002E4B72" w14:paraId="3BF91C28" w14:textId="77777777" w:rsidTr="00A64A57">
              <w:trPr>
                <w:gridAfter w:val="1"/>
                <w:wAfter w:w="11" w:type="dxa"/>
                <w:cantSplit/>
                <w:trHeight w:val="350"/>
              </w:trPr>
              <w:tc>
                <w:tcPr>
                  <w:tcW w:w="2127" w:type="dxa"/>
                </w:tcPr>
                <w:p w14:paraId="17FCB117" w14:textId="77777777" w:rsidR="00A81369" w:rsidRPr="002E4B72" w:rsidRDefault="00A81369" w:rsidP="00A81369">
                  <w:pPr>
                    <w:ind w:firstLine="0"/>
                    <w:rPr>
                      <w:b/>
                      <w:lang w:val="ro-RO"/>
                    </w:rPr>
                  </w:pPr>
                  <w:r w:rsidRPr="002E4B72">
                    <w:rPr>
                      <w:lang w:val="ro-RO" w:eastAsia="de-AT"/>
                    </w:rPr>
                    <w:t>Amoniu (NH</w:t>
                  </w:r>
                  <w:r w:rsidRPr="002E4B72">
                    <w:rPr>
                      <w:vertAlign w:val="subscript"/>
                      <w:lang w:val="ro-RO" w:eastAsia="de-AT"/>
                    </w:rPr>
                    <w:t>4</w:t>
                  </w:r>
                  <w:r w:rsidRPr="002E4B72">
                    <w:rPr>
                      <w:vertAlign w:val="superscript"/>
                      <w:lang w:val="ro-RO" w:eastAsia="de-AT"/>
                    </w:rPr>
                    <w:t>-</w:t>
                  </w:r>
                  <w:r w:rsidRPr="002E4B72">
                    <w:rPr>
                      <w:lang w:val="ro-RO" w:eastAsia="de-AT"/>
                    </w:rPr>
                    <w:t>)</w:t>
                  </w:r>
                </w:p>
              </w:tc>
              <w:tc>
                <w:tcPr>
                  <w:tcW w:w="1276" w:type="dxa"/>
                </w:tcPr>
                <w:p w14:paraId="54228869" w14:textId="77777777" w:rsidR="00A81369" w:rsidRPr="002E4B72" w:rsidRDefault="00A81369" w:rsidP="00A64A57">
                  <w:pPr>
                    <w:ind w:left="31" w:hanging="31"/>
                    <w:jc w:val="center"/>
                    <w:rPr>
                      <w:lang w:val="ro-RO" w:eastAsia="de-AT"/>
                    </w:rPr>
                  </w:pPr>
                  <w:r w:rsidRPr="002E4B72">
                    <w:rPr>
                      <w:lang w:val="ro-RO" w:eastAsia="de-AT"/>
                    </w:rPr>
                    <w:t>7664-41-7</w:t>
                  </w:r>
                </w:p>
              </w:tc>
              <w:tc>
                <w:tcPr>
                  <w:tcW w:w="1134" w:type="dxa"/>
                </w:tcPr>
                <w:p w14:paraId="4BD801CE" w14:textId="77777777" w:rsidR="00A81369" w:rsidRPr="002E4B72" w:rsidRDefault="00A81369" w:rsidP="00A64A57">
                  <w:pPr>
                    <w:ind w:firstLine="0"/>
                    <w:jc w:val="center"/>
                    <w:rPr>
                      <w:lang w:val="ro-RO" w:eastAsia="de-AT"/>
                    </w:rPr>
                  </w:pPr>
                  <w:r w:rsidRPr="002E4B72">
                    <w:rPr>
                      <w:lang w:val="ro-RO" w:eastAsia="de-AT"/>
                    </w:rPr>
                    <w:t>0,5</w:t>
                  </w:r>
                </w:p>
              </w:tc>
              <w:tc>
                <w:tcPr>
                  <w:tcW w:w="562" w:type="dxa"/>
                </w:tcPr>
                <w:p w14:paraId="38CA17A0" w14:textId="77777777" w:rsidR="00A81369" w:rsidRPr="002E4B72" w:rsidRDefault="00A81369" w:rsidP="00A81369">
                  <w:pPr>
                    <w:jc w:val="center"/>
                    <w:rPr>
                      <w:lang w:val="ro-RO" w:eastAsia="de-AT"/>
                    </w:rPr>
                  </w:pPr>
                  <w:r w:rsidRPr="002E4B72">
                    <w:rPr>
                      <w:lang w:val="ro-RO" w:eastAsia="de-AT"/>
                    </w:rPr>
                    <w:t>mg/l</w:t>
                  </w:r>
                </w:p>
              </w:tc>
            </w:tr>
            <w:tr w:rsidR="00A81369" w:rsidRPr="002E4B72" w14:paraId="08283A29" w14:textId="77777777" w:rsidTr="00A64A57">
              <w:trPr>
                <w:gridAfter w:val="1"/>
                <w:wAfter w:w="11" w:type="dxa"/>
                <w:cantSplit/>
                <w:trHeight w:val="350"/>
              </w:trPr>
              <w:tc>
                <w:tcPr>
                  <w:tcW w:w="2127" w:type="dxa"/>
                </w:tcPr>
                <w:p w14:paraId="5EBA0BDD" w14:textId="77777777" w:rsidR="00A81369" w:rsidRPr="002E4B72" w:rsidRDefault="00A81369" w:rsidP="00A81369">
                  <w:pPr>
                    <w:ind w:firstLine="0"/>
                    <w:rPr>
                      <w:b/>
                      <w:lang w:val="ro-RO"/>
                    </w:rPr>
                  </w:pPr>
                  <w:r w:rsidRPr="002E4B72">
                    <w:rPr>
                      <w:lang w:val="ro-RO" w:eastAsia="de-AT"/>
                    </w:rPr>
                    <w:t>Cloruri (Cl</w:t>
                  </w:r>
                  <w:r w:rsidRPr="002E4B72">
                    <w:rPr>
                      <w:vertAlign w:val="superscript"/>
                      <w:lang w:val="ro-RO" w:eastAsia="de-AT"/>
                    </w:rPr>
                    <w:t>-</w:t>
                  </w:r>
                  <w:r w:rsidRPr="002E4B72">
                    <w:rPr>
                      <w:lang w:val="ro-RO" w:eastAsia="de-AT"/>
                    </w:rPr>
                    <w:t>)</w:t>
                  </w:r>
                </w:p>
              </w:tc>
              <w:tc>
                <w:tcPr>
                  <w:tcW w:w="1276" w:type="dxa"/>
                </w:tcPr>
                <w:p w14:paraId="2265F541" w14:textId="77777777" w:rsidR="00A81369" w:rsidRPr="002E4B72" w:rsidRDefault="00A81369" w:rsidP="00A64A57">
                  <w:pPr>
                    <w:ind w:left="31" w:hanging="31"/>
                    <w:jc w:val="center"/>
                    <w:rPr>
                      <w:lang w:val="ro-RO" w:eastAsia="de-AT"/>
                    </w:rPr>
                  </w:pPr>
                  <w:r w:rsidRPr="002E4B72">
                    <w:rPr>
                      <w:lang w:val="ro-RO" w:eastAsia="de-AT"/>
                    </w:rPr>
                    <w:t>168876-00-6</w:t>
                  </w:r>
                </w:p>
              </w:tc>
              <w:tc>
                <w:tcPr>
                  <w:tcW w:w="1134" w:type="dxa"/>
                </w:tcPr>
                <w:p w14:paraId="3C7E7B88" w14:textId="77777777" w:rsidR="00A81369" w:rsidRPr="002E4B72" w:rsidRDefault="00A81369" w:rsidP="00A64A57">
                  <w:pPr>
                    <w:ind w:firstLine="0"/>
                    <w:jc w:val="center"/>
                    <w:rPr>
                      <w:lang w:val="ro-RO" w:eastAsia="de-AT"/>
                    </w:rPr>
                  </w:pPr>
                  <w:r w:rsidRPr="002E4B72">
                    <w:rPr>
                      <w:lang w:val="ro-RO" w:eastAsia="de-AT"/>
                    </w:rPr>
                    <w:t>250</w:t>
                  </w:r>
                </w:p>
              </w:tc>
              <w:tc>
                <w:tcPr>
                  <w:tcW w:w="562" w:type="dxa"/>
                </w:tcPr>
                <w:p w14:paraId="5B55DDBB" w14:textId="77777777" w:rsidR="00A81369" w:rsidRPr="002E4B72" w:rsidRDefault="00A81369" w:rsidP="00A81369">
                  <w:pPr>
                    <w:jc w:val="center"/>
                    <w:rPr>
                      <w:lang w:val="ro-RO" w:eastAsia="de-AT"/>
                    </w:rPr>
                  </w:pPr>
                  <w:r w:rsidRPr="002E4B72">
                    <w:rPr>
                      <w:lang w:val="ro-RO" w:eastAsia="de-AT"/>
                    </w:rPr>
                    <w:t>mg/l</w:t>
                  </w:r>
                </w:p>
              </w:tc>
            </w:tr>
            <w:tr w:rsidR="00A81369" w:rsidRPr="002E4B72" w14:paraId="01BBBE9C" w14:textId="77777777" w:rsidTr="00A64A57">
              <w:trPr>
                <w:gridAfter w:val="1"/>
                <w:wAfter w:w="11" w:type="dxa"/>
                <w:cantSplit/>
                <w:trHeight w:val="350"/>
              </w:trPr>
              <w:tc>
                <w:tcPr>
                  <w:tcW w:w="2127" w:type="dxa"/>
                </w:tcPr>
                <w:p w14:paraId="0A4BE79A" w14:textId="77777777" w:rsidR="00A81369" w:rsidRPr="002E4B72" w:rsidRDefault="00A81369" w:rsidP="00A81369">
                  <w:pPr>
                    <w:ind w:firstLine="0"/>
                    <w:rPr>
                      <w:b/>
                      <w:lang w:val="ro-RO"/>
                    </w:rPr>
                  </w:pPr>
                  <w:r w:rsidRPr="002E4B72">
                    <w:rPr>
                      <w:lang w:val="ro-RO" w:eastAsia="de-AT"/>
                    </w:rPr>
                    <w:t>Sulfați (SO</w:t>
                  </w:r>
                  <w:r w:rsidRPr="002E4B72">
                    <w:rPr>
                      <w:vertAlign w:val="subscript"/>
                      <w:lang w:val="ro-RO" w:eastAsia="de-AT"/>
                    </w:rPr>
                    <w:t>4</w:t>
                  </w:r>
                  <w:r w:rsidRPr="002E4B72">
                    <w:rPr>
                      <w:vertAlign w:val="superscript"/>
                      <w:lang w:val="ro-RO" w:eastAsia="de-AT"/>
                    </w:rPr>
                    <w:t>2-</w:t>
                  </w:r>
                  <w:r w:rsidRPr="002E4B72">
                    <w:rPr>
                      <w:lang w:val="ro-RO" w:eastAsia="de-AT"/>
                    </w:rPr>
                    <w:t>)</w:t>
                  </w:r>
                </w:p>
              </w:tc>
              <w:tc>
                <w:tcPr>
                  <w:tcW w:w="1276" w:type="dxa"/>
                </w:tcPr>
                <w:p w14:paraId="1D00B4F9" w14:textId="77777777" w:rsidR="00A81369" w:rsidRPr="002E4B72" w:rsidRDefault="00A81369" w:rsidP="00A64A57">
                  <w:pPr>
                    <w:ind w:left="31" w:hanging="31"/>
                    <w:jc w:val="center"/>
                    <w:rPr>
                      <w:lang w:val="ro-RO" w:eastAsia="de-AT"/>
                    </w:rPr>
                  </w:pPr>
                  <w:r w:rsidRPr="002E4B72">
                    <w:rPr>
                      <w:lang w:val="ro-RO" w:eastAsia="de-AT"/>
                    </w:rPr>
                    <w:t>14808-79-8</w:t>
                  </w:r>
                </w:p>
              </w:tc>
              <w:tc>
                <w:tcPr>
                  <w:tcW w:w="1134" w:type="dxa"/>
                </w:tcPr>
                <w:p w14:paraId="3F2B6682" w14:textId="77777777" w:rsidR="00A81369" w:rsidRPr="002E4B72" w:rsidRDefault="00A81369" w:rsidP="00A64A57">
                  <w:pPr>
                    <w:ind w:firstLine="0"/>
                    <w:jc w:val="center"/>
                    <w:rPr>
                      <w:lang w:val="ro-RO" w:eastAsia="de-AT"/>
                    </w:rPr>
                  </w:pPr>
                  <w:r w:rsidRPr="002E4B72">
                    <w:rPr>
                      <w:lang w:val="ro-RO" w:eastAsia="de-AT"/>
                    </w:rPr>
                    <w:t>240</w:t>
                  </w:r>
                </w:p>
              </w:tc>
              <w:tc>
                <w:tcPr>
                  <w:tcW w:w="562" w:type="dxa"/>
                </w:tcPr>
                <w:p w14:paraId="7F086FF3" w14:textId="77777777" w:rsidR="00A81369" w:rsidRPr="002E4B72" w:rsidRDefault="00A81369" w:rsidP="00A81369">
                  <w:pPr>
                    <w:jc w:val="center"/>
                    <w:rPr>
                      <w:lang w:val="ro-RO" w:eastAsia="de-AT"/>
                    </w:rPr>
                  </w:pPr>
                  <w:r w:rsidRPr="002E4B72">
                    <w:rPr>
                      <w:lang w:val="ro-RO" w:eastAsia="de-AT"/>
                    </w:rPr>
                    <w:t>mg/l</w:t>
                  </w:r>
                </w:p>
              </w:tc>
            </w:tr>
            <w:tr w:rsidR="00A81369" w:rsidRPr="002E4B72" w14:paraId="659B4AA4" w14:textId="77777777" w:rsidTr="00A64A57">
              <w:trPr>
                <w:gridAfter w:val="1"/>
                <w:wAfter w:w="11" w:type="dxa"/>
                <w:cantSplit/>
                <w:trHeight w:val="350"/>
              </w:trPr>
              <w:tc>
                <w:tcPr>
                  <w:tcW w:w="2127" w:type="dxa"/>
                </w:tcPr>
                <w:p w14:paraId="1A8C0791" w14:textId="77777777" w:rsidR="00A81369" w:rsidRPr="002E4B72" w:rsidRDefault="00A81369" w:rsidP="00A81369">
                  <w:pPr>
                    <w:ind w:firstLine="0"/>
                    <w:rPr>
                      <w:lang w:val="ro-RO" w:eastAsia="de-AT"/>
                    </w:rPr>
                  </w:pPr>
                  <w:r w:rsidRPr="002E4B72">
                    <w:rPr>
                      <w:lang w:val="ro-RO" w:eastAsia="de-AT"/>
                    </w:rPr>
                    <w:t>Fluor</w:t>
                  </w:r>
                  <w:r w:rsidRPr="002E4B72">
                    <w:rPr>
                      <w:color w:val="000000"/>
                      <w:shd w:val="clear" w:color="auto" w:fill="FFFFFF"/>
                    </w:rPr>
                    <w:t xml:space="preserve"> </w:t>
                  </w:r>
                </w:p>
              </w:tc>
              <w:tc>
                <w:tcPr>
                  <w:tcW w:w="1276" w:type="dxa"/>
                </w:tcPr>
                <w:p w14:paraId="090B158E" w14:textId="77777777" w:rsidR="00A81369" w:rsidRPr="002E4B72" w:rsidRDefault="00A81369" w:rsidP="00A64A57">
                  <w:pPr>
                    <w:ind w:left="31" w:hanging="31"/>
                    <w:jc w:val="center"/>
                    <w:rPr>
                      <w:lang w:val="ro-RO" w:eastAsia="de-AT"/>
                    </w:rPr>
                  </w:pPr>
                </w:p>
              </w:tc>
              <w:tc>
                <w:tcPr>
                  <w:tcW w:w="1134" w:type="dxa"/>
                </w:tcPr>
                <w:p w14:paraId="0946A4D5" w14:textId="77777777" w:rsidR="00A81369" w:rsidRPr="002E4B72" w:rsidRDefault="00A81369" w:rsidP="00A64A57">
                  <w:pPr>
                    <w:ind w:firstLine="0"/>
                    <w:jc w:val="center"/>
                    <w:rPr>
                      <w:lang w:val="ro-RO" w:eastAsia="de-AT"/>
                    </w:rPr>
                  </w:pPr>
                  <w:r w:rsidRPr="002E4B72">
                    <w:rPr>
                      <w:lang w:val="ro-RO"/>
                    </w:rPr>
                    <w:t>1,5</w:t>
                  </w:r>
                </w:p>
              </w:tc>
              <w:tc>
                <w:tcPr>
                  <w:tcW w:w="562" w:type="dxa"/>
                </w:tcPr>
                <w:p w14:paraId="762E345A" w14:textId="77777777" w:rsidR="00A81369" w:rsidRPr="002E4B72" w:rsidRDefault="00A81369" w:rsidP="00A81369">
                  <w:pPr>
                    <w:jc w:val="center"/>
                    <w:rPr>
                      <w:lang w:val="ro-RO" w:eastAsia="de-AT"/>
                    </w:rPr>
                  </w:pPr>
                  <w:r w:rsidRPr="002E4B72">
                    <w:rPr>
                      <w:lang w:val="ro-RO"/>
                    </w:rPr>
                    <w:t>µg/l</w:t>
                  </w:r>
                </w:p>
              </w:tc>
            </w:tr>
            <w:tr w:rsidR="00A81369" w:rsidRPr="002E4B72" w14:paraId="5A4FA175" w14:textId="77777777" w:rsidTr="00A64A57">
              <w:trPr>
                <w:gridAfter w:val="1"/>
                <w:wAfter w:w="11" w:type="dxa"/>
                <w:cantSplit/>
                <w:trHeight w:val="350"/>
              </w:trPr>
              <w:tc>
                <w:tcPr>
                  <w:tcW w:w="2127" w:type="dxa"/>
                </w:tcPr>
                <w:p w14:paraId="118B6FCA" w14:textId="77777777" w:rsidR="00A81369" w:rsidRPr="002E4B72" w:rsidRDefault="00A81369" w:rsidP="00A81369">
                  <w:pPr>
                    <w:ind w:firstLine="0"/>
                    <w:rPr>
                      <w:lang w:val="ro-RO" w:eastAsia="de-AT"/>
                    </w:rPr>
                  </w:pPr>
                  <w:r w:rsidRPr="002E4B72">
                    <w:rPr>
                      <w:lang w:val="it-IT" w:eastAsia="de-AT"/>
                    </w:rPr>
                    <w:t>Fosfor (total)/Fosfați</w:t>
                  </w:r>
                </w:p>
              </w:tc>
              <w:tc>
                <w:tcPr>
                  <w:tcW w:w="1276" w:type="dxa"/>
                </w:tcPr>
                <w:p w14:paraId="2D4C55AD" w14:textId="77777777" w:rsidR="00A81369" w:rsidRPr="002E4B72" w:rsidRDefault="00A81369" w:rsidP="00A64A57">
                  <w:pPr>
                    <w:ind w:left="31" w:hanging="31"/>
                    <w:jc w:val="center"/>
                    <w:rPr>
                      <w:lang w:val="ro-RO" w:eastAsia="de-AT"/>
                    </w:rPr>
                  </w:pPr>
                </w:p>
              </w:tc>
              <w:tc>
                <w:tcPr>
                  <w:tcW w:w="1134" w:type="dxa"/>
                </w:tcPr>
                <w:p w14:paraId="647F97A6" w14:textId="77777777" w:rsidR="00A81369" w:rsidRPr="002E4B72" w:rsidRDefault="00A81369" w:rsidP="00A64A57">
                  <w:pPr>
                    <w:ind w:firstLine="0"/>
                    <w:jc w:val="center"/>
                    <w:rPr>
                      <w:lang w:val="ro-RO"/>
                    </w:rPr>
                  </w:pPr>
                  <w:r w:rsidRPr="002E4B72">
                    <w:rPr>
                      <w:lang w:val="ro-RO"/>
                    </w:rPr>
                    <w:t>100/200</w:t>
                  </w:r>
                </w:p>
              </w:tc>
              <w:tc>
                <w:tcPr>
                  <w:tcW w:w="562" w:type="dxa"/>
                </w:tcPr>
                <w:p w14:paraId="0DE9B84A" w14:textId="77777777" w:rsidR="00A81369" w:rsidRPr="002E4B72" w:rsidRDefault="00A81369" w:rsidP="00A81369">
                  <w:pPr>
                    <w:jc w:val="center"/>
                    <w:rPr>
                      <w:lang w:val="ro-RO"/>
                    </w:rPr>
                  </w:pPr>
                  <w:r w:rsidRPr="002E4B72">
                    <w:rPr>
                      <w:lang w:val="ro-RO"/>
                    </w:rPr>
                    <w:t>µg/l</w:t>
                  </w:r>
                </w:p>
              </w:tc>
            </w:tr>
            <w:tr w:rsidR="00A81369" w:rsidRPr="002E4B72" w14:paraId="460DB14D" w14:textId="77777777" w:rsidTr="00A64A57">
              <w:trPr>
                <w:gridAfter w:val="1"/>
                <w:wAfter w:w="11" w:type="dxa"/>
                <w:cantSplit/>
                <w:trHeight w:val="331"/>
              </w:trPr>
              <w:tc>
                <w:tcPr>
                  <w:tcW w:w="2127" w:type="dxa"/>
                </w:tcPr>
                <w:p w14:paraId="3BF1F6A5" w14:textId="77777777" w:rsidR="00A81369" w:rsidRPr="002E4B72" w:rsidRDefault="00A81369" w:rsidP="00A81369">
                  <w:pPr>
                    <w:ind w:firstLine="0"/>
                    <w:rPr>
                      <w:lang w:val="ro-RO" w:eastAsia="de-AT"/>
                    </w:rPr>
                  </w:pPr>
                  <w:r w:rsidRPr="002E4B72">
                    <w:rPr>
                      <w:lang w:val="ro-RO" w:eastAsia="de-AT"/>
                    </w:rPr>
                    <w:t>Bor</w:t>
                  </w:r>
                </w:p>
              </w:tc>
              <w:tc>
                <w:tcPr>
                  <w:tcW w:w="1276" w:type="dxa"/>
                </w:tcPr>
                <w:p w14:paraId="4C8FFC6B" w14:textId="77777777" w:rsidR="00A81369" w:rsidRPr="002E4B72" w:rsidRDefault="00A81369" w:rsidP="00A64A57">
                  <w:pPr>
                    <w:ind w:left="31" w:hanging="31"/>
                    <w:jc w:val="center"/>
                    <w:rPr>
                      <w:b/>
                      <w:lang w:val="ro-RO"/>
                    </w:rPr>
                  </w:pPr>
                </w:p>
              </w:tc>
              <w:tc>
                <w:tcPr>
                  <w:tcW w:w="1134" w:type="dxa"/>
                </w:tcPr>
                <w:p w14:paraId="4AD384F7" w14:textId="77777777" w:rsidR="00A81369" w:rsidRPr="002E4B72" w:rsidRDefault="00A81369" w:rsidP="00A64A57">
                  <w:pPr>
                    <w:ind w:firstLine="0"/>
                    <w:jc w:val="center"/>
                    <w:rPr>
                      <w:lang w:val="ro-RO"/>
                    </w:rPr>
                  </w:pPr>
                  <w:r w:rsidRPr="002E4B72">
                    <w:rPr>
                      <w:lang w:val="ro-RO"/>
                    </w:rPr>
                    <w:t>0,5</w:t>
                  </w:r>
                </w:p>
              </w:tc>
              <w:tc>
                <w:tcPr>
                  <w:tcW w:w="562" w:type="dxa"/>
                </w:tcPr>
                <w:p w14:paraId="2FA0C761" w14:textId="77777777" w:rsidR="00A81369" w:rsidRPr="002E4B72" w:rsidRDefault="00A81369" w:rsidP="00A81369">
                  <w:pPr>
                    <w:jc w:val="center"/>
                    <w:rPr>
                      <w:lang w:val="ro-RO"/>
                    </w:rPr>
                  </w:pPr>
                  <w:r w:rsidRPr="002E4B72">
                    <w:rPr>
                      <w:lang w:val="ro-RO"/>
                    </w:rPr>
                    <w:t>mg/l</w:t>
                  </w:r>
                </w:p>
              </w:tc>
            </w:tr>
            <w:tr w:rsidR="00A81369" w:rsidRPr="002E4B72" w14:paraId="52A20A7F" w14:textId="77777777" w:rsidTr="00A64A57">
              <w:trPr>
                <w:gridAfter w:val="1"/>
                <w:wAfter w:w="11" w:type="dxa"/>
                <w:cantSplit/>
                <w:trHeight w:val="331"/>
              </w:trPr>
              <w:tc>
                <w:tcPr>
                  <w:tcW w:w="2127" w:type="dxa"/>
                </w:tcPr>
                <w:p w14:paraId="1657A161" w14:textId="77777777" w:rsidR="00A81369" w:rsidRPr="002E4B72" w:rsidRDefault="00A81369" w:rsidP="00A81369">
                  <w:pPr>
                    <w:ind w:firstLine="0"/>
                    <w:rPr>
                      <w:lang w:val="ro-RO" w:eastAsia="de-AT"/>
                    </w:rPr>
                  </w:pPr>
                  <w:proofErr w:type="spellStart"/>
                  <w:r w:rsidRPr="002E4B72">
                    <w:rPr>
                      <w:lang w:val="ro-RO" w:eastAsia="de-AT"/>
                    </w:rPr>
                    <w:t>Bromaţi</w:t>
                  </w:r>
                  <w:proofErr w:type="spellEnd"/>
                </w:p>
              </w:tc>
              <w:tc>
                <w:tcPr>
                  <w:tcW w:w="1276" w:type="dxa"/>
                </w:tcPr>
                <w:p w14:paraId="3AD6C7E0" w14:textId="77777777" w:rsidR="00A81369" w:rsidRPr="002E4B72" w:rsidRDefault="00A81369" w:rsidP="00A64A57">
                  <w:pPr>
                    <w:ind w:left="31" w:hanging="31"/>
                    <w:jc w:val="center"/>
                    <w:rPr>
                      <w:b/>
                      <w:lang w:val="ro-RO"/>
                    </w:rPr>
                  </w:pPr>
                </w:p>
              </w:tc>
              <w:tc>
                <w:tcPr>
                  <w:tcW w:w="1134" w:type="dxa"/>
                </w:tcPr>
                <w:p w14:paraId="5CBEBAB5" w14:textId="77777777" w:rsidR="00A81369" w:rsidRPr="002E4B72" w:rsidRDefault="00A81369" w:rsidP="00A64A57">
                  <w:pPr>
                    <w:ind w:firstLine="0"/>
                    <w:jc w:val="center"/>
                    <w:rPr>
                      <w:lang w:val="ro-RO"/>
                    </w:rPr>
                  </w:pPr>
                  <w:r w:rsidRPr="002E4B72">
                    <w:rPr>
                      <w:lang w:val="ro-RO"/>
                    </w:rPr>
                    <w:t>10</w:t>
                  </w:r>
                </w:p>
              </w:tc>
              <w:tc>
                <w:tcPr>
                  <w:tcW w:w="562" w:type="dxa"/>
                </w:tcPr>
                <w:p w14:paraId="1C0DA5E5" w14:textId="77777777" w:rsidR="00A81369" w:rsidRPr="002E4B72" w:rsidRDefault="00A81369" w:rsidP="00A81369">
                  <w:pPr>
                    <w:jc w:val="center"/>
                    <w:rPr>
                      <w:lang w:val="ro-RO"/>
                    </w:rPr>
                  </w:pPr>
                  <w:r w:rsidRPr="002E4B72">
                    <w:rPr>
                      <w:lang w:val="ro-RO"/>
                    </w:rPr>
                    <w:t>µg/l</w:t>
                  </w:r>
                </w:p>
              </w:tc>
            </w:tr>
            <w:tr w:rsidR="00A81369" w:rsidRPr="002E4B72" w14:paraId="51FCA04E" w14:textId="77777777" w:rsidTr="00A64A57">
              <w:trPr>
                <w:gridAfter w:val="1"/>
                <w:wAfter w:w="11" w:type="dxa"/>
                <w:cantSplit/>
                <w:trHeight w:val="350"/>
              </w:trPr>
              <w:tc>
                <w:tcPr>
                  <w:tcW w:w="2127" w:type="dxa"/>
                </w:tcPr>
                <w:p w14:paraId="2D798ED8" w14:textId="77777777" w:rsidR="00A81369" w:rsidRPr="002E4B72" w:rsidRDefault="00A81369" w:rsidP="00A81369">
                  <w:pPr>
                    <w:ind w:firstLine="0"/>
                    <w:rPr>
                      <w:b/>
                      <w:lang w:val="ro-RO"/>
                    </w:rPr>
                  </w:pPr>
                  <w:r w:rsidRPr="002E4B72">
                    <w:rPr>
                      <w:lang w:val="ro-RO" w:eastAsia="de-AT"/>
                    </w:rPr>
                    <w:t xml:space="preserve">Conductivitate la </w:t>
                  </w:r>
                  <w:smartTag w:uri="urn:schemas-microsoft-com:office:smarttags" w:element="metricconverter">
                    <w:smartTagPr>
                      <w:attr w:name="ProductID" w:val="20ﾰC"/>
                    </w:smartTagPr>
                    <w:r w:rsidRPr="002E4B72">
                      <w:rPr>
                        <w:lang w:val="ro-RO" w:eastAsia="de-AT"/>
                      </w:rPr>
                      <w:t>20°C</w:t>
                    </w:r>
                  </w:smartTag>
                </w:p>
              </w:tc>
              <w:tc>
                <w:tcPr>
                  <w:tcW w:w="1276" w:type="dxa"/>
                </w:tcPr>
                <w:p w14:paraId="2B69ACBE" w14:textId="77777777" w:rsidR="00A81369" w:rsidRPr="002E4B72" w:rsidRDefault="00A81369" w:rsidP="00A64A57">
                  <w:pPr>
                    <w:ind w:left="31" w:hanging="31"/>
                    <w:jc w:val="center"/>
                    <w:rPr>
                      <w:b/>
                      <w:lang w:val="ro-RO"/>
                    </w:rPr>
                  </w:pPr>
                </w:p>
              </w:tc>
              <w:tc>
                <w:tcPr>
                  <w:tcW w:w="1134" w:type="dxa"/>
                </w:tcPr>
                <w:p w14:paraId="1014B850" w14:textId="77777777" w:rsidR="00A81369" w:rsidRPr="002E4B72" w:rsidRDefault="00A81369" w:rsidP="00A64A57">
                  <w:pPr>
                    <w:ind w:firstLine="0"/>
                    <w:jc w:val="center"/>
                    <w:rPr>
                      <w:lang w:val="ro-RO" w:eastAsia="de-AT"/>
                    </w:rPr>
                  </w:pPr>
                  <w:r w:rsidRPr="002E4B72">
                    <w:rPr>
                      <w:lang w:val="ro-RO" w:eastAsia="de-AT"/>
                    </w:rPr>
                    <w:t>2500</w:t>
                  </w:r>
                </w:p>
              </w:tc>
              <w:tc>
                <w:tcPr>
                  <w:tcW w:w="562" w:type="dxa"/>
                </w:tcPr>
                <w:p w14:paraId="05EF8CE3" w14:textId="77777777" w:rsidR="00A81369" w:rsidRPr="002E4B72" w:rsidRDefault="00A81369" w:rsidP="00A81369">
                  <w:pPr>
                    <w:jc w:val="center"/>
                    <w:rPr>
                      <w:lang w:val="ro-RO" w:eastAsia="de-AT"/>
                    </w:rPr>
                  </w:pPr>
                  <w:r w:rsidRPr="002E4B72">
                    <w:rPr>
                      <w:lang w:val="ro-RO" w:eastAsia="de-AT"/>
                    </w:rPr>
                    <w:t>µS/cm</w:t>
                  </w:r>
                </w:p>
              </w:tc>
            </w:tr>
            <w:tr w:rsidR="00A81369" w:rsidRPr="002E4B72" w14:paraId="298D06AF" w14:textId="77777777" w:rsidTr="00A64A57">
              <w:trPr>
                <w:gridAfter w:val="1"/>
                <w:wAfter w:w="11" w:type="dxa"/>
                <w:cantSplit/>
                <w:trHeight w:val="350"/>
              </w:trPr>
              <w:tc>
                <w:tcPr>
                  <w:tcW w:w="2127" w:type="dxa"/>
                </w:tcPr>
                <w:p w14:paraId="639EA0E2" w14:textId="77777777" w:rsidR="00A81369" w:rsidRPr="002E4B72" w:rsidRDefault="00A81369" w:rsidP="00A81369">
                  <w:pPr>
                    <w:ind w:firstLine="0"/>
                    <w:rPr>
                      <w:b/>
                      <w:lang w:val="ro-RO"/>
                    </w:rPr>
                  </w:pPr>
                  <w:r w:rsidRPr="002E4B72">
                    <w:rPr>
                      <w:lang w:val="ro-RO" w:eastAsia="de-AT"/>
                    </w:rPr>
                    <w:t>Tricloretilenă</w:t>
                  </w:r>
                </w:p>
              </w:tc>
              <w:tc>
                <w:tcPr>
                  <w:tcW w:w="1276" w:type="dxa"/>
                </w:tcPr>
                <w:p w14:paraId="578EE20E" w14:textId="77777777" w:rsidR="00A81369" w:rsidRPr="002E4B72" w:rsidRDefault="00A81369" w:rsidP="00A64A57">
                  <w:pPr>
                    <w:ind w:left="31" w:hanging="31"/>
                    <w:jc w:val="center"/>
                    <w:rPr>
                      <w:b/>
                      <w:lang w:val="ro-RO"/>
                    </w:rPr>
                  </w:pPr>
                </w:p>
              </w:tc>
              <w:tc>
                <w:tcPr>
                  <w:tcW w:w="1134" w:type="dxa"/>
                </w:tcPr>
                <w:p w14:paraId="1F8318C4" w14:textId="77777777" w:rsidR="00A81369" w:rsidRPr="002E4B72" w:rsidRDefault="00A81369" w:rsidP="00A64A57">
                  <w:pPr>
                    <w:ind w:firstLine="0"/>
                    <w:jc w:val="center"/>
                    <w:rPr>
                      <w:lang w:val="ro-RO" w:eastAsia="de-AT"/>
                    </w:rPr>
                  </w:pPr>
                  <w:r w:rsidRPr="002E4B72">
                    <w:rPr>
                      <w:lang w:val="ro-RO" w:eastAsia="de-AT"/>
                    </w:rPr>
                    <w:t>10</w:t>
                  </w:r>
                </w:p>
              </w:tc>
              <w:tc>
                <w:tcPr>
                  <w:tcW w:w="562" w:type="dxa"/>
                </w:tcPr>
                <w:p w14:paraId="0359DD57" w14:textId="77777777" w:rsidR="00A81369" w:rsidRPr="002E4B72" w:rsidRDefault="00A81369" w:rsidP="00A81369">
                  <w:pPr>
                    <w:jc w:val="center"/>
                    <w:rPr>
                      <w:lang w:val="ro-RO"/>
                    </w:rPr>
                  </w:pPr>
                  <w:r w:rsidRPr="002E4B72">
                    <w:rPr>
                      <w:lang w:val="ro-RO"/>
                    </w:rPr>
                    <w:t>µg/l</w:t>
                  </w:r>
                </w:p>
              </w:tc>
            </w:tr>
            <w:tr w:rsidR="00A81369" w:rsidRPr="002E4B72" w14:paraId="1FDA19C6" w14:textId="77777777" w:rsidTr="00A64A57">
              <w:trPr>
                <w:gridAfter w:val="1"/>
                <w:wAfter w:w="11" w:type="dxa"/>
                <w:cantSplit/>
                <w:trHeight w:val="350"/>
              </w:trPr>
              <w:tc>
                <w:tcPr>
                  <w:tcW w:w="2127" w:type="dxa"/>
                </w:tcPr>
                <w:p w14:paraId="22462445" w14:textId="77777777" w:rsidR="00A81369" w:rsidRPr="002E4B72" w:rsidRDefault="00A81369" w:rsidP="00A81369">
                  <w:pPr>
                    <w:ind w:firstLine="0"/>
                    <w:rPr>
                      <w:lang w:val="ro-RO" w:eastAsia="de-AT"/>
                    </w:rPr>
                  </w:pPr>
                  <w:proofErr w:type="spellStart"/>
                  <w:r w:rsidRPr="002E4B72">
                    <w:rPr>
                      <w:lang w:val="ro-RO" w:eastAsia="de-AT"/>
                    </w:rPr>
                    <w:t>Tetracloretilenă</w:t>
                  </w:r>
                  <w:proofErr w:type="spellEnd"/>
                </w:p>
              </w:tc>
              <w:tc>
                <w:tcPr>
                  <w:tcW w:w="1276" w:type="dxa"/>
                </w:tcPr>
                <w:p w14:paraId="77EA237C" w14:textId="77777777" w:rsidR="00A81369" w:rsidRPr="002E4B72" w:rsidRDefault="00A81369" w:rsidP="00A64A57">
                  <w:pPr>
                    <w:ind w:left="31" w:hanging="31"/>
                    <w:jc w:val="center"/>
                    <w:rPr>
                      <w:b/>
                      <w:lang w:val="ro-RO"/>
                    </w:rPr>
                  </w:pPr>
                </w:p>
              </w:tc>
              <w:tc>
                <w:tcPr>
                  <w:tcW w:w="1134" w:type="dxa"/>
                </w:tcPr>
                <w:p w14:paraId="6C6043A1" w14:textId="77777777" w:rsidR="00A81369" w:rsidRPr="002E4B72" w:rsidRDefault="00A81369" w:rsidP="00A64A57">
                  <w:pPr>
                    <w:ind w:firstLine="0"/>
                    <w:jc w:val="center"/>
                    <w:rPr>
                      <w:lang w:val="ro-RO" w:eastAsia="de-AT"/>
                    </w:rPr>
                  </w:pPr>
                  <w:r w:rsidRPr="002E4B72">
                    <w:rPr>
                      <w:lang w:val="ro-RO" w:eastAsia="de-AT"/>
                    </w:rPr>
                    <w:t>10</w:t>
                  </w:r>
                </w:p>
              </w:tc>
              <w:tc>
                <w:tcPr>
                  <w:tcW w:w="562" w:type="dxa"/>
                </w:tcPr>
                <w:p w14:paraId="440F73CB" w14:textId="77777777" w:rsidR="00A81369" w:rsidRPr="002E4B72" w:rsidRDefault="00A81369" w:rsidP="00A81369">
                  <w:pPr>
                    <w:jc w:val="center"/>
                    <w:rPr>
                      <w:lang w:val="ro-RO"/>
                    </w:rPr>
                  </w:pPr>
                  <w:r w:rsidRPr="002E4B72">
                    <w:rPr>
                      <w:lang w:val="ro-RO"/>
                    </w:rPr>
                    <w:t>µg/l</w:t>
                  </w:r>
                </w:p>
              </w:tc>
            </w:tr>
            <w:tr w:rsidR="00A81369" w:rsidRPr="002E4B72" w14:paraId="65B9C37A" w14:textId="77777777" w:rsidTr="00A64A57">
              <w:trPr>
                <w:gridAfter w:val="1"/>
                <w:wAfter w:w="11" w:type="dxa"/>
                <w:cantSplit/>
                <w:trHeight w:val="331"/>
              </w:trPr>
              <w:tc>
                <w:tcPr>
                  <w:tcW w:w="2127" w:type="dxa"/>
                </w:tcPr>
                <w:p w14:paraId="0D1B9168" w14:textId="77777777" w:rsidR="00A81369" w:rsidRPr="002E4B72" w:rsidRDefault="00A81369" w:rsidP="00A81369">
                  <w:pPr>
                    <w:ind w:firstLine="0"/>
                    <w:rPr>
                      <w:lang w:val="ro-RO" w:eastAsia="de-AT"/>
                    </w:rPr>
                  </w:pPr>
                  <w:r w:rsidRPr="002E4B72">
                    <w:rPr>
                      <w:lang w:val="ro-RO" w:eastAsia="de-AT"/>
                    </w:rPr>
                    <w:t>Benzen</w:t>
                  </w:r>
                </w:p>
              </w:tc>
              <w:tc>
                <w:tcPr>
                  <w:tcW w:w="1276" w:type="dxa"/>
                </w:tcPr>
                <w:p w14:paraId="75A5F967" w14:textId="77777777" w:rsidR="00A81369" w:rsidRPr="002E4B72" w:rsidRDefault="00A81369" w:rsidP="00A64A57">
                  <w:pPr>
                    <w:ind w:left="31" w:hanging="31"/>
                    <w:jc w:val="center"/>
                    <w:rPr>
                      <w:b/>
                      <w:lang w:val="ro-RO"/>
                    </w:rPr>
                  </w:pPr>
                </w:p>
              </w:tc>
              <w:tc>
                <w:tcPr>
                  <w:tcW w:w="1134" w:type="dxa"/>
                </w:tcPr>
                <w:p w14:paraId="7B5DCE37" w14:textId="77777777" w:rsidR="00A81369" w:rsidRPr="002E4B72" w:rsidRDefault="00A81369" w:rsidP="00A64A57">
                  <w:pPr>
                    <w:ind w:firstLine="0"/>
                    <w:jc w:val="center"/>
                    <w:rPr>
                      <w:b/>
                      <w:lang w:val="ro-RO"/>
                    </w:rPr>
                  </w:pPr>
                  <w:r w:rsidRPr="002E4B72">
                    <w:rPr>
                      <w:lang w:val="ro-RO" w:eastAsia="de-AT"/>
                    </w:rPr>
                    <w:t>1,0</w:t>
                  </w:r>
                </w:p>
              </w:tc>
              <w:tc>
                <w:tcPr>
                  <w:tcW w:w="562" w:type="dxa"/>
                </w:tcPr>
                <w:p w14:paraId="58BD001A" w14:textId="77777777" w:rsidR="00A81369" w:rsidRPr="002E4B72" w:rsidRDefault="00A81369" w:rsidP="00A81369">
                  <w:pPr>
                    <w:jc w:val="center"/>
                    <w:rPr>
                      <w:b/>
                      <w:lang w:val="ro-RO" w:eastAsia="de-AT"/>
                    </w:rPr>
                  </w:pPr>
                  <w:r w:rsidRPr="002E4B72">
                    <w:rPr>
                      <w:lang w:val="ro-RO"/>
                    </w:rPr>
                    <w:t>µg/l</w:t>
                  </w:r>
                </w:p>
              </w:tc>
            </w:tr>
            <w:tr w:rsidR="00A81369" w:rsidRPr="002E4B72" w14:paraId="55C84A59" w14:textId="77777777" w:rsidTr="00A64A57">
              <w:trPr>
                <w:gridAfter w:val="1"/>
                <w:wAfter w:w="11" w:type="dxa"/>
                <w:cantSplit/>
                <w:trHeight w:val="331"/>
              </w:trPr>
              <w:tc>
                <w:tcPr>
                  <w:tcW w:w="2127" w:type="dxa"/>
                </w:tcPr>
                <w:p w14:paraId="228D1DF4" w14:textId="77777777" w:rsidR="00A81369" w:rsidRPr="002E4B72" w:rsidRDefault="00A81369" w:rsidP="00A81369">
                  <w:pPr>
                    <w:ind w:firstLine="0"/>
                    <w:rPr>
                      <w:lang w:val="ro-RO" w:eastAsia="de-AT"/>
                    </w:rPr>
                  </w:pPr>
                  <w:r w:rsidRPr="002E4B72">
                    <w:rPr>
                      <w:lang w:val="ro-RO" w:eastAsia="de-AT"/>
                    </w:rPr>
                    <w:lastRenderedPageBreak/>
                    <w:t>Hidrocarburi</w:t>
                  </w:r>
                </w:p>
              </w:tc>
              <w:tc>
                <w:tcPr>
                  <w:tcW w:w="1276" w:type="dxa"/>
                </w:tcPr>
                <w:p w14:paraId="1AC2CC12" w14:textId="77777777" w:rsidR="00A81369" w:rsidRPr="002E4B72" w:rsidRDefault="00A81369" w:rsidP="00A64A57">
                  <w:pPr>
                    <w:ind w:left="31" w:hanging="31"/>
                    <w:jc w:val="center"/>
                    <w:rPr>
                      <w:b/>
                      <w:lang w:val="ro-RO"/>
                    </w:rPr>
                  </w:pPr>
                </w:p>
              </w:tc>
              <w:tc>
                <w:tcPr>
                  <w:tcW w:w="1134" w:type="dxa"/>
                </w:tcPr>
                <w:p w14:paraId="3E1B8B62" w14:textId="77777777" w:rsidR="00A81369" w:rsidRPr="002E4B72" w:rsidRDefault="00A81369" w:rsidP="00A64A57">
                  <w:pPr>
                    <w:ind w:firstLine="0"/>
                    <w:jc w:val="center"/>
                    <w:rPr>
                      <w:lang w:val="ro-RO"/>
                    </w:rPr>
                  </w:pPr>
                  <w:r w:rsidRPr="002E4B72">
                    <w:rPr>
                      <w:lang w:val="ro-RO"/>
                    </w:rPr>
                    <w:t>0,1</w:t>
                  </w:r>
                </w:p>
              </w:tc>
              <w:tc>
                <w:tcPr>
                  <w:tcW w:w="562" w:type="dxa"/>
                </w:tcPr>
                <w:p w14:paraId="41BEF4F6" w14:textId="77777777" w:rsidR="00A81369" w:rsidRPr="002E4B72" w:rsidRDefault="00A81369" w:rsidP="00A81369">
                  <w:pPr>
                    <w:jc w:val="center"/>
                    <w:rPr>
                      <w:b/>
                      <w:lang w:val="ro-RO" w:eastAsia="de-AT"/>
                    </w:rPr>
                  </w:pPr>
                  <w:r w:rsidRPr="002E4B72">
                    <w:rPr>
                      <w:lang w:val="ro-RO"/>
                    </w:rPr>
                    <w:t>µg/l</w:t>
                  </w:r>
                </w:p>
              </w:tc>
            </w:tr>
            <w:tr w:rsidR="00A81369" w:rsidRPr="002E4B72" w14:paraId="3BF8831F" w14:textId="77777777" w:rsidTr="00A64A57">
              <w:trPr>
                <w:gridAfter w:val="1"/>
                <w:wAfter w:w="11" w:type="dxa"/>
                <w:cantSplit/>
                <w:trHeight w:val="331"/>
              </w:trPr>
              <w:tc>
                <w:tcPr>
                  <w:tcW w:w="2127" w:type="dxa"/>
                </w:tcPr>
                <w:p w14:paraId="7FD90F05" w14:textId="77777777" w:rsidR="00A81369" w:rsidRPr="002E4B72" w:rsidRDefault="00A81369" w:rsidP="00A81369">
                  <w:pPr>
                    <w:ind w:firstLine="0"/>
                    <w:rPr>
                      <w:lang w:val="ro-RO" w:eastAsia="de-AT"/>
                    </w:rPr>
                  </w:pPr>
                  <w:proofErr w:type="spellStart"/>
                  <w:r w:rsidRPr="002E4B72">
                    <w:rPr>
                      <w:lang w:val="ro-RO" w:eastAsia="de-AT"/>
                    </w:rPr>
                    <w:t>Acrilamidă</w:t>
                  </w:r>
                  <w:proofErr w:type="spellEnd"/>
                </w:p>
              </w:tc>
              <w:tc>
                <w:tcPr>
                  <w:tcW w:w="1276" w:type="dxa"/>
                </w:tcPr>
                <w:p w14:paraId="45223917" w14:textId="77777777" w:rsidR="00A81369" w:rsidRPr="002E4B72" w:rsidRDefault="00A81369" w:rsidP="00A64A57">
                  <w:pPr>
                    <w:ind w:left="31" w:hanging="31"/>
                    <w:jc w:val="center"/>
                    <w:rPr>
                      <w:b/>
                      <w:lang w:val="ro-RO"/>
                    </w:rPr>
                  </w:pPr>
                </w:p>
              </w:tc>
              <w:tc>
                <w:tcPr>
                  <w:tcW w:w="1134" w:type="dxa"/>
                </w:tcPr>
                <w:p w14:paraId="4CF4EE03" w14:textId="77777777" w:rsidR="00A81369" w:rsidRPr="002E4B72" w:rsidRDefault="00A81369" w:rsidP="00A64A57">
                  <w:pPr>
                    <w:ind w:firstLine="0"/>
                    <w:jc w:val="center"/>
                    <w:rPr>
                      <w:lang w:val="ro-RO"/>
                    </w:rPr>
                  </w:pPr>
                  <w:r w:rsidRPr="002E4B72">
                    <w:rPr>
                      <w:lang w:val="ro-RO"/>
                    </w:rPr>
                    <w:t>0,1</w:t>
                  </w:r>
                </w:p>
              </w:tc>
              <w:tc>
                <w:tcPr>
                  <w:tcW w:w="562" w:type="dxa"/>
                </w:tcPr>
                <w:p w14:paraId="6B5BCDF1" w14:textId="77777777" w:rsidR="00A81369" w:rsidRPr="002E4B72" w:rsidRDefault="00A81369" w:rsidP="00A81369">
                  <w:pPr>
                    <w:jc w:val="center"/>
                    <w:rPr>
                      <w:lang w:val="ro-RO"/>
                    </w:rPr>
                  </w:pPr>
                  <w:r w:rsidRPr="002E4B72">
                    <w:rPr>
                      <w:lang w:val="ro-RO"/>
                    </w:rPr>
                    <w:t>µg/l</w:t>
                  </w:r>
                </w:p>
              </w:tc>
            </w:tr>
            <w:tr w:rsidR="00A81369" w:rsidRPr="002E4B72" w14:paraId="575B9F90" w14:textId="77777777" w:rsidTr="00A64A57">
              <w:trPr>
                <w:gridAfter w:val="1"/>
                <w:wAfter w:w="11" w:type="dxa"/>
                <w:cantSplit/>
                <w:trHeight w:val="331"/>
              </w:trPr>
              <w:tc>
                <w:tcPr>
                  <w:tcW w:w="2127" w:type="dxa"/>
                </w:tcPr>
                <w:p w14:paraId="47CB1DBE" w14:textId="77777777" w:rsidR="00A81369" w:rsidRPr="002E4B72" w:rsidRDefault="00A81369" w:rsidP="00A81369">
                  <w:pPr>
                    <w:ind w:firstLine="0"/>
                    <w:rPr>
                      <w:lang w:val="ro-RO" w:eastAsia="de-AT"/>
                    </w:rPr>
                  </w:pPr>
                  <w:r w:rsidRPr="002E4B72">
                    <w:rPr>
                      <w:lang w:val="ro-RO" w:eastAsia="de-AT"/>
                    </w:rPr>
                    <w:t>Benz(a)</w:t>
                  </w:r>
                  <w:proofErr w:type="spellStart"/>
                  <w:r w:rsidRPr="002E4B72">
                    <w:rPr>
                      <w:lang w:val="ro-RO" w:eastAsia="de-AT"/>
                    </w:rPr>
                    <w:t>piren</w:t>
                  </w:r>
                  <w:proofErr w:type="spellEnd"/>
                </w:p>
              </w:tc>
              <w:tc>
                <w:tcPr>
                  <w:tcW w:w="1276" w:type="dxa"/>
                </w:tcPr>
                <w:p w14:paraId="5640E7ED" w14:textId="77777777" w:rsidR="00A81369" w:rsidRPr="002E4B72" w:rsidRDefault="00A81369" w:rsidP="00A64A57">
                  <w:pPr>
                    <w:ind w:left="31" w:hanging="31"/>
                    <w:jc w:val="center"/>
                    <w:rPr>
                      <w:b/>
                      <w:lang w:val="ro-RO"/>
                    </w:rPr>
                  </w:pPr>
                </w:p>
              </w:tc>
              <w:tc>
                <w:tcPr>
                  <w:tcW w:w="1134" w:type="dxa"/>
                </w:tcPr>
                <w:p w14:paraId="130E4A23" w14:textId="77777777" w:rsidR="00A81369" w:rsidRPr="002E4B72" w:rsidRDefault="00A81369" w:rsidP="00A64A57">
                  <w:pPr>
                    <w:ind w:firstLine="0"/>
                    <w:jc w:val="center"/>
                    <w:rPr>
                      <w:lang w:val="ro-RO"/>
                    </w:rPr>
                  </w:pPr>
                  <w:r w:rsidRPr="002E4B72">
                    <w:rPr>
                      <w:lang w:val="ro-RO"/>
                    </w:rPr>
                    <w:t>0,01</w:t>
                  </w:r>
                </w:p>
              </w:tc>
              <w:tc>
                <w:tcPr>
                  <w:tcW w:w="562" w:type="dxa"/>
                </w:tcPr>
                <w:p w14:paraId="263EEECB" w14:textId="77777777" w:rsidR="00A81369" w:rsidRPr="002E4B72" w:rsidRDefault="00A81369" w:rsidP="00A81369">
                  <w:pPr>
                    <w:jc w:val="center"/>
                    <w:rPr>
                      <w:lang w:val="ro-RO"/>
                    </w:rPr>
                  </w:pPr>
                  <w:r w:rsidRPr="002E4B72">
                    <w:rPr>
                      <w:lang w:val="ro-RO"/>
                    </w:rPr>
                    <w:t>µg/l</w:t>
                  </w:r>
                </w:p>
              </w:tc>
            </w:tr>
            <w:tr w:rsidR="00A81369" w:rsidRPr="002E4B72" w14:paraId="59E251A0" w14:textId="77777777" w:rsidTr="00A64A57">
              <w:trPr>
                <w:gridAfter w:val="1"/>
                <w:wAfter w:w="11" w:type="dxa"/>
                <w:cantSplit/>
                <w:trHeight w:val="331"/>
              </w:trPr>
              <w:tc>
                <w:tcPr>
                  <w:tcW w:w="2127" w:type="dxa"/>
                </w:tcPr>
                <w:p w14:paraId="71052B87" w14:textId="77777777" w:rsidR="00A81369" w:rsidRPr="002E4B72" w:rsidRDefault="00A81369" w:rsidP="00A81369">
                  <w:pPr>
                    <w:ind w:firstLine="0"/>
                    <w:rPr>
                      <w:lang w:val="ro-RO" w:eastAsia="de-AT"/>
                    </w:rPr>
                  </w:pPr>
                  <w:r w:rsidRPr="002E4B72">
                    <w:rPr>
                      <w:lang w:val="ro-RO" w:eastAsia="de-AT"/>
                    </w:rPr>
                    <w:t>Cianuri totale</w:t>
                  </w:r>
                </w:p>
              </w:tc>
              <w:tc>
                <w:tcPr>
                  <w:tcW w:w="1276" w:type="dxa"/>
                </w:tcPr>
                <w:p w14:paraId="6E63E089" w14:textId="77777777" w:rsidR="00A81369" w:rsidRPr="002E4B72" w:rsidRDefault="00A81369" w:rsidP="00A64A57">
                  <w:pPr>
                    <w:ind w:left="31" w:hanging="31"/>
                    <w:jc w:val="center"/>
                    <w:rPr>
                      <w:b/>
                      <w:lang w:val="ro-RO"/>
                    </w:rPr>
                  </w:pPr>
                </w:p>
              </w:tc>
              <w:tc>
                <w:tcPr>
                  <w:tcW w:w="1134" w:type="dxa"/>
                </w:tcPr>
                <w:p w14:paraId="08A9E9C6" w14:textId="77777777" w:rsidR="00A81369" w:rsidRPr="002E4B72" w:rsidRDefault="00A81369" w:rsidP="00A64A57">
                  <w:pPr>
                    <w:ind w:firstLine="0"/>
                    <w:jc w:val="center"/>
                    <w:rPr>
                      <w:lang w:val="ro-RO"/>
                    </w:rPr>
                  </w:pPr>
                  <w:r w:rsidRPr="002E4B72">
                    <w:rPr>
                      <w:lang w:val="ro-RO"/>
                    </w:rPr>
                    <w:t>50</w:t>
                  </w:r>
                </w:p>
              </w:tc>
              <w:tc>
                <w:tcPr>
                  <w:tcW w:w="562" w:type="dxa"/>
                </w:tcPr>
                <w:p w14:paraId="797A0A19" w14:textId="77777777" w:rsidR="00A81369" w:rsidRPr="002E4B72" w:rsidRDefault="00A81369" w:rsidP="00A81369">
                  <w:pPr>
                    <w:jc w:val="center"/>
                    <w:rPr>
                      <w:lang w:val="ro-RO"/>
                    </w:rPr>
                  </w:pPr>
                  <w:r w:rsidRPr="002E4B72">
                    <w:rPr>
                      <w:lang w:val="ro-RO"/>
                    </w:rPr>
                    <w:t>µg/l</w:t>
                  </w:r>
                </w:p>
              </w:tc>
            </w:tr>
            <w:tr w:rsidR="00A81369" w:rsidRPr="002E4B72" w14:paraId="6DC4B0E0" w14:textId="77777777" w:rsidTr="00A64A57">
              <w:trPr>
                <w:gridAfter w:val="1"/>
                <w:wAfter w:w="11" w:type="dxa"/>
                <w:cantSplit/>
                <w:trHeight w:val="331"/>
              </w:trPr>
              <w:tc>
                <w:tcPr>
                  <w:tcW w:w="2127" w:type="dxa"/>
                </w:tcPr>
                <w:p w14:paraId="5A623A5E" w14:textId="77777777" w:rsidR="00A81369" w:rsidRPr="002E4B72" w:rsidRDefault="00A81369" w:rsidP="00A81369">
                  <w:pPr>
                    <w:ind w:firstLine="0"/>
                    <w:rPr>
                      <w:lang w:val="ro-RO" w:eastAsia="de-AT"/>
                    </w:rPr>
                  </w:pPr>
                  <w:r w:rsidRPr="002E4B72">
                    <w:rPr>
                      <w:lang w:val="ro-RO" w:eastAsia="de-AT"/>
                    </w:rPr>
                    <w:t>Cianuri libere</w:t>
                  </w:r>
                </w:p>
              </w:tc>
              <w:tc>
                <w:tcPr>
                  <w:tcW w:w="1276" w:type="dxa"/>
                </w:tcPr>
                <w:p w14:paraId="056620C9" w14:textId="77777777" w:rsidR="00A81369" w:rsidRPr="002E4B72" w:rsidRDefault="00A81369" w:rsidP="00A64A57">
                  <w:pPr>
                    <w:ind w:left="31" w:hanging="31"/>
                    <w:jc w:val="center"/>
                    <w:rPr>
                      <w:b/>
                      <w:lang w:val="ro-RO"/>
                    </w:rPr>
                  </w:pPr>
                </w:p>
              </w:tc>
              <w:tc>
                <w:tcPr>
                  <w:tcW w:w="1134" w:type="dxa"/>
                </w:tcPr>
                <w:p w14:paraId="3A04836E" w14:textId="77777777" w:rsidR="00A81369" w:rsidRPr="002E4B72" w:rsidRDefault="00A81369" w:rsidP="00A64A57">
                  <w:pPr>
                    <w:ind w:firstLine="0"/>
                    <w:jc w:val="center"/>
                    <w:rPr>
                      <w:lang w:val="ro-RO"/>
                    </w:rPr>
                  </w:pPr>
                  <w:r w:rsidRPr="002E4B72">
                    <w:rPr>
                      <w:lang w:val="ro-RO"/>
                    </w:rPr>
                    <w:t>10</w:t>
                  </w:r>
                </w:p>
              </w:tc>
              <w:tc>
                <w:tcPr>
                  <w:tcW w:w="562" w:type="dxa"/>
                </w:tcPr>
                <w:p w14:paraId="5A32E694" w14:textId="77777777" w:rsidR="00A81369" w:rsidRPr="002E4B72" w:rsidRDefault="00A81369" w:rsidP="00A81369">
                  <w:pPr>
                    <w:jc w:val="center"/>
                    <w:rPr>
                      <w:lang w:val="ro-RO"/>
                    </w:rPr>
                  </w:pPr>
                  <w:r w:rsidRPr="002E4B72">
                    <w:rPr>
                      <w:lang w:val="ro-RO"/>
                    </w:rPr>
                    <w:t>µg/l</w:t>
                  </w:r>
                </w:p>
              </w:tc>
            </w:tr>
            <w:tr w:rsidR="00A81369" w:rsidRPr="002E4B72" w14:paraId="5C920BD9" w14:textId="77777777" w:rsidTr="00A64A57">
              <w:trPr>
                <w:gridAfter w:val="1"/>
                <w:wAfter w:w="11" w:type="dxa"/>
                <w:cantSplit/>
                <w:trHeight w:val="331"/>
              </w:trPr>
              <w:tc>
                <w:tcPr>
                  <w:tcW w:w="2127" w:type="dxa"/>
                </w:tcPr>
                <w:p w14:paraId="2DC27DE8" w14:textId="77777777" w:rsidR="00A81369" w:rsidRPr="002E4B72" w:rsidRDefault="00A81369" w:rsidP="00A81369">
                  <w:pPr>
                    <w:ind w:firstLine="0"/>
                    <w:rPr>
                      <w:lang w:val="ro-RO" w:eastAsia="de-AT"/>
                    </w:rPr>
                  </w:pPr>
                  <w:proofErr w:type="spellStart"/>
                  <w:r w:rsidRPr="002E4B72">
                    <w:rPr>
                      <w:lang w:val="ro-RO" w:eastAsia="de-AT"/>
                    </w:rPr>
                    <w:t>Dicloretan</w:t>
                  </w:r>
                  <w:proofErr w:type="spellEnd"/>
                </w:p>
              </w:tc>
              <w:tc>
                <w:tcPr>
                  <w:tcW w:w="1276" w:type="dxa"/>
                </w:tcPr>
                <w:p w14:paraId="196502ED" w14:textId="77777777" w:rsidR="00A81369" w:rsidRPr="002E4B72" w:rsidRDefault="00A81369" w:rsidP="00A64A57">
                  <w:pPr>
                    <w:ind w:left="31" w:hanging="31"/>
                    <w:jc w:val="center"/>
                    <w:rPr>
                      <w:b/>
                      <w:lang w:val="ro-RO"/>
                    </w:rPr>
                  </w:pPr>
                </w:p>
              </w:tc>
              <w:tc>
                <w:tcPr>
                  <w:tcW w:w="1134" w:type="dxa"/>
                </w:tcPr>
                <w:p w14:paraId="532E092D" w14:textId="77777777" w:rsidR="00A81369" w:rsidRPr="002E4B72" w:rsidRDefault="00A81369" w:rsidP="00A64A57">
                  <w:pPr>
                    <w:ind w:firstLine="0"/>
                    <w:jc w:val="center"/>
                    <w:rPr>
                      <w:lang w:val="ro-RO"/>
                    </w:rPr>
                  </w:pPr>
                  <w:r w:rsidRPr="002E4B72">
                    <w:rPr>
                      <w:lang w:val="ro-RO"/>
                    </w:rPr>
                    <w:t>3</w:t>
                  </w:r>
                </w:p>
              </w:tc>
              <w:tc>
                <w:tcPr>
                  <w:tcW w:w="562" w:type="dxa"/>
                </w:tcPr>
                <w:p w14:paraId="2822DD57" w14:textId="77777777" w:rsidR="00A81369" w:rsidRPr="002E4B72" w:rsidRDefault="00A81369" w:rsidP="00A81369">
                  <w:pPr>
                    <w:jc w:val="center"/>
                    <w:rPr>
                      <w:lang w:val="ro-RO"/>
                    </w:rPr>
                  </w:pPr>
                  <w:r w:rsidRPr="002E4B72">
                    <w:rPr>
                      <w:lang w:val="ro-RO"/>
                    </w:rPr>
                    <w:t>µg/l</w:t>
                  </w:r>
                </w:p>
              </w:tc>
            </w:tr>
            <w:tr w:rsidR="00A81369" w:rsidRPr="002E4B72" w14:paraId="0B0E021E" w14:textId="77777777" w:rsidTr="00A64A57">
              <w:trPr>
                <w:gridAfter w:val="1"/>
                <w:wAfter w:w="11" w:type="dxa"/>
                <w:cantSplit/>
                <w:trHeight w:val="350"/>
              </w:trPr>
              <w:tc>
                <w:tcPr>
                  <w:tcW w:w="2127" w:type="dxa"/>
                </w:tcPr>
                <w:p w14:paraId="69DD7B57" w14:textId="77777777" w:rsidR="00A81369" w:rsidRPr="002E4B72" w:rsidRDefault="00A81369" w:rsidP="00A81369">
                  <w:pPr>
                    <w:ind w:firstLine="0"/>
                    <w:rPr>
                      <w:lang w:val="ro-RO" w:eastAsia="de-AT"/>
                    </w:rPr>
                  </w:pPr>
                  <w:proofErr w:type="spellStart"/>
                  <w:r w:rsidRPr="002E4B72">
                    <w:rPr>
                      <w:lang w:val="ro-RO" w:eastAsia="de-AT"/>
                    </w:rPr>
                    <w:t>Epiclorhidrină</w:t>
                  </w:r>
                  <w:proofErr w:type="spellEnd"/>
                  <w:r w:rsidRPr="002E4B72">
                    <w:rPr>
                      <w:lang w:val="ro-RO" w:eastAsia="de-AT"/>
                    </w:rPr>
                    <w:t xml:space="preserve"> </w:t>
                  </w:r>
                </w:p>
              </w:tc>
              <w:tc>
                <w:tcPr>
                  <w:tcW w:w="1276" w:type="dxa"/>
                </w:tcPr>
                <w:p w14:paraId="70D1ADF1" w14:textId="77777777" w:rsidR="00A81369" w:rsidRPr="002E4B72" w:rsidRDefault="00A81369" w:rsidP="00A64A57">
                  <w:pPr>
                    <w:ind w:left="31" w:hanging="31"/>
                    <w:jc w:val="center"/>
                    <w:rPr>
                      <w:b/>
                      <w:lang w:val="ro-RO"/>
                    </w:rPr>
                  </w:pPr>
                </w:p>
              </w:tc>
              <w:tc>
                <w:tcPr>
                  <w:tcW w:w="1134" w:type="dxa"/>
                </w:tcPr>
                <w:p w14:paraId="370AE1A0" w14:textId="77777777" w:rsidR="00A81369" w:rsidRPr="002E4B72" w:rsidRDefault="00A81369" w:rsidP="00A64A57">
                  <w:pPr>
                    <w:ind w:firstLine="0"/>
                    <w:jc w:val="center"/>
                    <w:rPr>
                      <w:lang w:val="ro-RO"/>
                    </w:rPr>
                  </w:pPr>
                  <w:r w:rsidRPr="002E4B72">
                    <w:rPr>
                      <w:lang w:val="ro-RO"/>
                    </w:rPr>
                    <w:t>0,1</w:t>
                  </w:r>
                </w:p>
              </w:tc>
              <w:tc>
                <w:tcPr>
                  <w:tcW w:w="562" w:type="dxa"/>
                </w:tcPr>
                <w:p w14:paraId="377E8055" w14:textId="77777777" w:rsidR="00A81369" w:rsidRPr="002E4B72" w:rsidRDefault="00A81369" w:rsidP="00A81369">
                  <w:pPr>
                    <w:jc w:val="center"/>
                    <w:rPr>
                      <w:lang w:val="ro-RO"/>
                    </w:rPr>
                  </w:pPr>
                  <w:r w:rsidRPr="002E4B72">
                    <w:rPr>
                      <w:lang w:val="ro-RO"/>
                    </w:rPr>
                    <w:t>µg/l</w:t>
                  </w:r>
                </w:p>
              </w:tc>
            </w:tr>
            <w:tr w:rsidR="00A81369" w:rsidRPr="002E4B72" w14:paraId="554C4C76" w14:textId="77777777" w:rsidTr="00A64A57">
              <w:trPr>
                <w:gridAfter w:val="1"/>
                <w:wAfter w:w="11" w:type="dxa"/>
                <w:cantSplit/>
                <w:trHeight w:val="350"/>
              </w:trPr>
              <w:tc>
                <w:tcPr>
                  <w:tcW w:w="2127" w:type="dxa"/>
                </w:tcPr>
                <w:p w14:paraId="3373E615" w14:textId="77777777" w:rsidR="00A81369" w:rsidRPr="002E4B72" w:rsidRDefault="00A81369" w:rsidP="00A81369">
                  <w:pPr>
                    <w:ind w:firstLine="0"/>
                    <w:rPr>
                      <w:lang w:val="ro-RO" w:eastAsia="de-AT"/>
                    </w:rPr>
                  </w:pPr>
                  <w:proofErr w:type="spellStart"/>
                  <w:r w:rsidRPr="002E4B72">
                    <w:rPr>
                      <w:lang w:val="ro-RO" w:eastAsia="de-AT"/>
                    </w:rPr>
                    <w:t>Microcistină</w:t>
                  </w:r>
                  <w:proofErr w:type="spellEnd"/>
                  <w:r w:rsidRPr="002E4B72">
                    <w:rPr>
                      <w:lang w:val="ro-RO" w:eastAsia="de-AT"/>
                    </w:rPr>
                    <w:t xml:space="preserve"> LR</w:t>
                  </w:r>
                </w:p>
              </w:tc>
              <w:tc>
                <w:tcPr>
                  <w:tcW w:w="1276" w:type="dxa"/>
                </w:tcPr>
                <w:p w14:paraId="004E7B6A" w14:textId="77777777" w:rsidR="00A81369" w:rsidRPr="002E4B72" w:rsidRDefault="00A81369" w:rsidP="00A64A57">
                  <w:pPr>
                    <w:ind w:left="31" w:hanging="31"/>
                    <w:jc w:val="center"/>
                    <w:rPr>
                      <w:b/>
                      <w:lang w:val="ro-RO"/>
                    </w:rPr>
                  </w:pPr>
                </w:p>
              </w:tc>
              <w:tc>
                <w:tcPr>
                  <w:tcW w:w="1134" w:type="dxa"/>
                </w:tcPr>
                <w:p w14:paraId="5DE1456E" w14:textId="77777777" w:rsidR="00A81369" w:rsidRPr="002E4B72" w:rsidRDefault="00A81369" w:rsidP="00A64A57">
                  <w:pPr>
                    <w:ind w:firstLine="0"/>
                    <w:jc w:val="center"/>
                    <w:rPr>
                      <w:lang w:val="ro-RO"/>
                    </w:rPr>
                  </w:pPr>
                  <w:r w:rsidRPr="002E4B72">
                    <w:rPr>
                      <w:lang w:val="ro-RO"/>
                    </w:rPr>
                    <w:t>1</w:t>
                  </w:r>
                </w:p>
              </w:tc>
              <w:tc>
                <w:tcPr>
                  <w:tcW w:w="562" w:type="dxa"/>
                </w:tcPr>
                <w:p w14:paraId="26318872" w14:textId="77777777" w:rsidR="00A81369" w:rsidRPr="002E4B72" w:rsidRDefault="00A81369" w:rsidP="00A81369">
                  <w:pPr>
                    <w:jc w:val="center"/>
                    <w:rPr>
                      <w:lang w:val="ro-RO"/>
                    </w:rPr>
                  </w:pPr>
                  <w:r w:rsidRPr="002E4B72">
                    <w:rPr>
                      <w:lang w:val="ro-RO"/>
                    </w:rPr>
                    <w:t>µg/l</w:t>
                  </w:r>
                </w:p>
              </w:tc>
            </w:tr>
            <w:tr w:rsidR="00A81369" w:rsidRPr="002E4B72" w14:paraId="690B568B" w14:textId="77777777" w:rsidTr="00A64A57">
              <w:trPr>
                <w:gridAfter w:val="1"/>
                <w:wAfter w:w="11" w:type="dxa"/>
                <w:cantSplit/>
                <w:trHeight w:val="350"/>
              </w:trPr>
              <w:tc>
                <w:tcPr>
                  <w:tcW w:w="2127" w:type="dxa"/>
                </w:tcPr>
                <w:p w14:paraId="6B1E3CE8" w14:textId="77777777" w:rsidR="00A81369" w:rsidRPr="002E4B72" w:rsidRDefault="00A81369" w:rsidP="00A81369">
                  <w:pPr>
                    <w:ind w:firstLine="0"/>
                    <w:rPr>
                      <w:lang w:val="ro-RO" w:eastAsia="de-AT"/>
                    </w:rPr>
                  </w:pPr>
                  <w:proofErr w:type="spellStart"/>
                  <w:r w:rsidRPr="002E4B72">
                    <w:rPr>
                      <w:lang w:val="ro-RO" w:eastAsia="de-AT"/>
                    </w:rPr>
                    <w:t>Trihalometani</w:t>
                  </w:r>
                  <w:proofErr w:type="spellEnd"/>
                  <w:r w:rsidRPr="002E4B72">
                    <w:rPr>
                      <w:lang w:val="ro-RO" w:eastAsia="de-AT"/>
                    </w:rPr>
                    <w:t xml:space="preserve"> totali </w:t>
                  </w:r>
                </w:p>
              </w:tc>
              <w:tc>
                <w:tcPr>
                  <w:tcW w:w="1276" w:type="dxa"/>
                </w:tcPr>
                <w:p w14:paraId="02137BA8" w14:textId="77777777" w:rsidR="00A81369" w:rsidRPr="002E4B72" w:rsidRDefault="00A81369" w:rsidP="00A64A57">
                  <w:pPr>
                    <w:ind w:left="31" w:hanging="31"/>
                    <w:jc w:val="center"/>
                    <w:rPr>
                      <w:b/>
                      <w:lang w:val="ro-RO"/>
                    </w:rPr>
                  </w:pPr>
                </w:p>
              </w:tc>
              <w:tc>
                <w:tcPr>
                  <w:tcW w:w="1134" w:type="dxa"/>
                </w:tcPr>
                <w:p w14:paraId="407B9ABF" w14:textId="77777777" w:rsidR="00A81369" w:rsidRPr="002E4B72" w:rsidRDefault="00A81369" w:rsidP="00A64A57">
                  <w:pPr>
                    <w:ind w:firstLine="0"/>
                    <w:jc w:val="center"/>
                    <w:rPr>
                      <w:lang w:val="ro-RO"/>
                    </w:rPr>
                  </w:pPr>
                  <w:r w:rsidRPr="002E4B72">
                    <w:rPr>
                      <w:lang w:val="ro-RO"/>
                    </w:rPr>
                    <w:t>100</w:t>
                  </w:r>
                </w:p>
              </w:tc>
              <w:tc>
                <w:tcPr>
                  <w:tcW w:w="562" w:type="dxa"/>
                </w:tcPr>
                <w:p w14:paraId="60EC6C80" w14:textId="77777777" w:rsidR="00A81369" w:rsidRPr="002E4B72" w:rsidRDefault="00A81369" w:rsidP="00A81369">
                  <w:pPr>
                    <w:jc w:val="center"/>
                    <w:rPr>
                      <w:lang w:val="ro-RO"/>
                    </w:rPr>
                  </w:pPr>
                  <w:r w:rsidRPr="002E4B72">
                    <w:rPr>
                      <w:lang w:val="ro-RO"/>
                    </w:rPr>
                    <w:t>µg/l</w:t>
                  </w:r>
                </w:p>
              </w:tc>
            </w:tr>
            <w:tr w:rsidR="00A81369" w:rsidRPr="002A1263" w14:paraId="14128978" w14:textId="77777777" w:rsidTr="00A64A57">
              <w:trPr>
                <w:cantSplit/>
                <w:trHeight w:val="350"/>
              </w:trPr>
              <w:tc>
                <w:tcPr>
                  <w:tcW w:w="5110" w:type="dxa"/>
                  <w:gridSpan w:val="5"/>
                </w:tcPr>
                <w:p w14:paraId="73040FD9" w14:textId="77777777" w:rsidR="00A81369" w:rsidRPr="002E4B72" w:rsidRDefault="00A81369" w:rsidP="00A64A57">
                  <w:pPr>
                    <w:suppressAutoHyphens/>
                    <w:ind w:left="31" w:hanging="31"/>
                    <w:rPr>
                      <w:lang w:val="ro-RO"/>
                    </w:rPr>
                  </w:pPr>
                  <w:r w:rsidRPr="002E4B72">
                    <w:rPr>
                      <w:lang w:val="ro-RO"/>
                    </w:rPr>
                    <w:t>(</w:t>
                  </w:r>
                  <w:r w:rsidRPr="002E4B72">
                    <w:rPr>
                      <w:vertAlign w:val="superscript"/>
                      <w:lang w:val="ro-RO"/>
                    </w:rPr>
                    <w:t>1</w:t>
                  </w:r>
                  <w:r w:rsidRPr="002E4B72">
                    <w:rPr>
                      <w:lang w:val="ro-RO"/>
                    </w:rPr>
                    <w:t xml:space="preserve">)   „Pesticide” </w:t>
                  </w:r>
                  <w:r w:rsidRPr="002E4B72">
                    <w:rPr>
                      <w:lang w:val="it-IT"/>
                    </w:rPr>
                    <w:t xml:space="preserve">înseamnă produsele de protecţie a plantelor şi produsele biocide, astfel cum sunt definite </w:t>
                  </w:r>
                  <w:r w:rsidRPr="002E4B72">
                    <w:rPr>
                      <w:lang w:val="pt-PT"/>
                    </w:rPr>
                    <w:t xml:space="preserve">în Legea nr. 277/2018 privind substanțele chimice, </w:t>
                  </w:r>
                  <w:r w:rsidRPr="002E4B72">
                    <w:rPr>
                      <w:lang w:val="it-IT"/>
                    </w:rPr>
                    <w:t xml:space="preserve">şi respectiv, </w:t>
                  </w:r>
                  <w:r w:rsidRPr="002E4B72">
                    <w:rPr>
                      <w:lang w:val="pt-PT"/>
                    </w:rPr>
                    <w:t>în Regulamentul privind atestarea şi omologarea de stat a fertilizanţilor pentru utilizare în agricultură şi silvicultură aprobat prin Hotărârea Guvernului nr. 1307/2005</w:t>
                  </w:r>
                  <w:r w:rsidRPr="002E4B72">
                    <w:rPr>
                      <w:lang w:val="it-IT"/>
                    </w:rPr>
                    <w:t>.</w:t>
                  </w:r>
                </w:p>
                <w:p w14:paraId="7DE0F39C" w14:textId="77777777" w:rsidR="00A81369" w:rsidRPr="002E4B72" w:rsidRDefault="00A81369" w:rsidP="00A64A57">
                  <w:pPr>
                    <w:suppressAutoHyphens/>
                    <w:ind w:left="31" w:hanging="31"/>
                    <w:rPr>
                      <w:lang w:val="ro-RO"/>
                    </w:rPr>
                  </w:pPr>
                  <w:r w:rsidRPr="002E4B72">
                    <w:rPr>
                      <w:lang w:val="ro-RO"/>
                    </w:rPr>
                    <w:t>(</w:t>
                  </w:r>
                  <w:r w:rsidRPr="002E4B72">
                    <w:rPr>
                      <w:vertAlign w:val="superscript"/>
                      <w:lang w:val="ro-RO"/>
                    </w:rPr>
                    <w:t>2</w:t>
                  </w:r>
                  <w:r w:rsidRPr="002E4B72">
                    <w:rPr>
                      <w:lang w:val="ro-RO"/>
                    </w:rPr>
                    <w:t>)   „Total” înseamnă suma tuturor pesticidelor detectate și cuantificate în cadrul procedurii de monitorizare, inclusiv metaboliții, produșii de degradare și de reacție relevanți.</w:t>
                  </w:r>
                </w:p>
                <w:p w14:paraId="39EEAA93" w14:textId="77777777" w:rsidR="00A81369" w:rsidRPr="002E4B72" w:rsidRDefault="00A81369" w:rsidP="00A64A57">
                  <w:pPr>
                    <w:ind w:left="31" w:hanging="31"/>
                    <w:jc w:val="center"/>
                    <w:rPr>
                      <w:lang w:val="ro-RO"/>
                    </w:rPr>
                  </w:pPr>
                </w:p>
              </w:tc>
            </w:tr>
          </w:tbl>
          <w:p w14:paraId="2E829231" w14:textId="77777777" w:rsidR="0011413E" w:rsidRPr="002E4B72" w:rsidRDefault="0011413E" w:rsidP="00C56D0B">
            <w:pPr>
              <w:ind w:left="112" w:right="151" w:hanging="2"/>
              <w:jc w:val="center"/>
              <w:rPr>
                <w:lang w:val="pt-PT"/>
              </w:rPr>
            </w:pPr>
          </w:p>
        </w:tc>
        <w:tc>
          <w:tcPr>
            <w:tcW w:w="1842" w:type="dxa"/>
            <w:tcBorders>
              <w:bottom w:val="single" w:sz="4" w:space="0" w:color="auto"/>
            </w:tcBorders>
          </w:tcPr>
          <w:p w14:paraId="622F1EDE" w14:textId="77777777" w:rsidR="0011413E" w:rsidRPr="002E4B72" w:rsidRDefault="0011413E" w:rsidP="0011413E">
            <w:pPr>
              <w:ind w:left="132" w:right="144" w:firstLine="0"/>
              <w:jc w:val="center"/>
              <w:rPr>
                <w:b/>
                <w:bCs/>
                <w:lang w:val="ro-RO"/>
              </w:rPr>
            </w:pPr>
            <w:r w:rsidRPr="002E4B72">
              <w:rPr>
                <w:b/>
                <w:bCs/>
                <w:lang w:val="ro-RO"/>
              </w:rPr>
              <w:lastRenderedPageBreak/>
              <w:t xml:space="preserve">Compatibil </w:t>
            </w:r>
          </w:p>
        </w:tc>
        <w:tc>
          <w:tcPr>
            <w:tcW w:w="2980" w:type="dxa"/>
            <w:tcBorders>
              <w:bottom w:val="single" w:sz="4" w:space="0" w:color="auto"/>
            </w:tcBorders>
          </w:tcPr>
          <w:p w14:paraId="44C005E9" w14:textId="77777777" w:rsidR="0011413E" w:rsidRPr="002E4B72" w:rsidRDefault="0011413E" w:rsidP="0011413E">
            <w:pPr>
              <w:ind w:left="140" w:right="147" w:firstLine="0"/>
              <w:jc w:val="center"/>
              <w:rPr>
                <w:lang w:val="ro-RO"/>
              </w:rPr>
            </w:pPr>
          </w:p>
        </w:tc>
      </w:tr>
      <w:tr w:rsidR="0011413E" w:rsidRPr="002E4B72" w14:paraId="10F77CCA" w14:textId="77777777" w:rsidTr="004517D6">
        <w:trPr>
          <w:trHeight w:val="230"/>
        </w:trPr>
        <w:tc>
          <w:tcPr>
            <w:tcW w:w="4929" w:type="dxa"/>
            <w:gridSpan w:val="2"/>
            <w:tcBorders>
              <w:top w:val="single" w:sz="4" w:space="0" w:color="auto"/>
              <w:left w:val="single" w:sz="4" w:space="0" w:color="auto"/>
              <w:bottom w:val="single" w:sz="4" w:space="0" w:color="auto"/>
              <w:right w:val="single" w:sz="4" w:space="0" w:color="auto"/>
            </w:tcBorders>
          </w:tcPr>
          <w:p w14:paraId="0D6537F2" w14:textId="77777777" w:rsidR="0011413E" w:rsidRPr="002E4B72" w:rsidRDefault="0011413E" w:rsidP="001C56FD">
            <w:pPr>
              <w:shd w:val="clear" w:color="auto" w:fill="FFFFFF"/>
              <w:ind w:left="112" w:right="151" w:hanging="2"/>
              <w:jc w:val="center"/>
              <w:rPr>
                <w:b/>
                <w:bCs/>
                <w:color w:val="000000"/>
                <w:lang w:val="ro-RO" w:eastAsia="ro-RO"/>
              </w:rPr>
            </w:pPr>
            <w:r w:rsidRPr="002E4B72">
              <w:rPr>
                <w:b/>
                <w:bCs/>
                <w:color w:val="000000"/>
                <w:lang w:val="ro-RO" w:eastAsia="ro-RO"/>
              </w:rPr>
              <w:lastRenderedPageBreak/>
              <w:t>ANEXA II</w:t>
            </w:r>
          </w:p>
          <w:p w14:paraId="7F1FEDE4" w14:textId="77777777" w:rsidR="0011413E" w:rsidRPr="002E4B72" w:rsidRDefault="0011413E" w:rsidP="001C56FD">
            <w:pPr>
              <w:shd w:val="clear" w:color="auto" w:fill="FFFFFF"/>
              <w:ind w:left="112" w:right="151" w:hanging="2"/>
              <w:jc w:val="center"/>
              <w:rPr>
                <w:b/>
                <w:bCs/>
                <w:color w:val="000000"/>
                <w:lang w:val="ro-RO" w:eastAsia="ro-RO"/>
              </w:rPr>
            </w:pPr>
            <w:r w:rsidRPr="002E4B72">
              <w:rPr>
                <w:b/>
                <w:bCs/>
                <w:color w:val="000000"/>
                <w:lang w:val="ro-RO" w:eastAsia="ro-RO"/>
              </w:rPr>
              <w:t>VALORILE PRAG PENTRU POLUANȚII DIN APELE SUBTERANE ȘI INDICATORII POLUĂRII</w:t>
            </w:r>
          </w:p>
          <w:p w14:paraId="06F63FC3" w14:textId="77777777" w:rsidR="0011413E" w:rsidRPr="002E4B72" w:rsidRDefault="0011413E" w:rsidP="001C56FD">
            <w:pPr>
              <w:shd w:val="clear" w:color="auto" w:fill="FFFFFF"/>
              <w:ind w:left="112" w:right="151" w:hanging="2"/>
              <w:rPr>
                <w:b/>
                <w:bCs/>
                <w:color w:val="000000"/>
                <w:lang w:val="ro-RO" w:eastAsia="ro-RO"/>
              </w:rPr>
            </w:pPr>
            <w:r w:rsidRPr="002E4B72">
              <w:rPr>
                <w:b/>
                <w:bCs/>
                <w:color w:val="000000"/>
                <w:lang w:val="ro-RO" w:eastAsia="ro-RO"/>
              </w:rPr>
              <w:t>Partea A</w:t>
            </w:r>
          </w:p>
          <w:p w14:paraId="2FF8E01A" w14:textId="77777777" w:rsidR="0011413E" w:rsidRPr="002E4B72" w:rsidRDefault="0011413E" w:rsidP="001C56FD">
            <w:pPr>
              <w:shd w:val="clear" w:color="auto" w:fill="FFFFFF"/>
              <w:ind w:left="112" w:right="151" w:hanging="2"/>
              <w:rPr>
                <w:b/>
                <w:bCs/>
                <w:color w:val="000000"/>
                <w:lang w:val="ro-RO" w:eastAsia="ro-RO"/>
              </w:rPr>
            </w:pPr>
            <w:r w:rsidRPr="002E4B72">
              <w:rPr>
                <w:b/>
                <w:bCs/>
                <w:color w:val="000000"/>
                <w:lang w:val="ro-RO" w:eastAsia="ro-RO"/>
              </w:rPr>
              <w:t>Orientări referitoare la stabilirea valorilor prag de către statele membre în conformitate cu articolul 3</w:t>
            </w:r>
          </w:p>
          <w:p w14:paraId="79BA0B20" w14:textId="77777777" w:rsidR="0011413E" w:rsidRPr="002E4B72" w:rsidRDefault="0011413E" w:rsidP="001C56FD">
            <w:pPr>
              <w:shd w:val="clear" w:color="auto" w:fill="FFFFFF"/>
              <w:ind w:left="112" w:right="151" w:hanging="2"/>
              <w:rPr>
                <w:color w:val="000000"/>
                <w:lang w:val="ro-RO" w:eastAsia="ro-RO"/>
              </w:rPr>
            </w:pPr>
            <w:r w:rsidRPr="002E4B72">
              <w:rPr>
                <w:color w:val="000000"/>
                <w:lang w:val="ro-RO" w:eastAsia="ro-RO"/>
              </w:rPr>
              <w:t>Statele membre stabilesc valori prag pentru toți poluanții și indicatorii poluării care, în temeiul caracterizării realizate în conformitate cu articolul 5 din Directiva 2000/60/CE, caracterizează corpurile sau grupurile de corpuri de apă subterană ca prezentând riscul de a nu avea o stare chimică bună.</w:t>
            </w:r>
          </w:p>
          <w:p w14:paraId="7149C7FA" w14:textId="77777777" w:rsidR="0011413E" w:rsidRPr="002E4B72" w:rsidRDefault="0011413E" w:rsidP="001C56FD">
            <w:pPr>
              <w:shd w:val="clear" w:color="auto" w:fill="FFFFFF"/>
              <w:ind w:left="112" w:right="151" w:hanging="2"/>
              <w:rPr>
                <w:color w:val="000000"/>
                <w:lang w:val="ro-RO" w:eastAsia="ro-RO"/>
              </w:rPr>
            </w:pPr>
            <w:r w:rsidRPr="002E4B72">
              <w:rPr>
                <w:color w:val="000000"/>
                <w:lang w:val="ro-RO" w:eastAsia="ro-RO"/>
              </w:rPr>
              <w:t xml:space="preserve">Valorile prag se stabilesc astfel încât, în cazul în care </w:t>
            </w:r>
            <w:r w:rsidRPr="002E4B72">
              <w:rPr>
                <w:color w:val="000000"/>
                <w:lang w:val="ro-RO" w:eastAsia="ro-RO"/>
              </w:rPr>
              <w:lastRenderedPageBreak/>
              <w:t>rezultatele monitorizării obținute într-un punct de control reprezentativ depășesc pragurile, să indice riscul ca una sau mai multe condiții necesare pentru ca apele subterane să aibă o stare chimică bună, menționate la articolul 4 alineatul (2) litera (c) punctele (ii), (iii) și (iv).</w:t>
            </w:r>
          </w:p>
          <w:p w14:paraId="3689BDAD" w14:textId="77777777" w:rsidR="0011413E" w:rsidRPr="002E4B72" w:rsidRDefault="0011413E" w:rsidP="001C56FD">
            <w:pPr>
              <w:shd w:val="clear" w:color="auto" w:fill="FFFFFF"/>
              <w:ind w:left="112" w:right="151" w:hanging="2"/>
              <w:rPr>
                <w:color w:val="000000"/>
                <w:lang w:val="ro-RO" w:eastAsia="ro-RO"/>
              </w:rPr>
            </w:pPr>
            <w:r w:rsidRPr="002E4B72">
              <w:rPr>
                <w:color w:val="000000"/>
                <w:lang w:val="ro-RO" w:eastAsia="ro-RO"/>
              </w:rPr>
              <w:t>Atunci când stabilesc valorile prag, statele membre țin seama de următoarele orientări:</w:t>
            </w:r>
          </w:p>
          <w:p w14:paraId="166B3DFB" w14:textId="2061B942" w:rsidR="0011413E" w:rsidRPr="002E4B72" w:rsidRDefault="0011413E" w:rsidP="001C56FD">
            <w:pPr>
              <w:pStyle w:val="ListParagraph"/>
              <w:numPr>
                <w:ilvl w:val="0"/>
                <w:numId w:val="58"/>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stabilirea valorilor prag ar trebui să se bazeze pe următoarele elemente:</w:t>
            </w:r>
          </w:p>
          <w:p w14:paraId="16D74B8A" w14:textId="54B45B10" w:rsidR="0011413E" w:rsidRPr="002E4B72" w:rsidRDefault="0011413E" w:rsidP="001C56FD">
            <w:pPr>
              <w:pStyle w:val="ListParagraph"/>
              <w:shd w:val="clear" w:color="auto" w:fill="FFFFFF"/>
              <w:spacing w:after="0" w:line="240" w:lineRule="auto"/>
              <w:ind w:left="470"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dimensiunea interacțiunilor dintre apele subterane și ecosistemele acvatice asociate și ecosistemele terestre dependente;</w:t>
            </w:r>
          </w:p>
          <w:p w14:paraId="4232DE90" w14:textId="0ACF7F28" w:rsidR="0011413E" w:rsidRPr="002E4B72" w:rsidRDefault="0011413E" w:rsidP="001C56FD">
            <w:pPr>
              <w:pStyle w:val="ListParagraph"/>
              <w:shd w:val="clear" w:color="auto" w:fill="FFFFFF"/>
              <w:spacing w:after="0" w:line="240" w:lineRule="auto"/>
              <w:ind w:left="470"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interferența cu utilizările sau funcțiile legitime reale sau potențiale ale apelor subterane;</w:t>
            </w:r>
          </w:p>
          <w:p w14:paraId="0BAFA291" w14:textId="6BFC5C4E" w:rsidR="0011413E" w:rsidRPr="002E4B72" w:rsidRDefault="0011413E" w:rsidP="001C56FD">
            <w:pPr>
              <w:pStyle w:val="ListParagraph"/>
              <w:shd w:val="clear" w:color="auto" w:fill="FFFFFF"/>
              <w:spacing w:after="0" w:line="240" w:lineRule="auto"/>
              <w:ind w:left="470"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toți poluanții care caracterizează corpurile de apă subterană ca fiind expuse riscului, ținându-se seama de lista minimală stabilită în partea B;</w:t>
            </w:r>
          </w:p>
          <w:p w14:paraId="21135449" w14:textId="10EC4A9E" w:rsidR="0011413E" w:rsidRPr="002E4B72" w:rsidRDefault="0011413E" w:rsidP="001C56FD">
            <w:pPr>
              <w:pStyle w:val="ListParagraph"/>
              <w:shd w:val="clear" w:color="auto" w:fill="FFFFFF"/>
              <w:spacing w:after="0" w:line="240" w:lineRule="auto"/>
              <w:ind w:left="470"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caracteristicile hidrogeologice, inclusiv informațiile despre nivelurile de fond geochimic și echilibrul hidrologic;</w:t>
            </w:r>
          </w:p>
          <w:p w14:paraId="3AB3D791" w14:textId="0FB98DBE" w:rsidR="0011413E" w:rsidRPr="002E4B72" w:rsidRDefault="0011413E" w:rsidP="001C56FD">
            <w:pPr>
              <w:pStyle w:val="ListParagraph"/>
              <w:numPr>
                <w:ilvl w:val="0"/>
                <w:numId w:val="58"/>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stabilirea valorilor prag ar trebui să țină seama, de asemenea, de originile poluanților, de eventuala lor prezență în stare naturală, de toxicologia și de tendința de dispersie, de persistența și de potențialul de bioacumulare a acestor poluanți;</w:t>
            </w:r>
          </w:p>
          <w:p w14:paraId="1F98AE89" w14:textId="6206AE0B" w:rsidR="001C56FD" w:rsidRPr="002E4B72" w:rsidRDefault="001C56FD" w:rsidP="001C56FD">
            <w:pPr>
              <w:pStyle w:val="ListParagraph"/>
              <w:numPr>
                <w:ilvl w:val="0"/>
                <w:numId w:val="58"/>
              </w:numPr>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de fiecare dată când se înregistrează niveluri de fond geochimic ridicate ale substanțelor sau ale ionilor sau ale indicatorilor acestora din motive hidrogeologice naturale, aceste niveluri de fond geochimic din corpul de apă subterană în cauză sunt luate în considerare atunci când se stabilesc valorile prag. La stabilirea nivelurilor de fond geochimic, următoarele principii ar trebui luate în considerare:</w:t>
            </w:r>
          </w:p>
          <w:p w14:paraId="4035790E" w14:textId="0A765E44" w:rsidR="001C56FD" w:rsidRPr="002E4B72" w:rsidRDefault="001C56FD" w:rsidP="001C56FD">
            <w:pPr>
              <w:pStyle w:val="ListParagraph"/>
              <w:spacing w:line="240" w:lineRule="auto"/>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 xml:space="preserve">(a) stabilirea nivelurilor de fond geochimic ar trebui să se bazeze pe caracterizarea corpurilor de apă subterană în conformitate cu anexa II la Directiva 2000/60/CE, precum și pe rezultatele obținute în urma monitorizării apelor subterane, în conformitate cu anexa V la directiva respectivă. Strategia de monitorizare și interpretarea datelor ar trebui să țină seama de faptul că proprietățile chimice ale apelor </w:t>
            </w:r>
            <w:r w:rsidRPr="002E4B72">
              <w:rPr>
                <w:rFonts w:ascii="Times New Roman" w:hAnsi="Times New Roman" w:cs="Times New Roman"/>
                <w:color w:val="000000"/>
                <w:sz w:val="20"/>
                <w:szCs w:val="20"/>
                <w:lang w:val="ro-RO" w:eastAsia="ro-RO"/>
              </w:rPr>
              <w:lastRenderedPageBreak/>
              <w:t>subterane și condițiile de debit ale acestora variază pe direcție laterală și verticală;</w:t>
            </w:r>
          </w:p>
          <w:p w14:paraId="54902D1C" w14:textId="354FC8CB" w:rsidR="001C56FD" w:rsidRPr="002E4B72" w:rsidRDefault="001C56FD" w:rsidP="001C56FD">
            <w:pPr>
              <w:pStyle w:val="ListParagraph"/>
              <w:spacing w:line="240" w:lineRule="auto"/>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(b) în cazul în care este disponibil un număr limitat de date de monitorizare a apelor subterane, ar trebui colectate mai multe date, iar între timp ar trebui să fie stabilite niveluri de fond geochimic pe baza acestor date de monitorizare limitate, acolo unde este cazul, printr-o abordare simplificată care utilizează un subset de eșantioane pentru care indicatorii nu arată nicio influență a activității umane. Informațiile privind transferurile și procese geochimice ar trebui, de asemenea, să fie luate în considerare, în cazul în care sunt disponibile;</w:t>
            </w:r>
          </w:p>
          <w:p w14:paraId="653E8A0C" w14:textId="50D6E3B2" w:rsidR="001C56FD" w:rsidRPr="002E4B72" w:rsidRDefault="001C56FD" w:rsidP="001C56FD">
            <w:pPr>
              <w:pStyle w:val="ListParagraph"/>
              <w:spacing w:line="240" w:lineRule="auto"/>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(c) în cazurile în care nu există suficiente date de monitorizare a apelor subterane, iar informațiile privind transferurile și procesele geochimice sunt reduse, ar trebui colectate mai multe date și informații, iar între timp ar trebui să fie estimate niveluri de fond geochimic, acolo unde este cazul, pe baza rezultatelor statisticilor de referință pentru același tip de straturi acvifere din alte zone, care dispun de date de monitorizare suficiente.</w:t>
            </w:r>
          </w:p>
          <w:p w14:paraId="5638CB37" w14:textId="25184061" w:rsidR="0011413E" w:rsidRPr="002E4B72" w:rsidRDefault="0011413E" w:rsidP="001C56FD">
            <w:pPr>
              <w:pStyle w:val="ListParagraph"/>
              <w:numPr>
                <w:ilvl w:val="0"/>
                <w:numId w:val="58"/>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stabilirea valorilor prag ar trebui să se sprijine pe un mecanism de control al datelor colectate, bazat pe evaluarea calității datelor, pe considerații analitice, precum și pe nivelurile de fond geochimic pentru substanțele care pot fi prezente totodată în stare naturală și ca urmare a activităților umane.</w:t>
            </w:r>
          </w:p>
        </w:tc>
        <w:tc>
          <w:tcPr>
            <w:tcW w:w="5390" w:type="dxa"/>
            <w:tcBorders>
              <w:top w:val="single" w:sz="4" w:space="0" w:color="auto"/>
              <w:left w:val="single" w:sz="4" w:space="0" w:color="auto"/>
              <w:bottom w:val="single" w:sz="4" w:space="0" w:color="auto"/>
              <w:right w:val="single" w:sz="4" w:space="0" w:color="auto"/>
            </w:tcBorders>
          </w:tcPr>
          <w:p w14:paraId="5BD8F1B8" w14:textId="08D546DB" w:rsidR="0011413E" w:rsidRPr="002E4B72" w:rsidRDefault="00BB3096" w:rsidP="0038214E">
            <w:pPr>
              <w:ind w:left="112" w:right="151" w:hanging="2"/>
              <w:jc w:val="center"/>
              <w:rPr>
                <w:b/>
                <w:bCs/>
                <w:lang w:val="ro-RO"/>
              </w:rPr>
            </w:pPr>
            <w:r w:rsidRPr="002E4B72">
              <w:rPr>
                <w:b/>
                <w:bCs/>
                <w:color w:val="EE0000"/>
                <w:lang w:val="ro-RO"/>
              </w:rPr>
              <w:lastRenderedPageBreak/>
              <w:t>Proiectul de Hotărâre a Guvernului cu privire la modificarea Hotărârii de Guvern nr. 931/2013 pentru aprobarea Regulamentului cu privire la cerințele de calitate a apelor subterane</w:t>
            </w:r>
          </w:p>
          <w:p w14:paraId="20CAD783" w14:textId="77777777" w:rsidR="00CE165C" w:rsidRDefault="00CE165C" w:rsidP="0038214E">
            <w:pPr>
              <w:ind w:right="48"/>
              <w:rPr>
                <w:lang w:val="ro-RO"/>
              </w:rPr>
            </w:pPr>
          </w:p>
          <w:p w14:paraId="305AD4F2" w14:textId="77777777" w:rsidR="00CE165C" w:rsidRPr="002E4B72" w:rsidRDefault="00C56D0B" w:rsidP="00CE165C">
            <w:pPr>
              <w:ind w:right="48"/>
              <w:rPr>
                <w:lang w:val="ro-RO"/>
              </w:rPr>
            </w:pPr>
            <w:r w:rsidRPr="002E4B72">
              <w:rPr>
                <w:lang w:val="ro-RO"/>
              </w:rPr>
              <w:t xml:space="preserve">1.2.28.  </w:t>
            </w:r>
            <w:r w:rsidR="00CE165C" w:rsidRPr="002E4B72">
              <w:rPr>
                <w:lang w:val="ro-RO"/>
              </w:rPr>
              <w:t>punctul 20 va avea următorul conținut:</w:t>
            </w:r>
          </w:p>
          <w:p w14:paraId="27A8171D" w14:textId="77777777" w:rsidR="00CE165C" w:rsidRPr="002E4B72" w:rsidRDefault="00CE165C" w:rsidP="00CE165C">
            <w:pPr>
              <w:ind w:right="48"/>
              <w:rPr>
                <w:lang w:val="ro-RO"/>
              </w:rPr>
            </w:pPr>
            <w:r w:rsidRPr="002E4B72">
              <w:rPr>
                <w:lang w:val="ro-RO"/>
              </w:rPr>
              <w:t xml:space="preserve">„20. </w:t>
            </w:r>
            <w:r w:rsidRPr="002E4B72">
              <w:rPr>
                <w:lang w:val="it-IT"/>
              </w:rPr>
              <w:t>Valorile-prag se stabilesc pentru toți poluanții și indicatorii de poluare care caracterizează corpurile de apă subterană ca fiind expuse riscului de a nu atinge starea chimică bună,</w:t>
            </w:r>
            <w:r w:rsidRPr="002E4B72">
              <w:rPr>
                <w:lang w:val="pt-PT"/>
              </w:rPr>
              <w:t xml:space="preserve"> </w:t>
            </w:r>
            <w:r w:rsidRPr="002E4B72">
              <w:rPr>
                <w:lang w:val="it-IT"/>
              </w:rPr>
              <w:t>în baza caracterizării corpurilor de apă subterană efectuate conform criteriilor stabilite în Metodologia de evaluare și clasificare a stării corpurilor de apă subterană, aprobată prin Hotărârea Guvernului nr. 227/2025,</w:t>
            </w:r>
            <w:r w:rsidRPr="002E4B72">
              <w:rPr>
                <w:lang w:val="pt-PT"/>
              </w:rPr>
              <w:t xml:space="preserve"> </w:t>
            </w:r>
            <w:r w:rsidRPr="002E4B72">
              <w:rPr>
                <w:lang w:val="it-IT"/>
              </w:rPr>
              <w:t xml:space="preserve">și a analizei presiunilor și </w:t>
            </w:r>
            <w:r w:rsidRPr="002E4B72">
              <w:rPr>
                <w:lang w:val="it-IT"/>
              </w:rPr>
              <w:lastRenderedPageBreak/>
              <w:t>evaluării riscurilor antropice realizate conform Metodologiei aprobate prin Hotărârea Guvernului nr. 657/2024.</w:t>
            </w:r>
            <w:r w:rsidRPr="002E4B72">
              <w:rPr>
                <w:lang w:val="ro-RO"/>
              </w:rPr>
              <w:t>”;</w:t>
            </w:r>
          </w:p>
          <w:p w14:paraId="0210C00F" w14:textId="768B8D25" w:rsidR="00C56D0B" w:rsidRPr="002E4B72" w:rsidRDefault="00C56D0B" w:rsidP="0038214E">
            <w:pPr>
              <w:ind w:right="48"/>
              <w:rPr>
                <w:lang w:val="ro-RO"/>
              </w:rPr>
            </w:pPr>
          </w:p>
          <w:p w14:paraId="57A4AF41" w14:textId="77777777" w:rsidR="00C56D0B" w:rsidRPr="002E4B72" w:rsidRDefault="00C56D0B" w:rsidP="0038214E">
            <w:pPr>
              <w:ind w:right="48"/>
              <w:rPr>
                <w:lang w:val="ro-RO"/>
              </w:rPr>
            </w:pPr>
            <w:r w:rsidRPr="002E4B72">
              <w:rPr>
                <w:lang w:val="ro-RO"/>
              </w:rPr>
              <w:t>1.2.29. punctul 21 va avea următorul conținut:</w:t>
            </w:r>
          </w:p>
          <w:p w14:paraId="63E4261B" w14:textId="77777777" w:rsidR="00C56D0B" w:rsidRPr="002E4B72" w:rsidRDefault="00C56D0B" w:rsidP="0038214E">
            <w:pPr>
              <w:ind w:right="48"/>
              <w:rPr>
                <w:lang w:val="ro-RO"/>
              </w:rPr>
            </w:pPr>
            <w:r w:rsidRPr="002E4B72">
              <w:rPr>
                <w:lang w:val="ro-RO"/>
              </w:rPr>
              <w:t xml:space="preserve">„21. </w:t>
            </w:r>
            <w:r w:rsidRPr="002E4B72">
              <w:rPr>
                <w:lang w:val="it-IT"/>
              </w:rPr>
              <w:t>Valorile-prag se stabilesc astfel încât, în cazul în care rezultatele monitorizării obținute într-un punct de monitorizare reprezentativ depășesc aceste valori, să indice existența riscului ca una sau mai multe dintre condițiile necesare pentru ca apele subterane să atingă starea chimică bună, prevăzute la pct. 9 subpct. 3) lit. b)–d), să nu fie îndeplinite.</w:t>
            </w:r>
            <w:r w:rsidRPr="002E4B72">
              <w:rPr>
                <w:lang w:val="ro-RO"/>
              </w:rPr>
              <w:t>”;</w:t>
            </w:r>
          </w:p>
          <w:p w14:paraId="4296D451" w14:textId="77777777" w:rsidR="00C56D0B" w:rsidRPr="002E4B72" w:rsidRDefault="00C56D0B" w:rsidP="0038214E">
            <w:pPr>
              <w:ind w:right="48"/>
              <w:rPr>
                <w:lang w:val="ro-RO"/>
              </w:rPr>
            </w:pPr>
          </w:p>
          <w:p w14:paraId="2F5C0097" w14:textId="77777777" w:rsidR="00C56D0B" w:rsidRPr="002E4B72" w:rsidRDefault="00C56D0B" w:rsidP="0038214E">
            <w:pPr>
              <w:ind w:right="48"/>
              <w:rPr>
                <w:lang w:val="ro-RO"/>
              </w:rPr>
            </w:pPr>
            <w:r w:rsidRPr="002E4B72">
              <w:rPr>
                <w:lang w:val="ro-RO"/>
              </w:rPr>
              <w:t>1.2.30. punctul 22 se abrogă;</w:t>
            </w:r>
          </w:p>
          <w:p w14:paraId="778F8089" w14:textId="77777777" w:rsidR="00C56D0B" w:rsidRPr="002E4B72" w:rsidRDefault="00C56D0B" w:rsidP="0038214E">
            <w:pPr>
              <w:ind w:right="48"/>
              <w:rPr>
                <w:lang w:val="ro-RO"/>
              </w:rPr>
            </w:pPr>
          </w:p>
          <w:p w14:paraId="5743063F" w14:textId="77777777" w:rsidR="00C56D0B" w:rsidRPr="002E4B72" w:rsidRDefault="00C56D0B" w:rsidP="0038214E">
            <w:pPr>
              <w:ind w:right="48"/>
              <w:rPr>
                <w:lang w:val="ro-RO"/>
              </w:rPr>
            </w:pPr>
            <w:r w:rsidRPr="002E4B72">
              <w:rPr>
                <w:lang w:val="ro-RO"/>
              </w:rPr>
              <w:t>1.2.31. punctul 23 vor avea următorul conținut:</w:t>
            </w:r>
          </w:p>
          <w:p w14:paraId="4153901B" w14:textId="77777777" w:rsidR="00C56D0B" w:rsidRPr="002E4B72" w:rsidRDefault="00C56D0B" w:rsidP="0038214E">
            <w:pPr>
              <w:ind w:right="48"/>
              <w:rPr>
                <w:lang w:val="ro-RO"/>
              </w:rPr>
            </w:pPr>
            <w:r w:rsidRPr="002E4B72">
              <w:rPr>
                <w:lang w:val="ro-RO"/>
              </w:rPr>
              <w:t>„23. Stabilirea valorilor prag se bazează pe următoarele elemente:</w:t>
            </w:r>
          </w:p>
          <w:p w14:paraId="3DCC20E5" w14:textId="77777777" w:rsidR="00C56D0B" w:rsidRPr="002E4B72" w:rsidRDefault="00C56D0B" w:rsidP="0038214E">
            <w:pPr>
              <w:suppressAutoHyphens/>
              <w:ind w:right="48"/>
              <w:rPr>
                <w:lang w:val="ro-RO"/>
              </w:rPr>
            </w:pPr>
            <w:r w:rsidRPr="002E4B72">
              <w:rPr>
                <w:lang w:val="ro-RO"/>
              </w:rPr>
              <w:t xml:space="preserve">1) </w:t>
            </w:r>
            <w:r w:rsidRPr="002E4B72">
              <w:rPr>
                <w:lang w:val="it-IT"/>
              </w:rPr>
              <w:t xml:space="preserve">dimensiunea interacțiunilor dintre apele subterane și ecosistemele acvatice asociate și ecosistemele terestre dependente; </w:t>
            </w:r>
          </w:p>
          <w:p w14:paraId="5B16B6CC" w14:textId="77777777" w:rsidR="00C56D0B" w:rsidRPr="002E4B72" w:rsidRDefault="00C56D0B" w:rsidP="0038214E">
            <w:pPr>
              <w:suppressAutoHyphens/>
              <w:ind w:right="48"/>
              <w:rPr>
                <w:lang w:val="ro-RO"/>
              </w:rPr>
            </w:pPr>
            <w:r w:rsidRPr="002E4B72">
              <w:rPr>
                <w:lang w:val="ro-RO"/>
              </w:rPr>
              <w:t>2) interferența cu tipul de folosință a apelor subterane</w:t>
            </w:r>
            <w:r w:rsidRPr="002E4B72">
              <w:rPr>
                <w:lang w:val="pt-PT"/>
              </w:rPr>
              <w:t xml:space="preserve"> </w:t>
            </w:r>
            <w:r w:rsidRPr="002E4B72">
              <w:rPr>
                <w:lang w:val="it-IT"/>
              </w:rPr>
              <w:t xml:space="preserve">sau funcțiile legitime reale sau potențiale ale apelor subterane; </w:t>
            </w:r>
          </w:p>
          <w:p w14:paraId="116FA680" w14:textId="77777777" w:rsidR="00C56D0B" w:rsidRPr="002E4B72" w:rsidRDefault="00C56D0B" w:rsidP="0038214E">
            <w:pPr>
              <w:suppressAutoHyphens/>
              <w:ind w:right="48"/>
              <w:rPr>
                <w:lang w:val="ro-RO"/>
              </w:rPr>
            </w:pPr>
            <w:r w:rsidRPr="002E4B72">
              <w:rPr>
                <w:lang w:val="ro-RO"/>
              </w:rPr>
              <w:t xml:space="preserve">3) </w:t>
            </w:r>
            <w:r w:rsidRPr="002E4B72">
              <w:rPr>
                <w:lang w:val="it-IT"/>
              </w:rPr>
              <w:t xml:space="preserve">toți poluanții care caracterizează corpurile de apă subterană ca fiind expuse riscului, </w:t>
            </w:r>
            <w:r w:rsidRPr="002E4B72">
              <w:rPr>
                <w:lang w:val="ro-RO"/>
              </w:rPr>
              <w:t>ținând cont de lista prevăzută în anexa nr. 1;</w:t>
            </w:r>
          </w:p>
          <w:p w14:paraId="03532FAE" w14:textId="77777777" w:rsidR="00C56D0B" w:rsidRPr="002E4B72" w:rsidRDefault="00C56D0B" w:rsidP="0038214E">
            <w:pPr>
              <w:ind w:right="48"/>
              <w:rPr>
                <w:lang w:val="ro-RO"/>
              </w:rPr>
            </w:pPr>
            <w:r w:rsidRPr="002E4B72">
              <w:rPr>
                <w:lang w:val="ro-RO"/>
              </w:rPr>
              <w:t xml:space="preserve">4) </w:t>
            </w:r>
            <w:r w:rsidRPr="002E4B72">
              <w:rPr>
                <w:lang w:val="it-IT"/>
              </w:rPr>
              <w:t>caracteristicile hidrogeologice, inclusiv informațiile despre nivelurile de fond geochimic și echilibrul hidrologic</w:t>
            </w:r>
            <w:r w:rsidRPr="002E4B72">
              <w:rPr>
                <w:lang w:val="pt-PT"/>
              </w:rPr>
              <w:t>.</w:t>
            </w:r>
            <w:r w:rsidRPr="002E4B72">
              <w:rPr>
                <w:lang w:val="ro-RO"/>
              </w:rPr>
              <w:t>”;</w:t>
            </w:r>
          </w:p>
          <w:p w14:paraId="2958DC03" w14:textId="77777777" w:rsidR="00C56D0B" w:rsidRPr="002E4B72" w:rsidRDefault="00C56D0B" w:rsidP="0038214E">
            <w:pPr>
              <w:ind w:right="48"/>
              <w:rPr>
                <w:lang w:val="pt-PT"/>
              </w:rPr>
            </w:pPr>
          </w:p>
          <w:p w14:paraId="50FD229A" w14:textId="77777777" w:rsidR="00C56D0B" w:rsidRPr="002E4B72" w:rsidRDefault="00C56D0B" w:rsidP="0038214E">
            <w:pPr>
              <w:ind w:right="48"/>
              <w:rPr>
                <w:lang w:val="ro-RO"/>
              </w:rPr>
            </w:pPr>
            <w:r w:rsidRPr="002E4B72">
              <w:rPr>
                <w:lang w:val="ro-RO"/>
              </w:rPr>
              <w:t xml:space="preserve">1.2.33. punctul 24 va avea următorul conținut: </w:t>
            </w:r>
          </w:p>
          <w:p w14:paraId="1A2551AD" w14:textId="77777777" w:rsidR="00C56D0B" w:rsidRPr="002E4B72" w:rsidRDefault="00C56D0B" w:rsidP="0038214E">
            <w:pPr>
              <w:ind w:right="48"/>
              <w:rPr>
                <w:lang w:val="pt-PT"/>
              </w:rPr>
            </w:pPr>
            <w:r w:rsidRPr="002E4B72">
              <w:rPr>
                <w:lang w:val="ro-RO"/>
              </w:rPr>
              <w:t>„</w:t>
            </w:r>
            <w:r w:rsidRPr="002E4B72">
              <w:rPr>
                <w:lang w:val="pt-PT"/>
              </w:rPr>
              <w:t>24. Pentru valorilor prag ar trebui să țină seama, de asemenea, de originile poluanților, de eventuala lor prezență în stare naturală, de toxicologia și de tendința de dispersie, de persistența și de potențialul de bioacumulare a acestor poluanți.”;</w:t>
            </w:r>
          </w:p>
          <w:p w14:paraId="24BB2A9F" w14:textId="77777777" w:rsidR="00C56D0B" w:rsidRPr="002E4B72" w:rsidRDefault="00C56D0B" w:rsidP="0038214E">
            <w:pPr>
              <w:ind w:right="48"/>
              <w:rPr>
                <w:lang w:val="ro-RO"/>
              </w:rPr>
            </w:pPr>
          </w:p>
          <w:p w14:paraId="3B5EE842" w14:textId="77777777" w:rsidR="00C56D0B" w:rsidRPr="002E4B72" w:rsidRDefault="00C56D0B" w:rsidP="0038214E">
            <w:pPr>
              <w:ind w:right="48"/>
              <w:rPr>
                <w:lang w:val="ro-RO"/>
              </w:rPr>
            </w:pPr>
            <w:r w:rsidRPr="002E4B72">
              <w:rPr>
                <w:lang w:val="ro-RO"/>
              </w:rPr>
              <w:t>1.2.34. punctul 25 va avea următorul conținut:</w:t>
            </w:r>
          </w:p>
          <w:p w14:paraId="4301054B" w14:textId="77777777" w:rsidR="00C56D0B" w:rsidRPr="002E4B72" w:rsidRDefault="00C56D0B" w:rsidP="0038214E">
            <w:pPr>
              <w:ind w:right="48"/>
              <w:rPr>
                <w:lang w:val="pt-PT"/>
              </w:rPr>
            </w:pPr>
            <w:r w:rsidRPr="002E4B72">
              <w:rPr>
                <w:lang w:val="ro-RO"/>
              </w:rPr>
              <w:t xml:space="preserve">„25. </w:t>
            </w:r>
            <w:r w:rsidRPr="002E4B72">
              <w:rPr>
                <w:lang w:val="it-IT"/>
              </w:rPr>
              <w:t xml:space="preserve">de fiecare dată când se înregistrează niveluri de fond geochimic ridicate ale substanțelor sau ale ionilor sau ale indicatorilor acestora din motive hidrogeologice naturale, aceste niveluri de fond geochimic din corpul de apă subterană în cauză sunt luate în considerare atunci când se stabilesc valorile prag. La stabilirea nivelurilor de fond geochimic, următoarele principii </w:t>
            </w:r>
            <w:r w:rsidRPr="002E4B72">
              <w:rPr>
                <w:lang w:val="pt-PT"/>
              </w:rPr>
              <w:t>sunt</w:t>
            </w:r>
            <w:r w:rsidRPr="002E4B72">
              <w:rPr>
                <w:lang w:val="it-IT"/>
              </w:rPr>
              <w:t xml:space="preserve"> luate în considerare:</w:t>
            </w:r>
          </w:p>
          <w:p w14:paraId="1934D581" w14:textId="77777777" w:rsidR="00C56D0B" w:rsidRPr="002E4B72" w:rsidRDefault="00C56D0B" w:rsidP="0038214E">
            <w:pPr>
              <w:ind w:right="48"/>
              <w:rPr>
                <w:lang w:val="pt-PT"/>
              </w:rPr>
            </w:pPr>
            <w:r w:rsidRPr="002E4B72">
              <w:rPr>
                <w:lang w:val="pt-PT"/>
              </w:rPr>
              <w:t xml:space="preserve">1) </w:t>
            </w:r>
            <w:r w:rsidRPr="002E4B72">
              <w:rPr>
                <w:lang w:val="it-IT"/>
              </w:rPr>
              <w:t xml:space="preserve">stabilirea nivelurilor de fond geochimic ar trebui să se </w:t>
            </w:r>
            <w:r w:rsidRPr="002E4B72">
              <w:rPr>
                <w:lang w:val="it-IT"/>
              </w:rPr>
              <w:lastRenderedPageBreak/>
              <w:t xml:space="preserve">bazeze pe caracterizarea corpurilor de apă subterană în conformitate </w:t>
            </w:r>
            <w:r w:rsidRPr="002E4B72">
              <w:rPr>
                <w:lang w:val="ro-RO"/>
              </w:rPr>
              <w:t>cu criteriile prevăzute în Metodologia de evaluare și clasificare a stării corpurilor de apă subterană, aprobată prin Hotărârea Guvernului nr. 227/2025</w:t>
            </w:r>
            <w:r w:rsidRPr="002E4B72">
              <w:rPr>
                <w:lang w:val="it-IT"/>
              </w:rPr>
              <w:t xml:space="preserve">, precum și pe rezultatele obținute în urma monitorizării apelor subterane, în conformitate </w:t>
            </w:r>
            <w:r w:rsidRPr="002E4B72">
              <w:rPr>
                <w:lang w:val="pt-PT"/>
              </w:rPr>
              <w:t xml:space="preserve">cerințele </w:t>
            </w:r>
            <w:r w:rsidRPr="002E4B72">
              <w:rPr>
                <w:lang w:val="ro-RO"/>
              </w:rPr>
              <w:t>prevăzute de Regulamentul privind monitorizarea și evidența sistematică a stării apelor de suprafață și a apelor subterane, aprobat prin Hotărârea Guvernului nr. 932/2013</w:t>
            </w:r>
            <w:r w:rsidRPr="002E4B72">
              <w:rPr>
                <w:lang w:val="it-IT"/>
              </w:rPr>
              <w:t>. Strategia de monitorizare și interpretarea datelor țin</w:t>
            </w:r>
            <w:r w:rsidRPr="002E4B72">
              <w:rPr>
                <w:lang w:val="pt-PT"/>
              </w:rPr>
              <w:t>e</w:t>
            </w:r>
            <w:r w:rsidRPr="002E4B72">
              <w:rPr>
                <w:lang w:val="it-IT"/>
              </w:rPr>
              <w:t xml:space="preserve"> seama de faptul că proprietățile chimice ale apelor subterane și condițiile de debit ale acestora variază pe direcție laterală și verticală;</w:t>
            </w:r>
          </w:p>
          <w:p w14:paraId="1AEF85BD" w14:textId="77777777" w:rsidR="00C56D0B" w:rsidRPr="002E4B72" w:rsidRDefault="00C56D0B" w:rsidP="0038214E">
            <w:pPr>
              <w:ind w:right="48"/>
              <w:rPr>
                <w:lang w:val="it-IT"/>
              </w:rPr>
            </w:pPr>
            <w:r w:rsidRPr="002E4B72">
              <w:rPr>
                <w:lang w:val="pt-PT"/>
              </w:rPr>
              <w:t xml:space="preserve">2) </w:t>
            </w:r>
            <w:r w:rsidRPr="002E4B72">
              <w:rPr>
                <w:lang w:val="it-IT"/>
              </w:rPr>
              <w:t xml:space="preserve">în cazul în care este disponibil un număr limitat de date de monitorizare a apelor subterane, </w:t>
            </w:r>
            <w:r w:rsidRPr="002E4B72">
              <w:rPr>
                <w:lang w:val="pt-PT"/>
              </w:rPr>
              <w:t>sunt</w:t>
            </w:r>
            <w:r w:rsidRPr="002E4B72">
              <w:rPr>
                <w:lang w:val="it-IT"/>
              </w:rPr>
              <w:t xml:space="preserve"> colectate mai multe date, iar între timp ar trebui să fie stabilite niveluri de fond geochimic pe baza acestor date de monitorizare limitate, acolo unde este cazul, printr-o abordare simplificată care utilizează un subset de eșantioane pentru care indicatorii nu arată nicio influență a activității umane. Informațiile privind transferurile și procese geochimice ar trebui, de asemenea, să fie luate în considerare, în cazul în care sunt disponibile;</w:t>
            </w:r>
          </w:p>
          <w:p w14:paraId="71EA6F43" w14:textId="77777777" w:rsidR="00C56D0B" w:rsidRPr="002E4B72" w:rsidRDefault="00C56D0B" w:rsidP="0038214E">
            <w:pPr>
              <w:ind w:right="48"/>
              <w:rPr>
                <w:lang w:val="ro-RO"/>
              </w:rPr>
            </w:pPr>
            <w:r w:rsidRPr="002E4B72">
              <w:rPr>
                <w:lang w:val="pt-PT"/>
              </w:rPr>
              <w:t xml:space="preserve">3) </w:t>
            </w:r>
            <w:r w:rsidRPr="002E4B72">
              <w:rPr>
                <w:lang w:val="it-IT"/>
              </w:rPr>
              <w:t xml:space="preserve">în cazurile în care nu există suficiente date de monitorizare a apelor subterane, iar informațiile privind transferurile și procesele geochimice sunt reduse, </w:t>
            </w:r>
            <w:r w:rsidRPr="002E4B72">
              <w:rPr>
                <w:lang w:val="pt-PT"/>
              </w:rPr>
              <w:t>sunt</w:t>
            </w:r>
            <w:r w:rsidRPr="002E4B72">
              <w:rPr>
                <w:lang w:val="it-IT"/>
              </w:rPr>
              <w:t xml:space="preserve"> colectate mai multe date și informații, iar între timp </w:t>
            </w:r>
            <w:r w:rsidRPr="002E4B72">
              <w:rPr>
                <w:lang w:val="pt-PT"/>
              </w:rPr>
              <w:t>sunt</w:t>
            </w:r>
            <w:r w:rsidRPr="002E4B72">
              <w:rPr>
                <w:lang w:val="it-IT"/>
              </w:rPr>
              <w:t xml:space="preserve"> estimate niveluri de fond geochimic, acolo unde este cazul, pe baza rezultatelor statisticilor de referință pentru același tip de straturi acvifere din alte zone, care dispun de date de monitorizare suficiente.</w:t>
            </w:r>
            <w:r w:rsidRPr="002E4B72">
              <w:rPr>
                <w:lang w:val="ro-RO"/>
              </w:rPr>
              <w:t>”;</w:t>
            </w:r>
          </w:p>
          <w:p w14:paraId="49BB41BE" w14:textId="77777777" w:rsidR="00C56D0B" w:rsidRPr="002E4B72" w:rsidRDefault="00C56D0B" w:rsidP="0038214E">
            <w:pPr>
              <w:ind w:right="48"/>
              <w:rPr>
                <w:lang w:val="ro-RO"/>
              </w:rPr>
            </w:pPr>
          </w:p>
          <w:p w14:paraId="2FD5FF26" w14:textId="77777777" w:rsidR="00C56D0B" w:rsidRPr="002E4B72" w:rsidRDefault="00C56D0B" w:rsidP="0038214E">
            <w:pPr>
              <w:ind w:right="48"/>
              <w:rPr>
                <w:lang w:val="ro-RO"/>
              </w:rPr>
            </w:pPr>
            <w:r w:rsidRPr="002E4B72">
              <w:rPr>
                <w:lang w:val="ro-RO"/>
              </w:rPr>
              <w:t>1.2.35. se completează cu punctul 25</w:t>
            </w:r>
            <w:r w:rsidRPr="002E4B72">
              <w:rPr>
                <w:vertAlign w:val="superscript"/>
                <w:lang w:val="ro-RO"/>
              </w:rPr>
              <w:t>1</w:t>
            </w:r>
            <w:r w:rsidRPr="002E4B72">
              <w:rPr>
                <w:lang w:val="ro-RO"/>
              </w:rPr>
              <w:t> cu următorul conținut:</w:t>
            </w:r>
          </w:p>
          <w:p w14:paraId="57EF7EF3" w14:textId="52E30DE2" w:rsidR="0011413E" w:rsidRPr="002E4B72" w:rsidRDefault="00C56D0B" w:rsidP="0038214E">
            <w:pPr>
              <w:ind w:right="48"/>
              <w:rPr>
                <w:lang w:val="ro-RO"/>
              </w:rPr>
            </w:pPr>
            <w:r w:rsidRPr="002E4B72">
              <w:rPr>
                <w:lang w:val="ro-RO"/>
              </w:rPr>
              <w:t>„25</w:t>
            </w:r>
            <w:r w:rsidRPr="002E4B72">
              <w:rPr>
                <w:vertAlign w:val="superscript"/>
                <w:lang w:val="ro-RO"/>
              </w:rPr>
              <w:t>1</w:t>
            </w:r>
            <w:r w:rsidRPr="002E4B72">
              <w:rPr>
                <w:lang w:val="ro-RO"/>
              </w:rPr>
              <w:t>. S</w:t>
            </w:r>
            <w:r w:rsidRPr="002E4B72">
              <w:rPr>
                <w:lang w:val="it-IT"/>
              </w:rPr>
              <w:t>tabilirea valorilor prag ar trebui să se sprijine pe un mecanism de control al datelor colectate, bazat pe evaluarea calității datelor, pe considerații analitice, precum și pe nivelurile de fond geochimic pentru substanțele care pot fi prezente totodată în stare naturală și ca urmare a activităților umane.</w:t>
            </w:r>
            <w:r w:rsidRPr="002E4B72">
              <w:rPr>
                <w:lang w:val="ro-RO"/>
              </w:rPr>
              <w:t>”;</w:t>
            </w:r>
          </w:p>
        </w:tc>
        <w:tc>
          <w:tcPr>
            <w:tcW w:w="1842" w:type="dxa"/>
            <w:tcBorders>
              <w:top w:val="single" w:sz="4" w:space="0" w:color="auto"/>
              <w:left w:val="single" w:sz="4" w:space="0" w:color="auto"/>
              <w:bottom w:val="single" w:sz="4" w:space="0" w:color="auto"/>
              <w:right w:val="single" w:sz="4" w:space="0" w:color="auto"/>
            </w:tcBorders>
          </w:tcPr>
          <w:p w14:paraId="19E6228C" w14:textId="77777777" w:rsidR="0011413E" w:rsidRPr="002E4B72" w:rsidRDefault="0011413E" w:rsidP="001C56FD">
            <w:pPr>
              <w:ind w:left="132" w:right="144" w:firstLine="0"/>
              <w:jc w:val="center"/>
              <w:rPr>
                <w:b/>
                <w:bCs/>
                <w:lang w:val="ro-RO"/>
              </w:rPr>
            </w:pPr>
            <w:r w:rsidRPr="002E4B72">
              <w:rPr>
                <w:b/>
                <w:bCs/>
                <w:lang w:val="ro-RO"/>
              </w:rPr>
              <w:lastRenderedPageBreak/>
              <w:t xml:space="preserve">Compatibil </w:t>
            </w:r>
          </w:p>
        </w:tc>
        <w:tc>
          <w:tcPr>
            <w:tcW w:w="2980" w:type="dxa"/>
            <w:tcBorders>
              <w:top w:val="single" w:sz="4" w:space="0" w:color="auto"/>
              <w:left w:val="single" w:sz="4" w:space="0" w:color="auto"/>
              <w:bottom w:val="single" w:sz="4" w:space="0" w:color="auto"/>
              <w:right w:val="single" w:sz="4" w:space="0" w:color="auto"/>
            </w:tcBorders>
          </w:tcPr>
          <w:p w14:paraId="2CC80869" w14:textId="77777777" w:rsidR="0011413E" w:rsidRPr="002E4B72" w:rsidRDefault="0011413E" w:rsidP="001C56FD">
            <w:pPr>
              <w:ind w:left="140" w:right="147" w:firstLine="0"/>
              <w:jc w:val="center"/>
              <w:rPr>
                <w:lang w:val="ro-RO"/>
              </w:rPr>
            </w:pPr>
          </w:p>
        </w:tc>
      </w:tr>
      <w:tr w:rsidR="0011413E" w:rsidRPr="002A1263" w14:paraId="43E90A18" w14:textId="77777777" w:rsidTr="004517D6">
        <w:trPr>
          <w:trHeight w:val="230"/>
        </w:trPr>
        <w:tc>
          <w:tcPr>
            <w:tcW w:w="4929" w:type="dxa"/>
            <w:gridSpan w:val="2"/>
            <w:tcBorders>
              <w:top w:val="single" w:sz="4" w:space="0" w:color="auto"/>
            </w:tcBorders>
          </w:tcPr>
          <w:p w14:paraId="017B004B" w14:textId="77777777" w:rsidR="0011413E" w:rsidRPr="002E4B72" w:rsidRDefault="0011413E" w:rsidP="0011413E">
            <w:pPr>
              <w:shd w:val="clear" w:color="auto" w:fill="FFFFFF"/>
              <w:ind w:left="112" w:right="151" w:hanging="2"/>
              <w:rPr>
                <w:b/>
                <w:bCs/>
                <w:color w:val="000000"/>
                <w:lang w:val="ro-RO" w:eastAsia="ro-RO"/>
              </w:rPr>
            </w:pPr>
            <w:r w:rsidRPr="002E4B72">
              <w:rPr>
                <w:b/>
                <w:bCs/>
                <w:color w:val="000000"/>
                <w:lang w:val="ro-RO" w:eastAsia="ro-RO"/>
              </w:rPr>
              <w:lastRenderedPageBreak/>
              <w:t>Partea B</w:t>
            </w:r>
          </w:p>
          <w:p w14:paraId="66C6E57B" w14:textId="77777777" w:rsidR="0011413E" w:rsidRPr="002E4B72" w:rsidRDefault="0011413E" w:rsidP="0011413E">
            <w:pPr>
              <w:shd w:val="clear" w:color="auto" w:fill="FFFFFF"/>
              <w:ind w:left="112" w:right="151" w:hanging="2"/>
              <w:rPr>
                <w:b/>
                <w:bCs/>
                <w:color w:val="000000"/>
                <w:lang w:val="ro-RO" w:eastAsia="ro-RO"/>
              </w:rPr>
            </w:pPr>
            <w:r w:rsidRPr="002E4B72">
              <w:rPr>
                <w:b/>
                <w:bCs/>
                <w:color w:val="000000"/>
                <w:lang w:val="ro-RO" w:eastAsia="ro-RO"/>
              </w:rPr>
              <w:t>Lista minimală a poluanților și a indicatorilor acestora pentru care statele membre trebuie să aibă în vedere stabilirea unor valori prag în conformitate cu articolul 3</w:t>
            </w:r>
          </w:p>
          <w:p w14:paraId="0804687A" w14:textId="1D9D0DC2" w:rsidR="00D348F4" w:rsidRPr="002E4B72" w:rsidRDefault="00D348F4" w:rsidP="00D348F4">
            <w:pPr>
              <w:pStyle w:val="ListParagraph"/>
              <w:numPr>
                <w:ilvl w:val="0"/>
                <w:numId w:val="59"/>
              </w:numPr>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 xml:space="preserve">Substanțe sau ioni sau indicatori care pot fi prezenți </w:t>
            </w:r>
            <w:r w:rsidRPr="002E4B72">
              <w:rPr>
                <w:rFonts w:ascii="Times New Roman" w:hAnsi="Times New Roman" w:cs="Times New Roman"/>
                <w:color w:val="000000"/>
                <w:sz w:val="20"/>
                <w:szCs w:val="20"/>
                <w:lang w:val="ro-RO" w:eastAsia="ro-RO"/>
              </w:rPr>
              <w:lastRenderedPageBreak/>
              <w:t>totodată în stare naturală și/sau ca urmare a activităților umane</w:t>
            </w:r>
          </w:p>
          <w:p w14:paraId="2C28C286"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Arsenic</w:t>
            </w:r>
          </w:p>
          <w:p w14:paraId="32BB5CFB"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Cadmiu</w:t>
            </w:r>
          </w:p>
          <w:p w14:paraId="58EADBE7"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Plumb</w:t>
            </w:r>
          </w:p>
          <w:p w14:paraId="45031B23"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Mercur</w:t>
            </w:r>
          </w:p>
          <w:p w14:paraId="2334EEF9"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Amoniu</w:t>
            </w:r>
          </w:p>
          <w:p w14:paraId="40C09774"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Clorură</w:t>
            </w:r>
          </w:p>
          <w:p w14:paraId="377F248B"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Sulfat</w:t>
            </w:r>
          </w:p>
          <w:p w14:paraId="23A9B573" w14:textId="77777777" w:rsidR="00D348F4" w:rsidRPr="002E4B72" w:rsidRDefault="00D348F4" w:rsidP="00D348F4">
            <w:pPr>
              <w:pStyle w:val="ListParagraph"/>
              <w:ind w:left="470" w:right="151"/>
              <w:rPr>
                <w:rFonts w:ascii="Times New Roman" w:hAnsi="Times New Roman" w:cs="Times New Roman"/>
                <w:b/>
                <w:bCs/>
                <w:color w:val="000000"/>
                <w:sz w:val="20"/>
                <w:szCs w:val="20"/>
                <w:lang w:val="ro-RO" w:eastAsia="ro-RO"/>
              </w:rPr>
            </w:pPr>
            <w:hyperlink r:id="rId13" w:tooltip="32014L0080: INSERTED" w:history="1">
              <w:r w:rsidRPr="002E4B72">
                <w:rPr>
                  <w:rStyle w:val="Hyperlink"/>
                  <w:rFonts w:ascii="Times New Roman" w:hAnsi="Times New Roman" w:cs="Times New Roman"/>
                  <w:b/>
                  <w:bCs/>
                  <w:sz w:val="20"/>
                  <w:szCs w:val="20"/>
                  <w:lang w:val="ro-RO" w:eastAsia="ro-RO"/>
                </w:rPr>
                <w:t>▼M1</w:t>
              </w:r>
            </w:hyperlink>
          </w:p>
          <w:p w14:paraId="40A2C529"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Nitriți</w:t>
            </w:r>
          </w:p>
          <w:p w14:paraId="3F727B34"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Fosfor (total)/Fosfați (</w:t>
            </w:r>
            <w:hyperlink r:id="rId14" w:anchor="E0015" w:history="1">
              <w:r w:rsidRPr="002E4B72">
                <w:rPr>
                  <w:rStyle w:val="Hyperlink"/>
                  <w:rFonts w:ascii="Times New Roman" w:hAnsi="Times New Roman" w:cs="Times New Roman"/>
                  <w:sz w:val="20"/>
                  <w:szCs w:val="20"/>
                  <w:lang w:val="ro-RO" w:eastAsia="ro-RO"/>
                </w:rPr>
                <w:t> </w:t>
              </w:r>
              <w:r w:rsidRPr="002E4B72">
                <w:rPr>
                  <w:rStyle w:val="Hyperlink"/>
                  <w:rFonts w:ascii="Times New Roman" w:hAnsi="Times New Roman" w:cs="Times New Roman"/>
                  <w:sz w:val="20"/>
                  <w:szCs w:val="20"/>
                  <w:vertAlign w:val="superscript"/>
                  <w:lang w:val="ro-RO" w:eastAsia="ro-RO"/>
                </w:rPr>
                <w:t>13</w:t>
              </w:r>
              <w:r w:rsidRPr="002E4B72">
                <w:rPr>
                  <w:rStyle w:val="Hyperlink"/>
                  <w:rFonts w:ascii="Times New Roman" w:hAnsi="Times New Roman" w:cs="Times New Roman"/>
                  <w:sz w:val="20"/>
                  <w:szCs w:val="20"/>
                  <w:lang w:val="ro-RO" w:eastAsia="ro-RO"/>
                </w:rPr>
                <w:t> </w:t>
              </w:r>
            </w:hyperlink>
            <w:r w:rsidRPr="002E4B72">
              <w:rPr>
                <w:rFonts w:ascii="Times New Roman" w:hAnsi="Times New Roman" w:cs="Times New Roman"/>
                <w:color w:val="000000"/>
                <w:sz w:val="20"/>
                <w:szCs w:val="20"/>
                <w:lang w:val="ro-RO" w:eastAsia="ro-RO"/>
              </w:rPr>
              <w:t>)</w:t>
            </w:r>
          </w:p>
          <w:p w14:paraId="25ED5468" w14:textId="77777777" w:rsidR="00D348F4" w:rsidRPr="002E4B72" w:rsidRDefault="00D348F4" w:rsidP="00D348F4">
            <w:pPr>
              <w:pStyle w:val="ListParagraph"/>
              <w:ind w:left="470" w:right="151"/>
              <w:rPr>
                <w:rFonts w:ascii="Times New Roman" w:hAnsi="Times New Roman" w:cs="Times New Roman"/>
                <w:b/>
                <w:bCs/>
                <w:color w:val="000000"/>
                <w:sz w:val="20"/>
                <w:szCs w:val="20"/>
                <w:lang w:val="ro-RO" w:eastAsia="ro-RO"/>
              </w:rPr>
            </w:pPr>
            <w:hyperlink r:id="rId15" w:tooltip="32006L0118" w:history="1">
              <w:r w:rsidRPr="002E4B72">
                <w:rPr>
                  <w:rStyle w:val="Hyperlink"/>
                  <w:rFonts w:ascii="Times New Roman" w:hAnsi="Times New Roman" w:cs="Times New Roman"/>
                  <w:b/>
                  <w:bCs/>
                  <w:sz w:val="20"/>
                  <w:szCs w:val="20"/>
                  <w:lang w:val="ro-RO" w:eastAsia="ro-RO"/>
                </w:rPr>
                <w:t>▼B</w:t>
              </w:r>
            </w:hyperlink>
          </w:p>
          <w:p w14:paraId="1CCBDD72" w14:textId="37609B5F" w:rsidR="00D348F4" w:rsidRPr="002E4B72" w:rsidRDefault="00D348F4" w:rsidP="00D348F4">
            <w:pPr>
              <w:pStyle w:val="ListParagraph"/>
              <w:numPr>
                <w:ilvl w:val="0"/>
                <w:numId w:val="59"/>
              </w:numPr>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Substanțe sintetice artificiale</w:t>
            </w:r>
          </w:p>
          <w:p w14:paraId="53FB12B7"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Tricloretilenă</w:t>
            </w:r>
          </w:p>
          <w:p w14:paraId="6209C813" w14:textId="77777777" w:rsidR="00D348F4" w:rsidRPr="002E4B72" w:rsidRDefault="00D348F4" w:rsidP="00D348F4">
            <w:pPr>
              <w:pStyle w:val="ListParagraph"/>
              <w:ind w:left="470" w:right="151"/>
              <w:rPr>
                <w:rFonts w:ascii="Times New Roman" w:hAnsi="Times New Roman" w:cs="Times New Roman"/>
                <w:color w:val="000000"/>
                <w:sz w:val="20"/>
                <w:szCs w:val="20"/>
                <w:lang w:val="ro-RO" w:eastAsia="ro-RO"/>
              </w:rPr>
            </w:pPr>
            <w:proofErr w:type="spellStart"/>
            <w:r w:rsidRPr="002E4B72">
              <w:rPr>
                <w:rFonts w:ascii="Times New Roman" w:hAnsi="Times New Roman" w:cs="Times New Roman"/>
                <w:color w:val="000000"/>
                <w:sz w:val="20"/>
                <w:szCs w:val="20"/>
                <w:lang w:val="ro-RO" w:eastAsia="ro-RO"/>
              </w:rPr>
              <w:t>Tetracloretilenă</w:t>
            </w:r>
            <w:proofErr w:type="spellEnd"/>
          </w:p>
          <w:p w14:paraId="2C4D79B0" w14:textId="3AEDB137" w:rsidR="00D348F4" w:rsidRPr="002E4B72" w:rsidRDefault="00D348F4" w:rsidP="00D348F4">
            <w:pPr>
              <w:pStyle w:val="ListParagraph"/>
              <w:numPr>
                <w:ilvl w:val="0"/>
                <w:numId w:val="59"/>
              </w:numPr>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Parametrii care indică intruziunile saline sau de alt tip (</w:t>
            </w:r>
            <w:hyperlink r:id="rId16" w:anchor="E0016" w:history="1">
              <w:r w:rsidRPr="002E4B72">
                <w:rPr>
                  <w:rStyle w:val="Hyperlink"/>
                  <w:rFonts w:ascii="Times New Roman" w:hAnsi="Times New Roman" w:cs="Times New Roman"/>
                  <w:sz w:val="20"/>
                  <w:szCs w:val="20"/>
                  <w:lang w:val="ro-RO" w:eastAsia="ro-RO"/>
                </w:rPr>
                <w:t> </w:t>
              </w:r>
              <w:r w:rsidRPr="002E4B72">
                <w:rPr>
                  <w:rStyle w:val="Hyperlink"/>
                  <w:rFonts w:ascii="Times New Roman" w:hAnsi="Times New Roman" w:cs="Times New Roman"/>
                  <w:sz w:val="20"/>
                  <w:szCs w:val="20"/>
                  <w:vertAlign w:val="superscript"/>
                  <w:lang w:val="ro-RO" w:eastAsia="ro-RO"/>
                </w:rPr>
                <w:t>14</w:t>
              </w:r>
              <w:r w:rsidRPr="002E4B72">
                <w:rPr>
                  <w:rStyle w:val="Hyperlink"/>
                  <w:rFonts w:ascii="Times New Roman" w:hAnsi="Times New Roman" w:cs="Times New Roman"/>
                  <w:sz w:val="20"/>
                  <w:szCs w:val="20"/>
                  <w:lang w:val="ro-RO" w:eastAsia="ro-RO"/>
                </w:rPr>
                <w:t> </w:t>
              </w:r>
            </w:hyperlink>
            <w:r w:rsidRPr="002E4B72">
              <w:rPr>
                <w:rFonts w:ascii="Times New Roman" w:hAnsi="Times New Roman" w:cs="Times New Roman"/>
                <w:color w:val="000000"/>
                <w:sz w:val="20"/>
                <w:szCs w:val="20"/>
                <w:lang w:val="ro-RO" w:eastAsia="ro-RO"/>
              </w:rPr>
              <w:t>)</w:t>
            </w:r>
          </w:p>
          <w:p w14:paraId="5ADA36E1" w14:textId="7A1CB000" w:rsidR="0011413E" w:rsidRPr="002E4B72" w:rsidRDefault="00D348F4" w:rsidP="00D348F4">
            <w:pPr>
              <w:pStyle w:val="ListParagraph"/>
              <w:ind w:left="470" w:right="151"/>
              <w:rPr>
                <w:color w:val="000000"/>
                <w:sz w:val="20"/>
                <w:szCs w:val="20"/>
                <w:lang w:val="ro-RO" w:eastAsia="ro-RO"/>
              </w:rPr>
            </w:pPr>
            <w:r w:rsidRPr="002E4B72">
              <w:rPr>
                <w:rFonts w:ascii="Times New Roman" w:hAnsi="Times New Roman" w:cs="Times New Roman"/>
                <w:color w:val="000000"/>
                <w:sz w:val="20"/>
                <w:szCs w:val="20"/>
                <w:lang w:val="ro-RO" w:eastAsia="ro-RO"/>
              </w:rPr>
              <w:t>Conductivitate</w:t>
            </w:r>
          </w:p>
        </w:tc>
        <w:tc>
          <w:tcPr>
            <w:tcW w:w="5390" w:type="dxa"/>
            <w:tcBorders>
              <w:top w:val="single" w:sz="4" w:space="0" w:color="auto"/>
            </w:tcBorders>
          </w:tcPr>
          <w:p w14:paraId="007839B2" w14:textId="6B987E47" w:rsidR="0011413E" w:rsidRPr="002E4B72" w:rsidRDefault="00BB3096" w:rsidP="0038214E">
            <w:pPr>
              <w:ind w:left="112" w:right="151" w:hanging="2"/>
              <w:jc w:val="center"/>
              <w:rPr>
                <w:b/>
                <w:bCs/>
                <w:lang w:val="ro-RO"/>
              </w:rPr>
            </w:pPr>
            <w:r w:rsidRPr="002E4B72">
              <w:rPr>
                <w:b/>
                <w:bCs/>
                <w:color w:val="EE0000"/>
                <w:lang w:val="ro-RO"/>
              </w:rPr>
              <w:lastRenderedPageBreak/>
              <w:t>Proiectul de Hotărâre a Guvernului cu privire la modificarea Hotărârii de Guvern nr. 931/2013 pentru aprobarea Regulamentului cu privire la cerințele de calitate a apelor subterane</w:t>
            </w:r>
          </w:p>
          <w:p w14:paraId="137765CA" w14:textId="77777777" w:rsidR="00C56D0B" w:rsidRPr="002E4B72" w:rsidRDefault="00C56D0B" w:rsidP="0038214E">
            <w:pPr>
              <w:ind w:left="112" w:right="151" w:hanging="2"/>
              <w:jc w:val="center"/>
              <w:rPr>
                <w:lang w:val="ro-RO"/>
              </w:rPr>
            </w:pPr>
            <w:r w:rsidRPr="002E4B72">
              <w:rPr>
                <w:lang w:val="ro-RO"/>
              </w:rPr>
              <w:t>Anexa nr.1</w:t>
            </w:r>
          </w:p>
          <w:p w14:paraId="6688ABE1" w14:textId="77777777" w:rsidR="00C56D0B" w:rsidRPr="002E4B72" w:rsidRDefault="00C56D0B" w:rsidP="0038214E">
            <w:pPr>
              <w:ind w:left="112" w:right="151" w:hanging="2"/>
              <w:jc w:val="center"/>
              <w:rPr>
                <w:b/>
                <w:lang w:val="ro-RO"/>
              </w:rPr>
            </w:pPr>
            <w:r w:rsidRPr="002E4B72">
              <w:rPr>
                <w:b/>
                <w:lang w:val="ro-RO"/>
              </w:rPr>
              <w:t xml:space="preserve">CERINŢELE DE CALITATE PENTRU APELE </w:t>
            </w:r>
            <w:r w:rsidRPr="002E4B72">
              <w:rPr>
                <w:b/>
                <w:lang w:val="ro-RO"/>
              </w:rPr>
              <w:lastRenderedPageBreak/>
              <w:t>SUBTERANE</w:t>
            </w:r>
          </w:p>
          <w:tbl>
            <w:tblPr>
              <w:tblW w:w="5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276"/>
              <w:gridCol w:w="1134"/>
              <w:gridCol w:w="562"/>
            </w:tblGrid>
            <w:tr w:rsidR="00D45DAA" w:rsidRPr="002E4B72" w14:paraId="0C718BE8" w14:textId="77777777" w:rsidTr="00812513">
              <w:trPr>
                <w:trHeight w:val="816"/>
              </w:trPr>
              <w:tc>
                <w:tcPr>
                  <w:tcW w:w="2127" w:type="dxa"/>
                </w:tcPr>
                <w:p w14:paraId="1C622021" w14:textId="77777777" w:rsidR="00D45DAA" w:rsidRPr="002E4B72" w:rsidRDefault="00D45DAA" w:rsidP="00D45DAA">
                  <w:pPr>
                    <w:ind w:firstLine="0"/>
                    <w:jc w:val="center"/>
                    <w:rPr>
                      <w:b/>
                      <w:lang w:val="ro-RO"/>
                    </w:rPr>
                  </w:pPr>
                  <w:r w:rsidRPr="002E4B72">
                    <w:rPr>
                      <w:b/>
                      <w:lang w:val="ro-RO"/>
                    </w:rPr>
                    <w:t>Denumirea poluantului / Indicatorul</w:t>
                  </w:r>
                </w:p>
                <w:p w14:paraId="7B775AED" w14:textId="77777777" w:rsidR="00D45DAA" w:rsidRPr="002E4B72" w:rsidRDefault="00D45DAA" w:rsidP="00D45DAA">
                  <w:pPr>
                    <w:ind w:firstLine="0"/>
                    <w:rPr>
                      <w:b/>
                      <w:lang w:val="ro-RO"/>
                    </w:rPr>
                  </w:pPr>
                </w:p>
              </w:tc>
              <w:tc>
                <w:tcPr>
                  <w:tcW w:w="1276" w:type="dxa"/>
                </w:tcPr>
                <w:p w14:paraId="2CE842DA" w14:textId="77777777" w:rsidR="00D45DAA" w:rsidRPr="002E4B72" w:rsidRDefault="00D45DAA" w:rsidP="00D45DAA">
                  <w:pPr>
                    <w:ind w:left="31" w:hanging="31"/>
                    <w:jc w:val="center"/>
                    <w:rPr>
                      <w:b/>
                      <w:lang w:val="ro-RO"/>
                    </w:rPr>
                  </w:pPr>
                  <w:r w:rsidRPr="002E4B72">
                    <w:rPr>
                      <w:b/>
                      <w:lang w:val="ro-RO"/>
                    </w:rPr>
                    <w:t xml:space="preserve">Numărul CAS </w:t>
                  </w:r>
                </w:p>
              </w:tc>
              <w:tc>
                <w:tcPr>
                  <w:tcW w:w="1134" w:type="dxa"/>
                </w:tcPr>
                <w:p w14:paraId="65597418" w14:textId="77777777" w:rsidR="00D45DAA" w:rsidRPr="002E4B72" w:rsidRDefault="00D45DAA" w:rsidP="00D45DAA">
                  <w:pPr>
                    <w:ind w:firstLine="0"/>
                    <w:jc w:val="center"/>
                    <w:rPr>
                      <w:b/>
                      <w:lang w:val="ro-RO"/>
                    </w:rPr>
                  </w:pPr>
                  <w:r w:rsidRPr="002E4B72">
                    <w:rPr>
                      <w:b/>
                      <w:lang w:val="pt-PT"/>
                    </w:rPr>
                    <w:t>N</w:t>
                  </w:r>
                  <w:r w:rsidRPr="002E4B72">
                    <w:rPr>
                      <w:b/>
                      <w:lang w:val="it-IT"/>
                    </w:rPr>
                    <w:t>ivel de referință</w:t>
                  </w:r>
                  <w:r w:rsidRPr="002E4B72">
                    <w:rPr>
                      <w:b/>
                      <w:lang w:val="ro-RO"/>
                    </w:rPr>
                    <w:t xml:space="preserve"> pentru </w:t>
                  </w:r>
                  <w:proofErr w:type="spellStart"/>
                  <w:r w:rsidRPr="002E4B72">
                    <w:rPr>
                      <w:b/>
                      <w:lang w:val="ro-RO"/>
                    </w:rPr>
                    <w:t>cerinţele</w:t>
                  </w:r>
                  <w:proofErr w:type="spellEnd"/>
                  <w:r w:rsidRPr="002E4B72">
                    <w:rPr>
                      <w:b/>
                      <w:lang w:val="ro-RO"/>
                    </w:rPr>
                    <w:t xml:space="preserve"> de calitate pentru apele subterane</w:t>
                  </w:r>
                </w:p>
              </w:tc>
              <w:tc>
                <w:tcPr>
                  <w:tcW w:w="562" w:type="dxa"/>
                </w:tcPr>
                <w:p w14:paraId="33C7A0D3" w14:textId="77777777" w:rsidR="00D45DAA" w:rsidRPr="002E4B72" w:rsidRDefault="00D45DAA" w:rsidP="00D45DAA">
                  <w:pPr>
                    <w:ind w:firstLine="0"/>
                    <w:jc w:val="center"/>
                    <w:rPr>
                      <w:b/>
                      <w:lang w:val="ro-RO" w:eastAsia="de-AT"/>
                    </w:rPr>
                  </w:pPr>
                  <w:r w:rsidRPr="002E4B72">
                    <w:rPr>
                      <w:b/>
                      <w:lang w:val="ro-RO"/>
                    </w:rPr>
                    <w:t>Unitatea</w:t>
                  </w:r>
                </w:p>
              </w:tc>
            </w:tr>
            <w:tr w:rsidR="00D45DAA" w:rsidRPr="002E4B72" w14:paraId="7927B468" w14:textId="77777777" w:rsidTr="00812513">
              <w:trPr>
                <w:trHeight w:val="331"/>
              </w:trPr>
              <w:tc>
                <w:tcPr>
                  <w:tcW w:w="2127" w:type="dxa"/>
                </w:tcPr>
                <w:p w14:paraId="0DF582CF" w14:textId="77777777" w:rsidR="00D45DAA" w:rsidRPr="002E4B72" w:rsidRDefault="00D45DAA" w:rsidP="00D45DAA">
                  <w:pPr>
                    <w:ind w:firstLine="0"/>
                    <w:rPr>
                      <w:lang w:val="ro-RO"/>
                    </w:rPr>
                  </w:pPr>
                  <w:proofErr w:type="spellStart"/>
                  <w:r w:rsidRPr="002E4B72">
                    <w:rPr>
                      <w:lang w:val="ro-RO"/>
                    </w:rPr>
                    <w:t>Nitriţi</w:t>
                  </w:r>
                  <w:proofErr w:type="spellEnd"/>
                  <w:r w:rsidRPr="002E4B72">
                    <w:rPr>
                      <w:lang w:val="ro-RO"/>
                    </w:rPr>
                    <w:t xml:space="preserve"> (NO</w:t>
                  </w:r>
                  <w:r w:rsidRPr="002E4B72">
                    <w:rPr>
                      <w:vertAlign w:val="subscript"/>
                      <w:lang w:val="ro-RO"/>
                    </w:rPr>
                    <w:t>2</w:t>
                  </w:r>
                  <w:r w:rsidRPr="002E4B72">
                    <w:rPr>
                      <w:vertAlign w:val="superscript"/>
                      <w:lang w:val="ro-RO"/>
                    </w:rPr>
                    <w:t>-</w:t>
                  </w:r>
                  <w:r w:rsidRPr="002E4B72">
                    <w:rPr>
                      <w:lang w:val="ro-RO"/>
                    </w:rPr>
                    <w:t>)</w:t>
                  </w:r>
                </w:p>
              </w:tc>
              <w:tc>
                <w:tcPr>
                  <w:tcW w:w="1276" w:type="dxa"/>
                </w:tcPr>
                <w:p w14:paraId="1EA7EE08" w14:textId="77777777" w:rsidR="00D45DAA" w:rsidRPr="002E4B72" w:rsidRDefault="00D45DAA" w:rsidP="00D45DAA">
                  <w:pPr>
                    <w:ind w:left="31" w:hanging="31"/>
                    <w:jc w:val="center"/>
                    <w:rPr>
                      <w:lang w:val="ro-RO"/>
                    </w:rPr>
                  </w:pPr>
                </w:p>
              </w:tc>
              <w:tc>
                <w:tcPr>
                  <w:tcW w:w="1134" w:type="dxa"/>
                </w:tcPr>
                <w:p w14:paraId="2B63708A" w14:textId="77777777" w:rsidR="00D45DAA" w:rsidRPr="002E4B72" w:rsidRDefault="00D45DAA" w:rsidP="00D45DAA">
                  <w:pPr>
                    <w:ind w:firstLine="0"/>
                    <w:jc w:val="center"/>
                    <w:rPr>
                      <w:lang w:val="ro-RO"/>
                    </w:rPr>
                  </w:pPr>
                  <w:r w:rsidRPr="002E4B72">
                    <w:rPr>
                      <w:lang w:val="ro-RO"/>
                    </w:rPr>
                    <w:t>0,5</w:t>
                  </w:r>
                </w:p>
              </w:tc>
              <w:tc>
                <w:tcPr>
                  <w:tcW w:w="562" w:type="dxa"/>
                </w:tcPr>
                <w:p w14:paraId="20E12A7D" w14:textId="77777777" w:rsidR="00D45DAA" w:rsidRPr="002E4B72" w:rsidRDefault="00D45DAA" w:rsidP="00D45DAA">
                  <w:pPr>
                    <w:jc w:val="center"/>
                    <w:rPr>
                      <w:lang w:val="ro-RO" w:eastAsia="de-AT"/>
                    </w:rPr>
                  </w:pPr>
                  <w:r w:rsidRPr="002E4B72">
                    <w:rPr>
                      <w:lang w:val="ro-RO" w:eastAsia="de-AT"/>
                    </w:rPr>
                    <w:t>mg/l</w:t>
                  </w:r>
                </w:p>
              </w:tc>
            </w:tr>
            <w:tr w:rsidR="00D45DAA" w:rsidRPr="002E4B72" w14:paraId="04C51BA8" w14:textId="77777777" w:rsidTr="00812513">
              <w:trPr>
                <w:cantSplit/>
                <w:trHeight w:val="331"/>
              </w:trPr>
              <w:tc>
                <w:tcPr>
                  <w:tcW w:w="2127" w:type="dxa"/>
                </w:tcPr>
                <w:p w14:paraId="795219AC" w14:textId="77777777" w:rsidR="00D45DAA" w:rsidRPr="002E4B72" w:rsidRDefault="00D45DAA" w:rsidP="00D45DAA">
                  <w:pPr>
                    <w:ind w:firstLine="0"/>
                    <w:rPr>
                      <w:b/>
                      <w:lang w:val="ro-RO"/>
                    </w:rPr>
                  </w:pPr>
                  <w:proofErr w:type="spellStart"/>
                  <w:r w:rsidRPr="002E4B72">
                    <w:rPr>
                      <w:lang w:val="ro-RO"/>
                    </w:rPr>
                    <w:t>Arseniu</w:t>
                  </w:r>
                  <w:proofErr w:type="spellEnd"/>
                  <w:r w:rsidRPr="002E4B72">
                    <w:rPr>
                      <w:lang w:val="ro-RO"/>
                    </w:rPr>
                    <w:t xml:space="preserve"> (As)</w:t>
                  </w:r>
                </w:p>
              </w:tc>
              <w:tc>
                <w:tcPr>
                  <w:tcW w:w="1276" w:type="dxa"/>
                </w:tcPr>
                <w:p w14:paraId="5DAFD431" w14:textId="77777777" w:rsidR="00D45DAA" w:rsidRPr="002E4B72" w:rsidRDefault="00D45DAA" w:rsidP="00D45DAA">
                  <w:pPr>
                    <w:ind w:left="31" w:hanging="31"/>
                    <w:jc w:val="center"/>
                    <w:rPr>
                      <w:lang w:val="ro-RO"/>
                    </w:rPr>
                  </w:pPr>
                  <w:r w:rsidRPr="002E4B72">
                    <w:rPr>
                      <w:lang w:val="ro-RO"/>
                    </w:rPr>
                    <w:t>7440-38-2</w:t>
                  </w:r>
                </w:p>
              </w:tc>
              <w:tc>
                <w:tcPr>
                  <w:tcW w:w="1134" w:type="dxa"/>
                </w:tcPr>
                <w:p w14:paraId="3D6C4D9E" w14:textId="77777777" w:rsidR="00D45DAA" w:rsidRPr="002E4B72" w:rsidRDefault="00D45DAA" w:rsidP="00D45DAA">
                  <w:pPr>
                    <w:ind w:firstLine="0"/>
                    <w:jc w:val="center"/>
                    <w:rPr>
                      <w:lang w:val="ro-RO"/>
                    </w:rPr>
                  </w:pPr>
                  <w:r w:rsidRPr="002E4B72">
                    <w:rPr>
                      <w:lang w:val="ro-RO"/>
                    </w:rPr>
                    <w:t>10</w:t>
                  </w:r>
                </w:p>
              </w:tc>
              <w:tc>
                <w:tcPr>
                  <w:tcW w:w="562" w:type="dxa"/>
                </w:tcPr>
                <w:p w14:paraId="7EEA7CDD" w14:textId="77777777" w:rsidR="00D45DAA" w:rsidRPr="002E4B72" w:rsidRDefault="00D45DAA" w:rsidP="00D45DAA">
                  <w:pPr>
                    <w:jc w:val="center"/>
                    <w:rPr>
                      <w:lang w:val="ro-RO"/>
                    </w:rPr>
                  </w:pPr>
                  <w:r w:rsidRPr="002E4B72">
                    <w:rPr>
                      <w:lang w:val="ro-RO"/>
                    </w:rPr>
                    <w:t>µg/l</w:t>
                  </w:r>
                </w:p>
              </w:tc>
            </w:tr>
            <w:tr w:rsidR="00D45DAA" w:rsidRPr="002E4B72" w14:paraId="389A0E7E" w14:textId="77777777" w:rsidTr="00812513">
              <w:trPr>
                <w:cantSplit/>
                <w:trHeight w:val="350"/>
              </w:trPr>
              <w:tc>
                <w:tcPr>
                  <w:tcW w:w="2127" w:type="dxa"/>
                </w:tcPr>
                <w:p w14:paraId="18C2A8C4" w14:textId="77777777" w:rsidR="00D45DAA" w:rsidRPr="002E4B72" w:rsidRDefault="00D45DAA" w:rsidP="00D45DAA">
                  <w:pPr>
                    <w:ind w:firstLine="0"/>
                    <w:rPr>
                      <w:b/>
                      <w:lang w:val="ro-RO"/>
                    </w:rPr>
                  </w:pPr>
                  <w:r w:rsidRPr="002E4B72">
                    <w:rPr>
                      <w:lang w:val="ro-RO"/>
                    </w:rPr>
                    <w:t>Cadmiu (Cd)</w:t>
                  </w:r>
                </w:p>
              </w:tc>
              <w:tc>
                <w:tcPr>
                  <w:tcW w:w="1276" w:type="dxa"/>
                </w:tcPr>
                <w:p w14:paraId="7ED12B89" w14:textId="77777777" w:rsidR="00D45DAA" w:rsidRPr="002E4B72" w:rsidRDefault="00D45DAA" w:rsidP="00D45DAA">
                  <w:pPr>
                    <w:ind w:left="31" w:hanging="31"/>
                    <w:jc w:val="center"/>
                    <w:rPr>
                      <w:lang w:val="ro-RO"/>
                    </w:rPr>
                  </w:pPr>
                  <w:r w:rsidRPr="002E4B72">
                    <w:rPr>
                      <w:lang w:val="ro-RO"/>
                    </w:rPr>
                    <w:t>7440-43-9</w:t>
                  </w:r>
                </w:p>
              </w:tc>
              <w:tc>
                <w:tcPr>
                  <w:tcW w:w="1134" w:type="dxa"/>
                </w:tcPr>
                <w:p w14:paraId="398019C9" w14:textId="77777777" w:rsidR="00D45DAA" w:rsidRPr="002E4B72" w:rsidRDefault="00D45DAA" w:rsidP="00D45DAA">
                  <w:pPr>
                    <w:ind w:firstLine="0"/>
                    <w:jc w:val="center"/>
                    <w:rPr>
                      <w:lang w:val="ro-RO"/>
                    </w:rPr>
                  </w:pPr>
                  <w:r w:rsidRPr="002E4B72">
                    <w:rPr>
                      <w:lang w:val="ro-RO"/>
                    </w:rPr>
                    <w:t>5</w:t>
                  </w:r>
                </w:p>
              </w:tc>
              <w:tc>
                <w:tcPr>
                  <w:tcW w:w="562" w:type="dxa"/>
                </w:tcPr>
                <w:p w14:paraId="026A06F8" w14:textId="77777777" w:rsidR="00D45DAA" w:rsidRPr="002E4B72" w:rsidRDefault="00D45DAA" w:rsidP="00D45DAA">
                  <w:pPr>
                    <w:jc w:val="center"/>
                    <w:rPr>
                      <w:lang w:val="ro-RO"/>
                    </w:rPr>
                  </w:pPr>
                  <w:r w:rsidRPr="002E4B72">
                    <w:rPr>
                      <w:lang w:val="ro-RO"/>
                    </w:rPr>
                    <w:t>µg/l</w:t>
                  </w:r>
                </w:p>
              </w:tc>
            </w:tr>
            <w:tr w:rsidR="00D45DAA" w:rsidRPr="002E4B72" w14:paraId="4FCC42C5" w14:textId="77777777" w:rsidTr="00812513">
              <w:trPr>
                <w:cantSplit/>
                <w:trHeight w:val="350"/>
              </w:trPr>
              <w:tc>
                <w:tcPr>
                  <w:tcW w:w="2127" w:type="dxa"/>
                </w:tcPr>
                <w:p w14:paraId="092ACCAC" w14:textId="77777777" w:rsidR="00D45DAA" w:rsidRPr="002E4B72" w:rsidRDefault="00D45DAA" w:rsidP="00D45DAA">
                  <w:pPr>
                    <w:ind w:firstLine="0"/>
                    <w:rPr>
                      <w:b/>
                      <w:lang w:val="ro-RO"/>
                    </w:rPr>
                  </w:pPr>
                  <w:r w:rsidRPr="002E4B72">
                    <w:rPr>
                      <w:lang w:val="ro-RO"/>
                    </w:rPr>
                    <w:t>Plumb (Pb)</w:t>
                  </w:r>
                </w:p>
              </w:tc>
              <w:tc>
                <w:tcPr>
                  <w:tcW w:w="1276" w:type="dxa"/>
                </w:tcPr>
                <w:p w14:paraId="49FAA53F" w14:textId="77777777" w:rsidR="00D45DAA" w:rsidRPr="002E4B72" w:rsidRDefault="00D45DAA" w:rsidP="00D45DAA">
                  <w:pPr>
                    <w:ind w:left="31" w:hanging="31"/>
                    <w:jc w:val="center"/>
                    <w:rPr>
                      <w:lang w:val="ro-RO"/>
                    </w:rPr>
                  </w:pPr>
                  <w:r w:rsidRPr="002E4B72">
                    <w:rPr>
                      <w:lang w:val="ro-RO"/>
                    </w:rPr>
                    <w:t>7439-92-1</w:t>
                  </w:r>
                </w:p>
              </w:tc>
              <w:tc>
                <w:tcPr>
                  <w:tcW w:w="1134" w:type="dxa"/>
                </w:tcPr>
                <w:p w14:paraId="2FA235A8" w14:textId="77777777" w:rsidR="00D45DAA" w:rsidRPr="002E4B72" w:rsidRDefault="00D45DAA" w:rsidP="00D45DAA">
                  <w:pPr>
                    <w:ind w:firstLine="0"/>
                    <w:jc w:val="center"/>
                    <w:rPr>
                      <w:lang w:val="ro-RO"/>
                    </w:rPr>
                  </w:pPr>
                  <w:r w:rsidRPr="002E4B72">
                    <w:rPr>
                      <w:lang w:val="ro-RO"/>
                    </w:rPr>
                    <w:t>10</w:t>
                  </w:r>
                </w:p>
              </w:tc>
              <w:tc>
                <w:tcPr>
                  <w:tcW w:w="562" w:type="dxa"/>
                </w:tcPr>
                <w:p w14:paraId="7CF14AB7" w14:textId="77777777" w:rsidR="00D45DAA" w:rsidRPr="002E4B72" w:rsidRDefault="00D45DAA" w:rsidP="00D45DAA">
                  <w:pPr>
                    <w:jc w:val="center"/>
                    <w:rPr>
                      <w:lang w:val="ro-RO"/>
                    </w:rPr>
                  </w:pPr>
                  <w:r w:rsidRPr="002E4B72">
                    <w:rPr>
                      <w:lang w:val="ro-RO"/>
                    </w:rPr>
                    <w:t>µg/l</w:t>
                  </w:r>
                </w:p>
              </w:tc>
            </w:tr>
            <w:tr w:rsidR="00D45DAA" w:rsidRPr="002E4B72" w14:paraId="39BAA2C3" w14:textId="77777777" w:rsidTr="00812513">
              <w:trPr>
                <w:cantSplit/>
                <w:trHeight w:val="350"/>
              </w:trPr>
              <w:tc>
                <w:tcPr>
                  <w:tcW w:w="2127" w:type="dxa"/>
                </w:tcPr>
                <w:p w14:paraId="6A2A55CE" w14:textId="77777777" w:rsidR="00D45DAA" w:rsidRPr="002E4B72" w:rsidRDefault="00D45DAA" w:rsidP="00D45DAA">
                  <w:pPr>
                    <w:ind w:firstLine="0"/>
                    <w:rPr>
                      <w:b/>
                      <w:lang w:val="ro-RO"/>
                    </w:rPr>
                  </w:pPr>
                  <w:r w:rsidRPr="002E4B72">
                    <w:rPr>
                      <w:lang w:val="ro-RO" w:eastAsia="de-AT"/>
                    </w:rPr>
                    <w:t>Mercur (Hg)</w:t>
                  </w:r>
                </w:p>
              </w:tc>
              <w:tc>
                <w:tcPr>
                  <w:tcW w:w="1276" w:type="dxa"/>
                </w:tcPr>
                <w:p w14:paraId="752AC2A8" w14:textId="77777777" w:rsidR="00D45DAA" w:rsidRPr="002E4B72" w:rsidRDefault="00D45DAA" w:rsidP="00D45DAA">
                  <w:pPr>
                    <w:ind w:left="31" w:hanging="31"/>
                    <w:jc w:val="center"/>
                    <w:rPr>
                      <w:lang w:val="ro-RO" w:eastAsia="de-AT"/>
                    </w:rPr>
                  </w:pPr>
                  <w:r w:rsidRPr="002E4B72">
                    <w:rPr>
                      <w:lang w:val="ro-RO" w:eastAsia="de-AT"/>
                    </w:rPr>
                    <w:t>7439-97-6</w:t>
                  </w:r>
                </w:p>
              </w:tc>
              <w:tc>
                <w:tcPr>
                  <w:tcW w:w="1134" w:type="dxa"/>
                </w:tcPr>
                <w:p w14:paraId="047AACC8" w14:textId="77777777" w:rsidR="00D45DAA" w:rsidRPr="002E4B72" w:rsidRDefault="00D45DAA" w:rsidP="00D45DAA">
                  <w:pPr>
                    <w:ind w:firstLine="0"/>
                    <w:jc w:val="center"/>
                    <w:rPr>
                      <w:lang w:val="ro-RO" w:eastAsia="de-AT"/>
                    </w:rPr>
                  </w:pPr>
                  <w:r w:rsidRPr="002E4B72">
                    <w:rPr>
                      <w:lang w:val="ro-RO" w:eastAsia="de-AT"/>
                    </w:rPr>
                    <w:t>1,0</w:t>
                  </w:r>
                </w:p>
              </w:tc>
              <w:tc>
                <w:tcPr>
                  <w:tcW w:w="562" w:type="dxa"/>
                </w:tcPr>
                <w:p w14:paraId="714330F9" w14:textId="77777777" w:rsidR="00D45DAA" w:rsidRPr="002E4B72" w:rsidRDefault="00D45DAA" w:rsidP="00D45DAA">
                  <w:pPr>
                    <w:jc w:val="center"/>
                    <w:rPr>
                      <w:lang w:val="ro-RO"/>
                    </w:rPr>
                  </w:pPr>
                </w:p>
              </w:tc>
            </w:tr>
            <w:tr w:rsidR="00D45DAA" w:rsidRPr="002E4B72" w14:paraId="7048484B" w14:textId="77777777" w:rsidTr="00812513">
              <w:trPr>
                <w:cantSplit/>
                <w:trHeight w:val="350"/>
              </w:trPr>
              <w:tc>
                <w:tcPr>
                  <w:tcW w:w="2127" w:type="dxa"/>
                </w:tcPr>
                <w:p w14:paraId="42E34AFB" w14:textId="77777777" w:rsidR="00D45DAA" w:rsidRPr="002E4B72" w:rsidRDefault="00D45DAA" w:rsidP="00D45DAA">
                  <w:pPr>
                    <w:ind w:firstLine="0"/>
                    <w:rPr>
                      <w:b/>
                      <w:lang w:val="ro-RO"/>
                    </w:rPr>
                  </w:pPr>
                  <w:r w:rsidRPr="002E4B72">
                    <w:rPr>
                      <w:lang w:val="ro-RO" w:eastAsia="de-AT"/>
                    </w:rPr>
                    <w:t>Amoniu (NH</w:t>
                  </w:r>
                  <w:r w:rsidRPr="002E4B72">
                    <w:rPr>
                      <w:vertAlign w:val="subscript"/>
                      <w:lang w:val="ro-RO" w:eastAsia="de-AT"/>
                    </w:rPr>
                    <w:t>4</w:t>
                  </w:r>
                  <w:r w:rsidRPr="002E4B72">
                    <w:rPr>
                      <w:vertAlign w:val="superscript"/>
                      <w:lang w:val="ro-RO" w:eastAsia="de-AT"/>
                    </w:rPr>
                    <w:t>-</w:t>
                  </w:r>
                  <w:r w:rsidRPr="002E4B72">
                    <w:rPr>
                      <w:lang w:val="ro-RO" w:eastAsia="de-AT"/>
                    </w:rPr>
                    <w:t>)</w:t>
                  </w:r>
                </w:p>
              </w:tc>
              <w:tc>
                <w:tcPr>
                  <w:tcW w:w="1276" w:type="dxa"/>
                </w:tcPr>
                <w:p w14:paraId="24C052F5" w14:textId="77777777" w:rsidR="00D45DAA" w:rsidRPr="002E4B72" w:rsidRDefault="00D45DAA" w:rsidP="00D45DAA">
                  <w:pPr>
                    <w:ind w:left="31" w:hanging="31"/>
                    <w:jc w:val="center"/>
                    <w:rPr>
                      <w:lang w:val="ro-RO" w:eastAsia="de-AT"/>
                    </w:rPr>
                  </w:pPr>
                  <w:r w:rsidRPr="002E4B72">
                    <w:rPr>
                      <w:lang w:val="ro-RO" w:eastAsia="de-AT"/>
                    </w:rPr>
                    <w:t>7664-41-7</w:t>
                  </w:r>
                </w:p>
              </w:tc>
              <w:tc>
                <w:tcPr>
                  <w:tcW w:w="1134" w:type="dxa"/>
                </w:tcPr>
                <w:p w14:paraId="013B3755" w14:textId="77777777" w:rsidR="00D45DAA" w:rsidRPr="002E4B72" w:rsidRDefault="00D45DAA" w:rsidP="00D45DAA">
                  <w:pPr>
                    <w:ind w:firstLine="0"/>
                    <w:jc w:val="center"/>
                    <w:rPr>
                      <w:lang w:val="ro-RO" w:eastAsia="de-AT"/>
                    </w:rPr>
                  </w:pPr>
                  <w:r w:rsidRPr="002E4B72">
                    <w:rPr>
                      <w:lang w:val="ro-RO" w:eastAsia="de-AT"/>
                    </w:rPr>
                    <w:t>0,5</w:t>
                  </w:r>
                </w:p>
              </w:tc>
              <w:tc>
                <w:tcPr>
                  <w:tcW w:w="562" w:type="dxa"/>
                </w:tcPr>
                <w:p w14:paraId="57C65F71" w14:textId="77777777" w:rsidR="00D45DAA" w:rsidRPr="002E4B72" w:rsidRDefault="00D45DAA" w:rsidP="00D45DAA">
                  <w:pPr>
                    <w:jc w:val="center"/>
                    <w:rPr>
                      <w:lang w:val="ro-RO" w:eastAsia="de-AT"/>
                    </w:rPr>
                  </w:pPr>
                  <w:r w:rsidRPr="002E4B72">
                    <w:rPr>
                      <w:lang w:val="ro-RO" w:eastAsia="de-AT"/>
                    </w:rPr>
                    <w:t>mg/l</w:t>
                  </w:r>
                </w:p>
              </w:tc>
            </w:tr>
            <w:tr w:rsidR="00D45DAA" w:rsidRPr="002E4B72" w14:paraId="473E233C" w14:textId="77777777" w:rsidTr="00812513">
              <w:trPr>
                <w:cantSplit/>
                <w:trHeight w:val="350"/>
              </w:trPr>
              <w:tc>
                <w:tcPr>
                  <w:tcW w:w="2127" w:type="dxa"/>
                </w:tcPr>
                <w:p w14:paraId="200A4D2D" w14:textId="77777777" w:rsidR="00D45DAA" w:rsidRPr="002E4B72" w:rsidRDefault="00D45DAA" w:rsidP="00D45DAA">
                  <w:pPr>
                    <w:ind w:firstLine="0"/>
                    <w:rPr>
                      <w:b/>
                      <w:lang w:val="ro-RO"/>
                    </w:rPr>
                  </w:pPr>
                  <w:r w:rsidRPr="002E4B72">
                    <w:rPr>
                      <w:lang w:val="ro-RO" w:eastAsia="de-AT"/>
                    </w:rPr>
                    <w:t>Cloruri (Cl</w:t>
                  </w:r>
                  <w:r w:rsidRPr="002E4B72">
                    <w:rPr>
                      <w:vertAlign w:val="superscript"/>
                      <w:lang w:val="ro-RO" w:eastAsia="de-AT"/>
                    </w:rPr>
                    <w:t>-</w:t>
                  </w:r>
                  <w:r w:rsidRPr="002E4B72">
                    <w:rPr>
                      <w:lang w:val="ro-RO" w:eastAsia="de-AT"/>
                    </w:rPr>
                    <w:t>)</w:t>
                  </w:r>
                </w:p>
              </w:tc>
              <w:tc>
                <w:tcPr>
                  <w:tcW w:w="1276" w:type="dxa"/>
                </w:tcPr>
                <w:p w14:paraId="463F686D" w14:textId="77777777" w:rsidR="00D45DAA" w:rsidRPr="002E4B72" w:rsidRDefault="00D45DAA" w:rsidP="00D45DAA">
                  <w:pPr>
                    <w:ind w:left="31" w:hanging="31"/>
                    <w:jc w:val="center"/>
                    <w:rPr>
                      <w:lang w:val="ro-RO" w:eastAsia="de-AT"/>
                    </w:rPr>
                  </w:pPr>
                  <w:r w:rsidRPr="002E4B72">
                    <w:rPr>
                      <w:lang w:val="ro-RO" w:eastAsia="de-AT"/>
                    </w:rPr>
                    <w:t>168876-00-6</w:t>
                  </w:r>
                </w:p>
              </w:tc>
              <w:tc>
                <w:tcPr>
                  <w:tcW w:w="1134" w:type="dxa"/>
                </w:tcPr>
                <w:p w14:paraId="0995F677" w14:textId="77777777" w:rsidR="00D45DAA" w:rsidRPr="002E4B72" w:rsidRDefault="00D45DAA" w:rsidP="00D45DAA">
                  <w:pPr>
                    <w:ind w:firstLine="0"/>
                    <w:jc w:val="center"/>
                    <w:rPr>
                      <w:lang w:val="ro-RO" w:eastAsia="de-AT"/>
                    </w:rPr>
                  </w:pPr>
                  <w:r w:rsidRPr="002E4B72">
                    <w:rPr>
                      <w:lang w:val="ro-RO" w:eastAsia="de-AT"/>
                    </w:rPr>
                    <w:t>250</w:t>
                  </w:r>
                </w:p>
              </w:tc>
              <w:tc>
                <w:tcPr>
                  <w:tcW w:w="562" w:type="dxa"/>
                </w:tcPr>
                <w:p w14:paraId="591CF70A" w14:textId="77777777" w:rsidR="00D45DAA" w:rsidRPr="002E4B72" w:rsidRDefault="00D45DAA" w:rsidP="00D45DAA">
                  <w:pPr>
                    <w:jc w:val="center"/>
                    <w:rPr>
                      <w:lang w:val="ro-RO" w:eastAsia="de-AT"/>
                    </w:rPr>
                  </w:pPr>
                  <w:r w:rsidRPr="002E4B72">
                    <w:rPr>
                      <w:lang w:val="ro-RO" w:eastAsia="de-AT"/>
                    </w:rPr>
                    <w:t>mg/l</w:t>
                  </w:r>
                </w:p>
              </w:tc>
            </w:tr>
            <w:tr w:rsidR="00D45DAA" w:rsidRPr="002E4B72" w14:paraId="42CD4198" w14:textId="77777777" w:rsidTr="00812513">
              <w:trPr>
                <w:cantSplit/>
                <w:trHeight w:val="350"/>
              </w:trPr>
              <w:tc>
                <w:tcPr>
                  <w:tcW w:w="2127" w:type="dxa"/>
                </w:tcPr>
                <w:p w14:paraId="35DA7E27" w14:textId="77777777" w:rsidR="00D45DAA" w:rsidRPr="002E4B72" w:rsidRDefault="00D45DAA" w:rsidP="00D45DAA">
                  <w:pPr>
                    <w:ind w:firstLine="0"/>
                    <w:rPr>
                      <w:b/>
                      <w:lang w:val="ro-RO"/>
                    </w:rPr>
                  </w:pPr>
                  <w:r w:rsidRPr="002E4B72">
                    <w:rPr>
                      <w:lang w:val="ro-RO" w:eastAsia="de-AT"/>
                    </w:rPr>
                    <w:t>Sulfați (SO</w:t>
                  </w:r>
                  <w:r w:rsidRPr="002E4B72">
                    <w:rPr>
                      <w:vertAlign w:val="subscript"/>
                      <w:lang w:val="ro-RO" w:eastAsia="de-AT"/>
                    </w:rPr>
                    <w:t>4</w:t>
                  </w:r>
                  <w:r w:rsidRPr="002E4B72">
                    <w:rPr>
                      <w:vertAlign w:val="superscript"/>
                      <w:lang w:val="ro-RO" w:eastAsia="de-AT"/>
                    </w:rPr>
                    <w:t>2-</w:t>
                  </w:r>
                  <w:r w:rsidRPr="002E4B72">
                    <w:rPr>
                      <w:lang w:val="ro-RO" w:eastAsia="de-AT"/>
                    </w:rPr>
                    <w:t>)</w:t>
                  </w:r>
                </w:p>
              </w:tc>
              <w:tc>
                <w:tcPr>
                  <w:tcW w:w="1276" w:type="dxa"/>
                </w:tcPr>
                <w:p w14:paraId="1A267157" w14:textId="77777777" w:rsidR="00D45DAA" w:rsidRPr="002E4B72" w:rsidRDefault="00D45DAA" w:rsidP="00D45DAA">
                  <w:pPr>
                    <w:ind w:left="31" w:hanging="31"/>
                    <w:jc w:val="center"/>
                    <w:rPr>
                      <w:lang w:val="ro-RO" w:eastAsia="de-AT"/>
                    </w:rPr>
                  </w:pPr>
                  <w:r w:rsidRPr="002E4B72">
                    <w:rPr>
                      <w:lang w:val="ro-RO" w:eastAsia="de-AT"/>
                    </w:rPr>
                    <w:t>14808-79-8</w:t>
                  </w:r>
                </w:p>
              </w:tc>
              <w:tc>
                <w:tcPr>
                  <w:tcW w:w="1134" w:type="dxa"/>
                </w:tcPr>
                <w:p w14:paraId="4FD6E1E8" w14:textId="77777777" w:rsidR="00D45DAA" w:rsidRPr="002E4B72" w:rsidRDefault="00D45DAA" w:rsidP="00D45DAA">
                  <w:pPr>
                    <w:ind w:firstLine="0"/>
                    <w:jc w:val="center"/>
                    <w:rPr>
                      <w:lang w:val="ro-RO" w:eastAsia="de-AT"/>
                    </w:rPr>
                  </w:pPr>
                  <w:r w:rsidRPr="002E4B72">
                    <w:rPr>
                      <w:lang w:val="ro-RO" w:eastAsia="de-AT"/>
                    </w:rPr>
                    <w:t>240</w:t>
                  </w:r>
                </w:p>
              </w:tc>
              <w:tc>
                <w:tcPr>
                  <w:tcW w:w="562" w:type="dxa"/>
                </w:tcPr>
                <w:p w14:paraId="01A5702E" w14:textId="77777777" w:rsidR="00D45DAA" w:rsidRPr="002E4B72" w:rsidRDefault="00D45DAA" w:rsidP="00D45DAA">
                  <w:pPr>
                    <w:jc w:val="center"/>
                    <w:rPr>
                      <w:lang w:val="ro-RO" w:eastAsia="de-AT"/>
                    </w:rPr>
                  </w:pPr>
                  <w:r w:rsidRPr="002E4B72">
                    <w:rPr>
                      <w:lang w:val="ro-RO" w:eastAsia="de-AT"/>
                    </w:rPr>
                    <w:t>mg/l</w:t>
                  </w:r>
                </w:p>
              </w:tc>
            </w:tr>
            <w:tr w:rsidR="00D45DAA" w:rsidRPr="002E4B72" w14:paraId="595903F2" w14:textId="77777777" w:rsidTr="00812513">
              <w:trPr>
                <w:cantSplit/>
                <w:trHeight w:val="350"/>
              </w:trPr>
              <w:tc>
                <w:tcPr>
                  <w:tcW w:w="2127" w:type="dxa"/>
                </w:tcPr>
                <w:p w14:paraId="6474BECC" w14:textId="77777777" w:rsidR="00D45DAA" w:rsidRPr="002E4B72" w:rsidRDefault="00D45DAA" w:rsidP="00D45DAA">
                  <w:pPr>
                    <w:ind w:firstLine="0"/>
                    <w:rPr>
                      <w:lang w:val="ro-RO" w:eastAsia="de-AT"/>
                    </w:rPr>
                  </w:pPr>
                  <w:r w:rsidRPr="002E4B72">
                    <w:rPr>
                      <w:lang w:val="it-IT" w:eastAsia="de-AT"/>
                    </w:rPr>
                    <w:t>Fosfor (total)/Fosfați</w:t>
                  </w:r>
                </w:p>
              </w:tc>
              <w:tc>
                <w:tcPr>
                  <w:tcW w:w="1276" w:type="dxa"/>
                </w:tcPr>
                <w:p w14:paraId="6DC88042" w14:textId="77777777" w:rsidR="00D45DAA" w:rsidRPr="002E4B72" w:rsidRDefault="00D45DAA" w:rsidP="00D45DAA">
                  <w:pPr>
                    <w:ind w:left="31" w:hanging="31"/>
                    <w:jc w:val="center"/>
                    <w:rPr>
                      <w:lang w:val="ro-RO" w:eastAsia="de-AT"/>
                    </w:rPr>
                  </w:pPr>
                </w:p>
              </w:tc>
              <w:tc>
                <w:tcPr>
                  <w:tcW w:w="1134" w:type="dxa"/>
                </w:tcPr>
                <w:p w14:paraId="3FED5040" w14:textId="77777777" w:rsidR="00D45DAA" w:rsidRPr="002E4B72" w:rsidRDefault="00D45DAA" w:rsidP="00D45DAA">
                  <w:pPr>
                    <w:ind w:firstLine="0"/>
                    <w:jc w:val="center"/>
                    <w:rPr>
                      <w:lang w:val="ro-RO"/>
                    </w:rPr>
                  </w:pPr>
                  <w:r w:rsidRPr="002E4B72">
                    <w:rPr>
                      <w:lang w:val="ro-RO"/>
                    </w:rPr>
                    <w:t>100/200</w:t>
                  </w:r>
                </w:p>
              </w:tc>
              <w:tc>
                <w:tcPr>
                  <w:tcW w:w="562" w:type="dxa"/>
                </w:tcPr>
                <w:p w14:paraId="0E2C6CDD" w14:textId="77777777" w:rsidR="00D45DAA" w:rsidRPr="002E4B72" w:rsidRDefault="00D45DAA" w:rsidP="00D45DAA">
                  <w:pPr>
                    <w:jc w:val="center"/>
                    <w:rPr>
                      <w:lang w:val="ro-RO"/>
                    </w:rPr>
                  </w:pPr>
                  <w:r w:rsidRPr="002E4B72">
                    <w:rPr>
                      <w:lang w:val="ro-RO"/>
                    </w:rPr>
                    <w:t>µg/l</w:t>
                  </w:r>
                </w:p>
              </w:tc>
            </w:tr>
            <w:tr w:rsidR="00D45DAA" w:rsidRPr="002E4B72" w14:paraId="6651ACB0" w14:textId="77777777" w:rsidTr="00812513">
              <w:trPr>
                <w:cantSplit/>
                <w:trHeight w:val="350"/>
              </w:trPr>
              <w:tc>
                <w:tcPr>
                  <w:tcW w:w="2127" w:type="dxa"/>
                </w:tcPr>
                <w:p w14:paraId="32B7BCF9" w14:textId="77777777" w:rsidR="00D45DAA" w:rsidRPr="002E4B72" w:rsidRDefault="00D45DAA" w:rsidP="00D45DAA">
                  <w:pPr>
                    <w:ind w:firstLine="0"/>
                    <w:rPr>
                      <w:b/>
                      <w:lang w:val="ro-RO"/>
                    </w:rPr>
                  </w:pPr>
                  <w:r w:rsidRPr="002E4B72">
                    <w:rPr>
                      <w:lang w:val="ro-RO" w:eastAsia="de-AT"/>
                    </w:rPr>
                    <w:t xml:space="preserve">Conductivitate la </w:t>
                  </w:r>
                  <w:smartTag w:uri="urn:schemas-microsoft-com:office:smarttags" w:element="metricconverter">
                    <w:smartTagPr>
                      <w:attr w:name="ProductID" w:val="20ﾰC"/>
                    </w:smartTagPr>
                    <w:r w:rsidRPr="002E4B72">
                      <w:rPr>
                        <w:lang w:val="ro-RO" w:eastAsia="de-AT"/>
                      </w:rPr>
                      <w:t>20°C</w:t>
                    </w:r>
                  </w:smartTag>
                </w:p>
              </w:tc>
              <w:tc>
                <w:tcPr>
                  <w:tcW w:w="1276" w:type="dxa"/>
                </w:tcPr>
                <w:p w14:paraId="4DD970FA" w14:textId="77777777" w:rsidR="00D45DAA" w:rsidRPr="002E4B72" w:rsidRDefault="00D45DAA" w:rsidP="00D45DAA">
                  <w:pPr>
                    <w:ind w:left="31" w:hanging="31"/>
                    <w:jc w:val="center"/>
                    <w:rPr>
                      <w:b/>
                      <w:lang w:val="ro-RO"/>
                    </w:rPr>
                  </w:pPr>
                </w:p>
              </w:tc>
              <w:tc>
                <w:tcPr>
                  <w:tcW w:w="1134" w:type="dxa"/>
                </w:tcPr>
                <w:p w14:paraId="29CFFC77" w14:textId="77777777" w:rsidR="00D45DAA" w:rsidRPr="002E4B72" w:rsidRDefault="00D45DAA" w:rsidP="00D45DAA">
                  <w:pPr>
                    <w:ind w:firstLine="0"/>
                    <w:jc w:val="center"/>
                    <w:rPr>
                      <w:lang w:val="ro-RO" w:eastAsia="de-AT"/>
                    </w:rPr>
                  </w:pPr>
                  <w:r w:rsidRPr="002E4B72">
                    <w:rPr>
                      <w:lang w:val="ro-RO" w:eastAsia="de-AT"/>
                    </w:rPr>
                    <w:t>2500</w:t>
                  </w:r>
                </w:p>
              </w:tc>
              <w:tc>
                <w:tcPr>
                  <w:tcW w:w="562" w:type="dxa"/>
                </w:tcPr>
                <w:p w14:paraId="2B152C4F" w14:textId="77777777" w:rsidR="00D45DAA" w:rsidRPr="002E4B72" w:rsidRDefault="00D45DAA" w:rsidP="00D45DAA">
                  <w:pPr>
                    <w:jc w:val="center"/>
                    <w:rPr>
                      <w:lang w:val="ro-RO" w:eastAsia="de-AT"/>
                    </w:rPr>
                  </w:pPr>
                  <w:r w:rsidRPr="002E4B72">
                    <w:rPr>
                      <w:lang w:val="ro-RO" w:eastAsia="de-AT"/>
                    </w:rPr>
                    <w:t>µS/cm</w:t>
                  </w:r>
                </w:p>
              </w:tc>
            </w:tr>
            <w:tr w:rsidR="00D45DAA" w:rsidRPr="002E4B72" w14:paraId="72468E93" w14:textId="77777777" w:rsidTr="00812513">
              <w:trPr>
                <w:cantSplit/>
                <w:trHeight w:val="350"/>
              </w:trPr>
              <w:tc>
                <w:tcPr>
                  <w:tcW w:w="2127" w:type="dxa"/>
                </w:tcPr>
                <w:p w14:paraId="665ABB8B" w14:textId="77777777" w:rsidR="00D45DAA" w:rsidRPr="002E4B72" w:rsidRDefault="00D45DAA" w:rsidP="00D45DAA">
                  <w:pPr>
                    <w:ind w:firstLine="0"/>
                    <w:rPr>
                      <w:b/>
                      <w:lang w:val="ro-RO"/>
                    </w:rPr>
                  </w:pPr>
                  <w:r w:rsidRPr="002E4B72">
                    <w:rPr>
                      <w:lang w:val="ro-RO" w:eastAsia="de-AT"/>
                    </w:rPr>
                    <w:t>Tricloretilenă</w:t>
                  </w:r>
                </w:p>
              </w:tc>
              <w:tc>
                <w:tcPr>
                  <w:tcW w:w="1276" w:type="dxa"/>
                </w:tcPr>
                <w:p w14:paraId="41D9BB02" w14:textId="77777777" w:rsidR="00D45DAA" w:rsidRPr="002E4B72" w:rsidRDefault="00D45DAA" w:rsidP="00D45DAA">
                  <w:pPr>
                    <w:ind w:left="31" w:hanging="31"/>
                    <w:jc w:val="center"/>
                    <w:rPr>
                      <w:b/>
                      <w:lang w:val="ro-RO"/>
                    </w:rPr>
                  </w:pPr>
                </w:p>
              </w:tc>
              <w:tc>
                <w:tcPr>
                  <w:tcW w:w="1134" w:type="dxa"/>
                </w:tcPr>
                <w:p w14:paraId="58E80AB3" w14:textId="77777777" w:rsidR="00D45DAA" w:rsidRPr="002E4B72" w:rsidRDefault="00D45DAA" w:rsidP="00D45DAA">
                  <w:pPr>
                    <w:ind w:firstLine="0"/>
                    <w:jc w:val="center"/>
                    <w:rPr>
                      <w:lang w:val="ro-RO" w:eastAsia="de-AT"/>
                    </w:rPr>
                  </w:pPr>
                  <w:r w:rsidRPr="002E4B72">
                    <w:rPr>
                      <w:lang w:val="ro-RO" w:eastAsia="de-AT"/>
                    </w:rPr>
                    <w:t>10</w:t>
                  </w:r>
                </w:p>
              </w:tc>
              <w:tc>
                <w:tcPr>
                  <w:tcW w:w="562" w:type="dxa"/>
                </w:tcPr>
                <w:p w14:paraId="58EF6019" w14:textId="77777777" w:rsidR="00D45DAA" w:rsidRPr="002E4B72" w:rsidRDefault="00D45DAA" w:rsidP="00D45DAA">
                  <w:pPr>
                    <w:jc w:val="center"/>
                    <w:rPr>
                      <w:lang w:val="ro-RO"/>
                    </w:rPr>
                  </w:pPr>
                  <w:r w:rsidRPr="002E4B72">
                    <w:rPr>
                      <w:lang w:val="ro-RO"/>
                    </w:rPr>
                    <w:t>µg/l</w:t>
                  </w:r>
                </w:p>
              </w:tc>
            </w:tr>
            <w:tr w:rsidR="00D45DAA" w:rsidRPr="002E4B72" w14:paraId="448D0FA7" w14:textId="77777777" w:rsidTr="00812513">
              <w:trPr>
                <w:cantSplit/>
                <w:trHeight w:val="350"/>
              </w:trPr>
              <w:tc>
                <w:tcPr>
                  <w:tcW w:w="2127" w:type="dxa"/>
                </w:tcPr>
                <w:p w14:paraId="17D88209" w14:textId="77777777" w:rsidR="00D45DAA" w:rsidRPr="002E4B72" w:rsidRDefault="00D45DAA" w:rsidP="00D45DAA">
                  <w:pPr>
                    <w:ind w:firstLine="0"/>
                    <w:rPr>
                      <w:lang w:val="ro-RO" w:eastAsia="de-AT"/>
                    </w:rPr>
                  </w:pPr>
                  <w:proofErr w:type="spellStart"/>
                  <w:r w:rsidRPr="002E4B72">
                    <w:rPr>
                      <w:lang w:val="ro-RO" w:eastAsia="de-AT"/>
                    </w:rPr>
                    <w:t>Tetracloretilenă</w:t>
                  </w:r>
                  <w:proofErr w:type="spellEnd"/>
                </w:p>
              </w:tc>
              <w:tc>
                <w:tcPr>
                  <w:tcW w:w="1276" w:type="dxa"/>
                </w:tcPr>
                <w:p w14:paraId="680144A5" w14:textId="77777777" w:rsidR="00D45DAA" w:rsidRPr="002E4B72" w:rsidRDefault="00D45DAA" w:rsidP="00D45DAA">
                  <w:pPr>
                    <w:ind w:left="31" w:hanging="31"/>
                    <w:jc w:val="center"/>
                    <w:rPr>
                      <w:b/>
                      <w:lang w:val="ro-RO"/>
                    </w:rPr>
                  </w:pPr>
                </w:p>
              </w:tc>
              <w:tc>
                <w:tcPr>
                  <w:tcW w:w="1134" w:type="dxa"/>
                </w:tcPr>
                <w:p w14:paraId="13B362AF" w14:textId="77777777" w:rsidR="00D45DAA" w:rsidRPr="002E4B72" w:rsidRDefault="00D45DAA" w:rsidP="00D45DAA">
                  <w:pPr>
                    <w:ind w:firstLine="0"/>
                    <w:jc w:val="center"/>
                    <w:rPr>
                      <w:lang w:val="ro-RO" w:eastAsia="de-AT"/>
                    </w:rPr>
                  </w:pPr>
                  <w:r w:rsidRPr="002E4B72">
                    <w:rPr>
                      <w:lang w:val="ro-RO" w:eastAsia="de-AT"/>
                    </w:rPr>
                    <w:t>10</w:t>
                  </w:r>
                </w:p>
              </w:tc>
              <w:tc>
                <w:tcPr>
                  <w:tcW w:w="562" w:type="dxa"/>
                </w:tcPr>
                <w:p w14:paraId="63DD86E6" w14:textId="77777777" w:rsidR="00D45DAA" w:rsidRPr="002E4B72" w:rsidRDefault="00D45DAA" w:rsidP="00D45DAA">
                  <w:pPr>
                    <w:jc w:val="center"/>
                    <w:rPr>
                      <w:lang w:val="ro-RO"/>
                    </w:rPr>
                  </w:pPr>
                  <w:r w:rsidRPr="002E4B72">
                    <w:rPr>
                      <w:lang w:val="ro-RO"/>
                    </w:rPr>
                    <w:t>µg/l</w:t>
                  </w:r>
                </w:p>
              </w:tc>
            </w:tr>
          </w:tbl>
          <w:p w14:paraId="08E04137" w14:textId="3998DAC6" w:rsidR="0011413E" w:rsidRPr="002E4B72" w:rsidRDefault="0011413E" w:rsidP="0038214E">
            <w:pPr>
              <w:pStyle w:val="NormalWeb"/>
              <w:shd w:val="clear" w:color="auto" w:fill="FFFFFF"/>
              <w:spacing w:before="0" w:beforeAutospacing="0" w:after="0" w:afterAutospacing="0"/>
              <w:ind w:left="112" w:right="151" w:hanging="2"/>
              <w:jc w:val="both"/>
              <w:rPr>
                <w:sz w:val="20"/>
                <w:szCs w:val="20"/>
                <w:lang w:val="pt-PT"/>
              </w:rPr>
            </w:pPr>
          </w:p>
        </w:tc>
        <w:tc>
          <w:tcPr>
            <w:tcW w:w="1842" w:type="dxa"/>
            <w:tcBorders>
              <w:top w:val="single" w:sz="4" w:space="0" w:color="auto"/>
            </w:tcBorders>
          </w:tcPr>
          <w:p w14:paraId="1E3285FE" w14:textId="77777777" w:rsidR="0011413E" w:rsidRPr="002E4B72" w:rsidRDefault="0011413E" w:rsidP="0011413E">
            <w:pPr>
              <w:ind w:left="132" w:right="144" w:firstLine="0"/>
              <w:rPr>
                <w:b/>
                <w:bCs/>
                <w:lang w:val="ro-RO"/>
              </w:rPr>
            </w:pPr>
            <w:r w:rsidRPr="002E4B72">
              <w:rPr>
                <w:b/>
                <w:bCs/>
                <w:lang w:val="ro-RO"/>
              </w:rPr>
              <w:lastRenderedPageBreak/>
              <w:t xml:space="preserve">Compatibil </w:t>
            </w:r>
          </w:p>
        </w:tc>
        <w:tc>
          <w:tcPr>
            <w:tcW w:w="2980" w:type="dxa"/>
            <w:tcBorders>
              <w:top w:val="single" w:sz="4" w:space="0" w:color="auto"/>
            </w:tcBorders>
          </w:tcPr>
          <w:p w14:paraId="770570F1" w14:textId="0D4EB5F6" w:rsidR="005564F6" w:rsidRPr="002E4B72" w:rsidRDefault="005564F6" w:rsidP="005564F6">
            <w:pPr>
              <w:shd w:val="clear" w:color="auto" w:fill="FFFFFF"/>
              <w:ind w:left="112" w:right="151" w:hanging="2"/>
              <w:rPr>
                <w:color w:val="000000"/>
                <w:lang w:val="ro-RO" w:eastAsia="ro-RO"/>
              </w:rPr>
            </w:pPr>
            <w:r w:rsidRPr="002E4B72">
              <w:rPr>
                <w:color w:val="000000"/>
                <w:lang w:val="ro-RO" w:eastAsia="ro-RO"/>
              </w:rPr>
              <w:t xml:space="preserve">Lista minimală a poluanților și a indicatorilor acestora pentru care statele membre trebuie să aibă în vedere stabilirea unor valori prag în conformitate cu articolul 3 a fost inclusă în anexa nr. 1 din </w:t>
            </w:r>
            <w:r w:rsidRPr="002E4B72">
              <w:rPr>
                <w:color w:val="000000"/>
                <w:lang w:val="ro-RO" w:eastAsia="ro-RO"/>
              </w:rPr>
              <w:lastRenderedPageBreak/>
              <w:t>regulament.</w:t>
            </w:r>
          </w:p>
          <w:p w14:paraId="134B1ECB" w14:textId="77777777" w:rsidR="0011413E" w:rsidRPr="002E4B72" w:rsidRDefault="0011413E" w:rsidP="0011413E">
            <w:pPr>
              <w:ind w:left="140" w:right="147" w:firstLine="0"/>
              <w:jc w:val="center"/>
              <w:rPr>
                <w:lang w:val="ro-RO"/>
              </w:rPr>
            </w:pPr>
          </w:p>
        </w:tc>
      </w:tr>
      <w:tr w:rsidR="00910215" w:rsidRPr="002E4B72" w14:paraId="28F1F6F7" w14:textId="77777777" w:rsidTr="006B7865">
        <w:trPr>
          <w:trHeight w:val="230"/>
        </w:trPr>
        <w:tc>
          <w:tcPr>
            <w:tcW w:w="4929" w:type="dxa"/>
            <w:gridSpan w:val="2"/>
          </w:tcPr>
          <w:p w14:paraId="630A061E" w14:textId="77777777" w:rsidR="00A3420B" w:rsidRPr="002E4B72" w:rsidRDefault="00A3420B" w:rsidP="00A3420B">
            <w:pPr>
              <w:shd w:val="clear" w:color="auto" w:fill="FFFFFF"/>
              <w:ind w:left="112" w:right="151" w:hanging="2"/>
              <w:rPr>
                <w:b/>
                <w:bCs/>
                <w:lang w:val="ro-RO" w:eastAsia="ro-RO"/>
              </w:rPr>
            </w:pPr>
            <w:r w:rsidRPr="002E4B72">
              <w:rPr>
                <w:b/>
                <w:bCs/>
                <w:lang w:val="ro-RO" w:eastAsia="ro-RO"/>
              </w:rPr>
              <w:lastRenderedPageBreak/>
              <w:t>Partea C</w:t>
            </w:r>
          </w:p>
          <w:p w14:paraId="1299A756" w14:textId="77777777" w:rsidR="00A3420B" w:rsidRPr="002E4B72" w:rsidRDefault="00A3420B" w:rsidP="00A3420B">
            <w:pPr>
              <w:shd w:val="clear" w:color="auto" w:fill="FFFFFF"/>
              <w:ind w:left="112" w:right="151" w:hanging="2"/>
              <w:rPr>
                <w:b/>
                <w:bCs/>
                <w:lang w:val="ro-RO" w:eastAsia="ro-RO"/>
              </w:rPr>
            </w:pPr>
            <w:r w:rsidRPr="002E4B72">
              <w:rPr>
                <w:b/>
                <w:bCs/>
                <w:lang w:val="ro-RO" w:eastAsia="ro-RO"/>
              </w:rPr>
              <w:t>Informații care trebuie furnizate de către statele membre cu privire la poluanții și indicatorii acestora, pentru care s-au stabilit valori prag</w:t>
            </w:r>
          </w:p>
          <w:p w14:paraId="68F902AD" w14:textId="77777777" w:rsidR="00B64F5C" w:rsidRPr="002E4B72" w:rsidRDefault="00B64F5C" w:rsidP="00A3420B">
            <w:pPr>
              <w:shd w:val="clear" w:color="auto" w:fill="FFFFFF"/>
              <w:ind w:left="112" w:right="151" w:hanging="2"/>
              <w:rPr>
                <w:lang w:val="ro-RO" w:eastAsia="ro-RO"/>
              </w:rPr>
            </w:pPr>
          </w:p>
          <w:p w14:paraId="2BB53A14" w14:textId="77777777" w:rsidR="00A3420B" w:rsidRPr="002E4B72" w:rsidRDefault="00A3420B" w:rsidP="00A3420B">
            <w:pPr>
              <w:shd w:val="clear" w:color="auto" w:fill="FFFFFF"/>
              <w:ind w:left="112" w:right="151" w:hanging="2"/>
              <w:rPr>
                <w:lang w:val="ro-RO" w:eastAsia="ro-RO"/>
              </w:rPr>
            </w:pPr>
            <w:r w:rsidRPr="002E4B72">
              <w:rPr>
                <w:lang w:val="ro-RO" w:eastAsia="ro-RO"/>
              </w:rPr>
              <w:t xml:space="preserve">Statele membre includ, în planurile de gestionare a bazinului hidrografic care urmează să fie prezentate în </w:t>
            </w:r>
            <w:r w:rsidRPr="002E4B72">
              <w:rPr>
                <w:lang w:val="ro-RO" w:eastAsia="ro-RO"/>
              </w:rPr>
              <w:lastRenderedPageBreak/>
              <w:t>conformitate cu articolul 13 din Directiva 2000/60/CE, informații privind modul în care s-a urmat procedura stabilită în partea A din prezenta anexă.</w:t>
            </w:r>
          </w:p>
          <w:p w14:paraId="6281CEB4" w14:textId="77777777" w:rsidR="00A3420B" w:rsidRPr="002E4B72" w:rsidRDefault="00A3420B" w:rsidP="00A3420B">
            <w:pPr>
              <w:shd w:val="clear" w:color="auto" w:fill="FFFFFF"/>
              <w:ind w:left="112" w:right="151" w:hanging="2"/>
              <w:rPr>
                <w:lang w:val="ro-RO" w:eastAsia="ro-RO"/>
              </w:rPr>
            </w:pPr>
            <w:r w:rsidRPr="002E4B72">
              <w:rPr>
                <w:lang w:val="ro-RO" w:eastAsia="ro-RO"/>
              </w:rPr>
              <w:t>Statele membre comunică în special:</w:t>
            </w:r>
          </w:p>
          <w:p w14:paraId="3B4FF318" w14:textId="77777777" w:rsidR="005A18FC" w:rsidRPr="002E4B72" w:rsidRDefault="005A18FC" w:rsidP="00A3420B">
            <w:pPr>
              <w:shd w:val="clear" w:color="auto" w:fill="FFFFFF"/>
              <w:ind w:left="112" w:right="151" w:hanging="2"/>
              <w:rPr>
                <w:lang w:val="ro-RO" w:eastAsia="ro-RO"/>
              </w:rPr>
            </w:pPr>
          </w:p>
          <w:p w14:paraId="464F4F83" w14:textId="17836A79" w:rsidR="00A3420B" w:rsidRPr="002E4B72" w:rsidRDefault="00A3420B" w:rsidP="00A3420B">
            <w:pPr>
              <w:shd w:val="clear" w:color="auto" w:fill="FFFFFF"/>
              <w:ind w:left="112" w:right="151" w:hanging="2"/>
              <w:rPr>
                <w:lang w:val="ro-RO" w:eastAsia="ro-RO"/>
              </w:rPr>
            </w:pPr>
            <w:r w:rsidRPr="002E4B72">
              <w:rPr>
                <w:lang w:val="ro-RO" w:eastAsia="ro-RO"/>
              </w:rPr>
              <w:t>(a) informații despre fiecare dintre corpurile sau grupurile de corpuri de apă subterană caracterizate ca fiind expuse riscului, inclusiv următoarele:</w:t>
            </w:r>
          </w:p>
          <w:p w14:paraId="7ABE43E3" w14:textId="279863B9" w:rsidR="00A3420B" w:rsidRPr="002E4B72" w:rsidRDefault="00A3420B" w:rsidP="00A3420B">
            <w:pPr>
              <w:shd w:val="clear" w:color="auto" w:fill="FFFFFF"/>
              <w:ind w:left="112" w:right="151" w:hanging="2"/>
              <w:rPr>
                <w:lang w:val="ro-RO" w:eastAsia="ro-RO"/>
              </w:rPr>
            </w:pPr>
            <w:r w:rsidRPr="002E4B72">
              <w:rPr>
                <w:lang w:val="ro-RO" w:eastAsia="ro-RO"/>
              </w:rPr>
              <w:t>(i) dimensiunea corpurilor;</w:t>
            </w:r>
          </w:p>
          <w:p w14:paraId="4AD7736B" w14:textId="1C3679CA" w:rsidR="00A3420B" w:rsidRPr="002E4B72" w:rsidRDefault="00A3420B" w:rsidP="00A3420B">
            <w:pPr>
              <w:shd w:val="clear" w:color="auto" w:fill="FFFFFF"/>
              <w:ind w:left="112" w:right="151" w:hanging="2"/>
              <w:rPr>
                <w:lang w:val="ro-RO" w:eastAsia="ro-RO"/>
              </w:rPr>
            </w:pPr>
            <w:r w:rsidRPr="002E4B72">
              <w:rPr>
                <w:lang w:val="ro-RO" w:eastAsia="ro-RO"/>
              </w:rPr>
              <w:t>(ii) fiecare poluant sau fiecare indicator al poluării care caracterizează corpuri de apă subterană ca fiind expuse riscului;</w:t>
            </w:r>
          </w:p>
          <w:p w14:paraId="5E427CCA" w14:textId="70EAFC18" w:rsidR="00A3420B" w:rsidRPr="002E4B72" w:rsidRDefault="00A3420B" w:rsidP="00A3420B">
            <w:pPr>
              <w:shd w:val="clear" w:color="auto" w:fill="FFFFFF"/>
              <w:ind w:left="112" w:right="151" w:hanging="2"/>
              <w:rPr>
                <w:lang w:val="ro-RO" w:eastAsia="ro-RO"/>
              </w:rPr>
            </w:pPr>
            <w:r w:rsidRPr="002E4B72">
              <w:rPr>
                <w:lang w:val="ro-RO" w:eastAsia="ro-RO"/>
              </w:rPr>
              <w:t>(iii) obiectivele de calitate a mediului de care este legat riscul, inclusiv utilizările sau funcțiile legitime reale sau potențiale ale corpului de apă subterană și relația dintre corpurile de apă subterană și apele de suprafață asociate și ecosistemele terestre direct dependente;</w:t>
            </w:r>
          </w:p>
          <w:p w14:paraId="7C07BC27" w14:textId="01D60A07" w:rsidR="00A3420B" w:rsidRPr="002E4B72" w:rsidRDefault="00A3420B" w:rsidP="00A3420B">
            <w:pPr>
              <w:shd w:val="clear" w:color="auto" w:fill="FFFFFF"/>
              <w:ind w:left="112" w:right="151" w:hanging="2"/>
              <w:rPr>
                <w:lang w:val="ro-RO" w:eastAsia="ro-RO"/>
              </w:rPr>
            </w:pPr>
            <w:r w:rsidRPr="002E4B72">
              <w:rPr>
                <w:lang w:val="ro-RO" w:eastAsia="ro-RO"/>
              </w:rPr>
              <w:t>(iv) în cazul substanțelor prezente în stare naturală, nivelurile de fond geochimic naturale în corpurile de apă subterană;</w:t>
            </w:r>
          </w:p>
          <w:p w14:paraId="16C5BA93" w14:textId="0B4B51D6" w:rsidR="00A3420B" w:rsidRPr="002E4B72" w:rsidRDefault="00A3420B" w:rsidP="00A3420B">
            <w:pPr>
              <w:shd w:val="clear" w:color="auto" w:fill="FFFFFF"/>
              <w:ind w:left="112" w:right="151" w:hanging="2"/>
              <w:rPr>
                <w:lang w:val="ro-RO" w:eastAsia="ro-RO"/>
              </w:rPr>
            </w:pPr>
            <w:r w:rsidRPr="002E4B72">
              <w:rPr>
                <w:lang w:val="ro-RO" w:eastAsia="ro-RO"/>
              </w:rPr>
              <w:t>(v) informații privind depășirile, atunci când valorile prag sunt depășite;</w:t>
            </w:r>
          </w:p>
          <w:p w14:paraId="34677E30" w14:textId="77777777" w:rsidR="005A18FC" w:rsidRPr="002E4B72" w:rsidRDefault="005A18FC" w:rsidP="00A3420B">
            <w:pPr>
              <w:shd w:val="clear" w:color="auto" w:fill="FFFFFF"/>
              <w:ind w:left="112" w:right="151" w:hanging="2"/>
              <w:rPr>
                <w:lang w:val="ro-RO" w:eastAsia="ro-RO"/>
              </w:rPr>
            </w:pPr>
          </w:p>
          <w:p w14:paraId="4212AD3A" w14:textId="638F476C" w:rsidR="00A3420B" w:rsidRPr="002E4B72" w:rsidRDefault="00A3420B" w:rsidP="00A3420B">
            <w:pPr>
              <w:shd w:val="clear" w:color="auto" w:fill="FFFFFF"/>
              <w:ind w:left="112" w:right="151" w:hanging="2"/>
              <w:rPr>
                <w:lang w:val="ro-RO" w:eastAsia="ro-RO"/>
              </w:rPr>
            </w:pPr>
            <w:r w:rsidRPr="002E4B72">
              <w:rPr>
                <w:lang w:val="ro-RO" w:eastAsia="ro-RO"/>
              </w:rPr>
              <w:t>(b) valorile prag, fie că sunt aplicabile la nivel național, la nivelul districtului hidrografic sau în partea districtului hidrografic internațional situată pe teritoriul statului membru, sau la nivelul unui corp sau al unui grup de corpuri de apă subterană;</w:t>
            </w:r>
          </w:p>
          <w:p w14:paraId="44EFA33C" w14:textId="77777777" w:rsidR="005A18FC" w:rsidRPr="002E4B72" w:rsidRDefault="005A18FC" w:rsidP="00A3420B">
            <w:pPr>
              <w:shd w:val="clear" w:color="auto" w:fill="FFFFFF"/>
              <w:ind w:left="112" w:right="151" w:hanging="2"/>
              <w:rPr>
                <w:lang w:val="ro-RO" w:eastAsia="ro-RO"/>
              </w:rPr>
            </w:pPr>
          </w:p>
          <w:p w14:paraId="614F19E9" w14:textId="2FD7D94B" w:rsidR="00A3420B" w:rsidRPr="002E4B72" w:rsidRDefault="00A3420B" w:rsidP="00A3420B">
            <w:pPr>
              <w:shd w:val="clear" w:color="auto" w:fill="FFFFFF"/>
              <w:ind w:left="112" w:right="151" w:hanging="2"/>
              <w:rPr>
                <w:lang w:val="ro-RO" w:eastAsia="ro-RO"/>
              </w:rPr>
            </w:pPr>
            <w:r w:rsidRPr="002E4B72">
              <w:rPr>
                <w:lang w:val="ro-RO" w:eastAsia="ro-RO"/>
              </w:rPr>
              <w:t>(c) relația dintre valorile prag și fiecare din categoriile următoare:</w:t>
            </w:r>
          </w:p>
          <w:p w14:paraId="08D03CD0" w14:textId="06B7E9D7" w:rsidR="00A3420B" w:rsidRPr="002E4B72" w:rsidRDefault="00A3420B" w:rsidP="00A3420B">
            <w:pPr>
              <w:shd w:val="clear" w:color="auto" w:fill="FFFFFF"/>
              <w:ind w:left="112" w:right="151" w:hanging="2"/>
              <w:rPr>
                <w:lang w:val="ro-RO" w:eastAsia="ro-RO"/>
              </w:rPr>
            </w:pPr>
            <w:r w:rsidRPr="002E4B72">
              <w:rPr>
                <w:lang w:val="ro-RO" w:eastAsia="ro-RO"/>
              </w:rPr>
              <w:t>(i) nivelurile de fond geochimic, în cazul substanțelor prezente în stare naturală;</w:t>
            </w:r>
          </w:p>
          <w:p w14:paraId="6AB23B7B" w14:textId="58929D8B" w:rsidR="00A3420B" w:rsidRPr="002E4B72" w:rsidRDefault="00A3420B" w:rsidP="00A3420B">
            <w:pPr>
              <w:shd w:val="clear" w:color="auto" w:fill="FFFFFF"/>
              <w:ind w:left="112" w:right="151" w:hanging="2"/>
              <w:rPr>
                <w:lang w:val="ro-RO" w:eastAsia="ro-RO"/>
              </w:rPr>
            </w:pPr>
            <w:r w:rsidRPr="002E4B72">
              <w:rPr>
                <w:lang w:val="ro-RO" w:eastAsia="ro-RO"/>
              </w:rPr>
              <w:t>(ii) apele de suprafață asociate și ecosistemele terestre direct dependente;</w:t>
            </w:r>
          </w:p>
          <w:p w14:paraId="7EA9D370" w14:textId="0BB2BF6E" w:rsidR="00A3420B" w:rsidRPr="002E4B72" w:rsidRDefault="00A3420B" w:rsidP="00A3420B">
            <w:pPr>
              <w:shd w:val="clear" w:color="auto" w:fill="FFFFFF"/>
              <w:ind w:left="112" w:right="151" w:hanging="2"/>
              <w:rPr>
                <w:lang w:val="ro-RO" w:eastAsia="ro-RO"/>
              </w:rPr>
            </w:pPr>
            <w:r w:rsidRPr="002E4B72">
              <w:rPr>
                <w:lang w:val="ro-RO" w:eastAsia="ro-RO"/>
              </w:rPr>
              <w:t>(iii) obiectivele de calitate a mediului și alte standarde de protecție a apelor existente la nivel național, comunitar sau internațional;</w:t>
            </w:r>
          </w:p>
          <w:p w14:paraId="20F6B934" w14:textId="6366A1F2" w:rsidR="00A3420B" w:rsidRPr="002E4B72" w:rsidRDefault="00A3420B" w:rsidP="00A3420B">
            <w:pPr>
              <w:shd w:val="clear" w:color="auto" w:fill="FFFFFF"/>
              <w:ind w:left="112" w:right="151" w:hanging="2"/>
              <w:rPr>
                <w:lang w:val="ro-RO" w:eastAsia="ro-RO"/>
              </w:rPr>
            </w:pPr>
            <w:r w:rsidRPr="002E4B72">
              <w:rPr>
                <w:lang w:val="ro-RO" w:eastAsia="ro-RO"/>
              </w:rPr>
              <w:t xml:space="preserve">(iv) orice informații relevante privind toxicologia, </w:t>
            </w:r>
            <w:proofErr w:type="spellStart"/>
            <w:r w:rsidRPr="002E4B72">
              <w:rPr>
                <w:lang w:val="ro-RO" w:eastAsia="ro-RO"/>
              </w:rPr>
              <w:t>ecotoxicologia</w:t>
            </w:r>
            <w:proofErr w:type="spellEnd"/>
            <w:r w:rsidRPr="002E4B72">
              <w:rPr>
                <w:lang w:val="ro-RO" w:eastAsia="ro-RO"/>
              </w:rPr>
              <w:t>, persistența, potențialul de bioacumulare și tendința de dispersie a poluanților;</w:t>
            </w:r>
          </w:p>
          <w:p w14:paraId="37F9D62E" w14:textId="77777777" w:rsidR="005A18FC" w:rsidRPr="002E4B72" w:rsidRDefault="005A18FC" w:rsidP="00A3420B">
            <w:pPr>
              <w:shd w:val="clear" w:color="auto" w:fill="FFFFFF"/>
              <w:ind w:left="112" w:right="151" w:hanging="2"/>
              <w:rPr>
                <w:lang w:val="ro-RO" w:eastAsia="ro-RO"/>
              </w:rPr>
            </w:pPr>
          </w:p>
          <w:p w14:paraId="0BCF0BD9" w14:textId="39EFB558" w:rsidR="00A3420B" w:rsidRPr="002E4B72" w:rsidRDefault="00A3420B" w:rsidP="00A3420B">
            <w:pPr>
              <w:shd w:val="clear" w:color="auto" w:fill="FFFFFF"/>
              <w:ind w:left="112" w:right="151" w:hanging="2"/>
              <w:rPr>
                <w:lang w:val="ro-RO" w:eastAsia="ro-RO"/>
              </w:rPr>
            </w:pPr>
            <w:r w:rsidRPr="002E4B72">
              <w:rPr>
                <w:lang w:val="ro-RO" w:eastAsia="ro-RO"/>
              </w:rPr>
              <w:t>(d) metoda utilizată pentru stabilirea nivelurilor de fond geochimic pe baza principiilor stabilite în partea A punctul 3;</w:t>
            </w:r>
          </w:p>
          <w:p w14:paraId="084EEFBE" w14:textId="77777777" w:rsidR="005A18FC" w:rsidRPr="002E4B72" w:rsidRDefault="005A18FC" w:rsidP="00A3420B">
            <w:pPr>
              <w:shd w:val="clear" w:color="auto" w:fill="FFFFFF"/>
              <w:ind w:left="112" w:right="151" w:hanging="2"/>
              <w:rPr>
                <w:lang w:val="ro-RO" w:eastAsia="ro-RO"/>
              </w:rPr>
            </w:pPr>
          </w:p>
          <w:p w14:paraId="097E611A" w14:textId="3C0CBC0C" w:rsidR="00A3420B" w:rsidRPr="002E4B72" w:rsidRDefault="00A3420B" w:rsidP="00A3420B">
            <w:pPr>
              <w:shd w:val="clear" w:color="auto" w:fill="FFFFFF"/>
              <w:ind w:left="112" w:right="151" w:hanging="2"/>
              <w:rPr>
                <w:lang w:val="ro-RO" w:eastAsia="ro-RO"/>
              </w:rPr>
            </w:pPr>
            <w:r w:rsidRPr="002E4B72">
              <w:rPr>
                <w:lang w:val="ro-RO" w:eastAsia="ro-RO"/>
              </w:rPr>
              <w:t>(e) motivele pentru care nu au fost stabilite valori prag pentru poluanții și indicatorii identificați în partea B;</w:t>
            </w:r>
          </w:p>
          <w:p w14:paraId="0B271DF2" w14:textId="77777777" w:rsidR="005A18FC" w:rsidRPr="002E4B72" w:rsidRDefault="005A18FC" w:rsidP="00A3420B">
            <w:pPr>
              <w:shd w:val="clear" w:color="auto" w:fill="FFFFFF"/>
              <w:ind w:left="112" w:right="151" w:hanging="2"/>
              <w:rPr>
                <w:lang w:val="ro-RO" w:eastAsia="ro-RO"/>
              </w:rPr>
            </w:pPr>
          </w:p>
          <w:p w14:paraId="0A9E0DE1" w14:textId="4F96F259" w:rsidR="00A3420B" w:rsidRPr="002E4B72" w:rsidRDefault="00A3420B" w:rsidP="00A3420B">
            <w:pPr>
              <w:shd w:val="clear" w:color="auto" w:fill="FFFFFF"/>
              <w:ind w:left="112" w:right="151" w:hanging="2"/>
              <w:rPr>
                <w:lang w:val="ro-RO" w:eastAsia="ro-RO"/>
              </w:rPr>
            </w:pPr>
            <w:r w:rsidRPr="002E4B72">
              <w:rPr>
                <w:lang w:val="ro-RO" w:eastAsia="ro-RO"/>
              </w:rPr>
              <w:t>(f) elementele esențiale ale evaluării stării chimice a apelor subterane, inclusiv nivelul, metoda și perioada de agregare a rezultatelor monitorizării, definiția măsurii acceptabile a depășirii, precum și metoda de calculare a acesteia, în conformitate cu articolul 4 alineatul (2) litera (c) punctul (i) și cu punctul 3 din anexa III.</w:t>
            </w:r>
          </w:p>
          <w:p w14:paraId="53C231B2" w14:textId="77777777" w:rsidR="005A18FC" w:rsidRPr="002E4B72" w:rsidRDefault="005A18FC" w:rsidP="00A3420B">
            <w:pPr>
              <w:shd w:val="clear" w:color="auto" w:fill="FFFFFF"/>
              <w:ind w:left="112" w:right="151" w:hanging="2"/>
              <w:rPr>
                <w:lang w:val="ro-RO" w:eastAsia="ro-RO"/>
              </w:rPr>
            </w:pPr>
          </w:p>
          <w:p w14:paraId="6C872FFA" w14:textId="77777777" w:rsidR="00A3420B" w:rsidRPr="002E4B72" w:rsidRDefault="00A3420B" w:rsidP="00A3420B">
            <w:pPr>
              <w:shd w:val="clear" w:color="auto" w:fill="FFFFFF"/>
              <w:ind w:left="112" w:right="151" w:hanging="2"/>
              <w:rPr>
                <w:lang w:val="ro-RO" w:eastAsia="ro-RO"/>
              </w:rPr>
            </w:pPr>
            <w:r w:rsidRPr="002E4B72">
              <w:rPr>
                <w:lang w:val="ro-RO" w:eastAsia="ro-RO"/>
              </w:rPr>
              <w:t>În cazul în care oricare dintre datele menționate la literele (a)-(f) nu sunt incluse în planurile de gestionare a bazinului hidrografic, statele membre motivează această absență în planurile respective.</w:t>
            </w:r>
          </w:p>
          <w:p w14:paraId="7F63C68E" w14:textId="2FA402AF" w:rsidR="0011413E" w:rsidRPr="002E4B72" w:rsidRDefault="0011413E" w:rsidP="0011413E">
            <w:pPr>
              <w:shd w:val="clear" w:color="auto" w:fill="FFFFFF"/>
              <w:ind w:left="112" w:right="151" w:hanging="2"/>
              <w:rPr>
                <w:lang w:val="ro-RO" w:eastAsia="ro-RO"/>
              </w:rPr>
            </w:pPr>
          </w:p>
        </w:tc>
        <w:tc>
          <w:tcPr>
            <w:tcW w:w="5390" w:type="dxa"/>
          </w:tcPr>
          <w:p w14:paraId="47D9C5C7" w14:textId="77777777" w:rsidR="0038214E" w:rsidRPr="002E4B72" w:rsidRDefault="0038214E" w:rsidP="0038214E">
            <w:pPr>
              <w:ind w:left="112" w:right="151" w:hanging="2"/>
              <w:jc w:val="center"/>
              <w:rPr>
                <w:b/>
                <w:bCs/>
                <w:lang w:val="ro-RO"/>
              </w:rPr>
            </w:pPr>
            <w:r w:rsidRPr="002E4B72">
              <w:rPr>
                <w:b/>
                <w:bCs/>
                <w:color w:val="EE0000"/>
                <w:lang w:val="ro-RO"/>
              </w:rPr>
              <w:lastRenderedPageBreak/>
              <w:t xml:space="preserve">Proiectul de Hotărâre a Guvernului cu privire la modificarea Hotărârii de Guvern nr. 931/2013 pentru aprobarea Regulamentului cu privire la cerințele de calitate a apelor subterane </w:t>
            </w:r>
          </w:p>
          <w:p w14:paraId="08854980" w14:textId="77777777" w:rsidR="0038214E" w:rsidRPr="002E4B72" w:rsidRDefault="0038214E" w:rsidP="0038214E">
            <w:pPr>
              <w:ind w:right="48"/>
              <w:rPr>
                <w:lang w:val="ro-RO"/>
              </w:rPr>
            </w:pPr>
            <w:r w:rsidRPr="002E4B72">
              <w:rPr>
                <w:lang w:val="ro-RO"/>
              </w:rPr>
              <w:t>1.2.39. se completează cu punctele 28</w:t>
            </w:r>
            <w:r w:rsidRPr="002E4B72">
              <w:rPr>
                <w:vertAlign w:val="superscript"/>
                <w:lang w:val="ro-RO"/>
              </w:rPr>
              <w:t>1</w:t>
            </w:r>
            <w:r w:rsidRPr="002E4B72">
              <w:rPr>
                <w:lang w:val="ro-RO"/>
              </w:rPr>
              <w:t> – 28</w:t>
            </w:r>
            <w:r w:rsidRPr="002E4B72">
              <w:rPr>
                <w:vertAlign w:val="superscript"/>
                <w:lang w:val="ro-RO"/>
              </w:rPr>
              <w:t>3</w:t>
            </w:r>
            <w:r w:rsidRPr="002E4B72">
              <w:rPr>
                <w:lang w:val="ro-RO"/>
              </w:rPr>
              <w:t> cu următorul conținut:</w:t>
            </w:r>
          </w:p>
          <w:p w14:paraId="0A910032" w14:textId="77777777" w:rsidR="0038214E" w:rsidRPr="002E4B72" w:rsidRDefault="0038214E" w:rsidP="0038214E">
            <w:pPr>
              <w:ind w:right="48"/>
              <w:rPr>
                <w:lang w:val="pt-PT"/>
              </w:rPr>
            </w:pPr>
            <w:r w:rsidRPr="002E4B72">
              <w:rPr>
                <w:lang w:val="ro-RO"/>
              </w:rPr>
              <w:t>„28</w:t>
            </w:r>
            <w:r w:rsidRPr="002E4B72">
              <w:rPr>
                <w:vertAlign w:val="superscript"/>
                <w:lang w:val="ro-RO"/>
              </w:rPr>
              <w:t>1</w:t>
            </w:r>
            <w:r w:rsidRPr="002E4B72">
              <w:rPr>
                <w:lang w:val="ro-RO"/>
              </w:rPr>
              <w:t xml:space="preserve">. Instituțiile implicate în gestionarea și monitorizarea </w:t>
            </w:r>
            <w:r w:rsidRPr="002E4B72">
              <w:rPr>
                <w:lang w:val="ro-RO"/>
              </w:rPr>
              <w:lastRenderedPageBreak/>
              <w:t xml:space="preserve">apelor subterane </w:t>
            </w:r>
            <w:r w:rsidRPr="002E4B72">
              <w:rPr>
                <w:lang w:val="it-IT"/>
              </w:rPr>
              <w:t xml:space="preserve">rezumă, </w:t>
            </w:r>
            <w:r w:rsidRPr="002E4B72">
              <w:rPr>
                <w:lang w:val="pt-PT"/>
              </w:rPr>
              <w:t>informații privind modul în care s-a urmat procedura stabilită în pct. 20-25</w:t>
            </w:r>
            <w:r w:rsidRPr="002E4B72">
              <w:rPr>
                <w:vertAlign w:val="superscript"/>
                <w:lang w:val="pt-PT"/>
              </w:rPr>
              <w:t>1</w:t>
            </w:r>
            <w:r w:rsidRPr="002E4B72">
              <w:rPr>
                <w:lang w:val="pt-PT"/>
              </w:rPr>
              <w:t xml:space="preserve">, pentru a fi inclusă </w:t>
            </w:r>
            <w:r w:rsidRPr="002E4B72">
              <w:rPr>
                <w:lang w:val="it-IT"/>
              </w:rPr>
              <w:t xml:space="preserve">în </w:t>
            </w:r>
            <w:r w:rsidRPr="002E4B72">
              <w:rPr>
                <w:lang w:val="pt-PT"/>
              </w:rPr>
              <w:t>planurile de gestionare a bazinelor hidrografice, și raportează aceste informații organului central al administrației publice în domeniul mediului. În special, sunt prezentate următoarele informații:</w:t>
            </w:r>
          </w:p>
          <w:p w14:paraId="77C13801" w14:textId="77777777" w:rsidR="0038214E" w:rsidRPr="002E4B72" w:rsidRDefault="0038214E" w:rsidP="0038214E">
            <w:pPr>
              <w:ind w:right="48"/>
              <w:rPr>
                <w:lang w:val="ro-RO"/>
              </w:rPr>
            </w:pPr>
            <w:r w:rsidRPr="002E4B72">
              <w:rPr>
                <w:lang w:val="pt-PT"/>
              </w:rPr>
              <w:t>1</w:t>
            </w:r>
            <w:r w:rsidRPr="002E4B72">
              <w:rPr>
                <w:lang w:val="it-IT"/>
              </w:rPr>
              <w:t>)</w:t>
            </w:r>
            <w:r w:rsidRPr="002E4B72">
              <w:rPr>
                <w:lang w:val="pt-PT"/>
              </w:rPr>
              <w:t>.</w:t>
            </w:r>
            <w:r w:rsidRPr="002E4B72">
              <w:rPr>
                <w:lang w:val="it-IT"/>
              </w:rPr>
              <w:t xml:space="preserve"> </w:t>
            </w:r>
            <w:r w:rsidRPr="002E4B72">
              <w:rPr>
                <w:lang w:val="ro-RO"/>
              </w:rPr>
              <w:t>informații despre fiecare dintre corpurile sau grupurile de corpuri de apă subterană caracterizate ca fiind expuse riscului, inclusiv următoarele:</w:t>
            </w:r>
          </w:p>
          <w:p w14:paraId="4A8E8742" w14:textId="77777777" w:rsidR="0038214E" w:rsidRPr="002E4B72" w:rsidRDefault="0038214E" w:rsidP="0038214E">
            <w:pPr>
              <w:suppressAutoHyphens/>
              <w:ind w:right="48"/>
              <w:rPr>
                <w:lang w:val="ro-RO"/>
              </w:rPr>
            </w:pPr>
            <w:r w:rsidRPr="002E4B72">
              <w:rPr>
                <w:lang w:val="ro-RO"/>
              </w:rPr>
              <w:t>a) dimensiunea corpurilor;</w:t>
            </w:r>
          </w:p>
          <w:p w14:paraId="58E7C36B" w14:textId="77777777" w:rsidR="0038214E" w:rsidRPr="002E4B72" w:rsidRDefault="0038214E" w:rsidP="0038214E">
            <w:pPr>
              <w:suppressAutoHyphens/>
              <w:ind w:right="48"/>
              <w:rPr>
                <w:lang w:val="ro-RO"/>
              </w:rPr>
            </w:pPr>
            <w:r w:rsidRPr="002E4B72">
              <w:rPr>
                <w:lang w:val="ro-RO"/>
              </w:rPr>
              <w:t>b) fiecare poluant sau fiecare indicator al poluării care caracterizează corpuri de apă subterană ca fiind expuse riscului;</w:t>
            </w:r>
          </w:p>
          <w:p w14:paraId="4E40D4E9" w14:textId="77777777" w:rsidR="0038214E" w:rsidRPr="002E4B72" w:rsidRDefault="0038214E" w:rsidP="0038214E">
            <w:pPr>
              <w:suppressAutoHyphens/>
              <w:ind w:right="48"/>
              <w:rPr>
                <w:lang w:val="ro-RO"/>
              </w:rPr>
            </w:pPr>
            <w:r w:rsidRPr="002E4B72">
              <w:rPr>
                <w:lang w:val="ro-RO"/>
              </w:rPr>
              <w:t>c) obiectivele de calitate a mediului de care este legat riscul, inclusiv utilizările sau funcțiile legitime reale sau potențiale ale corpului de apă subterană și relația dintre corpurile de apă subterană și apele de suprafață asociate și ecosistemele terestre direct dependente;</w:t>
            </w:r>
          </w:p>
          <w:p w14:paraId="2834BDD8" w14:textId="77777777" w:rsidR="0038214E" w:rsidRPr="002E4B72" w:rsidRDefault="0038214E" w:rsidP="0038214E">
            <w:pPr>
              <w:suppressAutoHyphens/>
              <w:ind w:right="48"/>
              <w:rPr>
                <w:lang w:val="ro-RO"/>
              </w:rPr>
            </w:pPr>
            <w:r w:rsidRPr="002E4B72">
              <w:rPr>
                <w:lang w:val="ro-RO"/>
              </w:rPr>
              <w:t>d) în cazul substanțelor prezente în stare naturală, nivelurile de fond geochimic naturale în corpurile de apă subterană;</w:t>
            </w:r>
          </w:p>
          <w:p w14:paraId="0A63E116" w14:textId="77777777" w:rsidR="0038214E" w:rsidRPr="002E4B72" w:rsidRDefault="0038214E" w:rsidP="0038214E">
            <w:pPr>
              <w:suppressAutoHyphens/>
              <w:ind w:right="48"/>
              <w:rPr>
                <w:lang w:val="ro-RO"/>
              </w:rPr>
            </w:pPr>
            <w:r w:rsidRPr="002E4B72">
              <w:rPr>
                <w:lang w:val="ro-RO"/>
              </w:rPr>
              <w:t>e) informații privind depășirile, atunci când valorile prag sunt depășite;</w:t>
            </w:r>
          </w:p>
          <w:p w14:paraId="34BEC5C3" w14:textId="77777777" w:rsidR="0038214E" w:rsidRPr="002E4B72" w:rsidRDefault="0038214E" w:rsidP="0038214E">
            <w:pPr>
              <w:ind w:right="48"/>
              <w:rPr>
                <w:lang w:val="ro-RO"/>
              </w:rPr>
            </w:pPr>
            <w:r w:rsidRPr="002E4B72">
              <w:rPr>
                <w:lang w:val="ro-RO"/>
              </w:rPr>
              <w:t>2</w:t>
            </w:r>
            <w:r w:rsidRPr="002E4B72">
              <w:rPr>
                <w:lang w:val="it-IT"/>
              </w:rPr>
              <w:t>)</w:t>
            </w:r>
            <w:r w:rsidRPr="002E4B72">
              <w:rPr>
                <w:lang w:val="ro-RO"/>
              </w:rPr>
              <w:t>.</w:t>
            </w:r>
            <w:r w:rsidRPr="002E4B72">
              <w:rPr>
                <w:lang w:val="it-IT"/>
              </w:rPr>
              <w:t xml:space="preserve"> </w:t>
            </w:r>
            <w:r w:rsidRPr="002E4B72">
              <w:rPr>
                <w:lang w:val="ro-RO"/>
              </w:rPr>
              <w:t>valorile prag, fie că sunt aplicabile la nivel național, la nivelul districtului hidrografic sau în partea districtului hidrografic internațional situată pe teritoriul Republicii Moldova, sau la nivelul unui corp sau al unui grup de corpuri de apă subterană;</w:t>
            </w:r>
          </w:p>
          <w:p w14:paraId="15B5893B" w14:textId="77777777" w:rsidR="0038214E" w:rsidRPr="002E4B72" w:rsidRDefault="0038214E" w:rsidP="0038214E">
            <w:pPr>
              <w:ind w:right="48"/>
              <w:rPr>
                <w:lang w:val="ro-RO"/>
              </w:rPr>
            </w:pPr>
            <w:r w:rsidRPr="002E4B72">
              <w:rPr>
                <w:lang w:val="ro-RO"/>
              </w:rPr>
              <w:t>3</w:t>
            </w:r>
            <w:r w:rsidRPr="002E4B72">
              <w:rPr>
                <w:lang w:val="it-IT"/>
              </w:rPr>
              <w:t>)</w:t>
            </w:r>
            <w:r w:rsidRPr="002E4B72">
              <w:rPr>
                <w:lang w:val="ro-RO"/>
              </w:rPr>
              <w:t>.</w:t>
            </w:r>
            <w:r w:rsidRPr="002E4B72">
              <w:rPr>
                <w:lang w:val="it-IT"/>
              </w:rPr>
              <w:t xml:space="preserve"> </w:t>
            </w:r>
            <w:r w:rsidRPr="002E4B72">
              <w:rPr>
                <w:lang w:val="ro-RO"/>
              </w:rPr>
              <w:t>relația dintre valorile prag și fiecare din categoriile următoare:</w:t>
            </w:r>
          </w:p>
          <w:p w14:paraId="705E6988" w14:textId="77777777" w:rsidR="0038214E" w:rsidRPr="002E4B72" w:rsidRDefault="0038214E" w:rsidP="0038214E">
            <w:pPr>
              <w:suppressAutoHyphens/>
              <w:ind w:right="48"/>
              <w:rPr>
                <w:lang w:val="ro-RO"/>
              </w:rPr>
            </w:pPr>
            <w:r w:rsidRPr="002E4B72">
              <w:rPr>
                <w:lang w:val="ro-RO"/>
              </w:rPr>
              <w:t>a) nivelurile de fond geochimic, în cazul substanțelor prezente în stare naturală;</w:t>
            </w:r>
          </w:p>
          <w:p w14:paraId="71038316" w14:textId="77777777" w:rsidR="0038214E" w:rsidRPr="002E4B72" w:rsidRDefault="0038214E" w:rsidP="0038214E">
            <w:pPr>
              <w:suppressAutoHyphens/>
              <w:ind w:right="48"/>
              <w:rPr>
                <w:lang w:val="ro-RO"/>
              </w:rPr>
            </w:pPr>
            <w:r w:rsidRPr="002E4B72">
              <w:rPr>
                <w:lang w:val="ro-RO"/>
              </w:rPr>
              <w:t>b) apele de suprafață asociate și ecosistemele terestre direct dependente;</w:t>
            </w:r>
          </w:p>
          <w:p w14:paraId="2EC8C66C" w14:textId="77777777" w:rsidR="0038214E" w:rsidRPr="002E4B72" w:rsidRDefault="0038214E" w:rsidP="0038214E">
            <w:pPr>
              <w:suppressAutoHyphens/>
              <w:ind w:right="48"/>
              <w:rPr>
                <w:lang w:val="ro-RO"/>
              </w:rPr>
            </w:pPr>
            <w:r w:rsidRPr="002E4B72">
              <w:rPr>
                <w:lang w:val="ro-RO"/>
              </w:rPr>
              <w:t>c) obiectivele de calitate a mediului și alte standarde de protecție a apelor existente la nivel național sau internațional;</w:t>
            </w:r>
          </w:p>
          <w:p w14:paraId="6770F892" w14:textId="77777777" w:rsidR="0038214E" w:rsidRPr="002E4B72" w:rsidRDefault="0038214E" w:rsidP="0038214E">
            <w:pPr>
              <w:ind w:right="48"/>
              <w:rPr>
                <w:lang w:val="ro-RO"/>
              </w:rPr>
            </w:pPr>
            <w:r w:rsidRPr="002E4B72">
              <w:rPr>
                <w:lang w:val="ro-RO"/>
              </w:rPr>
              <w:t xml:space="preserve">d) orice informații relevante privind toxicologia, </w:t>
            </w:r>
            <w:proofErr w:type="spellStart"/>
            <w:r w:rsidRPr="002E4B72">
              <w:rPr>
                <w:lang w:val="ro-RO"/>
              </w:rPr>
              <w:t>ecotoxicologia</w:t>
            </w:r>
            <w:proofErr w:type="spellEnd"/>
            <w:r w:rsidRPr="002E4B72">
              <w:rPr>
                <w:lang w:val="ro-RO"/>
              </w:rPr>
              <w:t>, persistența, potențialul de bioacumulare și tendința de dispersie a poluanților;</w:t>
            </w:r>
          </w:p>
          <w:p w14:paraId="73FCE2FC" w14:textId="77777777" w:rsidR="0038214E" w:rsidRPr="002E4B72" w:rsidRDefault="0038214E" w:rsidP="0038214E">
            <w:pPr>
              <w:suppressAutoHyphens/>
              <w:ind w:right="48"/>
              <w:rPr>
                <w:lang w:val="ro-RO"/>
              </w:rPr>
            </w:pPr>
            <w:r w:rsidRPr="002E4B72">
              <w:rPr>
                <w:lang w:val="ro-RO"/>
              </w:rPr>
              <w:t>4). metoda utilizată pentru stabilirea nivelurilor de fond geochimic pe baza principiilor stabilite în pct. 23;</w:t>
            </w:r>
          </w:p>
          <w:p w14:paraId="479CD79B" w14:textId="77777777" w:rsidR="0038214E" w:rsidRPr="002E4B72" w:rsidRDefault="0038214E" w:rsidP="0038214E">
            <w:pPr>
              <w:suppressAutoHyphens/>
              <w:ind w:right="48"/>
              <w:rPr>
                <w:lang w:val="ro-RO"/>
              </w:rPr>
            </w:pPr>
            <w:r w:rsidRPr="002E4B72">
              <w:rPr>
                <w:lang w:val="ro-RO"/>
              </w:rPr>
              <w:t xml:space="preserve">(e) motivele pentru care nu au fost stabilite valori prag </w:t>
            </w:r>
            <w:r w:rsidRPr="002E4B72">
              <w:rPr>
                <w:lang w:val="ro-RO"/>
              </w:rPr>
              <w:lastRenderedPageBreak/>
              <w:t>pentru poluanții și indicatorii identificați în anexa nr. 1;</w:t>
            </w:r>
          </w:p>
          <w:p w14:paraId="67082B19" w14:textId="77777777" w:rsidR="0038214E" w:rsidRPr="002E4B72" w:rsidRDefault="0038214E" w:rsidP="0038214E">
            <w:pPr>
              <w:suppressAutoHyphens/>
              <w:ind w:right="48"/>
              <w:rPr>
                <w:lang w:val="ro-RO"/>
              </w:rPr>
            </w:pPr>
            <w:r w:rsidRPr="002E4B72">
              <w:rPr>
                <w:lang w:val="ro-RO"/>
              </w:rPr>
              <w:t xml:space="preserve">(f) elementele esențiale ale evaluării stării chimice a apelor subterane, inclusiv nivelul, metoda și perioada de agregare a rezultatelor monitorizării, definiția măsurii acceptabile a depășirii, precum și metoda de calculare a acesteia, în conformitate cu pct. 9 </w:t>
            </w:r>
            <w:proofErr w:type="spellStart"/>
            <w:r w:rsidRPr="002E4B72">
              <w:rPr>
                <w:lang w:val="ro-RO"/>
              </w:rPr>
              <w:t>subpct</w:t>
            </w:r>
            <w:proofErr w:type="spellEnd"/>
            <w:r w:rsidRPr="002E4B72">
              <w:rPr>
                <w:lang w:val="ro-RO"/>
              </w:rPr>
              <w:t>. 3) lit. a) și cu pct. 10.</w:t>
            </w:r>
          </w:p>
          <w:p w14:paraId="31C527ED" w14:textId="563A9132" w:rsidR="0011413E" w:rsidRPr="002E4B72" w:rsidRDefault="0038214E" w:rsidP="0038214E">
            <w:pPr>
              <w:ind w:right="48"/>
              <w:rPr>
                <w:lang w:val="ro-RO"/>
              </w:rPr>
            </w:pPr>
            <w:r w:rsidRPr="002E4B72">
              <w:rPr>
                <w:lang w:val="ro-RO"/>
              </w:rPr>
              <w:t>28</w:t>
            </w:r>
            <w:r w:rsidRPr="002E4B72">
              <w:rPr>
                <w:vertAlign w:val="superscript"/>
                <w:lang w:val="ro-RO"/>
              </w:rPr>
              <w:t>2</w:t>
            </w:r>
            <w:r w:rsidRPr="002E4B72">
              <w:rPr>
                <w:lang w:val="ro-RO"/>
              </w:rPr>
              <w:t xml:space="preserve">. </w:t>
            </w:r>
            <w:r w:rsidRPr="002E4B72">
              <w:rPr>
                <w:lang w:val="it-IT"/>
              </w:rPr>
              <w:t xml:space="preserve">În cazul în care oricare dintre datele menționate la </w:t>
            </w:r>
            <w:r w:rsidRPr="002E4B72">
              <w:rPr>
                <w:lang w:val="ro-RO"/>
              </w:rPr>
              <w:t>pct. 28</w:t>
            </w:r>
            <w:r w:rsidRPr="002E4B72">
              <w:rPr>
                <w:vertAlign w:val="superscript"/>
                <w:lang w:val="ro-RO"/>
              </w:rPr>
              <w:t>1</w:t>
            </w:r>
            <w:r w:rsidRPr="002E4B72">
              <w:rPr>
                <w:lang w:val="ro-RO"/>
              </w:rPr>
              <w:t>, nu pot fi furnizate, instituțiile implicate motivează lipsa acestora în cadrul raportului transmis organului central al administrației publice în domeniul mediului, pentru a fi reflectată corespunzător în planurile de gestionare ale districtelor bazinelor hidrografice</w:t>
            </w:r>
            <w:r w:rsidRPr="002E4B72">
              <w:rPr>
                <w:lang w:val="it-IT"/>
              </w:rPr>
              <w:t>.</w:t>
            </w:r>
          </w:p>
        </w:tc>
        <w:tc>
          <w:tcPr>
            <w:tcW w:w="1842" w:type="dxa"/>
          </w:tcPr>
          <w:p w14:paraId="73999021" w14:textId="314FB364" w:rsidR="0011413E" w:rsidRPr="002E4B72" w:rsidRDefault="005564F6" w:rsidP="0011413E">
            <w:pPr>
              <w:ind w:left="132" w:right="155" w:firstLine="0"/>
              <w:rPr>
                <w:b/>
                <w:color w:val="FF0000"/>
                <w:lang w:val="ro-RO"/>
              </w:rPr>
            </w:pPr>
            <w:r w:rsidRPr="002E4B72">
              <w:rPr>
                <w:b/>
                <w:bCs/>
                <w:color w:val="FF0000"/>
                <w:lang w:val="ro-RO"/>
              </w:rPr>
              <w:lastRenderedPageBreak/>
              <w:t>C</w:t>
            </w:r>
            <w:r w:rsidR="0011413E" w:rsidRPr="002E4B72">
              <w:rPr>
                <w:b/>
                <w:bCs/>
                <w:color w:val="FF0000"/>
                <w:lang w:val="ro-RO"/>
              </w:rPr>
              <w:t>ompatibil</w:t>
            </w:r>
          </w:p>
        </w:tc>
        <w:tc>
          <w:tcPr>
            <w:tcW w:w="2980" w:type="dxa"/>
          </w:tcPr>
          <w:p w14:paraId="653B2471" w14:textId="7FA26C4A" w:rsidR="0011413E" w:rsidRPr="002E4B72" w:rsidRDefault="0011413E" w:rsidP="0011413E">
            <w:pPr>
              <w:pStyle w:val="TableParagraph"/>
              <w:ind w:left="132" w:right="155"/>
              <w:jc w:val="both"/>
              <w:rPr>
                <w:rFonts w:ascii="Times New Roman" w:hAnsi="Times New Roman" w:cs="Times New Roman"/>
                <w:b/>
                <w:color w:val="FF0000"/>
                <w:spacing w:val="-10"/>
                <w:sz w:val="20"/>
                <w:szCs w:val="20"/>
              </w:rPr>
            </w:pPr>
          </w:p>
        </w:tc>
      </w:tr>
      <w:tr w:rsidR="00A82B7A" w:rsidRPr="002E4B72" w14:paraId="41CFFED9" w14:textId="77777777" w:rsidTr="006B7865">
        <w:trPr>
          <w:trHeight w:val="230"/>
        </w:trPr>
        <w:tc>
          <w:tcPr>
            <w:tcW w:w="4929" w:type="dxa"/>
            <w:gridSpan w:val="2"/>
          </w:tcPr>
          <w:p w14:paraId="659C3B7E" w14:textId="77777777" w:rsidR="0011413E" w:rsidRPr="002E4B72" w:rsidRDefault="0011413E" w:rsidP="0011413E">
            <w:pPr>
              <w:shd w:val="clear" w:color="auto" w:fill="FFFFFF"/>
              <w:ind w:left="112" w:right="151" w:hanging="2"/>
              <w:jc w:val="center"/>
              <w:rPr>
                <w:b/>
                <w:bCs/>
                <w:lang w:val="ro-RO" w:eastAsia="ro-RO"/>
              </w:rPr>
            </w:pPr>
            <w:r w:rsidRPr="002E4B72">
              <w:rPr>
                <w:b/>
                <w:bCs/>
                <w:lang w:val="ro-RO" w:eastAsia="ro-RO"/>
              </w:rPr>
              <w:lastRenderedPageBreak/>
              <w:t>ANEXA III</w:t>
            </w:r>
          </w:p>
          <w:p w14:paraId="35A341D7" w14:textId="77777777" w:rsidR="0011413E" w:rsidRPr="002E4B72" w:rsidRDefault="0011413E" w:rsidP="0011413E">
            <w:pPr>
              <w:shd w:val="clear" w:color="auto" w:fill="FFFFFF"/>
              <w:ind w:left="112" w:right="151" w:hanging="2"/>
              <w:jc w:val="center"/>
              <w:rPr>
                <w:b/>
                <w:bCs/>
                <w:lang w:val="ro-RO" w:eastAsia="ro-RO"/>
              </w:rPr>
            </w:pPr>
            <w:r w:rsidRPr="002E4B72">
              <w:rPr>
                <w:b/>
                <w:bCs/>
                <w:lang w:val="ro-RO" w:eastAsia="ro-RO"/>
              </w:rPr>
              <w:t>EVALUAREA STĂRII CHIMICE A APELOR SUBTERANE</w:t>
            </w:r>
          </w:p>
          <w:p w14:paraId="71941042" w14:textId="7A8675A8" w:rsidR="0011413E" w:rsidRPr="002E4B72" w:rsidRDefault="0011413E" w:rsidP="0011413E">
            <w:pPr>
              <w:pStyle w:val="ListParagraph"/>
              <w:numPr>
                <w:ilvl w:val="0"/>
                <w:numId w:val="57"/>
              </w:numPr>
              <w:shd w:val="clear" w:color="auto" w:fill="FFFFFF"/>
              <w:spacing w:after="0" w:line="240" w:lineRule="auto"/>
              <w:ind w:left="254" w:right="151" w:hanging="218"/>
              <w:rPr>
                <w:b/>
                <w:bCs/>
                <w:sz w:val="20"/>
                <w:szCs w:val="20"/>
                <w:lang w:val="ro-RO" w:eastAsia="ro-RO"/>
              </w:rPr>
            </w:pPr>
            <w:r w:rsidRPr="002E4B72">
              <w:rPr>
                <w:rFonts w:ascii="Times New Roman" w:hAnsi="Times New Roman" w:cs="Times New Roman"/>
                <w:sz w:val="20"/>
                <w:szCs w:val="20"/>
                <w:lang w:val="ro-RO" w:eastAsia="ro-RO"/>
              </w:rPr>
              <w:t>Procedura de evaluare pentru stabilirea stării chimice a unui corp sau a unui grup de corpuri de apă subterană se efectuează pentru toate corpurile sau grupurile de corpuri de apă subterană caracterizate ca fiind expuse riscului și pentru fiecare poluant care contribuie la această caracterizare a corpului sau a grupului de corpuri de apă subterană.</w:t>
            </w:r>
          </w:p>
        </w:tc>
        <w:tc>
          <w:tcPr>
            <w:tcW w:w="5390" w:type="dxa"/>
          </w:tcPr>
          <w:p w14:paraId="5840B959" w14:textId="08C2ECFF" w:rsidR="0011413E" w:rsidRPr="002E4B72" w:rsidRDefault="00BB3096" w:rsidP="001F7D65">
            <w:pPr>
              <w:ind w:left="112" w:right="151" w:hanging="2"/>
              <w:jc w:val="center"/>
              <w:rPr>
                <w:b/>
                <w:bCs/>
                <w:color w:val="FF0000"/>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65E837F3" w14:textId="77777777" w:rsidR="00DB2D76" w:rsidRPr="002E4B72" w:rsidRDefault="00DB2D76" w:rsidP="001F7D65">
            <w:pPr>
              <w:tabs>
                <w:tab w:val="left" w:pos="1069"/>
              </w:tabs>
              <w:ind w:right="48" w:firstLine="567"/>
              <w:rPr>
                <w:lang w:val="ro-RO"/>
              </w:rPr>
            </w:pPr>
            <w:r w:rsidRPr="002E4B72">
              <w:rPr>
                <w:lang w:val="ro-RO"/>
              </w:rPr>
              <w:t>1.2.8. la denumirea capitolului III sintagma „cantitativă și” se exclude;</w:t>
            </w:r>
          </w:p>
          <w:p w14:paraId="18B75AFE" w14:textId="77777777" w:rsidR="00DB2D76" w:rsidRPr="002E4B72" w:rsidRDefault="00DB2D76" w:rsidP="001F7D65">
            <w:pPr>
              <w:tabs>
                <w:tab w:val="left" w:pos="1069"/>
              </w:tabs>
              <w:ind w:right="48" w:firstLine="567"/>
              <w:rPr>
                <w:lang w:val="ro-RO"/>
              </w:rPr>
            </w:pPr>
          </w:p>
          <w:p w14:paraId="4D2A8376" w14:textId="77777777" w:rsidR="00DB2D76" w:rsidRPr="002E4B72" w:rsidRDefault="00DB2D76" w:rsidP="001F7D65">
            <w:pPr>
              <w:tabs>
                <w:tab w:val="left" w:pos="1069"/>
              </w:tabs>
              <w:ind w:right="48" w:firstLine="567"/>
              <w:rPr>
                <w:lang w:val="ro-RO"/>
              </w:rPr>
            </w:pPr>
            <w:r w:rsidRPr="002E4B72">
              <w:rPr>
                <w:lang w:val="ro-RO"/>
              </w:rPr>
              <w:t>1.2.9. la denumirea secțiunii 1 din capitolul III înainte de cuvântul „evaluare” se adaugă sintagma „Criteriile și procedura de”;</w:t>
            </w:r>
          </w:p>
          <w:p w14:paraId="3E6B7402" w14:textId="77777777" w:rsidR="0011413E" w:rsidRPr="002E4B72" w:rsidRDefault="0011413E" w:rsidP="001F7D65">
            <w:pPr>
              <w:tabs>
                <w:tab w:val="left" w:pos="451"/>
              </w:tabs>
              <w:ind w:left="112" w:right="151" w:hanging="2"/>
              <w:rPr>
                <w:lang w:val="ro-RO"/>
              </w:rPr>
            </w:pPr>
            <w:r w:rsidRPr="002E4B72">
              <w:rPr>
                <w:lang w:val="ro-RO"/>
              </w:rPr>
              <w:t> 7.Procedura de evaluare pentru stabilirea stării chimice a unui corp sau a unui grup de corpuri de apă subterană se efectuează pentru toate corpurile sau grupurile de corpuri de apă subterană caracterizate ca fiind expuse riscului şi pentru fiecare poluant care contribuie la această caracterizare a corpului sau a grupului de corpuri de apă subterană.</w:t>
            </w:r>
          </w:p>
          <w:p w14:paraId="3B4E3549" w14:textId="77777777" w:rsidR="0011413E" w:rsidRPr="002E4B72" w:rsidRDefault="0011413E" w:rsidP="001F7D65">
            <w:pPr>
              <w:ind w:left="112" w:right="151" w:hanging="2"/>
              <w:jc w:val="center"/>
              <w:rPr>
                <w:color w:val="FF0000"/>
                <w:lang w:val="ro-RO"/>
              </w:rPr>
            </w:pPr>
          </w:p>
        </w:tc>
        <w:tc>
          <w:tcPr>
            <w:tcW w:w="1842" w:type="dxa"/>
          </w:tcPr>
          <w:p w14:paraId="425F1314" w14:textId="77777777" w:rsidR="0011413E" w:rsidRPr="002E4B72" w:rsidRDefault="0011413E" w:rsidP="0011413E">
            <w:pPr>
              <w:ind w:left="132" w:right="144" w:firstLine="0"/>
              <w:jc w:val="center"/>
              <w:rPr>
                <w:b/>
                <w:bCs/>
                <w:color w:val="FF0000"/>
                <w:lang w:val="ro-RO"/>
              </w:rPr>
            </w:pPr>
            <w:r w:rsidRPr="002E4B72">
              <w:rPr>
                <w:b/>
                <w:bCs/>
                <w:color w:val="FF0000"/>
                <w:lang w:val="ro-RO"/>
              </w:rPr>
              <w:t>Compatibil</w:t>
            </w:r>
          </w:p>
        </w:tc>
        <w:tc>
          <w:tcPr>
            <w:tcW w:w="2980" w:type="dxa"/>
          </w:tcPr>
          <w:p w14:paraId="546BACC6" w14:textId="77777777" w:rsidR="0011413E" w:rsidRPr="002E4B72" w:rsidRDefault="0011413E" w:rsidP="0011413E">
            <w:pPr>
              <w:ind w:left="140" w:right="147" w:firstLine="0"/>
              <w:jc w:val="center"/>
              <w:rPr>
                <w:color w:val="FF0000"/>
                <w:lang w:val="ro-RO"/>
              </w:rPr>
            </w:pPr>
          </w:p>
        </w:tc>
      </w:tr>
      <w:tr w:rsidR="0011413E" w:rsidRPr="002A1263" w14:paraId="64DE34A0" w14:textId="77777777" w:rsidTr="006B7865">
        <w:trPr>
          <w:trHeight w:val="230"/>
        </w:trPr>
        <w:tc>
          <w:tcPr>
            <w:tcW w:w="4929" w:type="dxa"/>
            <w:gridSpan w:val="2"/>
          </w:tcPr>
          <w:p w14:paraId="1EDEEA22" w14:textId="77777777" w:rsidR="0011413E" w:rsidRPr="002E4B72" w:rsidRDefault="0011413E" w:rsidP="0011413E">
            <w:pPr>
              <w:pStyle w:val="ListParagraph"/>
              <w:numPr>
                <w:ilvl w:val="0"/>
                <w:numId w:val="57"/>
              </w:numPr>
              <w:shd w:val="clear" w:color="auto" w:fill="FFFFFF"/>
              <w:spacing w:after="0" w:line="240" w:lineRule="auto"/>
              <w:ind w:left="396" w:right="151"/>
              <w:rPr>
                <w:rFonts w:ascii="Times New Roman" w:hAnsi="Times New Roman" w:cs="Times New Roman"/>
                <w:b/>
                <w:bCs/>
                <w:sz w:val="20"/>
                <w:szCs w:val="20"/>
                <w:lang w:val="ro-RO" w:eastAsia="ro-RO"/>
              </w:rPr>
            </w:pPr>
            <w:r w:rsidRPr="002E4B72">
              <w:rPr>
                <w:rFonts w:ascii="Times New Roman" w:hAnsi="Times New Roman" w:cs="Times New Roman"/>
                <w:sz w:val="20"/>
                <w:szCs w:val="20"/>
                <w:lang w:val="ro-RO" w:eastAsia="ro-RO"/>
              </w:rPr>
              <w:t>Atunci când efectuează una dintre investigațiile menționate la articolul 4 alineatul (2) litera (c), statele membre țin seama de:</w:t>
            </w:r>
          </w:p>
          <w:p w14:paraId="38319C6D" w14:textId="77777777" w:rsidR="0011413E" w:rsidRPr="002E4B72" w:rsidRDefault="0011413E" w:rsidP="0011413E">
            <w:pPr>
              <w:pStyle w:val="ListParagraph"/>
              <w:numPr>
                <w:ilvl w:val="0"/>
                <w:numId w:val="64"/>
              </w:numPr>
              <w:shd w:val="clear" w:color="auto" w:fill="FFFFFF"/>
              <w:spacing w:after="0" w:line="240" w:lineRule="auto"/>
              <w:ind w:left="537" w:right="151"/>
              <w:rPr>
                <w:rFonts w:ascii="Times New Roman" w:hAnsi="Times New Roman" w:cs="Times New Roman"/>
                <w:b/>
                <w:bCs/>
                <w:sz w:val="20"/>
                <w:szCs w:val="20"/>
                <w:lang w:val="ro-RO" w:eastAsia="ro-RO"/>
              </w:rPr>
            </w:pPr>
            <w:r w:rsidRPr="002E4B72">
              <w:rPr>
                <w:rFonts w:ascii="Times New Roman" w:hAnsi="Times New Roman" w:cs="Times New Roman"/>
                <w:sz w:val="20"/>
                <w:szCs w:val="20"/>
                <w:lang w:val="ro-RO" w:eastAsia="ro-RO"/>
              </w:rPr>
              <w:t xml:space="preserve">informațiile colectate în cadrul caracterizării care </w:t>
            </w:r>
            <w:r w:rsidRPr="002E4B72">
              <w:rPr>
                <w:rFonts w:ascii="Times New Roman" w:hAnsi="Times New Roman" w:cs="Times New Roman"/>
                <w:sz w:val="20"/>
                <w:szCs w:val="20"/>
                <w:lang w:val="ro-RO" w:eastAsia="ro-RO"/>
              </w:rPr>
              <w:lastRenderedPageBreak/>
              <w:t>urmează să fie efectuată în conformitate cu articolul 5 din Directiva 2000/60/CE și cu punctele 2.1, 2.2 și 2.3 din anexa II la directiva menționată;</w:t>
            </w:r>
          </w:p>
          <w:p w14:paraId="65FA0EF7" w14:textId="77777777" w:rsidR="0011413E" w:rsidRPr="002E4B72" w:rsidRDefault="0011413E" w:rsidP="0011413E">
            <w:pPr>
              <w:pStyle w:val="ListParagraph"/>
              <w:numPr>
                <w:ilvl w:val="0"/>
                <w:numId w:val="64"/>
              </w:numPr>
              <w:shd w:val="clear" w:color="auto" w:fill="FFFFFF"/>
              <w:spacing w:after="0" w:line="240" w:lineRule="auto"/>
              <w:ind w:left="537" w:right="151"/>
              <w:rPr>
                <w:rFonts w:ascii="Times New Roman" w:hAnsi="Times New Roman" w:cs="Times New Roman"/>
                <w:b/>
                <w:bCs/>
                <w:sz w:val="20"/>
                <w:szCs w:val="20"/>
                <w:lang w:val="ro-RO" w:eastAsia="ro-RO"/>
              </w:rPr>
            </w:pPr>
            <w:r w:rsidRPr="002E4B72">
              <w:rPr>
                <w:rFonts w:ascii="Times New Roman" w:hAnsi="Times New Roman" w:cs="Times New Roman"/>
                <w:sz w:val="20"/>
                <w:szCs w:val="20"/>
                <w:lang w:val="ro-RO" w:eastAsia="ro-RO"/>
              </w:rPr>
              <w:t>rezultatele rețelei de monitorizare a apelor subterane obținute în conformitate cu punctul 2.4 din anexa V la Directiva 2000/60/CE și</w:t>
            </w:r>
          </w:p>
          <w:p w14:paraId="6DF651FD" w14:textId="14D4B36E" w:rsidR="0011413E" w:rsidRPr="002E4B72" w:rsidRDefault="0011413E" w:rsidP="0011413E">
            <w:pPr>
              <w:pStyle w:val="ListParagraph"/>
              <w:numPr>
                <w:ilvl w:val="0"/>
                <w:numId w:val="64"/>
              </w:numPr>
              <w:shd w:val="clear" w:color="auto" w:fill="FFFFFF"/>
              <w:spacing w:after="0" w:line="240" w:lineRule="auto"/>
              <w:ind w:left="537" w:right="151"/>
              <w:rPr>
                <w:rFonts w:ascii="Times New Roman" w:hAnsi="Times New Roman" w:cs="Times New Roman"/>
                <w:b/>
                <w:bCs/>
                <w:sz w:val="20"/>
                <w:szCs w:val="20"/>
                <w:lang w:val="ro-RO" w:eastAsia="ro-RO"/>
              </w:rPr>
            </w:pPr>
            <w:r w:rsidRPr="002E4B72">
              <w:rPr>
                <w:rFonts w:ascii="Times New Roman" w:hAnsi="Times New Roman" w:cs="Times New Roman"/>
                <w:sz w:val="20"/>
                <w:szCs w:val="20"/>
                <w:lang w:val="ro-RO" w:eastAsia="ro-RO"/>
              </w:rPr>
              <w:t>orice alte informații relevante, inclusiv o comparație a mediei aritmetice anuale a concentrației poluanților relevanți într-un punct de control cu standardele de calitate a apelor subterane stabilite în anexa I și cu valorile prag stabilite de statele membre în conformitate cu articolul 3 și anexa II.</w:t>
            </w:r>
          </w:p>
        </w:tc>
        <w:tc>
          <w:tcPr>
            <w:tcW w:w="5390" w:type="dxa"/>
          </w:tcPr>
          <w:p w14:paraId="1B972788" w14:textId="2CE25D87" w:rsidR="00F512E2" w:rsidRPr="002E4B72" w:rsidRDefault="00E67DE9" w:rsidP="001F7D65">
            <w:pPr>
              <w:tabs>
                <w:tab w:val="left" w:pos="1134"/>
              </w:tabs>
              <w:ind w:left="112" w:right="151" w:hanging="2"/>
              <w:contextualSpacing/>
              <w:jc w:val="center"/>
              <w:rPr>
                <w:b/>
                <w:bCs/>
                <w:color w:val="EE0000"/>
                <w:lang w:val="ro-RO"/>
              </w:rPr>
            </w:pPr>
            <w:r w:rsidRPr="002E4B72">
              <w:rPr>
                <w:b/>
                <w:bCs/>
                <w:color w:val="EE0000"/>
                <w:lang w:val="ro-RO"/>
              </w:rPr>
              <w:lastRenderedPageBreak/>
              <w:t xml:space="preserve">Proiectul de Hotărâre a Guvernului cu privire la modificarea Hotărârii de Guvern nr. 931/2013 pentru aprobarea Regulamentului cu privire la cerințele de calitate a apelor subterane </w:t>
            </w:r>
          </w:p>
          <w:p w14:paraId="4028153B" w14:textId="77777777" w:rsidR="001F7D65" w:rsidRPr="002E4B72" w:rsidRDefault="001F7D65" w:rsidP="001F7D65">
            <w:pPr>
              <w:tabs>
                <w:tab w:val="left" w:pos="1069"/>
              </w:tabs>
              <w:ind w:right="48" w:firstLine="567"/>
              <w:rPr>
                <w:lang w:val="ro-RO"/>
              </w:rPr>
            </w:pPr>
            <w:r w:rsidRPr="002E4B72">
              <w:rPr>
                <w:lang w:val="ro-RO"/>
              </w:rPr>
              <w:lastRenderedPageBreak/>
              <w:t>1.2.13. se completează cu punctul  9</w:t>
            </w:r>
            <w:r w:rsidRPr="002E4B72">
              <w:rPr>
                <w:vertAlign w:val="superscript"/>
                <w:lang w:val="ro-RO"/>
              </w:rPr>
              <w:t>1</w:t>
            </w:r>
            <w:r w:rsidRPr="002E4B72">
              <w:rPr>
                <w:lang w:val="ro-RO"/>
              </w:rPr>
              <w:t> cu următorul conținut:</w:t>
            </w:r>
          </w:p>
          <w:p w14:paraId="5CC3459C" w14:textId="77777777" w:rsidR="001F7D65" w:rsidRPr="002E4B72" w:rsidRDefault="001F7D65" w:rsidP="001F7D65">
            <w:pPr>
              <w:tabs>
                <w:tab w:val="left" w:pos="1069"/>
              </w:tabs>
              <w:ind w:right="48" w:firstLine="567"/>
              <w:rPr>
                <w:lang w:val="ro-RO"/>
              </w:rPr>
            </w:pPr>
            <w:r w:rsidRPr="002E4B72">
              <w:rPr>
                <w:lang w:val="ro-RO"/>
              </w:rPr>
              <w:t>„ 9</w:t>
            </w:r>
            <w:r w:rsidRPr="002E4B72">
              <w:rPr>
                <w:vertAlign w:val="superscript"/>
                <w:lang w:val="ro-RO"/>
              </w:rPr>
              <w:t>1</w:t>
            </w:r>
            <w:r w:rsidRPr="002E4B72">
              <w:rPr>
                <w:lang w:val="ro-RO"/>
              </w:rPr>
              <w:t>.</w:t>
            </w:r>
            <w:r w:rsidRPr="002E4B72">
              <w:rPr>
                <w:vertAlign w:val="superscript"/>
                <w:lang w:val="ro-RO"/>
              </w:rPr>
              <w:t xml:space="preserve"> </w:t>
            </w:r>
            <w:r w:rsidRPr="002E4B72">
              <w:rPr>
                <w:lang w:val="ro-RO"/>
              </w:rPr>
              <w:t xml:space="preserve">Atunci când se efectuează una dintre investigațiile prevăzute la pct. 9 </w:t>
            </w:r>
            <w:proofErr w:type="spellStart"/>
            <w:r w:rsidRPr="002E4B72">
              <w:rPr>
                <w:lang w:val="ro-RO"/>
              </w:rPr>
              <w:t>subpct</w:t>
            </w:r>
            <w:proofErr w:type="spellEnd"/>
            <w:r w:rsidRPr="002E4B72">
              <w:rPr>
                <w:lang w:val="ro-RO"/>
              </w:rPr>
              <w:t>. (3), se va ține seama de:</w:t>
            </w:r>
          </w:p>
          <w:p w14:paraId="4A524EF5" w14:textId="77777777" w:rsidR="001F7D65" w:rsidRPr="002E4B72" w:rsidRDefault="001F7D65" w:rsidP="001F7D65">
            <w:pPr>
              <w:tabs>
                <w:tab w:val="left" w:pos="1069"/>
              </w:tabs>
              <w:ind w:right="48" w:firstLine="567"/>
              <w:rPr>
                <w:lang w:val="ro-RO"/>
              </w:rPr>
            </w:pPr>
            <w:r w:rsidRPr="002E4B72">
              <w:rPr>
                <w:lang w:val="ro-RO"/>
              </w:rPr>
              <w:t>1) informațiile colectate în cadrul caracterizării corpurilor de apă subterană, efectuată în conformitate cu criteriile din Metodologia de evaluare și de clasificare a stării corpurilor de apă subterană, aprobată prin Hotărârea Guvernului nr. 227/2025, și din Metodologia privind analiza presiunilor și evaluarea riscurilor antropice asupra apelor subterane, aprobată prin Hotărârea Guvernului nr. 657/2024;</w:t>
            </w:r>
          </w:p>
          <w:p w14:paraId="52ABEC50" w14:textId="77777777" w:rsidR="001F7D65" w:rsidRPr="002E4B72" w:rsidRDefault="001F7D65" w:rsidP="001F7D65">
            <w:pPr>
              <w:tabs>
                <w:tab w:val="left" w:pos="1069"/>
              </w:tabs>
              <w:ind w:right="48" w:firstLine="567"/>
              <w:rPr>
                <w:lang w:val="ro-RO"/>
              </w:rPr>
            </w:pPr>
            <w:r w:rsidRPr="002E4B72">
              <w:rPr>
                <w:lang w:val="ro-RO"/>
              </w:rPr>
              <w:t xml:space="preserve">2) rezultatele generate prin prelucrarea datelor colectate din punctele de observație ale rețelei de monitorizare a apelor subterane, în corespundere cu cerințele Regulamentului privind monitorizarea și evidența sistematică a stării apelor de suprafață </w:t>
            </w:r>
            <w:proofErr w:type="spellStart"/>
            <w:r w:rsidRPr="002E4B72">
              <w:rPr>
                <w:lang w:val="ro-RO"/>
              </w:rPr>
              <w:t>şi</w:t>
            </w:r>
            <w:proofErr w:type="spellEnd"/>
            <w:r w:rsidRPr="002E4B72">
              <w:rPr>
                <w:lang w:val="ro-RO"/>
              </w:rPr>
              <w:t xml:space="preserve"> a apelor subterane, aprobat prin Hotărârea Guvernului nr. 932/2013;</w:t>
            </w:r>
          </w:p>
          <w:p w14:paraId="289594B4" w14:textId="77777777" w:rsidR="001F7D65" w:rsidRPr="002E4B72" w:rsidRDefault="001F7D65" w:rsidP="001F7D65">
            <w:pPr>
              <w:tabs>
                <w:tab w:val="left" w:pos="1069"/>
              </w:tabs>
              <w:ind w:right="48" w:firstLine="567"/>
              <w:rPr>
                <w:lang w:val="ro-RO"/>
              </w:rPr>
            </w:pPr>
            <w:r w:rsidRPr="002E4B72">
              <w:rPr>
                <w:lang w:val="ro-RO"/>
              </w:rPr>
              <w:t>3) orice alte informații suplimentare relevante, inclusiv o comparație a mediei aritmetice anuale a concentrației poluanților relevanți într-un punct de monitorizare cu cerințele de calitate pentru apele subterane prevăzute în anexa nr. 1 și cu valorile prag stabilite în conformitate cu secțiunile 2 și 3 din cap. V.”;</w:t>
            </w:r>
          </w:p>
          <w:p w14:paraId="1A8FA6D1" w14:textId="77777777" w:rsidR="00E67DE9" w:rsidRPr="002E4B72" w:rsidRDefault="00E67DE9" w:rsidP="001F7D65">
            <w:pPr>
              <w:tabs>
                <w:tab w:val="left" w:pos="1134"/>
              </w:tabs>
              <w:ind w:right="151"/>
              <w:contextualSpacing/>
              <w:rPr>
                <w:b/>
                <w:bCs/>
                <w:lang w:val="ro-RO" w:eastAsia="ro-RO"/>
              </w:rPr>
            </w:pPr>
          </w:p>
          <w:p w14:paraId="4F02A656" w14:textId="37F5138B" w:rsidR="0011413E" w:rsidRPr="002E4B72" w:rsidRDefault="006E6FD7" w:rsidP="001F7D65">
            <w:pPr>
              <w:tabs>
                <w:tab w:val="left" w:pos="1134"/>
              </w:tabs>
              <w:ind w:left="112" w:right="151" w:hanging="2"/>
              <w:contextualSpacing/>
              <w:jc w:val="center"/>
              <w:rPr>
                <w:b/>
                <w:bCs/>
                <w:lang w:val="ro-RO" w:eastAsia="ro-RO"/>
              </w:rPr>
            </w:pPr>
            <w:r w:rsidRPr="002E4B72">
              <w:rPr>
                <w:b/>
                <w:bCs/>
                <w:lang w:val="ro-RO" w:eastAsia="ro-RO"/>
              </w:rPr>
              <w:t>Hotărârea Guvernului nr. 227/2025 cu privire la aprobarea Metodologiei de evaluare și clasificare a stării corpurilor de apă subterană</w:t>
            </w:r>
          </w:p>
          <w:p w14:paraId="33B419D8" w14:textId="77777777" w:rsidR="0011413E" w:rsidRPr="002E4B72" w:rsidRDefault="0011413E" w:rsidP="001F7D65">
            <w:pPr>
              <w:pStyle w:val="ListParagraph"/>
              <w:numPr>
                <w:ilvl w:val="0"/>
                <w:numId w:val="32"/>
              </w:numPr>
              <w:tabs>
                <w:tab w:val="left" w:pos="1134"/>
              </w:tabs>
              <w:spacing w:after="0" w:line="240" w:lineRule="auto"/>
              <w:ind w:right="-2"/>
              <w:jc w:val="both"/>
              <w:rPr>
                <w:rFonts w:ascii="Times New Roman" w:hAnsi="Times New Roman" w:cs="Times New Roman"/>
                <w:sz w:val="20"/>
                <w:szCs w:val="20"/>
                <w:lang w:val="ro-RO"/>
              </w:rPr>
            </w:pPr>
            <w:r w:rsidRPr="002E4B72">
              <w:rPr>
                <w:rFonts w:ascii="Times New Roman" w:hAnsi="Times New Roman" w:cs="Times New Roman"/>
                <w:sz w:val="20"/>
                <w:szCs w:val="20"/>
                <w:lang w:val="ro-RO" w:eastAsia="ru-RU"/>
              </w:rPr>
              <w:t xml:space="preserve">Se efectuează </w:t>
            </w:r>
            <w:r w:rsidRPr="002E4B72">
              <w:rPr>
                <w:rFonts w:ascii="Times New Roman" w:hAnsi="Times New Roman" w:cs="Times New Roman"/>
                <w:sz w:val="20"/>
                <w:szCs w:val="20"/>
                <w:lang w:val="ro-RO"/>
              </w:rPr>
              <w:t>o caracterizare inițială a tuturor corpurilor de apă subterană pentru evaluarea utilizării lor și a gradului în care exista riscul de neîndeplinire a obiectivelor de mediu pentru corpurile de apă de suprafață și subterane, prevăzute în Legea apelor nr. 272/2011 și în</w:t>
            </w:r>
            <w:r w:rsidRPr="002E4B72">
              <w:rPr>
                <w:rFonts w:ascii="Times New Roman" w:hAnsi="Times New Roman" w:cs="Times New Roman"/>
                <w:sz w:val="20"/>
                <w:szCs w:val="20"/>
                <w:lang w:val="ro-RO" w:eastAsia="ru-RU"/>
              </w:rPr>
              <w:t xml:space="preserve"> Regulamentul cu privire la cerințele de calitate a apelor subterane aprobat prin hotărârea Guvernului nr. 931/2013</w:t>
            </w:r>
            <w:r w:rsidRPr="002E4B72">
              <w:rPr>
                <w:rFonts w:ascii="Times New Roman" w:hAnsi="Times New Roman" w:cs="Times New Roman"/>
                <w:sz w:val="20"/>
                <w:szCs w:val="20"/>
                <w:lang w:val="ro-RO"/>
              </w:rPr>
              <w:t>, pentru fiecare corp de apă subterană.</w:t>
            </w:r>
          </w:p>
          <w:p w14:paraId="1F503CD3" w14:textId="77777777" w:rsidR="0011413E" w:rsidRPr="002E4B72" w:rsidRDefault="0011413E" w:rsidP="001F7D65">
            <w:pPr>
              <w:pStyle w:val="ListParagraph"/>
              <w:numPr>
                <w:ilvl w:val="0"/>
                <w:numId w:val="32"/>
              </w:numPr>
              <w:tabs>
                <w:tab w:val="left" w:pos="1134"/>
              </w:tabs>
              <w:spacing w:after="0" w:line="240" w:lineRule="auto"/>
              <w:ind w:right="-2"/>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Pentru caracterizarea inițială corpurile de apă subterană pot fi grupate în categorii. Acestă analiză poate folosi datele hidrologice, geologice, pedologice, datele referitoare la destinația utilizării terenului, datele referitoare la evacuări şi/sau captări sau alte date existente.</w:t>
            </w:r>
          </w:p>
          <w:p w14:paraId="643A3DD2" w14:textId="77777777" w:rsidR="0011413E" w:rsidRPr="002E4B72" w:rsidRDefault="0011413E" w:rsidP="001F7D65">
            <w:pPr>
              <w:pStyle w:val="ListParagraph"/>
              <w:numPr>
                <w:ilvl w:val="0"/>
                <w:numId w:val="32"/>
              </w:numPr>
              <w:tabs>
                <w:tab w:val="left" w:pos="1134"/>
              </w:tabs>
              <w:spacing w:after="0" w:line="240" w:lineRule="auto"/>
              <w:ind w:right="-2"/>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Caracterizarea inițială trebuie să identifice:</w:t>
            </w:r>
          </w:p>
          <w:p w14:paraId="296292F5" w14:textId="77777777" w:rsidR="0011413E" w:rsidRPr="002E4B72" w:rsidRDefault="0011413E" w:rsidP="001F7D65">
            <w:pPr>
              <w:pStyle w:val="ListParagraph"/>
              <w:numPr>
                <w:ilvl w:val="0"/>
                <w:numId w:val="27"/>
              </w:numPr>
              <w:tabs>
                <w:tab w:val="left" w:pos="1560"/>
              </w:tabs>
              <w:spacing w:after="0" w:line="240" w:lineRule="auto"/>
              <w:ind w:left="1560" w:right="-2" w:hanging="774"/>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 xml:space="preserve">localizarea şi limitele corpului sau corpurilor </w:t>
            </w:r>
            <w:r w:rsidRPr="002E4B72">
              <w:rPr>
                <w:rFonts w:ascii="Times New Roman" w:hAnsi="Times New Roman" w:cs="Times New Roman"/>
                <w:sz w:val="20"/>
                <w:szCs w:val="20"/>
                <w:lang w:val="pt-PT"/>
              </w:rPr>
              <w:lastRenderedPageBreak/>
              <w:t>de ape subterane;</w:t>
            </w:r>
          </w:p>
          <w:p w14:paraId="45AC8989" w14:textId="77777777" w:rsidR="0011413E" w:rsidRPr="002E4B72" w:rsidRDefault="0011413E" w:rsidP="001F7D65">
            <w:pPr>
              <w:pStyle w:val="ListParagraph"/>
              <w:numPr>
                <w:ilvl w:val="0"/>
                <w:numId w:val="27"/>
              </w:numPr>
              <w:tabs>
                <w:tab w:val="left" w:pos="1560"/>
              </w:tabs>
              <w:spacing w:after="0" w:line="240" w:lineRule="auto"/>
              <w:ind w:left="1560" w:right="-2" w:hanging="774"/>
              <w:jc w:val="both"/>
              <w:rPr>
                <w:rFonts w:ascii="Times New Roman" w:hAnsi="Times New Roman" w:cs="Times New Roman"/>
                <w:sz w:val="20"/>
                <w:szCs w:val="20"/>
              </w:rPr>
            </w:pPr>
            <w:r w:rsidRPr="002E4B72">
              <w:rPr>
                <w:rFonts w:ascii="Times New Roman" w:hAnsi="Times New Roman" w:cs="Times New Roman"/>
                <w:sz w:val="20"/>
                <w:szCs w:val="20"/>
              </w:rPr>
              <w:t>presiunile la care corpul sau corpurile de apă sunt supuse inclusiv:</w:t>
            </w:r>
          </w:p>
          <w:p w14:paraId="07252005" w14:textId="77777777" w:rsidR="0011413E" w:rsidRPr="002E4B72" w:rsidRDefault="0011413E" w:rsidP="001F7D65">
            <w:pPr>
              <w:pStyle w:val="ListParagraph"/>
              <w:numPr>
                <w:ilvl w:val="0"/>
                <w:numId w:val="28"/>
              </w:numPr>
              <w:tabs>
                <w:tab w:val="left" w:pos="2268"/>
              </w:tabs>
              <w:spacing w:after="0" w:line="240" w:lineRule="auto"/>
              <w:ind w:right="-2"/>
              <w:jc w:val="both"/>
              <w:rPr>
                <w:rFonts w:ascii="Times New Roman" w:hAnsi="Times New Roman" w:cs="Times New Roman"/>
                <w:sz w:val="20"/>
                <w:szCs w:val="20"/>
              </w:rPr>
            </w:pPr>
            <w:r w:rsidRPr="002E4B72">
              <w:rPr>
                <w:rFonts w:ascii="Times New Roman" w:hAnsi="Times New Roman" w:cs="Times New Roman"/>
                <w:sz w:val="20"/>
                <w:szCs w:val="20"/>
              </w:rPr>
              <w:t>surse de poluare difuze;</w:t>
            </w:r>
          </w:p>
          <w:p w14:paraId="364A0BBA" w14:textId="77777777" w:rsidR="0011413E" w:rsidRPr="002E4B72" w:rsidRDefault="0011413E" w:rsidP="001F7D65">
            <w:pPr>
              <w:pStyle w:val="ListParagraph"/>
              <w:numPr>
                <w:ilvl w:val="0"/>
                <w:numId w:val="28"/>
              </w:numPr>
              <w:tabs>
                <w:tab w:val="left" w:pos="2268"/>
              </w:tabs>
              <w:spacing w:after="0" w:line="240" w:lineRule="auto"/>
              <w:ind w:right="-2"/>
              <w:jc w:val="both"/>
              <w:rPr>
                <w:rFonts w:ascii="Times New Roman" w:hAnsi="Times New Roman" w:cs="Times New Roman"/>
                <w:sz w:val="20"/>
                <w:szCs w:val="20"/>
              </w:rPr>
            </w:pPr>
            <w:r w:rsidRPr="002E4B72">
              <w:rPr>
                <w:rFonts w:ascii="Times New Roman" w:hAnsi="Times New Roman" w:cs="Times New Roman"/>
                <w:sz w:val="20"/>
                <w:szCs w:val="20"/>
              </w:rPr>
              <w:t>surse de poluare punctuale;</w:t>
            </w:r>
          </w:p>
          <w:p w14:paraId="51B0A2FB" w14:textId="77777777" w:rsidR="0011413E" w:rsidRPr="002E4B72" w:rsidRDefault="0011413E" w:rsidP="001F7D65">
            <w:pPr>
              <w:pStyle w:val="ListParagraph"/>
              <w:numPr>
                <w:ilvl w:val="0"/>
                <w:numId w:val="28"/>
              </w:numPr>
              <w:tabs>
                <w:tab w:val="left" w:pos="2268"/>
              </w:tabs>
              <w:spacing w:after="0" w:line="240" w:lineRule="auto"/>
              <w:ind w:right="-2"/>
              <w:jc w:val="both"/>
              <w:rPr>
                <w:rFonts w:ascii="Times New Roman" w:hAnsi="Times New Roman" w:cs="Times New Roman"/>
                <w:sz w:val="20"/>
                <w:szCs w:val="20"/>
              </w:rPr>
            </w:pPr>
            <w:r w:rsidRPr="002E4B72">
              <w:rPr>
                <w:rFonts w:ascii="Times New Roman" w:hAnsi="Times New Roman" w:cs="Times New Roman"/>
                <w:sz w:val="20"/>
                <w:szCs w:val="20"/>
              </w:rPr>
              <w:t>captări;</w:t>
            </w:r>
          </w:p>
          <w:p w14:paraId="00694ACF" w14:textId="77777777" w:rsidR="0011413E" w:rsidRPr="002E4B72" w:rsidRDefault="0011413E" w:rsidP="001F7D65">
            <w:pPr>
              <w:pStyle w:val="ListParagraph"/>
              <w:numPr>
                <w:ilvl w:val="0"/>
                <w:numId w:val="28"/>
              </w:numPr>
              <w:tabs>
                <w:tab w:val="left" w:pos="2268"/>
              </w:tabs>
              <w:spacing w:after="0" w:line="240" w:lineRule="auto"/>
              <w:ind w:right="-2"/>
              <w:jc w:val="both"/>
              <w:rPr>
                <w:rFonts w:ascii="Times New Roman" w:hAnsi="Times New Roman" w:cs="Times New Roman"/>
                <w:sz w:val="20"/>
                <w:szCs w:val="20"/>
              </w:rPr>
            </w:pPr>
            <w:r w:rsidRPr="002E4B72">
              <w:rPr>
                <w:rFonts w:ascii="Times New Roman" w:hAnsi="Times New Roman" w:cs="Times New Roman"/>
                <w:sz w:val="20"/>
                <w:szCs w:val="20"/>
              </w:rPr>
              <w:t>realimentare artificială.</w:t>
            </w:r>
          </w:p>
          <w:p w14:paraId="62678F95" w14:textId="77777777" w:rsidR="0011413E" w:rsidRPr="002E4B72" w:rsidRDefault="0011413E" w:rsidP="001F7D65">
            <w:pPr>
              <w:pStyle w:val="ListParagraph"/>
              <w:numPr>
                <w:ilvl w:val="0"/>
                <w:numId w:val="27"/>
              </w:numPr>
              <w:tabs>
                <w:tab w:val="left" w:pos="1560"/>
              </w:tabs>
              <w:spacing w:after="0" w:line="240" w:lineRule="auto"/>
              <w:ind w:left="1560" w:right="-2" w:hanging="774"/>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 xml:space="preserve">caracterul general al stratului </w:t>
            </w:r>
            <w:r w:rsidRPr="002E4B72">
              <w:rPr>
                <w:rFonts w:ascii="Times New Roman" w:hAnsi="Times New Roman" w:cs="Times New Roman"/>
                <w:sz w:val="20"/>
                <w:szCs w:val="20"/>
                <w:lang w:val="ro-RO"/>
              </w:rPr>
              <w:t>superior</w:t>
            </w:r>
            <w:r w:rsidRPr="002E4B72">
              <w:rPr>
                <w:rFonts w:ascii="Times New Roman" w:hAnsi="Times New Roman" w:cs="Times New Roman"/>
                <w:sz w:val="20"/>
                <w:szCs w:val="20"/>
                <w:lang w:val="pt-PT"/>
              </w:rPr>
              <w:t xml:space="preserve"> al zonei </w:t>
            </w:r>
            <w:r w:rsidRPr="002E4B72">
              <w:rPr>
                <w:rFonts w:ascii="Times New Roman" w:hAnsi="Times New Roman" w:cs="Times New Roman"/>
                <w:sz w:val="20"/>
                <w:szCs w:val="20"/>
                <w:lang w:val="ro-RO"/>
              </w:rPr>
              <w:t xml:space="preserve">bazinului </w:t>
            </w:r>
            <w:r w:rsidRPr="002E4B72">
              <w:rPr>
                <w:rFonts w:ascii="Times New Roman" w:hAnsi="Times New Roman" w:cs="Times New Roman"/>
                <w:sz w:val="20"/>
                <w:szCs w:val="20"/>
                <w:lang w:val="pt-PT"/>
              </w:rPr>
              <w:t>de recepție din care corpul de apă subterană se realimentează;</w:t>
            </w:r>
          </w:p>
          <w:p w14:paraId="39FC43A9" w14:textId="77777777" w:rsidR="0011413E" w:rsidRPr="002E4B72" w:rsidRDefault="0011413E" w:rsidP="001F7D65">
            <w:pPr>
              <w:pStyle w:val="ListParagraph"/>
              <w:numPr>
                <w:ilvl w:val="0"/>
                <w:numId w:val="27"/>
              </w:numPr>
              <w:tabs>
                <w:tab w:val="left" w:pos="1560"/>
              </w:tabs>
              <w:spacing w:after="0" w:line="240" w:lineRule="auto"/>
              <w:ind w:left="1560" w:right="-2" w:hanging="774"/>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acele corpuri de apă subterană de care sunt direct dependente ecosisteme ale apelor de suprafață sau ecosisteme terestre.</w:t>
            </w:r>
          </w:p>
          <w:p w14:paraId="1DBC8E47" w14:textId="77777777" w:rsidR="0011413E" w:rsidRPr="002E4B72" w:rsidRDefault="0011413E" w:rsidP="001F7D65">
            <w:pPr>
              <w:pStyle w:val="ListParagraph"/>
              <w:numPr>
                <w:ilvl w:val="0"/>
                <w:numId w:val="32"/>
              </w:numPr>
              <w:tabs>
                <w:tab w:val="left" w:pos="1134"/>
              </w:tabs>
              <w:spacing w:after="0" w:line="240" w:lineRule="auto"/>
              <w:ind w:right="-2"/>
              <w:jc w:val="both"/>
              <w:rPr>
                <w:rFonts w:ascii="Times New Roman" w:hAnsi="Times New Roman" w:cs="Times New Roman"/>
                <w:sz w:val="20"/>
                <w:szCs w:val="20"/>
                <w:lang w:val="es-ES"/>
              </w:rPr>
            </w:pPr>
            <w:r w:rsidRPr="002E4B72">
              <w:rPr>
                <w:rFonts w:ascii="Times New Roman" w:hAnsi="Times New Roman" w:cs="Times New Roman"/>
                <w:sz w:val="20"/>
                <w:szCs w:val="20"/>
                <w:lang w:val="es-ES" w:eastAsia="ru-RU"/>
              </w:rPr>
              <w:t>Ca urmare a caracterizării inițiale, se va efectua caracterizarea ulterioară suplimentară a acelui corp sau a acelor corpuri de apă subterană care au fost identificate ca fiind la risc, în scopul stabilirii unei evaluări mai precise a semnificației acestui risc şi al identificării oricăror măsuri necesare, pentru atingerea obiectivelor de mediu pentru corpurile de apă de suprafață şi subterane, precum şi limite mai stricte, dacă este cazul.</w:t>
            </w:r>
          </w:p>
          <w:p w14:paraId="65AAF223" w14:textId="77777777" w:rsidR="0011413E" w:rsidRPr="002E4B72" w:rsidRDefault="0011413E" w:rsidP="001F7D65">
            <w:pPr>
              <w:pStyle w:val="ListParagraph"/>
              <w:numPr>
                <w:ilvl w:val="0"/>
                <w:numId w:val="32"/>
              </w:numPr>
              <w:tabs>
                <w:tab w:val="left" w:pos="1134"/>
              </w:tabs>
              <w:spacing w:after="0" w:line="240" w:lineRule="auto"/>
              <w:ind w:right="-2"/>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Caracterizarea suplimentară</w:t>
            </w:r>
            <w:r w:rsidRPr="002E4B72">
              <w:rPr>
                <w:rFonts w:ascii="Times New Roman" w:hAnsi="Times New Roman" w:cs="Times New Roman"/>
                <w:sz w:val="20"/>
                <w:szCs w:val="20"/>
                <w:lang w:val="pt-PT" w:eastAsia="ru-RU"/>
              </w:rPr>
              <w:t xml:space="preserve"> trebuie să includă informații relevante despre impactul activității umane şi, </w:t>
            </w:r>
            <w:r w:rsidRPr="002E4B72">
              <w:rPr>
                <w:rFonts w:ascii="Times New Roman" w:hAnsi="Times New Roman" w:cs="Times New Roman"/>
                <w:sz w:val="20"/>
                <w:szCs w:val="20"/>
                <w:lang w:val="ro-RO" w:eastAsia="ru-RU"/>
              </w:rPr>
              <w:t>dacă</w:t>
            </w:r>
            <w:r w:rsidRPr="002E4B72">
              <w:rPr>
                <w:rFonts w:ascii="Times New Roman" w:hAnsi="Times New Roman" w:cs="Times New Roman"/>
                <w:sz w:val="20"/>
                <w:szCs w:val="20"/>
                <w:lang w:val="pt-PT" w:eastAsia="ru-RU"/>
              </w:rPr>
              <w:t xml:space="preserve"> este necesar, informații despre: </w:t>
            </w:r>
          </w:p>
          <w:p w14:paraId="6A181954" w14:textId="77777777" w:rsidR="0011413E" w:rsidRPr="002E4B72" w:rsidRDefault="0011413E" w:rsidP="001F7D65">
            <w:pPr>
              <w:pStyle w:val="ListParagraph"/>
              <w:numPr>
                <w:ilvl w:val="0"/>
                <w:numId w:val="29"/>
              </w:numPr>
              <w:spacing w:after="0" w:line="240" w:lineRule="auto"/>
              <w:ind w:left="1276" w:right="-2" w:hanging="643"/>
              <w:jc w:val="both"/>
              <w:rPr>
                <w:rFonts w:ascii="Times New Roman" w:hAnsi="Times New Roman" w:cs="Times New Roman"/>
                <w:sz w:val="20"/>
                <w:szCs w:val="20"/>
                <w:lang w:val="it-IT" w:eastAsia="ru-RU"/>
              </w:rPr>
            </w:pPr>
            <w:r w:rsidRPr="002E4B72">
              <w:rPr>
                <w:rFonts w:ascii="Times New Roman" w:hAnsi="Times New Roman" w:cs="Times New Roman"/>
                <w:sz w:val="20"/>
                <w:szCs w:val="20"/>
                <w:lang w:val="it-IT" w:eastAsia="ru-RU"/>
              </w:rPr>
              <w:t>caracteristicile geologice ale corpului de apă subterană, inclusiv extinderea şi tipul unităților geologice</w:t>
            </w:r>
          </w:p>
          <w:p w14:paraId="3990ABF2" w14:textId="77777777" w:rsidR="0011413E" w:rsidRPr="002E4B72" w:rsidRDefault="0011413E" w:rsidP="001F7D65">
            <w:pPr>
              <w:pStyle w:val="ListParagraph"/>
              <w:numPr>
                <w:ilvl w:val="0"/>
                <w:numId w:val="29"/>
              </w:numPr>
              <w:spacing w:after="0" w:line="240" w:lineRule="auto"/>
              <w:ind w:left="1276" w:right="-2" w:hanging="643"/>
              <w:jc w:val="both"/>
              <w:rPr>
                <w:rFonts w:ascii="Times New Roman" w:hAnsi="Times New Roman" w:cs="Times New Roman"/>
                <w:sz w:val="20"/>
                <w:szCs w:val="20"/>
                <w:lang w:val="pt-PT" w:eastAsia="ru-RU"/>
              </w:rPr>
            </w:pPr>
            <w:r w:rsidRPr="002E4B72">
              <w:rPr>
                <w:rFonts w:ascii="Times New Roman" w:hAnsi="Times New Roman" w:cs="Times New Roman"/>
                <w:sz w:val="20"/>
                <w:szCs w:val="20"/>
                <w:lang w:val="it-IT" w:eastAsia="ru-RU"/>
              </w:rPr>
              <w:t xml:space="preserve">caracteristicile </w:t>
            </w:r>
            <w:r w:rsidRPr="002E4B72">
              <w:rPr>
                <w:rFonts w:ascii="Times New Roman" w:hAnsi="Times New Roman" w:cs="Times New Roman"/>
                <w:sz w:val="20"/>
                <w:szCs w:val="20"/>
                <w:lang w:val="pt-PT" w:eastAsia="ru-RU"/>
              </w:rPr>
              <w:t>hidro</w:t>
            </w:r>
            <w:r w:rsidRPr="002E4B72">
              <w:rPr>
                <w:rFonts w:ascii="Times New Roman" w:hAnsi="Times New Roman" w:cs="Times New Roman"/>
                <w:sz w:val="20"/>
                <w:szCs w:val="20"/>
                <w:lang w:val="ro-RO" w:eastAsia="ru-RU"/>
              </w:rPr>
              <w:t>geo</w:t>
            </w:r>
            <w:r w:rsidRPr="002E4B72">
              <w:rPr>
                <w:rFonts w:ascii="Times New Roman" w:hAnsi="Times New Roman" w:cs="Times New Roman"/>
                <w:sz w:val="20"/>
                <w:szCs w:val="20"/>
                <w:lang w:val="pt-PT" w:eastAsia="ru-RU"/>
              </w:rPr>
              <w:t>logic</w:t>
            </w:r>
            <w:r w:rsidRPr="002E4B72">
              <w:rPr>
                <w:rFonts w:ascii="Times New Roman" w:hAnsi="Times New Roman" w:cs="Times New Roman"/>
                <w:sz w:val="20"/>
                <w:szCs w:val="20"/>
                <w:lang w:val="ro-RO" w:eastAsia="ru-RU"/>
              </w:rPr>
              <w:t>e</w:t>
            </w:r>
            <w:r w:rsidRPr="002E4B72">
              <w:rPr>
                <w:rFonts w:ascii="Times New Roman" w:hAnsi="Times New Roman" w:cs="Times New Roman"/>
                <w:sz w:val="20"/>
                <w:szCs w:val="20"/>
                <w:lang w:val="pt-PT" w:eastAsia="ru-RU"/>
              </w:rPr>
              <w:t xml:space="preserve"> a corpurilor de apă subterană inclusiv conductivitatea hidraulica, porozitatea şi limitele;</w:t>
            </w:r>
          </w:p>
          <w:p w14:paraId="7E212320" w14:textId="77777777" w:rsidR="0011413E" w:rsidRPr="002E4B72" w:rsidRDefault="0011413E" w:rsidP="001F7D65">
            <w:pPr>
              <w:pStyle w:val="ListParagraph"/>
              <w:numPr>
                <w:ilvl w:val="0"/>
                <w:numId w:val="29"/>
              </w:numPr>
              <w:spacing w:after="0" w:line="240" w:lineRule="auto"/>
              <w:ind w:left="1276" w:right="-2" w:hanging="643"/>
              <w:jc w:val="both"/>
              <w:rPr>
                <w:rFonts w:ascii="Times New Roman" w:hAnsi="Times New Roman" w:cs="Times New Roman"/>
                <w:sz w:val="20"/>
                <w:szCs w:val="20"/>
                <w:lang w:val="pt-PT" w:eastAsia="ru-RU"/>
              </w:rPr>
            </w:pPr>
            <w:r w:rsidRPr="002E4B72">
              <w:rPr>
                <w:rFonts w:ascii="Times New Roman" w:hAnsi="Times New Roman" w:cs="Times New Roman"/>
                <w:sz w:val="20"/>
                <w:szCs w:val="20"/>
                <w:lang w:val="pt-PT" w:eastAsia="ru-RU"/>
              </w:rPr>
              <w:t>caracteristicile depozitelor superficiale şi ale solurilor din zona din care corpul de apă subterană se realimentează, inclusiv grosimea, porozitatea, conductivitatea hidraulica şi proprietățile de absorbție ale depozitelor şi solurilor;</w:t>
            </w:r>
          </w:p>
          <w:p w14:paraId="584D7603" w14:textId="77777777" w:rsidR="0011413E" w:rsidRPr="002E4B72" w:rsidRDefault="0011413E" w:rsidP="001F7D65">
            <w:pPr>
              <w:pStyle w:val="ListParagraph"/>
              <w:numPr>
                <w:ilvl w:val="0"/>
                <w:numId w:val="29"/>
              </w:numPr>
              <w:spacing w:after="0" w:line="240" w:lineRule="auto"/>
              <w:ind w:left="1276" w:right="-2" w:hanging="643"/>
              <w:jc w:val="both"/>
              <w:rPr>
                <w:rFonts w:ascii="Times New Roman" w:hAnsi="Times New Roman" w:cs="Times New Roman"/>
                <w:sz w:val="20"/>
                <w:szCs w:val="20"/>
                <w:lang w:val="pt-PT" w:eastAsia="ru-RU"/>
              </w:rPr>
            </w:pPr>
            <w:r w:rsidRPr="002E4B72">
              <w:rPr>
                <w:rFonts w:ascii="Times New Roman" w:hAnsi="Times New Roman" w:cs="Times New Roman"/>
                <w:sz w:val="20"/>
                <w:szCs w:val="20"/>
                <w:lang w:val="pt-PT" w:eastAsia="ru-RU"/>
              </w:rPr>
              <w:t>caracteristicile de stratificație a apelor subterane în corpul de apă subterană;</w:t>
            </w:r>
          </w:p>
          <w:p w14:paraId="2EB546CE" w14:textId="77777777" w:rsidR="0011413E" w:rsidRPr="002E4B72" w:rsidRDefault="0011413E" w:rsidP="001F7D65">
            <w:pPr>
              <w:pStyle w:val="ListParagraph"/>
              <w:numPr>
                <w:ilvl w:val="0"/>
                <w:numId w:val="29"/>
              </w:numPr>
              <w:spacing w:after="0" w:line="240" w:lineRule="auto"/>
              <w:ind w:left="1276" w:right="-2" w:hanging="643"/>
              <w:jc w:val="both"/>
              <w:rPr>
                <w:rFonts w:ascii="Times New Roman" w:hAnsi="Times New Roman" w:cs="Times New Roman"/>
                <w:sz w:val="20"/>
                <w:szCs w:val="20"/>
                <w:lang w:val="pt-PT" w:eastAsia="ru-RU"/>
              </w:rPr>
            </w:pPr>
            <w:r w:rsidRPr="002E4B72">
              <w:rPr>
                <w:rFonts w:ascii="Times New Roman" w:hAnsi="Times New Roman" w:cs="Times New Roman"/>
                <w:sz w:val="20"/>
                <w:szCs w:val="20"/>
                <w:lang w:val="pt-PT" w:eastAsia="ru-RU"/>
              </w:rPr>
              <w:t>un inventar al sistemelor de suprafață asociate, inclusiv ecosistemele terestre şi corpurile de apă de suprafață, cu care corpul de apă subterană este legat dinamic;</w:t>
            </w:r>
          </w:p>
          <w:p w14:paraId="7B6A0E05" w14:textId="77777777" w:rsidR="0011413E" w:rsidRPr="002E4B72" w:rsidRDefault="0011413E" w:rsidP="001F7D65">
            <w:pPr>
              <w:pStyle w:val="ListParagraph"/>
              <w:numPr>
                <w:ilvl w:val="0"/>
                <w:numId w:val="29"/>
              </w:numPr>
              <w:spacing w:after="0" w:line="240" w:lineRule="auto"/>
              <w:ind w:left="1276" w:right="-2" w:hanging="643"/>
              <w:jc w:val="both"/>
              <w:rPr>
                <w:rFonts w:ascii="Times New Roman" w:hAnsi="Times New Roman" w:cs="Times New Roman"/>
                <w:sz w:val="20"/>
                <w:szCs w:val="20"/>
                <w:lang w:val="pt-PT" w:eastAsia="ru-RU"/>
              </w:rPr>
            </w:pPr>
            <w:r w:rsidRPr="002E4B72">
              <w:rPr>
                <w:rFonts w:ascii="Times New Roman" w:hAnsi="Times New Roman" w:cs="Times New Roman"/>
                <w:sz w:val="20"/>
                <w:szCs w:val="20"/>
                <w:lang w:val="pt-PT" w:eastAsia="ru-RU"/>
              </w:rPr>
              <w:lastRenderedPageBreak/>
              <w:t>estimările direcțiilor şi ratelor (afluxurilor) de schimb de apă între corpul de apă subterană şi sistemele de suprafață asociate;</w:t>
            </w:r>
          </w:p>
          <w:p w14:paraId="2EA8D712" w14:textId="77777777" w:rsidR="0011413E" w:rsidRPr="002E4B72" w:rsidRDefault="0011413E" w:rsidP="001F7D65">
            <w:pPr>
              <w:pStyle w:val="ListParagraph"/>
              <w:numPr>
                <w:ilvl w:val="0"/>
                <w:numId w:val="29"/>
              </w:numPr>
              <w:spacing w:after="0" w:line="240" w:lineRule="auto"/>
              <w:ind w:left="1276" w:right="-2" w:hanging="643"/>
              <w:jc w:val="both"/>
              <w:rPr>
                <w:rFonts w:ascii="Times New Roman" w:hAnsi="Times New Roman" w:cs="Times New Roman"/>
                <w:sz w:val="20"/>
                <w:szCs w:val="20"/>
                <w:lang w:val="pt-PT" w:eastAsia="ru-RU"/>
              </w:rPr>
            </w:pPr>
            <w:r w:rsidRPr="002E4B72">
              <w:rPr>
                <w:rFonts w:ascii="Times New Roman" w:hAnsi="Times New Roman" w:cs="Times New Roman"/>
                <w:sz w:val="20"/>
                <w:szCs w:val="20"/>
                <w:lang w:val="pt-PT" w:eastAsia="ru-RU"/>
              </w:rPr>
              <w:t>date suficiente pentru a calcula rata medie anuala pe termen lung a reîncărcării totale;</w:t>
            </w:r>
          </w:p>
          <w:p w14:paraId="1E4F8DC1" w14:textId="77777777" w:rsidR="0011413E" w:rsidRPr="002E4B72" w:rsidRDefault="0011413E" w:rsidP="001F7D65">
            <w:pPr>
              <w:pStyle w:val="ListParagraph"/>
              <w:numPr>
                <w:ilvl w:val="0"/>
                <w:numId w:val="29"/>
              </w:numPr>
              <w:spacing w:after="0" w:line="240" w:lineRule="auto"/>
              <w:ind w:left="1276" w:right="-2" w:hanging="643"/>
              <w:jc w:val="both"/>
              <w:rPr>
                <w:rFonts w:ascii="Times New Roman" w:hAnsi="Times New Roman" w:cs="Times New Roman"/>
                <w:sz w:val="20"/>
                <w:szCs w:val="20"/>
                <w:lang w:val="it-IT" w:eastAsia="ru-RU"/>
              </w:rPr>
            </w:pPr>
            <w:r w:rsidRPr="002E4B72">
              <w:rPr>
                <w:rFonts w:ascii="Times New Roman" w:hAnsi="Times New Roman" w:cs="Times New Roman"/>
                <w:sz w:val="20"/>
                <w:szCs w:val="20"/>
                <w:lang w:val="it-IT" w:eastAsia="ru-RU"/>
              </w:rPr>
              <w:t>caracterizarea compoziției chimice a apelor subterane, inclusiv specificarea contribuției generate din activitatea umană. În acest sens, atunci când se stabilesc nivele de fond naturale pentru acele corpuri de ape subterane, se pot folosi tipologii pentru caracterizarea apelor subterane.</w:t>
            </w:r>
          </w:p>
          <w:p w14:paraId="6CFDF223" w14:textId="77777777" w:rsidR="0011413E" w:rsidRPr="002E4B72" w:rsidRDefault="0011413E" w:rsidP="001F7D65">
            <w:pPr>
              <w:pStyle w:val="ListParagraph"/>
              <w:numPr>
                <w:ilvl w:val="0"/>
                <w:numId w:val="32"/>
              </w:numPr>
              <w:tabs>
                <w:tab w:val="left" w:pos="1134"/>
              </w:tabs>
              <w:spacing w:after="0" w:line="240" w:lineRule="auto"/>
              <w:ind w:right="-2"/>
              <w:jc w:val="both"/>
              <w:rPr>
                <w:rFonts w:ascii="Times New Roman" w:hAnsi="Times New Roman" w:cs="Times New Roman"/>
                <w:sz w:val="20"/>
                <w:szCs w:val="20"/>
                <w:lang w:val="it-IT"/>
              </w:rPr>
            </w:pPr>
            <w:r w:rsidRPr="002E4B72">
              <w:rPr>
                <w:rFonts w:ascii="Times New Roman" w:hAnsi="Times New Roman" w:cs="Times New Roman"/>
                <w:sz w:val="20"/>
                <w:szCs w:val="20"/>
                <w:lang w:val="it-IT"/>
              </w:rPr>
              <w:t>Revizuirea impactului activităților umane asupra apelor subterane pentru acele corpuri de apă subterană care traversează granița dintre două sau mai multe țări sau care sunt identificate, ca urmare a caracterizării inițiale efectuate în concordanță cu pct.38, ca având risc de neîndeplinire a obiectivelor de mediu pentru corpurile de apă de suprafață şi subterane stabilite pentru fiecare corp de apă, trebuie culese şi menținute, dacă este necesar, următoarele informații despre fiecare corp de apă subterană:</w:t>
            </w:r>
          </w:p>
          <w:p w14:paraId="653F1E6D" w14:textId="77777777" w:rsidR="0011413E" w:rsidRPr="002E4B72" w:rsidRDefault="0011413E" w:rsidP="001F7D65">
            <w:pPr>
              <w:pStyle w:val="ListParagraph"/>
              <w:numPr>
                <w:ilvl w:val="2"/>
                <w:numId w:val="30"/>
              </w:numPr>
              <w:tabs>
                <w:tab w:val="left" w:pos="1276"/>
              </w:tabs>
              <w:spacing w:after="0" w:line="240" w:lineRule="auto"/>
              <w:ind w:left="1276" w:right="-2" w:hanging="643"/>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localizarea punctelor în care corpul de apă subterană este folosit pentru captarea apei subterane, cu excepția:</w:t>
            </w:r>
          </w:p>
          <w:p w14:paraId="417F2339" w14:textId="77777777" w:rsidR="0011413E" w:rsidRPr="002E4B72" w:rsidRDefault="0011413E" w:rsidP="001F7D65">
            <w:pPr>
              <w:pStyle w:val="ListParagraph"/>
              <w:numPr>
                <w:ilvl w:val="0"/>
                <w:numId w:val="31"/>
              </w:numPr>
              <w:tabs>
                <w:tab w:val="left" w:pos="1276"/>
              </w:tabs>
              <w:spacing w:after="0" w:line="240" w:lineRule="auto"/>
              <w:ind w:right="-2" w:hanging="720"/>
              <w:jc w:val="both"/>
              <w:rPr>
                <w:rFonts w:ascii="Times New Roman" w:hAnsi="Times New Roman" w:cs="Times New Roman"/>
                <w:sz w:val="20"/>
                <w:szCs w:val="20"/>
                <w:lang w:val="it-IT"/>
              </w:rPr>
            </w:pPr>
            <w:r w:rsidRPr="002E4B72">
              <w:rPr>
                <w:rFonts w:ascii="Times New Roman" w:hAnsi="Times New Roman" w:cs="Times New Roman"/>
                <w:sz w:val="20"/>
                <w:szCs w:val="20"/>
                <w:lang w:val="it-IT"/>
              </w:rPr>
              <w:t>punctelor pentru captarea apei subterane care furnizează mai puțin de 10 m</w:t>
            </w:r>
            <w:r w:rsidRPr="002E4B72">
              <w:rPr>
                <w:rFonts w:ascii="Times New Roman" w:hAnsi="Times New Roman" w:cs="Times New Roman"/>
                <w:sz w:val="20"/>
                <w:szCs w:val="20"/>
                <w:vertAlign w:val="superscript"/>
                <w:lang w:val="it-IT"/>
              </w:rPr>
              <w:t>3</w:t>
            </w:r>
            <w:r w:rsidRPr="002E4B72">
              <w:rPr>
                <w:rFonts w:ascii="Times New Roman" w:hAnsi="Times New Roman" w:cs="Times New Roman"/>
                <w:sz w:val="20"/>
                <w:szCs w:val="20"/>
                <w:lang w:val="it-IT"/>
              </w:rPr>
              <w:t>/zi, în medie;</w:t>
            </w:r>
          </w:p>
          <w:p w14:paraId="45772390" w14:textId="77777777" w:rsidR="0011413E" w:rsidRPr="002E4B72" w:rsidRDefault="0011413E" w:rsidP="001F7D65">
            <w:pPr>
              <w:pStyle w:val="ListParagraph"/>
              <w:numPr>
                <w:ilvl w:val="0"/>
                <w:numId w:val="31"/>
              </w:numPr>
              <w:tabs>
                <w:tab w:val="left" w:pos="1276"/>
              </w:tabs>
              <w:spacing w:after="0" w:line="240" w:lineRule="auto"/>
              <w:ind w:right="-2" w:hanging="720"/>
              <w:jc w:val="both"/>
              <w:rPr>
                <w:rFonts w:ascii="Times New Roman" w:hAnsi="Times New Roman" w:cs="Times New Roman"/>
                <w:sz w:val="20"/>
                <w:szCs w:val="20"/>
                <w:lang w:val="it-IT"/>
              </w:rPr>
            </w:pPr>
            <w:r w:rsidRPr="002E4B72">
              <w:rPr>
                <w:rFonts w:ascii="Times New Roman" w:hAnsi="Times New Roman" w:cs="Times New Roman"/>
                <w:sz w:val="20"/>
                <w:szCs w:val="20"/>
                <w:lang w:val="it-IT"/>
              </w:rPr>
              <w:t>punctelor pentru captarea apei subterane în vederea consumului uman care furnizează mai puțin de 10 m</w:t>
            </w:r>
            <w:r w:rsidRPr="002E4B72">
              <w:rPr>
                <w:rFonts w:ascii="Times New Roman" w:hAnsi="Times New Roman" w:cs="Times New Roman"/>
                <w:sz w:val="20"/>
                <w:szCs w:val="20"/>
                <w:vertAlign w:val="superscript"/>
                <w:lang w:val="it-IT"/>
              </w:rPr>
              <w:t>3</w:t>
            </w:r>
            <w:r w:rsidRPr="002E4B72">
              <w:rPr>
                <w:rFonts w:ascii="Times New Roman" w:hAnsi="Times New Roman" w:cs="Times New Roman"/>
                <w:sz w:val="20"/>
                <w:szCs w:val="20"/>
                <w:lang w:val="it-IT"/>
              </w:rPr>
              <w:t>/zi, în medie sau care deservește mai puțin de 50 persoane;</w:t>
            </w:r>
          </w:p>
          <w:p w14:paraId="069C2DB2" w14:textId="77777777" w:rsidR="0011413E" w:rsidRPr="002E4B72" w:rsidRDefault="0011413E" w:rsidP="001F7D65">
            <w:pPr>
              <w:pStyle w:val="ListParagraph"/>
              <w:numPr>
                <w:ilvl w:val="2"/>
                <w:numId w:val="30"/>
              </w:numPr>
              <w:tabs>
                <w:tab w:val="left" w:pos="1276"/>
              </w:tabs>
              <w:spacing w:after="0" w:line="240" w:lineRule="auto"/>
              <w:ind w:left="1276" w:right="-2" w:hanging="643"/>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 xml:space="preserve">debitele </w:t>
            </w:r>
            <w:r w:rsidRPr="002E4B72">
              <w:rPr>
                <w:rFonts w:ascii="Times New Roman" w:hAnsi="Times New Roman" w:cs="Times New Roman"/>
                <w:sz w:val="20"/>
                <w:szCs w:val="20"/>
                <w:lang w:val="ro-RO"/>
              </w:rPr>
              <w:t xml:space="preserve">de apă subterană </w:t>
            </w:r>
            <w:r w:rsidRPr="002E4B72">
              <w:rPr>
                <w:rFonts w:ascii="Times New Roman" w:hAnsi="Times New Roman" w:cs="Times New Roman"/>
                <w:sz w:val="20"/>
                <w:szCs w:val="20"/>
                <w:lang w:val="es-ES"/>
              </w:rPr>
              <w:t>medii anuale de prelevare (captare) din aceste puncte;</w:t>
            </w:r>
          </w:p>
          <w:p w14:paraId="3091CC19" w14:textId="77777777" w:rsidR="0011413E" w:rsidRPr="002E4B72" w:rsidRDefault="0011413E" w:rsidP="001F7D65">
            <w:pPr>
              <w:pStyle w:val="ListParagraph"/>
              <w:numPr>
                <w:ilvl w:val="2"/>
                <w:numId w:val="30"/>
              </w:numPr>
              <w:tabs>
                <w:tab w:val="left" w:pos="1276"/>
              </w:tabs>
              <w:spacing w:after="0" w:line="240" w:lineRule="auto"/>
              <w:ind w:left="1276" w:right="-2" w:hanging="643"/>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compoziția chimică a apelor captate din corpurile de ape subterane;</w:t>
            </w:r>
          </w:p>
          <w:p w14:paraId="644FAB07" w14:textId="77777777" w:rsidR="0011413E" w:rsidRPr="002E4B72" w:rsidRDefault="0011413E" w:rsidP="001F7D65">
            <w:pPr>
              <w:pStyle w:val="ListParagraph"/>
              <w:numPr>
                <w:ilvl w:val="2"/>
                <w:numId w:val="30"/>
              </w:numPr>
              <w:tabs>
                <w:tab w:val="left" w:pos="1276"/>
              </w:tabs>
              <w:spacing w:after="0" w:line="240" w:lineRule="auto"/>
              <w:ind w:left="1276" w:right="-2" w:hanging="643"/>
              <w:jc w:val="both"/>
              <w:rPr>
                <w:rFonts w:ascii="Times New Roman" w:hAnsi="Times New Roman" w:cs="Times New Roman"/>
                <w:sz w:val="20"/>
                <w:szCs w:val="20"/>
              </w:rPr>
            </w:pPr>
            <w:r w:rsidRPr="002E4B72">
              <w:rPr>
                <w:rFonts w:ascii="Times New Roman" w:hAnsi="Times New Roman" w:cs="Times New Roman"/>
                <w:sz w:val="20"/>
                <w:szCs w:val="20"/>
              </w:rPr>
              <w:t>localizarea punctelor din corpurile de apă subterană în care sunt evacuate direct ape;</w:t>
            </w:r>
          </w:p>
          <w:p w14:paraId="5F61247A" w14:textId="77777777" w:rsidR="0011413E" w:rsidRPr="002E4B72" w:rsidRDefault="0011413E" w:rsidP="001F7D65">
            <w:pPr>
              <w:pStyle w:val="ListParagraph"/>
              <w:numPr>
                <w:ilvl w:val="2"/>
                <w:numId w:val="30"/>
              </w:numPr>
              <w:tabs>
                <w:tab w:val="left" w:pos="1276"/>
              </w:tabs>
              <w:spacing w:after="0" w:line="240" w:lineRule="auto"/>
              <w:ind w:left="1276" w:right="-2" w:hanging="643"/>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debitele evacuate în aceste puncte;</w:t>
            </w:r>
          </w:p>
          <w:p w14:paraId="2CC13C9B" w14:textId="77777777" w:rsidR="0011413E" w:rsidRPr="002E4B72" w:rsidRDefault="0011413E" w:rsidP="001F7D65">
            <w:pPr>
              <w:pStyle w:val="ListParagraph"/>
              <w:numPr>
                <w:ilvl w:val="2"/>
                <w:numId w:val="30"/>
              </w:numPr>
              <w:tabs>
                <w:tab w:val="left" w:pos="1276"/>
              </w:tabs>
              <w:spacing w:after="0" w:line="240" w:lineRule="auto"/>
              <w:ind w:left="1276" w:right="-2" w:hanging="643"/>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compoziția chimică a evacuărilor în corpul de apă subterană;</w:t>
            </w:r>
          </w:p>
          <w:p w14:paraId="1DB448F4" w14:textId="0C3EC973" w:rsidR="0011413E" w:rsidRPr="002E4B72" w:rsidRDefault="0011413E" w:rsidP="001F7D65">
            <w:pPr>
              <w:ind w:left="112" w:right="151" w:hanging="2"/>
              <w:jc w:val="center"/>
              <w:rPr>
                <w:b/>
                <w:bCs/>
                <w:lang w:val="ro-RO"/>
              </w:rPr>
            </w:pPr>
            <w:r w:rsidRPr="002E4B72">
              <w:rPr>
                <w:lang w:val="es-ES"/>
              </w:rPr>
              <w:t xml:space="preserve">folosințele terenului în zona sau zonele bazinului de recepție </w:t>
            </w:r>
            <w:r w:rsidRPr="002E4B72">
              <w:rPr>
                <w:lang w:val="es-ES"/>
              </w:rPr>
              <w:lastRenderedPageBreak/>
              <w:t>din care corpul de apă se realimentează, inclusiv aportul de poluanți şi alterările antropice ale caracteristicilor de realimentare cum ar fi apă de ploaie sau scurgeri datorate impermeabilizării solului, realimentării artificiale, îndiguirii sau drenajului.</w:t>
            </w:r>
          </w:p>
        </w:tc>
        <w:tc>
          <w:tcPr>
            <w:tcW w:w="1842" w:type="dxa"/>
          </w:tcPr>
          <w:p w14:paraId="285F7DCD" w14:textId="5FC2EAA9" w:rsidR="0011413E" w:rsidRPr="002E4B72" w:rsidRDefault="0011413E" w:rsidP="0011413E">
            <w:pPr>
              <w:ind w:left="132" w:right="144" w:firstLine="0"/>
              <w:jc w:val="center"/>
              <w:rPr>
                <w:b/>
                <w:bCs/>
                <w:lang w:val="ro-RO"/>
              </w:rPr>
            </w:pPr>
            <w:r w:rsidRPr="002E4B72">
              <w:rPr>
                <w:b/>
                <w:bCs/>
                <w:lang w:val="ro-RO"/>
              </w:rPr>
              <w:lastRenderedPageBreak/>
              <w:t>Compatibil</w:t>
            </w:r>
          </w:p>
        </w:tc>
        <w:tc>
          <w:tcPr>
            <w:tcW w:w="2980" w:type="dxa"/>
          </w:tcPr>
          <w:p w14:paraId="4682AFD5" w14:textId="77777777" w:rsidR="00E67DE9" w:rsidRPr="002E4B72" w:rsidRDefault="00E67DE9" w:rsidP="0011413E">
            <w:pPr>
              <w:tabs>
                <w:tab w:val="left" w:pos="1134"/>
                <w:tab w:val="left" w:pos="5245"/>
              </w:tabs>
              <w:ind w:left="112" w:right="151" w:hanging="2"/>
              <w:contextualSpacing/>
              <w:rPr>
                <w:lang w:val="ro-RO"/>
              </w:rPr>
            </w:pPr>
          </w:p>
          <w:p w14:paraId="3B39AEEB" w14:textId="13FF5C40" w:rsidR="0011413E" w:rsidRPr="002E4B72" w:rsidRDefault="0011413E" w:rsidP="0011413E">
            <w:pPr>
              <w:tabs>
                <w:tab w:val="left" w:pos="1134"/>
                <w:tab w:val="left" w:pos="5245"/>
              </w:tabs>
              <w:ind w:left="112" w:right="151" w:hanging="2"/>
              <w:contextualSpacing/>
              <w:rPr>
                <w:bCs/>
                <w:color w:val="000000"/>
                <w:lang w:val="ro-RO" w:eastAsia="ro-RO"/>
              </w:rPr>
            </w:pPr>
            <w:r w:rsidRPr="002E4B72">
              <w:rPr>
                <w:color w:val="000000"/>
                <w:lang w:val="ro-RO" w:eastAsia="ro-RO"/>
              </w:rPr>
              <w:t xml:space="preserve">Aceste prevederi din prezenta directivă sunt stipulate detaliat în anexa nr. 4 și anexa nr. 5 din </w:t>
            </w:r>
            <w:r w:rsidRPr="002E4B72">
              <w:rPr>
                <w:b/>
                <w:bCs/>
                <w:color w:val="000000"/>
                <w:lang w:val="ro-RO" w:eastAsia="ro-RO"/>
              </w:rPr>
              <w:lastRenderedPageBreak/>
              <w:t xml:space="preserve">Proiect de Hotărâre a Guvernului cu privire la aprobarea Metodologia de evaluare și clasificare a stării corpurilor de apă </w:t>
            </w:r>
            <w:r w:rsidRPr="002E4B72">
              <w:rPr>
                <w:bCs/>
                <w:color w:val="000000"/>
                <w:lang w:val="ro-RO" w:eastAsia="ro-RO"/>
              </w:rPr>
              <w:t xml:space="preserve">care </w:t>
            </w:r>
            <w:r w:rsidRPr="002E4B72">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7269EE0C" w14:textId="77777777" w:rsidR="0011413E" w:rsidRPr="002E4B72" w:rsidRDefault="0011413E" w:rsidP="0011413E">
            <w:pPr>
              <w:ind w:left="140" w:right="147" w:firstLine="0"/>
              <w:jc w:val="center"/>
              <w:rPr>
                <w:lang w:val="ro-RO"/>
              </w:rPr>
            </w:pPr>
          </w:p>
        </w:tc>
      </w:tr>
      <w:tr w:rsidR="0011413E" w:rsidRPr="002A1263" w14:paraId="2F68BDB7" w14:textId="77777777" w:rsidTr="006B7865">
        <w:trPr>
          <w:trHeight w:val="230"/>
        </w:trPr>
        <w:tc>
          <w:tcPr>
            <w:tcW w:w="4929" w:type="dxa"/>
            <w:gridSpan w:val="2"/>
          </w:tcPr>
          <w:p w14:paraId="778BF216" w14:textId="4CC4F9A7" w:rsidR="0011413E" w:rsidRPr="002E4B72" w:rsidRDefault="0011413E" w:rsidP="004469B1">
            <w:pPr>
              <w:pStyle w:val="ListParagraph"/>
              <w:numPr>
                <w:ilvl w:val="0"/>
                <w:numId w:val="57"/>
              </w:numPr>
              <w:shd w:val="clear" w:color="auto" w:fill="FFFFFF"/>
              <w:spacing w:after="0" w:line="240" w:lineRule="auto"/>
              <w:ind w:left="396"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lastRenderedPageBreak/>
              <w:t>Pentru a stabili dacă sunt îndeplinite condițiile unei stări chimice bune a apelor subterane menționate la articolul 4 alineatul (2) litera (c) punctele (i) și (iv), statele membre estimează, atunci când este relevant și necesar și pe baza rezultatelor monitorizării corespunzătoare totale, după caz, prin estimări ale concentrației bazate pe un model conceptual al corpului sau al grupului de corpuri de apă subterană, întinderea corpului de apă subterană care are o medie aritmetică anuală a concentrației unui poluant mai mare decât standardul de calitate a apei subterane sau a valorii prag.</w:t>
            </w:r>
          </w:p>
        </w:tc>
        <w:tc>
          <w:tcPr>
            <w:tcW w:w="5390" w:type="dxa"/>
          </w:tcPr>
          <w:p w14:paraId="1A40F5B2" w14:textId="690C32C6" w:rsidR="0011413E" w:rsidRPr="002E4B72" w:rsidRDefault="00BB3096" w:rsidP="004469B1">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3EBB45F5" w14:textId="77777777" w:rsidR="0011413E" w:rsidRPr="002E4B72" w:rsidRDefault="0011413E" w:rsidP="004469B1">
            <w:pPr>
              <w:pStyle w:val="NormalWeb"/>
              <w:shd w:val="clear" w:color="auto" w:fill="FFFFFF"/>
              <w:spacing w:before="0" w:beforeAutospacing="0" w:after="0" w:afterAutospacing="0"/>
              <w:ind w:left="112" w:right="151" w:hanging="2"/>
              <w:jc w:val="both"/>
              <w:rPr>
                <w:sz w:val="20"/>
                <w:szCs w:val="20"/>
                <w:lang w:val="ro-RO"/>
              </w:rPr>
            </w:pPr>
          </w:p>
          <w:p w14:paraId="67B69736" w14:textId="77777777" w:rsidR="004469B1" w:rsidRPr="002E4B72" w:rsidRDefault="004469B1" w:rsidP="004469B1">
            <w:pPr>
              <w:tabs>
                <w:tab w:val="left" w:pos="1069"/>
              </w:tabs>
              <w:ind w:right="48" w:firstLine="567"/>
              <w:rPr>
                <w:lang w:val="ro-RO"/>
              </w:rPr>
            </w:pPr>
            <w:r w:rsidRPr="002E4B72">
              <w:rPr>
                <w:lang w:val="ro-RO"/>
              </w:rPr>
              <w:t>1.2.14. punctul 10 va avea următorul conținut:</w:t>
            </w:r>
          </w:p>
          <w:p w14:paraId="62D3EF25" w14:textId="77777777" w:rsidR="004469B1" w:rsidRPr="002E4B72" w:rsidRDefault="004469B1" w:rsidP="004469B1">
            <w:pPr>
              <w:pStyle w:val="ListParagraph"/>
              <w:tabs>
                <w:tab w:val="left" w:pos="1162"/>
              </w:tabs>
              <w:spacing w:before="83" w:after="0" w:line="240" w:lineRule="auto"/>
              <w:ind w:left="0" w:right="48"/>
              <w:contextualSpacing w:val="0"/>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w:t>
            </w:r>
            <w:r w:rsidRPr="002E4B72">
              <w:rPr>
                <w:rFonts w:ascii="Times New Roman" w:hAnsi="Times New Roman" w:cs="Times New Roman"/>
                <w:w w:val="105"/>
                <w:sz w:val="20"/>
                <w:szCs w:val="20"/>
                <w:lang w:val="ro-RO"/>
              </w:rPr>
              <w:t xml:space="preserve"> 10. Pentru</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a</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stabili</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dacă</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sunt</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îndeplinite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condițiile</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pentru</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starea</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chimică</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bună</w:t>
            </w:r>
            <w:r w:rsidRPr="002E4B72">
              <w:rPr>
                <w:rFonts w:ascii="Times New Roman" w:hAnsi="Times New Roman" w:cs="Times New Roman"/>
                <w:spacing w:val="40"/>
                <w:w w:val="105"/>
                <w:sz w:val="20"/>
                <w:szCs w:val="20"/>
                <w:lang w:val="ro-RO"/>
              </w:rPr>
              <w:t xml:space="preserve"> </w:t>
            </w:r>
            <w:r w:rsidRPr="002E4B72">
              <w:rPr>
                <w:rFonts w:ascii="Times New Roman" w:hAnsi="Times New Roman" w:cs="Times New Roman"/>
                <w:w w:val="105"/>
                <w:sz w:val="20"/>
                <w:szCs w:val="20"/>
                <w:lang w:val="ro-RO"/>
              </w:rPr>
              <w:t xml:space="preserve">a apelor subterane </w:t>
            </w:r>
            <w:r w:rsidRPr="002E4B72">
              <w:rPr>
                <w:rFonts w:ascii="Times New Roman" w:hAnsi="Times New Roman" w:cs="Times New Roman"/>
                <w:sz w:val="20"/>
                <w:szCs w:val="20"/>
                <w:lang w:val="ro-RO"/>
              </w:rPr>
              <w:t xml:space="preserve">prevăzute la pct. 9 </w:t>
            </w:r>
            <w:proofErr w:type="spellStart"/>
            <w:r w:rsidRPr="002E4B72">
              <w:rPr>
                <w:rFonts w:ascii="Times New Roman" w:hAnsi="Times New Roman" w:cs="Times New Roman"/>
                <w:sz w:val="20"/>
                <w:szCs w:val="20"/>
                <w:lang w:val="ro-RO"/>
              </w:rPr>
              <w:t>subpct</w:t>
            </w:r>
            <w:proofErr w:type="spellEnd"/>
            <w:r w:rsidRPr="002E4B72">
              <w:rPr>
                <w:rFonts w:ascii="Times New Roman" w:hAnsi="Times New Roman" w:cs="Times New Roman"/>
                <w:sz w:val="20"/>
                <w:szCs w:val="20"/>
                <w:lang w:val="ro-RO"/>
              </w:rPr>
              <w:t>. (3) și și pentru a estima zona afectată a corpurilor de apă subterană,</w:t>
            </w:r>
            <w:r w:rsidRPr="002E4B72">
              <w:rPr>
                <w:rFonts w:ascii="Times New Roman" w:hAnsi="Times New Roman" w:cs="Times New Roman"/>
                <w:w w:val="105"/>
                <w:sz w:val="20"/>
                <w:szCs w:val="20"/>
                <w:lang w:val="ro-RO"/>
              </w:rPr>
              <w:t xml:space="preserve"> se întreprind următoarele acțiuni:</w:t>
            </w:r>
          </w:p>
          <w:p w14:paraId="778A5A4B" w14:textId="77777777" w:rsidR="004469B1" w:rsidRPr="002E4B72" w:rsidRDefault="004469B1" w:rsidP="004469B1">
            <w:pPr>
              <w:pStyle w:val="ListParagraph"/>
              <w:numPr>
                <w:ilvl w:val="0"/>
                <w:numId w:val="80"/>
              </w:numPr>
              <w:tabs>
                <w:tab w:val="left" w:pos="1162"/>
              </w:tabs>
              <w:spacing w:before="83" w:after="0" w:line="240" w:lineRule="auto"/>
              <w:ind w:left="426" w:right="48"/>
              <w:contextualSpacing w:val="0"/>
              <w:jc w:val="both"/>
              <w:rPr>
                <w:rFonts w:ascii="Times New Roman" w:hAnsi="Times New Roman" w:cs="Times New Roman"/>
                <w:sz w:val="20"/>
                <w:szCs w:val="20"/>
                <w:lang w:val="ro-RO"/>
              </w:rPr>
            </w:pPr>
            <w:r w:rsidRPr="002E4B72">
              <w:rPr>
                <w:rFonts w:ascii="Times New Roman" w:hAnsi="Times New Roman" w:cs="Times New Roman"/>
                <w:w w:val="105"/>
                <w:sz w:val="20"/>
                <w:szCs w:val="20"/>
                <w:lang w:val="ro-RO"/>
              </w:rPr>
              <w:t>se estimează suprafața corpului de apă sau a grupului de corpuri de apă subterană în care media aritmetică anuală a concentrației unui poluant depășește cerințele de calitate pentru apele subterane prevăzute în anexa nr. 1 sau valorile prag stabilite conform secțiunilor 2 și 3 din cap. V;”;</w:t>
            </w:r>
          </w:p>
          <w:p w14:paraId="11B6F91E" w14:textId="77777777" w:rsidR="004469B1" w:rsidRPr="002E4B72" w:rsidRDefault="004469B1" w:rsidP="004469B1">
            <w:pPr>
              <w:pStyle w:val="ListParagraph"/>
              <w:tabs>
                <w:tab w:val="left" w:pos="1162"/>
              </w:tabs>
              <w:spacing w:before="83" w:after="0" w:line="240" w:lineRule="auto"/>
              <w:ind w:left="0" w:right="48"/>
              <w:contextualSpacing w:val="0"/>
              <w:jc w:val="both"/>
              <w:rPr>
                <w:rFonts w:ascii="Times New Roman" w:hAnsi="Times New Roman" w:cs="Times New Roman"/>
                <w:sz w:val="20"/>
                <w:szCs w:val="20"/>
                <w:lang w:val="ro-RO"/>
              </w:rPr>
            </w:pPr>
          </w:p>
          <w:p w14:paraId="337FAFC4" w14:textId="77777777" w:rsidR="004469B1" w:rsidRPr="002E4B72" w:rsidRDefault="004469B1" w:rsidP="004469B1">
            <w:pPr>
              <w:pStyle w:val="ListParagraph"/>
              <w:tabs>
                <w:tab w:val="left" w:pos="1009"/>
                <w:tab w:val="left" w:pos="9214"/>
              </w:tabs>
              <w:spacing w:after="0" w:line="240" w:lineRule="auto"/>
              <w:ind w:left="567" w:right="48"/>
              <w:contextualSpacing w:val="0"/>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1.2.14.1 punctul 10 se completează cu subpunctele 1</w:t>
            </w:r>
            <w:r w:rsidRPr="002E4B72">
              <w:rPr>
                <w:rFonts w:ascii="Times New Roman" w:hAnsi="Times New Roman" w:cs="Times New Roman"/>
                <w:sz w:val="20"/>
                <w:szCs w:val="20"/>
                <w:vertAlign w:val="superscript"/>
                <w:lang w:val="ro-RO"/>
              </w:rPr>
              <w:t>1</w:t>
            </w:r>
            <w:r w:rsidRPr="002E4B72">
              <w:rPr>
                <w:rFonts w:ascii="Times New Roman" w:hAnsi="Times New Roman" w:cs="Times New Roman"/>
                <w:sz w:val="20"/>
                <w:szCs w:val="20"/>
                <w:lang w:val="ro-RO"/>
              </w:rPr>
              <w:t>) și 1</w:t>
            </w:r>
            <w:r w:rsidRPr="002E4B72">
              <w:rPr>
                <w:rFonts w:ascii="Times New Roman" w:hAnsi="Times New Roman" w:cs="Times New Roman"/>
                <w:sz w:val="20"/>
                <w:szCs w:val="20"/>
                <w:vertAlign w:val="superscript"/>
                <w:lang w:val="ro-RO"/>
              </w:rPr>
              <w:t>2</w:t>
            </w:r>
            <w:r w:rsidRPr="002E4B72">
              <w:rPr>
                <w:rFonts w:ascii="Times New Roman" w:hAnsi="Times New Roman" w:cs="Times New Roman"/>
                <w:sz w:val="20"/>
                <w:szCs w:val="20"/>
                <w:lang w:val="ro-RO"/>
              </w:rPr>
              <w:t>) și vor avea următorul conținut:</w:t>
            </w:r>
          </w:p>
          <w:p w14:paraId="4486D110" w14:textId="77777777" w:rsidR="004469B1" w:rsidRPr="002E4B72" w:rsidRDefault="004469B1" w:rsidP="004469B1">
            <w:pPr>
              <w:tabs>
                <w:tab w:val="left" w:pos="1069"/>
              </w:tabs>
              <w:ind w:right="48" w:firstLine="567"/>
              <w:rPr>
                <w:lang w:val="ro-RO"/>
              </w:rPr>
            </w:pPr>
            <w:r w:rsidRPr="002E4B72">
              <w:rPr>
                <w:lang w:val="ro-RO"/>
              </w:rPr>
              <w:t>„1</w:t>
            </w:r>
            <w:r w:rsidRPr="002E4B72">
              <w:rPr>
                <w:vertAlign w:val="superscript"/>
                <w:lang w:val="ro-RO"/>
              </w:rPr>
              <w:t>1</w:t>
            </w:r>
            <w:r w:rsidRPr="002E4B72">
              <w:rPr>
                <w:lang w:val="ro-RO"/>
              </w:rPr>
              <w:t>)  estimarea se realizează pe baza prelucrării corespunzătoare a rezultatelor monitorizării, obținute din punctele de observație ale rețelei de monitorizare a apelor subterane, în conformitate cu Regulamentul privind monitorizarea și evidența sistematică a stării apelor de suprafață și a apelor subterane aprobat prin Hotărârea Guvernului nr. 932/2013;</w:t>
            </w:r>
          </w:p>
          <w:p w14:paraId="030F2B02" w14:textId="77777777" w:rsidR="004469B1" w:rsidRPr="002E4B72" w:rsidRDefault="004469B1" w:rsidP="004469B1">
            <w:pPr>
              <w:tabs>
                <w:tab w:val="left" w:pos="1069"/>
              </w:tabs>
              <w:ind w:right="48" w:firstLine="567"/>
              <w:rPr>
                <w:lang w:val="ro-RO"/>
              </w:rPr>
            </w:pPr>
            <w:r w:rsidRPr="002E4B72">
              <w:rPr>
                <w:lang w:val="ro-RO"/>
              </w:rPr>
              <w:t>1</w:t>
            </w:r>
            <w:r w:rsidRPr="002E4B72">
              <w:rPr>
                <w:vertAlign w:val="superscript"/>
                <w:lang w:val="ro-RO"/>
              </w:rPr>
              <w:t>2</w:t>
            </w:r>
            <w:r w:rsidRPr="002E4B72">
              <w:rPr>
                <w:lang w:val="ro-RO"/>
              </w:rPr>
              <w:t>) pentru completarea estimării, în situațiile în care este necesar pentru precizarea întinderii zonei afectate și pentru a aprecia dacă starea chimică a apei subterane poate fi considerată bună, se aplică un model conceptual al corpului sau grupului de corpuri de apă subterană, conform criteriilor din Metodologia de evaluare și de clasificare a stării corpurilor de apă subterană aprobată prin Hotărârea Guvernului nr. 227/2025.”;</w:t>
            </w:r>
          </w:p>
          <w:p w14:paraId="2B0A4D0E" w14:textId="77777777" w:rsidR="0011413E" w:rsidRPr="002E4B72" w:rsidRDefault="0011413E" w:rsidP="004469B1">
            <w:pPr>
              <w:pStyle w:val="NormalWeb"/>
              <w:shd w:val="clear" w:color="auto" w:fill="FFFFFF"/>
              <w:spacing w:before="0" w:beforeAutospacing="0" w:after="0" w:afterAutospacing="0"/>
              <w:ind w:left="112" w:right="151" w:hanging="2"/>
              <w:jc w:val="both"/>
              <w:rPr>
                <w:sz w:val="20"/>
                <w:szCs w:val="20"/>
                <w:lang w:val="ro-RO"/>
              </w:rPr>
            </w:pPr>
          </w:p>
          <w:p w14:paraId="3E9E14C7" w14:textId="77777777" w:rsidR="00F512E2" w:rsidRPr="002E4B72" w:rsidRDefault="00F512E2" w:rsidP="004469B1">
            <w:pPr>
              <w:pStyle w:val="TableParagraph"/>
              <w:ind w:left="112" w:right="151" w:hanging="2"/>
              <w:jc w:val="center"/>
              <w:rPr>
                <w:rFonts w:ascii="Times New Roman" w:hAnsi="Times New Roman" w:cs="Times New Roman"/>
                <w:b/>
                <w:bCs/>
                <w:iCs/>
                <w:sz w:val="20"/>
                <w:szCs w:val="20"/>
              </w:rPr>
            </w:pPr>
            <w:r w:rsidRPr="002E4B72">
              <w:rPr>
                <w:rFonts w:ascii="Times New Roman" w:hAnsi="Times New Roman" w:cs="Times New Roman"/>
                <w:b/>
                <w:bCs/>
                <w:iCs/>
                <w:sz w:val="20"/>
                <w:szCs w:val="20"/>
              </w:rPr>
              <w:t xml:space="preserve">Hotărârea Guvernului nr. 227/2025 cu privire la aprobarea Metodologiei de evaluare și clasificare a stării corpurilor de </w:t>
            </w:r>
            <w:r w:rsidRPr="002E4B72">
              <w:rPr>
                <w:rFonts w:ascii="Times New Roman" w:hAnsi="Times New Roman" w:cs="Times New Roman"/>
                <w:b/>
                <w:bCs/>
                <w:iCs/>
                <w:sz w:val="20"/>
                <w:szCs w:val="20"/>
              </w:rPr>
              <w:lastRenderedPageBreak/>
              <w:t>apă subterană</w:t>
            </w:r>
          </w:p>
          <w:p w14:paraId="7D187BB1" w14:textId="77777777" w:rsidR="0011413E" w:rsidRPr="002E4B72" w:rsidRDefault="0011413E" w:rsidP="004469B1">
            <w:pPr>
              <w:pStyle w:val="BodyText"/>
              <w:numPr>
                <w:ilvl w:val="0"/>
                <w:numId w:val="33"/>
              </w:numPr>
              <w:ind w:right="-2"/>
              <w:jc w:val="both"/>
              <w:rPr>
                <w:rFonts w:ascii="Times New Roman" w:hAnsi="Times New Roman" w:cs="Times New Roman"/>
                <w:sz w:val="20"/>
                <w:szCs w:val="20"/>
              </w:rPr>
            </w:pPr>
            <w:r w:rsidRPr="002E4B72">
              <w:rPr>
                <w:rFonts w:ascii="Times New Roman" w:hAnsi="Times New Roman" w:cs="Times New Roman"/>
                <w:sz w:val="20"/>
                <w:szCs w:val="20"/>
              </w:rPr>
              <w:t>Evaluarea stării se realizează pe baza datelor disponibile din monitorizarea apelor subterane colectate în timpul perioadei de aplicare a planului de gestionare a bazinului hidrografic. Evaluarea trebuie efectuată la sfârșitul unui ciclu a planului de gestionare a bazinului hidrografic pentru a reflecta asupra eficacității programelor de măsuri stabilite anterior.</w:t>
            </w:r>
          </w:p>
          <w:p w14:paraId="2F4E41DE" w14:textId="77777777" w:rsidR="0011413E" w:rsidRPr="002E4B72" w:rsidRDefault="0011413E" w:rsidP="004469B1">
            <w:pPr>
              <w:pStyle w:val="ListParagraph"/>
              <w:numPr>
                <w:ilvl w:val="0"/>
                <w:numId w:val="33"/>
              </w:numPr>
              <w:tabs>
                <w:tab w:val="left" w:pos="1134"/>
              </w:tabs>
              <w:spacing w:after="0" w:line="240" w:lineRule="auto"/>
              <w:ind w:right="-2"/>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 xml:space="preserve">Pentru evaluarea stării corpurilor de apă subterană, se ia în considerare prevederile stipulate în </w:t>
            </w:r>
            <w:r w:rsidRPr="002E4B72">
              <w:rPr>
                <w:rFonts w:ascii="Times New Roman" w:hAnsi="Times New Roman" w:cs="Times New Roman"/>
                <w:sz w:val="20"/>
                <w:szCs w:val="20"/>
                <w:lang w:val="ro-RO" w:eastAsia="ru-RU"/>
              </w:rPr>
              <w:t>Regulamentul cu privire la cerințele de calitate a apelor subterane aprobat prin hotărârea Guvernului nr. 931/2013</w:t>
            </w:r>
            <w:r w:rsidRPr="002E4B72">
              <w:rPr>
                <w:rFonts w:ascii="Times New Roman" w:hAnsi="Times New Roman" w:cs="Times New Roman"/>
                <w:sz w:val="20"/>
                <w:szCs w:val="20"/>
                <w:lang w:val="ro-RO"/>
              </w:rPr>
              <w:t>, și se selectează un model conceptual al hidrostructurii a corpului de apă subterană ca o componentă integrală.</w:t>
            </w:r>
          </w:p>
          <w:p w14:paraId="6841B232" w14:textId="77777777" w:rsidR="0011413E" w:rsidRPr="002E4B72" w:rsidRDefault="0011413E" w:rsidP="004469B1">
            <w:pPr>
              <w:pStyle w:val="ListParagraph"/>
              <w:numPr>
                <w:ilvl w:val="0"/>
                <w:numId w:val="33"/>
              </w:numPr>
              <w:tabs>
                <w:tab w:val="left" w:pos="1134"/>
              </w:tabs>
              <w:spacing w:after="0" w:line="240" w:lineRule="auto"/>
              <w:ind w:right="-2"/>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Modelele conceptuale al hidrostructurii sunt indispensabile pentru o înțelegere clară a condițiilor de mediu necesare pentru atingerea obiectivelor de mediu pentru apele subterane și a modului în care acestea ar putea fi afectate de activitățile umane. Înțelegerea conceptuală a hidrostructurii nu este neapărat un model numeric, ci reprezintă o înțelegere practică a condițiilor geologic, hidrogeologice, hidrodinamice și a proprietăților hidrogeochimice a straturilor în care sunt cantonate apele subterane. Modelarea numerică poate fi utilizată, după caz, pentru a contribui sau a confirma anumite elemente ale modelului conceptual al hidrostucturii.</w:t>
            </w:r>
          </w:p>
          <w:p w14:paraId="4ED32A21" w14:textId="3B5E0C1E" w:rsidR="0011413E" w:rsidRPr="002E4B72" w:rsidRDefault="0011413E" w:rsidP="004469B1">
            <w:pPr>
              <w:tabs>
                <w:tab w:val="left" w:pos="426"/>
                <w:tab w:val="left" w:pos="1080"/>
                <w:tab w:val="left" w:pos="1260"/>
              </w:tabs>
              <w:ind w:left="132" w:right="155" w:firstLine="0"/>
              <w:jc w:val="center"/>
              <w:rPr>
                <w:b/>
                <w:bCs/>
                <w:shd w:val="clear" w:color="auto" w:fill="FFFFFF"/>
                <w:lang w:val="ro-RO"/>
              </w:rPr>
            </w:pPr>
            <w:r w:rsidRPr="002E4B72">
              <w:rPr>
                <w:lang w:val="ro-RO"/>
              </w:rPr>
              <w:t xml:space="preserve">Datele de monitorizare obținute în cadrul programelor de monitorizare efectuate în conformitate cu prevederile Regulamentului privind monitorizarea şi evidența sistematică a stării apelor de suprafață şi a apelor subterane aprobat </w:t>
            </w:r>
            <w:r w:rsidRPr="002E4B72">
              <w:rPr>
                <w:lang w:val="ro-RO" w:eastAsia="ru-RU"/>
              </w:rPr>
              <w:t>prin hotărârea Guvernului nr. 932/2013,</w:t>
            </w:r>
            <w:r w:rsidRPr="002E4B72">
              <w:rPr>
                <w:lang w:val="ro-RO"/>
              </w:rPr>
              <w:t xml:space="preserve"> ar trebui utilizate pentru a testa, valida și perfecționa modelele conceptuale al hidrostucturii. </w:t>
            </w:r>
          </w:p>
        </w:tc>
        <w:tc>
          <w:tcPr>
            <w:tcW w:w="1842" w:type="dxa"/>
          </w:tcPr>
          <w:p w14:paraId="160422CF" w14:textId="2203C094" w:rsidR="0011413E" w:rsidRPr="002E4B72" w:rsidRDefault="0011413E" w:rsidP="0011413E">
            <w:pPr>
              <w:ind w:left="132" w:right="144" w:firstLine="0"/>
              <w:jc w:val="center"/>
              <w:rPr>
                <w:b/>
                <w:bCs/>
                <w:lang w:val="ro-RO"/>
              </w:rPr>
            </w:pPr>
            <w:r w:rsidRPr="002E4B72">
              <w:rPr>
                <w:b/>
                <w:bCs/>
                <w:lang w:val="ro-RO"/>
              </w:rPr>
              <w:lastRenderedPageBreak/>
              <w:t xml:space="preserve">Compatibil </w:t>
            </w:r>
          </w:p>
        </w:tc>
        <w:tc>
          <w:tcPr>
            <w:tcW w:w="2980" w:type="dxa"/>
          </w:tcPr>
          <w:p w14:paraId="04FFB3E7" w14:textId="621FBF55" w:rsidR="0011413E" w:rsidRPr="002E4B72" w:rsidRDefault="0011413E" w:rsidP="0011413E">
            <w:pPr>
              <w:tabs>
                <w:tab w:val="left" w:pos="1134"/>
                <w:tab w:val="left" w:pos="5245"/>
              </w:tabs>
              <w:ind w:left="112" w:right="151" w:hanging="2"/>
              <w:contextualSpacing/>
              <w:rPr>
                <w:bCs/>
                <w:color w:val="000000"/>
                <w:lang w:val="ro-RO" w:eastAsia="ro-RO"/>
              </w:rPr>
            </w:pPr>
            <w:r w:rsidRPr="002E4B72">
              <w:rPr>
                <w:color w:val="000000"/>
                <w:lang w:val="ro-RO" w:eastAsia="ro-RO"/>
              </w:rPr>
              <w:t xml:space="preserve">Aceste prevederi din prezenta directivă sunt stipulate detaliat în anexa nr. 4 și anexa nr. 5 din </w:t>
            </w:r>
            <w:r w:rsidRPr="002E4B72">
              <w:rPr>
                <w:b/>
                <w:bCs/>
                <w:color w:val="000000"/>
                <w:lang w:val="ro-RO" w:eastAsia="ro-RO"/>
              </w:rPr>
              <w:t xml:space="preserve">Proiect de Hotărâre a Guvernului cu privire la aprobarea Metodologia de evaluare și clasificare a stării corpurilor de apă </w:t>
            </w:r>
            <w:r w:rsidRPr="002E4B72">
              <w:rPr>
                <w:bCs/>
                <w:color w:val="000000"/>
                <w:lang w:val="ro-RO" w:eastAsia="ro-RO"/>
              </w:rPr>
              <w:t xml:space="preserve">care </w:t>
            </w:r>
            <w:r w:rsidRPr="002E4B72">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37B82B7A" w14:textId="77777777" w:rsidR="0011413E" w:rsidRPr="002E4B72" w:rsidRDefault="0011413E" w:rsidP="0011413E">
            <w:pPr>
              <w:ind w:left="140" w:right="147" w:firstLine="0"/>
              <w:rPr>
                <w:lang w:val="ro-RO"/>
              </w:rPr>
            </w:pPr>
          </w:p>
        </w:tc>
      </w:tr>
      <w:tr w:rsidR="0011413E" w:rsidRPr="002A1263" w14:paraId="499DFDCF" w14:textId="77777777" w:rsidTr="006B7865">
        <w:trPr>
          <w:trHeight w:val="230"/>
        </w:trPr>
        <w:tc>
          <w:tcPr>
            <w:tcW w:w="4929" w:type="dxa"/>
            <w:gridSpan w:val="2"/>
          </w:tcPr>
          <w:p w14:paraId="24F8F7D2" w14:textId="77777777" w:rsidR="0011413E" w:rsidRPr="002E4B72" w:rsidRDefault="0011413E" w:rsidP="0011413E">
            <w:pPr>
              <w:pStyle w:val="ListParagraph"/>
              <w:numPr>
                <w:ilvl w:val="0"/>
                <w:numId w:val="57"/>
              </w:numPr>
              <w:shd w:val="clear" w:color="auto" w:fill="FFFFFF"/>
              <w:spacing w:after="0" w:line="240" w:lineRule="auto"/>
              <w:ind w:left="396"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Pentru a stabili dacă sunt îndeplinite condițiile unei stări chimice bune a apelor subterane menționate la articolul 4 alineatul (2) litera (c) punctele (ii) și (iii), statele membre evaluează, atunci când este relevant și necesar și pe baza rezultatelor monitorizării relevante și a unui model conceptual corespunzător al corpului de apă subterană:</w:t>
            </w:r>
          </w:p>
          <w:p w14:paraId="0230E3DA" w14:textId="77777777" w:rsidR="0011413E" w:rsidRPr="002E4B72" w:rsidRDefault="0011413E" w:rsidP="0011413E">
            <w:pPr>
              <w:pStyle w:val="ListParagraph"/>
              <w:numPr>
                <w:ilvl w:val="0"/>
                <w:numId w:val="65"/>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impactul poluanților asupra corpului de apă subterană;</w:t>
            </w:r>
          </w:p>
          <w:p w14:paraId="35D4BA66" w14:textId="77777777" w:rsidR="0011413E" w:rsidRPr="002E4B72" w:rsidRDefault="0011413E" w:rsidP="0011413E">
            <w:pPr>
              <w:pStyle w:val="ListParagraph"/>
              <w:numPr>
                <w:ilvl w:val="0"/>
                <w:numId w:val="65"/>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 xml:space="preserve">cantitățile și concentrațiile poluanților care </w:t>
            </w:r>
            <w:r w:rsidRPr="002E4B72">
              <w:rPr>
                <w:rFonts w:ascii="Times New Roman" w:hAnsi="Times New Roman" w:cs="Times New Roman"/>
                <w:sz w:val="20"/>
                <w:szCs w:val="20"/>
                <w:lang w:val="ro-RO" w:eastAsia="ro-RO"/>
              </w:rPr>
              <w:lastRenderedPageBreak/>
              <w:t>sunt transferați sau care pot fi transferați din corpul de apă subterană către apele de suprafață asociate și ecosistemele terestre direct dependente;</w:t>
            </w:r>
          </w:p>
          <w:p w14:paraId="767C91AC" w14:textId="77777777" w:rsidR="0011413E" w:rsidRPr="002E4B72" w:rsidRDefault="0011413E" w:rsidP="0011413E">
            <w:pPr>
              <w:pStyle w:val="ListParagraph"/>
              <w:numPr>
                <w:ilvl w:val="0"/>
                <w:numId w:val="65"/>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impactul probabil al cantităților și concentrațiilor poluanților transferați către apele de suprafață asociate și ecosistemele terestre direct dependente,</w:t>
            </w:r>
          </w:p>
          <w:p w14:paraId="0EC1760D" w14:textId="77777777" w:rsidR="0011413E" w:rsidRPr="002E4B72" w:rsidRDefault="0011413E" w:rsidP="0011413E">
            <w:pPr>
              <w:pStyle w:val="ListParagraph"/>
              <w:numPr>
                <w:ilvl w:val="0"/>
                <w:numId w:val="65"/>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întinderea oricărei intruziuni saline sau de altă natură în corpul de apă subterană și</w:t>
            </w:r>
          </w:p>
          <w:p w14:paraId="3BC77D8A" w14:textId="3B17C25D" w:rsidR="0011413E" w:rsidRPr="002E4B72" w:rsidRDefault="0011413E" w:rsidP="0011413E">
            <w:pPr>
              <w:pStyle w:val="ListParagraph"/>
              <w:numPr>
                <w:ilvl w:val="0"/>
                <w:numId w:val="65"/>
              </w:numPr>
              <w:shd w:val="clear" w:color="auto" w:fill="FFFFFF"/>
              <w:spacing w:after="0"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riscul pe care îl prezintă poluanții din corpul de apă subterană pentru calitatea apei captate sau care urmează să fie captată din corpul de apă subterană și destinată consumului uman.</w:t>
            </w:r>
          </w:p>
        </w:tc>
        <w:tc>
          <w:tcPr>
            <w:tcW w:w="5390" w:type="dxa"/>
          </w:tcPr>
          <w:p w14:paraId="19CBE3E9" w14:textId="15954AB0" w:rsidR="0011413E" w:rsidRPr="002E4B72" w:rsidRDefault="00BB3096" w:rsidP="004469B1">
            <w:pPr>
              <w:tabs>
                <w:tab w:val="left" w:pos="4675"/>
              </w:tabs>
              <w:ind w:left="112" w:right="151" w:hanging="2"/>
              <w:jc w:val="center"/>
              <w:rPr>
                <w:b/>
                <w:bCs/>
                <w:lang w:val="ro-RO"/>
              </w:rPr>
            </w:pPr>
            <w:r w:rsidRPr="002E4B72">
              <w:rPr>
                <w:b/>
                <w:bCs/>
                <w:color w:val="EE0000"/>
                <w:lang w:val="ro-RO"/>
              </w:rPr>
              <w:lastRenderedPageBreak/>
              <w:t xml:space="preserve">Proiectul de Hotărâre a Guvernului cu privire la modificarea Hotărârii de Guvern nr. 931/2013 pentru aprobarea Regulamentului cu privire la cerințele de calitate a apelor subterane </w:t>
            </w:r>
          </w:p>
          <w:p w14:paraId="3B0839C7" w14:textId="77777777" w:rsidR="004469B1" w:rsidRPr="002E4B72" w:rsidRDefault="004469B1" w:rsidP="004469B1">
            <w:pPr>
              <w:tabs>
                <w:tab w:val="left" w:pos="1069"/>
              </w:tabs>
              <w:ind w:right="48" w:firstLine="567"/>
              <w:rPr>
                <w:lang w:val="ro-RO"/>
              </w:rPr>
            </w:pPr>
            <w:r w:rsidRPr="002E4B72">
              <w:rPr>
                <w:lang w:val="ro-RO"/>
              </w:rPr>
              <w:t>1.2.14.2 subpunctul 2) va avea următorul conținut:</w:t>
            </w:r>
          </w:p>
          <w:p w14:paraId="459D6999" w14:textId="77777777" w:rsidR="004469B1" w:rsidRPr="002E4B72" w:rsidRDefault="004469B1" w:rsidP="004469B1">
            <w:pPr>
              <w:tabs>
                <w:tab w:val="left" w:pos="1069"/>
              </w:tabs>
              <w:ind w:right="48" w:firstLine="567"/>
              <w:rPr>
                <w:lang w:val="ro-RO"/>
              </w:rPr>
            </w:pPr>
            <w:r w:rsidRPr="002E4B72">
              <w:rPr>
                <w:lang w:val="ro-RO"/>
              </w:rPr>
              <w:t xml:space="preserve">„2) Pentru a stabili dacă sunt îndeplinite condițiile unei stări chimice bune a apelor subterane menționate la pct. 9 </w:t>
            </w:r>
            <w:proofErr w:type="spellStart"/>
            <w:r w:rsidRPr="002E4B72">
              <w:rPr>
                <w:lang w:val="ro-RO"/>
              </w:rPr>
              <w:t>subpct</w:t>
            </w:r>
            <w:proofErr w:type="spellEnd"/>
            <w:r w:rsidRPr="002E4B72">
              <w:rPr>
                <w:lang w:val="ro-RO"/>
              </w:rPr>
              <w:t xml:space="preserve">. (3), se evaluează suplimentar, atunci când este necesar și pe baza rezultatelor monitorizării relevante și a unui model conceptual corespunzător al corpului de apă subterană conform criteriilor </w:t>
            </w:r>
            <w:r w:rsidRPr="002E4B72">
              <w:rPr>
                <w:lang w:val="ro-RO"/>
              </w:rPr>
              <w:lastRenderedPageBreak/>
              <w:t>conform Metodologiei privind analiza presiunilor și evaluarea riscurilor antropice aprobată prin Hotărârea Guvernului nr. 657/2024 și Metodologiei de evaluare și clasificare a stării corpurilor de apă subterană aprobată prin Hotărârea Guvernului nr. 227/2025 după cum urmează:</w:t>
            </w:r>
          </w:p>
          <w:p w14:paraId="42E8F869" w14:textId="77777777" w:rsidR="004469B1" w:rsidRPr="002E4B72" w:rsidRDefault="004469B1" w:rsidP="004469B1">
            <w:pPr>
              <w:tabs>
                <w:tab w:val="left" w:pos="1069"/>
              </w:tabs>
              <w:ind w:right="48" w:firstLine="567"/>
              <w:rPr>
                <w:lang w:val="ro-RO"/>
              </w:rPr>
            </w:pPr>
            <w:r w:rsidRPr="002E4B72">
              <w:rPr>
                <w:lang w:val="ro-RO"/>
              </w:rPr>
              <w:t xml:space="preserve">a) se analizează cât de mult afectează poluanții calitatea apei subterane și dacă aceștia depășesc cerințele de calitate </w:t>
            </w:r>
            <w:r w:rsidRPr="002E4B72">
              <w:rPr>
                <w:w w:val="105"/>
                <w:lang w:val="ro-RO"/>
              </w:rPr>
              <w:t>pentru apele subterane prevăzute în anexa nr. 1 sau valorile prag stabilite conform secțiunilor 2 și 3 din cap. V</w:t>
            </w:r>
            <w:r w:rsidRPr="002E4B72">
              <w:rPr>
                <w:lang w:val="ro-RO"/>
              </w:rPr>
              <w:t>;</w:t>
            </w:r>
          </w:p>
          <w:p w14:paraId="7E8EA836" w14:textId="77777777" w:rsidR="004469B1" w:rsidRPr="002E4B72" w:rsidRDefault="004469B1" w:rsidP="004469B1">
            <w:pPr>
              <w:tabs>
                <w:tab w:val="left" w:pos="1069"/>
              </w:tabs>
              <w:ind w:right="48" w:firstLine="567"/>
              <w:rPr>
                <w:lang w:val="ro-RO"/>
              </w:rPr>
            </w:pPr>
            <w:r w:rsidRPr="002E4B72">
              <w:rPr>
                <w:lang w:val="ro-RO"/>
              </w:rPr>
              <w:t>b) se estimează cantitatea și concentrația poluanților care sunt deja sau ar putea fi transferați din apa subterană către apele de suprafață asociate sau ecosistemele terestre care depind direct de acestea;</w:t>
            </w:r>
          </w:p>
          <w:p w14:paraId="41D8182D" w14:textId="77777777" w:rsidR="004469B1" w:rsidRPr="002E4B72" w:rsidRDefault="004469B1" w:rsidP="004469B1">
            <w:pPr>
              <w:tabs>
                <w:tab w:val="left" w:pos="1069"/>
              </w:tabs>
              <w:ind w:right="48" w:firstLine="567"/>
              <w:rPr>
                <w:lang w:val="ro-RO"/>
              </w:rPr>
            </w:pPr>
            <w:r w:rsidRPr="002E4B72">
              <w:rPr>
                <w:lang w:val="ro-RO"/>
              </w:rPr>
              <w:t>c) se evaluează efectul posibil al cantităților și concentrațiilor de poluanți care ajung în apele de suprafață asociate și în ecosistemele terestre dependente de apele subterane,;</w:t>
            </w:r>
          </w:p>
          <w:p w14:paraId="1A245A3B" w14:textId="77777777" w:rsidR="004469B1" w:rsidRPr="002E4B72" w:rsidRDefault="004469B1" w:rsidP="004469B1">
            <w:pPr>
              <w:tabs>
                <w:tab w:val="left" w:pos="1069"/>
              </w:tabs>
              <w:ind w:right="48" w:firstLine="567"/>
              <w:rPr>
                <w:lang w:val="ro-RO"/>
              </w:rPr>
            </w:pPr>
            <w:r w:rsidRPr="002E4B72">
              <w:rPr>
                <w:lang w:val="ro-RO"/>
              </w:rPr>
              <w:t>d) se apreciază riscul pe care poluanții din corpul de apă subterană îl prezintă pentru calitatea apei care este captată sau intenționează să fie captată pentru consum uman;</w:t>
            </w:r>
          </w:p>
          <w:p w14:paraId="7FA641C7" w14:textId="77777777" w:rsidR="004469B1" w:rsidRPr="002E4B72" w:rsidRDefault="004469B1" w:rsidP="004469B1">
            <w:pPr>
              <w:tabs>
                <w:tab w:val="left" w:pos="1069"/>
              </w:tabs>
              <w:ind w:right="48" w:firstLine="567"/>
              <w:rPr>
                <w:lang w:val="ro-RO"/>
              </w:rPr>
            </w:pPr>
            <w:r w:rsidRPr="002E4B72">
              <w:rPr>
                <w:lang w:val="ro-RO"/>
              </w:rPr>
              <w:t>e) se verifică prezența oricăror intruziuni saline sau de alt tip în corpul de apă subterană și extinderea acestora.”;</w:t>
            </w:r>
          </w:p>
          <w:p w14:paraId="641EDC20" w14:textId="77777777" w:rsidR="0011413E" w:rsidRPr="002E4B72" w:rsidRDefault="0011413E" w:rsidP="004469B1">
            <w:pPr>
              <w:tabs>
                <w:tab w:val="left" w:pos="4675"/>
              </w:tabs>
              <w:ind w:left="112" w:right="151" w:hanging="2"/>
              <w:jc w:val="center"/>
              <w:rPr>
                <w:b/>
                <w:bCs/>
                <w:lang w:val="ro-RO"/>
              </w:rPr>
            </w:pPr>
          </w:p>
          <w:p w14:paraId="2417C2EF" w14:textId="77777777" w:rsidR="00F512E2" w:rsidRPr="002E4B72" w:rsidRDefault="00F512E2" w:rsidP="004469B1">
            <w:pPr>
              <w:pStyle w:val="TableParagraph"/>
              <w:ind w:left="112" w:right="151" w:hanging="2"/>
              <w:jc w:val="center"/>
              <w:rPr>
                <w:rFonts w:ascii="Times New Roman" w:hAnsi="Times New Roman" w:cs="Times New Roman"/>
                <w:b/>
                <w:bCs/>
                <w:iCs/>
                <w:sz w:val="20"/>
                <w:szCs w:val="20"/>
              </w:rPr>
            </w:pPr>
            <w:r w:rsidRPr="002E4B72">
              <w:rPr>
                <w:rFonts w:ascii="Times New Roman" w:hAnsi="Times New Roman" w:cs="Times New Roman"/>
                <w:b/>
                <w:bCs/>
                <w:iCs/>
                <w:sz w:val="20"/>
                <w:szCs w:val="20"/>
              </w:rPr>
              <w:t>Hotărârea Guvernului nr. 227/2025 cu privire la aprobarea Metodologiei de evaluare și clasificare a stării corpurilor de apă subterană</w:t>
            </w:r>
          </w:p>
          <w:p w14:paraId="18F9C4E7" w14:textId="77777777" w:rsidR="0011413E" w:rsidRPr="002E4B72" w:rsidRDefault="0011413E" w:rsidP="004469B1">
            <w:pPr>
              <w:pStyle w:val="BodyText"/>
              <w:numPr>
                <w:ilvl w:val="0"/>
                <w:numId w:val="39"/>
              </w:numPr>
              <w:tabs>
                <w:tab w:val="left" w:pos="1134"/>
                <w:tab w:val="left" w:pos="4675"/>
              </w:tabs>
              <w:ind w:right="151"/>
              <w:jc w:val="both"/>
              <w:rPr>
                <w:rFonts w:ascii="Times New Roman" w:hAnsi="Times New Roman" w:cs="Times New Roman"/>
                <w:sz w:val="20"/>
                <w:szCs w:val="20"/>
              </w:rPr>
            </w:pPr>
            <w:r w:rsidRPr="002E4B72">
              <w:rPr>
                <w:rFonts w:ascii="Times New Roman" w:hAnsi="Times New Roman" w:cs="Times New Roman"/>
                <w:sz w:val="20"/>
                <w:szCs w:val="20"/>
              </w:rPr>
              <w:t xml:space="preserve">Pentru evaluarea stării corpurilor de apă subterană, în funcție de rezultatele evaluării riscurilor în conformitate cu prevederile Metodologiei privind analiza presiunilor și evaluarea riscurilor antropice în cadrul districtelor bazinelor hidrografice, aprobată prin hotărârea Guvernului nr. 657/2024, corpurile de apă subterană sunt supuse la cinci teste chimice și patru teste cantitative, unele elemente ale testelor fiind comune atât pentru evaluarea stării chimice cât și pentru evaluarea stării cantitative </w:t>
            </w:r>
          </w:p>
          <w:p w14:paraId="410399A0" w14:textId="77777777" w:rsidR="0011413E" w:rsidRPr="002E4B72" w:rsidRDefault="0011413E" w:rsidP="004469B1">
            <w:pPr>
              <w:pStyle w:val="BodyText"/>
              <w:numPr>
                <w:ilvl w:val="0"/>
                <w:numId w:val="39"/>
              </w:numPr>
              <w:tabs>
                <w:tab w:val="left" w:pos="1134"/>
                <w:tab w:val="left" w:pos="4675"/>
              </w:tabs>
              <w:ind w:right="151"/>
              <w:jc w:val="both"/>
              <w:rPr>
                <w:rFonts w:ascii="Times New Roman" w:hAnsi="Times New Roman" w:cs="Times New Roman"/>
                <w:sz w:val="20"/>
                <w:szCs w:val="20"/>
              </w:rPr>
            </w:pPr>
            <w:r w:rsidRPr="002E4B72">
              <w:rPr>
                <w:rFonts w:ascii="Times New Roman" w:hAnsi="Times New Roman" w:cs="Times New Roman"/>
                <w:sz w:val="20"/>
                <w:szCs w:val="20"/>
              </w:rPr>
              <w:t xml:space="preserve">Fiecare test relevant, trebui efectuat independent, iar rezultatele ar trebui combinate pentru a oferi o evaluarea generală a stării chimice și cantitative a corpului de apă subterană, în conformitate cu schema din figura 1 din anexa nr. 2. Cea mai nefavorabilă clasificare din testele chimice relevante este raportată ca stare chimică generală a corpului </w:t>
            </w:r>
            <w:r w:rsidRPr="002E4B72">
              <w:rPr>
                <w:rFonts w:ascii="Times New Roman" w:hAnsi="Times New Roman" w:cs="Times New Roman"/>
                <w:sz w:val="20"/>
                <w:szCs w:val="20"/>
              </w:rPr>
              <w:lastRenderedPageBreak/>
              <w:t xml:space="preserve">de apă subterană, iar cea mai nefavorabilă clasificare din testele cantitative relevante este raportată ca stare cantitativă generală. </w:t>
            </w:r>
          </w:p>
          <w:p w14:paraId="42296272" w14:textId="77777777" w:rsidR="0011413E" w:rsidRPr="002E4B72" w:rsidRDefault="0011413E" w:rsidP="004469B1">
            <w:pPr>
              <w:pStyle w:val="BodyText"/>
              <w:numPr>
                <w:ilvl w:val="0"/>
                <w:numId w:val="39"/>
              </w:numPr>
              <w:tabs>
                <w:tab w:val="left" w:pos="1134"/>
                <w:tab w:val="left" w:pos="4675"/>
              </w:tabs>
              <w:ind w:right="151"/>
              <w:jc w:val="both"/>
              <w:rPr>
                <w:rFonts w:ascii="Times New Roman" w:hAnsi="Times New Roman" w:cs="Times New Roman"/>
                <w:sz w:val="20"/>
                <w:szCs w:val="20"/>
              </w:rPr>
            </w:pPr>
            <w:r w:rsidRPr="002E4B72">
              <w:rPr>
                <w:rFonts w:ascii="Times New Roman" w:hAnsi="Times New Roman" w:cs="Times New Roman"/>
                <w:sz w:val="20"/>
                <w:szCs w:val="20"/>
              </w:rPr>
              <w:t>În cazul în care oricare dintre teste conduce la o stare slabă (chimică sau cantitativ), atunci clasificarea generală a corpului va fi slabă. Toate testele relevante trebuie efectuate pentru fiecare corp de apă subterană, iar procesul nu trebuie oprit după obținerea primului rezultat negativ.</w:t>
            </w:r>
          </w:p>
          <w:p w14:paraId="48B288A7" w14:textId="77777777" w:rsidR="0011413E" w:rsidRPr="002E4B72" w:rsidRDefault="0011413E" w:rsidP="004469B1">
            <w:pPr>
              <w:pStyle w:val="ListParagraph"/>
              <w:numPr>
                <w:ilvl w:val="0"/>
                <w:numId w:val="39"/>
              </w:numPr>
              <w:tabs>
                <w:tab w:val="left" w:pos="1134"/>
                <w:tab w:val="left" w:pos="4675"/>
              </w:tabs>
              <w:spacing w:after="0" w:line="240" w:lineRule="auto"/>
              <w:ind w:right="151"/>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Pentru a evalua starea chimică a apelor subterane, în conformitate cu obiectivele de mediu, principalele criterii care trebuie luate în considerare în etapele testelor sunt:</w:t>
            </w:r>
          </w:p>
          <w:p w14:paraId="04315553" w14:textId="77777777" w:rsidR="0011413E" w:rsidRPr="002E4B72" w:rsidRDefault="0011413E" w:rsidP="004469B1">
            <w:pPr>
              <w:pStyle w:val="ListParagraph"/>
              <w:numPr>
                <w:ilvl w:val="0"/>
                <w:numId w:val="34"/>
              </w:numPr>
              <w:tabs>
                <w:tab w:val="left" w:pos="1276"/>
                <w:tab w:val="left" w:pos="4675"/>
              </w:tabs>
              <w:spacing w:after="0" w:line="240" w:lineRule="auto"/>
              <w:ind w:left="1134" w:right="151" w:hanging="414"/>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Criterii de mediu care includ:</w:t>
            </w:r>
          </w:p>
          <w:p w14:paraId="73A2FEC8" w14:textId="77777777" w:rsidR="0011413E" w:rsidRPr="002E4B72" w:rsidRDefault="0011413E" w:rsidP="004469B1">
            <w:pPr>
              <w:pStyle w:val="ListParagraph"/>
              <w:numPr>
                <w:ilvl w:val="0"/>
                <w:numId w:val="35"/>
              </w:numPr>
              <w:tabs>
                <w:tab w:val="left" w:pos="1276"/>
                <w:tab w:val="left" w:pos="1843"/>
                <w:tab w:val="left" w:pos="4675"/>
              </w:tabs>
              <w:spacing w:after="0" w:line="240" w:lineRule="auto"/>
              <w:ind w:left="1985" w:right="151" w:hanging="839"/>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Protecția corpurilor de apă de suprafață asociate (conectate) cu corpurile de apă subterană;</w:t>
            </w:r>
          </w:p>
          <w:p w14:paraId="4F15303F" w14:textId="77777777" w:rsidR="0011413E" w:rsidRPr="002E4B72" w:rsidRDefault="0011413E" w:rsidP="004469B1">
            <w:pPr>
              <w:pStyle w:val="ListParagraph"/>
              <w:numPr>
                <w:ilvl w:val="0"/>
                <w:numId w:val="35"/>
              </w:numPr>
              <w:tabs>
                <w:tab w:val="left" w:pos="1276"/>
                <w:tab w:val="left" w:pos="1843"/>
                <w:tab w:val="left" w:pos="4675"/>
              </w:tabs>
              <w:spacing w:after="0" w:line="240" w:lineRule="auto"/>
              <w:ind w:left="1985" w:right="151" w:hanging="839"/>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Protecția ecosistemelor terestre dependente de apele subterane;</w:t>
            </w:r>
          </w:p>
          <w:p w14:paraId="7AE8C8CF" w14:textId="77777777" w:rsidR="0011413E" w:rsidRPr="002E4B72" w:rsidRDefault="0011413E" w:rsidP="004469B1">
            <w:pPr>
              <w:pStyle w:val="ListParagraph"/>
              <w:numPr>
                <w:ilvl w:val="0"/>
                <w:numId w:val="35"/>
              </w:numPr>
              <w:tabs>
                <w:tab w:val="left" w:pos="1276"/>
                <w:tab w:val="left" w:pos="1843"/>
                <w:tab w:val="left" w:pos="4675"/>
              </w:tabs>
              <w:spacing w:after="0" w:line="240" w:lineRule="auto"/>
              <w:ind w:left="1985" w:right="151" w:hanging="839"/>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Protecția corpurilor de apă subterană împotriva intruziunilor de apă salină sau de altă natură (apă de calitate slabă).</w:t>
            </w:r>
          </w:p>
          <w:p w14:paraId="4F6CAAEE" w14:textId="77777777" w:rsidR="0011413E" w:rsidRPr="002E4B72" w:rsidRDefault="0011413E" w:rsidP="004469B1">
            <w:pPr>
              <w:pStyle w:val="ListParagraph"/>
              <w:numPr>
                <w:ilvl w:val="0"/>
                <w:numId w:val="34"/>
              </w:numPr>
              <w:tabs>
                <w:tab w:val="left" w:pos="1276"/>
                <w:tab w:val="left" w:pos="2268"/>
                <w:tab w:val="left" w:pos="4675"/>
              </w:tabs>
              <w:spacing w:after="0" w:line="240" w:lineRule="auto"/>
              <w:ind w:left="1134" w:right="151" w:hanging="414"/>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Criterii de utilizare care includ:</w:t>
            </w:r>
          </w:p>
          <w:p w14:paraId="16E63E83" w14:textId="77777777" w:rsidR="0011413E" w:rsidRPr="002E4B72" w:rsidRDefault="0011413E" w:rsidP="004469B1">
            <w:pPr>
              <w:pStyle w:val="ListParagraph"/>
              <w:numPr>
                <w:ilvl w:val="0"/>
                <w:numId w:val="36"/>
              </w:numPr>
              <w:tabs>
                <w:tab w:val="left" w:pos="1560"/>
                <w:tab w:val="left" w:pos="1843"/>
                <w:tab w:val="left" w:pos="2552"/>
                <w:tab w:val="left" w:pos="4675"/>
              </w:tabs>
              <w:spacing w:after="0" w:line="240" w:lineRule="auto"/>
              <w:ind w:left="1985" w:right="151" w:hanging="851"/>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 xml:space="preserve">Protecția apei potabile și zonele de protecție a prizelor de captarea a apelor subterane; </w:t>
            </w:r>
          </w:p>
          <w:p w14:paraId="19F8D719" w14:textId="77777777" w:rsidR="0011413E" w:rsidRPr="002E4B72" w:rsidRDefault="0011413E" w:rsidP="004469B1">
            <w:pPr>
              <w:pStyle w:val="ListParagraph"/>
              <w:numPr>
                <w:ilvl w:val="0"/>
                <w:numId w:val="36"/>
              </w:numPr>
              <w:tabs>
                <w:tab w:val="left" w:pos="1560"/>
                <w:tab w:val="left" w:pos="1843"/>
                <w:tab w:val="left" w:pos="2410"/>
                <w:tab w:val="left" w:pos="2552"/>
                <w:tab w:val="left" w:pos="4675"/>
              </w:tabs>
              <w:spacing w:after="0" w:line="240" w:lineRule="auto"/>
              <w:ind w:left="1985" w:right="151" w:hanging="851"/>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Protecția altor utilizări legitime: irigarea culturilor, industria, ș.a.</w:t>
            </w:r>
          </w:p>
          <w:p w14:paraId="7A6093B3" w14:textId="77777777" w:rsidR="0011413E" w:rsidRPr="002E4B72" w:rsidRDefault="0011413E" w:rsidP="004469B1">
            <w:pPr>
              <w:pStyle w:val="ListParagraph"/>
              <w:numPr>
                <w:ilvl w:val="0"/>
                <w:numId w:val="39"/>
              </w:numPr>
              <w:tabs>
                <w:tab w:val="left" w:pos="1134"/>
                <w:tab w:val="left" w:pos="4675"/>
              </w:tabs>
              <w:spacing w:after="0" w:line="240" w:lineRule="auto"/>
              <w:ind w:left="426" w:right="151"/>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 xml:space="preserve">Pentru evaluarea stării chimice a corpurilor de apă subterană se parcurg etape specificate în anexa nr. 2. </w:t>
            </w:r>
            <w:r w:rsidRPr="002E4B72">
              <w:rPr>
                <w:rFonts w:ascii="Times New Roman" w:hAnsi="Times New Roman" w:cs="Times New Roman"/>
                <w:sz w:val="20"/>
                <w:szCs w:val="20"/>
                <w:lang w:val="it-IT"/>
              </w:rPr>
              <w:t>Fiecare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test</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de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clasificare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ia</w:t>
            </w:r>
            <w:r w:rsidRPr="002E4B72">
              <w:rPr>
                <w:rFonts w:ascii="Times New Roman" w:hAnsi="Times New Roman" w:cs="Times New Roman"/>
                <w:sz w:val="20"/>
                <w:szCs w:val="20"/>
                <w:lang w:val="pt-PT"/>
              </w:rPr>
              <w:t xml:space="preserve"> î</w:t>
            </w:r>
            <w:r w:rsidRPr="002E4B72">
              <w:rPr>
                <w:rFonts w:ascii="Times New Roman" w:hAnsi="Times New Roman" w:cs="Times New Roman"/>
                <w:sz w:val="20"/>
                <w:szCs w:val="20"/>
                <w:lang w:val="it-IT"/>
              </w:rPr>
              <w:t>n</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considerare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elemente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specifice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ale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st</w:t>
            </w:r>
            <w:r w:rsidRPr="002E4B72">
              <w:rPr>
                <w:rFonts w:ascii="Times New Roman" w:hAnsi="Times New Roman" w:cs="Times New Roman"/>
                <w:sz w:val="20"/>
                <w:szCs w:val="20"/>
                <w:lang w:val="pt-PT"/>
              </w:rPr>
              <w:t>ă</w:t>
            </w:r>
            <w:r w:rsidRPr="002E4B72">
              <w:rPr>
                <w:rFonts w:ascii="Times New Roman" w:hAnsi="Times New Roman" w:cs="Times New Roman"/>
                <w:sz w:val="20"/>
                <w:szCs w:val="20"/>
                <w:lang w:val="it-IT"/>
              </w:rPr>
              <w:t>rii</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chimice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specificate</w:t>
            </w:r>
            <w:r w:rsidRPr="002E4B72">
              <w:rPr>
                <w:rFonts w:ascii="Times New Roman" w:hAnsi="Times New Roman" w:cs="Times New Roman"/>
                <w:sz w:val="20"/>
                <w:szCs w:val="20"/>
                <w:lang w:val="pt-PT"/>
              </w:rPr>
              <w:t xml:space="preserve"> î</w:t>
            </w:r>
            <w:r w:rsidRPr="002E4B72">
              <w:rPr>
                <w:rFonts w:ascii="Times New Roman" w:hAnsi="Times New Roman" w:cs="Times New Roman"/>
                <w:sz w:val="20"/>
                <w:szCs w:val="20"/>
                <w:lang w:val="it-IT"/>
              </w:rPr>
              <w:t>n</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pct</w:t>
            </w:r>
            <w:r w:rsidRPr="002E4B72">
              <w:rPr>
                <w:rFonts w:ascii="Times New Roman" w:hAnsi="Times New Roman" w:cs="Times New Roman"/>
                <w:sz w:val="20"/>
                <w:szCs w:val="20"/>
                <w:lang w:val="pt-PT"/>
              </w:rPr>
              <w:t>. 55 ș</w:t>
            </w:r>
            <w:r w:rsidRPr="002E4B72">
              <w:rPr>
                <w:rFonts w:ascii="Times New Roman" w:hAnsi="Times New Roman" w:cs="Times New Roman"/>
                <w:sz w:val="20"/>
                <w:szCs w:val="20"/>
                <w:lang w:val="it-IT"/>
              </w:rPr>
              <w:t>i</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rezumate</w:t>
            </w:r>
            <w:r w:rsidRPr="002E4B72">
              <w:rPr>
                <w:rFonts w:ascii="Times New Roman" w:hAnsi="Times New Roman" w:cs="Times New Roman"/>
                <w:sz w:val="20"/>
                <w:szCs w:val="20"/>
                <w:lang w:val="pt-PT"/>
              </w:rPr>
              <w:t xml:space="preserve"> î</w:t>
            </w:r>
            <w:r w:rsidRPr="002E4B72">
              <w:rPr>
                <w:rFonts w:ascii="Times New Roman" w:hAnsi="Times New Roman" w:cs="Times New Roman"/>
                <w:sz w:val="20"/>
                <w:szCs w:val="20"/>
                <w:lang w:val="it-IT"/>
              </w:rPr>
              <w:t>n</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tabelul</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nr</w:t>
            </w:r>
            <w:r w:rsidRPr="002E4B72">
              <w:rPr>
                <w:rFonts w:ascii="Times New Roman" w:hAnsi="Times New Roman" w:cs="Times New Roman"/>
                <w:sz w:val="20"/>
                <w:szCs w:val="20"/>
                <w:lang w:val="pt-PT"/>
              </w:rPr>
              <w:t xml:space="preserve">. 1 </w:t>
            </w:r>
            <w:r w:rsidRPr="002E4B72">
              <w:rPr>
                <w:rFonts w:ascii="Times New Roman" w:hAnsi="Times New Roman" w:cs="Times New Roman"/>
                <w:sz w:val="20"/>
                <w:szCs w:val="20"/>
                <w:lang w:val="it-IT"/>
              </w:rPr>
              <w:t>din</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anexa</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nr</w:t>
            </w:r>
            <w:r w:rsidRPr="002E4B72">
              <w:rPr>
                <w:rFonts w:ascii="Times New Roman" w:hAnsi="Times New Roman" w:cs="Times New Roman"/>
                <w:sz w:val="20"/>
                <w:szCs w:val="20"/>
                <w:lang w:val="pt-PT"/>
              </w:rPr>
              <w:t xml:space="preserve">. 3. </w:t>
            </w:r>
          </w:p>
          <w:p w14:paraId="660F2E04" w14:textId="77777777" w:rsidR="0011413E" w:rsidRPr="002E4B72" w:rsidRDefault="0011413E" w:rsidP="004469B1">
            <w:pPr>
              <w:pStyle w:val="ListParagraph"/>
              <w:numPr>
                <w:ilvl w:val="0"/>
                <w:numId w:val="39"/>
              </w:numPr>
              <w:tabs>
                <w:tab w:val="left" w:pos="1134"/>
                <w:tab w:val="left" w:pos="4675"/>
              </w:tabs>
              <w:spacing w:after="0" w:line="240" w:lineRule="auto"/>
              <w:ind w:left="426" w:right="151"/>
              <w:jc w:val="both"/>
              <w:rPr>
                <w:rFonts w:ascii="Times New Roman" w:hAnsi="Times New Roman" w:cs="Times New Roman"/>
                <w:sz w:val="20"/>
                <w:szCs w:val="20"/>
                <w:lang w:val="pt-PT"/>
              </w:rPr>
            </w:pPr>
            <w:r w:rsidRPr="002E4B72">
              <w:rPr>
                <w:rFonts w:ascii="Times New Roman" w:hAnsi="Times New Roman" w:cs="Times New Roman"/>
                <w:sz w:val="20"/>
                <w:szCs w:val="20"/>
                <w:lang w:val="it-IT"/>
              </w:rPr>
              <w:t>Evaluarea</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st</w:t>
            </w:r>
            <w:r w:rsidRPr="002E4B72">
              <w:rPr>
                <w:rFonts w:ascii="Times New Roman" w:hAnsi="Times New Roman" w:cs="Times New Roman"/>
                <w:sz w:val="20"/>
                <w:szCs w:val="20"/>
                <w:lang w:val="pt-PT"/>
              </w:rPr>
              <w:t>ă</w:t>
            </w:r>
            <w:r w:rsidRPr="002E4B72">
              <w:rPr>
                <w:rFonts w:ascii="Times New Roman" w:hAnsi="Times New Roman" w:cs="Times New Roman"/>
                <w:sz w:val="20"/>
                <w:szCs w:val="20"/>
                <w:lang w:val="it-IT"/>
              </w:rPr>
              <w:t>rii</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chimice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a</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corpurilor</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de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ap</w:t>
            </w:r>
            <w:r w:rsidRPr="002E4B72">
              <w:rPr>
                <w:rFonts w:ascii="Times New Roman" w:hAnsi="Times New Roman" w:cs="Times New Roman"/>
                <w:sz w:val="20"/>
                <w:szCs w:val="20"/>
                <w:lang w:val="pt-PT"/>
              </w:rPr>
              <w:t xml:space="preserve">ă </w:t>
            </w:r>
            <w:r w:rsidRPr="002E4B72">
              <w:rPr>
                <w:rFonts w:ascii="Times New Roman" w:hAnsi="Times New Roman" w:cs="Times New Roman"/>
                <w:sz w:val="20"/>
                <w:szCs w:val="20"/>
                <w:lang w:val="it-IT"/>
              </w:rPr>
              <w:t>subteran</w:t>
            </w:r>
            <w:r w:rsidRPr="002E4B72">
              <w:rPr>
                <w:rFonts w:ascii="Times New Roman" w:hAnsi="Times New Roman" w:cs="Times New Roman"/>
                <w:sz w:val="20"/>
                <w:szCs w:val="20"/>
                <w:lang w:val="pt-PT"/>
              </w:rPr>
              <w:t xml:space="preserve">ă </w:t>
            </w:r>
            <w:r w:rsidRPr="002E4B72">
              <w:rPr>
                <w:rFonts w:ascii="Times New Roman" w:hAnsi="Times New Roman" w:cs="Times New Roman"/>
                <w:sz w:val="20"/>
                <w:szCs w:val="20"/>
                <w:lang w:val="it-IT"/>
              </w:rPr>
              <w:t>poate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fi</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considerat</w:t>
            </w:r>
            <w:r w:rsidRPr="002E4B72">
              <w:rPr>
                <w:rFonts w:ascii="Times New Roman" w:hAnsi="Times New Roman" w:cs="Times New Roman"/>
                <w:sz w:val="20"/>
                <w:szCs w:val="20"/>
                <w:lang w:val="pt-PT"/>
              </w:rPr>
              <w:t xml:space="preserve">ă </w:t>
            </w:r>
            <w:r w:rsidRPr="002E4B72">
              <w:rPr>
                <w:rFonts w:ascii="Times New Roman" w:hAnsi="Times New Roman" w:cs="Times New Roman"/>
                <w:sz w:val="20"/>
                <w:szCs w:val="20"/>
                <w:lang w:val="it-IT"/>
              </w:rPr>
              <w:t>ca</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o</w:t>
            </w:r>
            <w:r w:rsidRPr="002E4B72">
              <w:rPr>
                <w:rFonts w:ascii="Times New Roman" w:hAnsi="Times New Roman" w:cs="Times New Roman"/>
                <w:sz w:val="20"/>
                <w:szCs w:val="20"/>
                <w:lang w:val="pt-PT"/>
              </w:rPr>
              <w:t xml:space="preserve"> </w:t>
            </w:r>
            <w:r w:rsidRPr="002E4B72">
              <w:rPr>
                <w:rFonts w:ascii="Times New Roman" w:hAnsi="Times New Roman" w:cs="Times New Roman"/>
                <w:spacing w:val="-2"/>
                <w:sz w:val="20"/>
                <w:szCs w:val="20"/>
                <w:lang w:val="it-IT"/>
              </w:rPr>
              <w:t>procedur</w:t>
            </w:r>
            <w:r w:rsidRPr="002E4B72">
              <w:rPr>
                <w:rFonts w:ascii="Times New Roman" w:hAnsi="Times New Roman" w:cs="Times New Roman"/>
                <w:spacing w:val="-2"/>
                <w:sz w:val="20"/>
                <w:szCs w:val="20"/>
                <w:lang w:val="pt-PT"/>
              </w:rPr>
              <w:t xml:space="preserve">ă </w:t>
            </w:r>
            <w:r w:rsidRPr="002E4B72">
              <w:rPr>
                <w:rFonts w:ascii="Times New Roman" w:hAnsi="Times New Roman" w:cs="Times New Roman"/>
                <w:sz w:val="20"/>
                <w:szCs w:val="20"/>
                <w:lang w:val="pt-PT"/>
              </w:rPr>
              <w:t>î</w:t>
            </w:r>
            <w:r w:rsidRPr="002E4B72">
              <w:rPr>
                <w:rFonts w:ascii="Times New Roman" w:hAnsi="Times New Roman" w:cs="Times New Roman"/>
                <w:sz w:val="20"/>
                <w:szCs w:val="20"/>
                <w:lang w:val="it-IT"/>
              </w:rPr>
              <w:t>n</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dou</w:t>
            </w:r>
            <w:r w:rsidRPr="002E4B72">
              <w:rPr>
                <w:rFonts w:ascii="Times New Roman" w:hAnsi="Times New Roman" w:cs="Times New Roman"/>
                <w:sz w:val="20"/>
                <w:szCs w:val="20"/>
                <w:lang w:val="pt-PT"/>
              </w:rPr>
              <w:t xml:space="preserve">ă </w:t>
            </w:r>
            <w:r w:rsidRPr="002E4B72">
              <w:rPr>
                <w:rFonts w:ascii="Times New Roman" w:hAnsi="Times New Roman" w:cs="Times New Roman"/>
                <w:sz w:val="20"/>
                <w:szCs w:val="20"/>
                <w:lang w:val="it-IT"/>
              </w:rPr>
              <w:t>etape</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reprezentat</w:t>
            </w:r>
            <w:r w:rsidRPr="002E4B72">
              <w:rPr>
                <w:rFonts w:ascii="Times New Roman" w:hAnsi="Times New Roman" w:cs="Times New Roman"/>
                <w:sz w:val="20"/>
                <w:szCs w:val="20"/>
                <w:lang w:val="pt-PT"/>
              </w:rPr>
              <w:t xml:space="preserve">ă </w:t>
            </w:r>
            <w:r w:rsidRPr="002E4B72">
              <w:rPr>
                <w:rFonts w:ascii="Times New Roman" w:hAnsi="Times New Roman" w:cs="Times New Roman"/>
                <w:sz w:val="20"/>
                <w:szCs w:val="20"/>
                <w:lang w:val="it-IT"/>
              </w:rPr>
              <w:t>schematic</w:t>
            </w:r>
            <w:r w:rsidRPr="002E4B72">
              <w:rPr>
                <w:rFonts w:ascii="Times New Roman" w:hAnsi="Times New Roman" w:cs="Times New Roman"/>
                <w:sz w:val="20"/>
                <w:szCs w:val="20"/>
                <w:lang w:val="pt-PT"/>
              </w:rPr>
              <w:t xml:space="preserve"> î</w:t>
            </w:r>
            <w:r w:rsidRPr="002E4B72">
              <w:rPr>
                <w:rFonts w:ascii="Times New Roman" w:hAnsi="Times New Roman" w:cs="Times New Roman"/>
                <w:sz w:val="20"/>
                <w:szCs w:val="20"/>
                <w:lang w:val="it-IT"/>
              </w:rPr>
              <w:t>n</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figura</w:t>
            </w:r>
            <w:r w:rsidRPr="002E4B72">
              <w:rPr>
                <w:rFonts w:ascii="Times New Roman" w:hAnsi="Times New Roman" w:cs="Times New Roman"/>
                <w:sz w:val="20"/>
                <w:szCs w:val="20"/>
                <w:lang w:val="pt-PT"/>
              </w:rPr>
              <w:t xml:space="preserve"> 1 </w:t>
            </w:r>
            <w:r w:rsidRPr="002E4B72">
              <w:rPr>
                <w:rFonts w:ascii="Times New Roman" w:hAnsi="Times New Roman" w:cs="Times New Roman"/>
                <w:sz w:val="20"/>
                <w:szCs w:val="20"/>
                <w:lang w:val="it-IT"/>
              </w:rPr>
              <w:t>din</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anexa</w:t>
            </w:r>
            <w:r w:rsidRPr="002E4B72">
              <w:rPr>
                <w:rFonts w:ascii="Times New Roman" w:hAnsi="Times New Roman" w:cs="Times New Roman"/>
                <w:sz w:val="20"/>
                <w:szCs w:val="20"/>
                <w:lang w:val="pt-PT"/>
              </w:rPr>
              <w:t xml:space="preserve"> </w:t>
            </w:r>
            <w:r w:rsidRPr="002E4B72">
              <w:rPr>
                <w:rFonts w:ascii="Times New Roman" w:hAnsi="Times New Roman" w:cs="Times New Roman"/>
                <w:sz w:val="20"/>
                <w:szCs w:val="20"/>
                <w:lang w:val="it-IT"/>
              </w:rPr>
              <w:t>nr</w:t>
            </w:r>
            <w:r w:rsidRPr="002E4B72">
              <w:rPr>
                <w:rFonts w:ascii="Times New Roman" w:hAnsi="Times New Roman" w:cs="Times New Roman"/>
                <w:sz w:val="20"/>
                <w:szCs w:val="20"/>
                <w:lang w:val="pt-PT"/>
              </w:rPr>
              <w:t>. 3</w:t>
            </w:r>
            <w:r w:rsidRPr="002E4B72">
              <w:rPr>
                <w:rFonts w:ascii="Times New Roman" w:hAnsi="Times New Roman" w:cs="Times New Roman"/>
                <w:spacing w:val="-2"/>
                <w:sz w:val="20"/>
                <w:szCs w:val="20"/>
                <w:lang w:val="pt-PT"/>
              </w:rPr>
              <w:t>:</w:t>
            </w:r>
          </w:p>
          <w:p w14:paraId="6F65302F" w14:textId="77777777" w:rsidR="0011413E" w:rsidRPr="002E4B72" w:rsidRDefault="0011413E" w:rsidP="004469B1">
            <w:pPr>
              <w:pStyle w:val="ListParagraph"/>
              <w:numPr>
                <w:ilvl w:val="0"/>
                <w:numId w:val="37"/>
              </w:numPr>
              <w:tabs>
                <w:tab w:val="left" w:pos="566"/>
                <w:tab w:val="left" w:pos="4675"/>
              </w:tabs>
              <w:spacing w:after="0" w:line="240" w:lineRule="auto"/>
              <w:ind w:left="1418" w:right="151" w:hanging="632"/>
              <w:contextualSpacing w:val="0"/>
              <w:rPr>
                <w:rFonts w:ascii="Times New Roman" w:hAnsi="Times New Roman" w:cs="Times New Roman"/>
                <w:sz w:val="20"/>
                <w:szCs w:val="20"/>
              </w:rPr>
            </w:pPr>
            <w:r w:rsidRPr="002E4B72">
              <w:rPr>
                <w:rFonts w:ascii="Times New Roman" w:hAnsi="Times New Roman" w:cs="Times New Roman"/>
                <w:sz w:val="20"/>
                <w:szCs w:val="20"/>
                <w:lang w:val="it-IT"/>
              </w:rPr>
              <w:t xml:space="preserve">Etapa 1: Se verifică dacă există depășiri ale unei valori prag sau ale unui standard de calitate. Dacă nu există depășiri la niciun punct de monitorizare, corpul de apă subterană va fi în stare bună. Valoarea prag utilizată pentru etapa 1 va fi cea mai strictă valoare obținută în conformitate cu cerințele stipulate în </w:t>
            </w:r>
            <w:r w:rsidRPr="002E4B72">
              <w:rPr>
                <w:rFonts w:ascii="Times New Roman" w:hAnsi="Times New Roman" w:cs="Times New Roman"/>
                <w:sz w:val="20"/>
                <w:szCs w:val="20"/>
                <w:lang w:val="it-IT" w:eastAsia="ru-RU"/>
              </w:rPr>
              <w:lastRenderedPageBreak/>
              <w:t xml:space="preserve">Regulamentul cu privire la cerințele de calitate a apelor subterane aprobat prin hotărârea Guvernului nr. 931/2013. </w:t>
            </w:r>
            <w:r w:rsidRPr="002E4B72">
              <w:rPr>
                <w:rFonts w:ascii="Times New Roman" w:hAnsi="Times New Roman" w:cs="Times New Roman"/>
                <w:sz w:val="20"/>
                <w:szCs w:val="20"/>
              </w:rPr>
              <w:t>Această abordare este conformă cu principiul precauției.</w:t>
            </w:r>
          </w:p>
          <w:p w14:paraId="17F66806" w14:textId="77777777" w:rsidR="0011413E" w:rsidRPr="002E4B72" w:rsidRDefault="0011413E" w:rsidP="004469B1">
            <w:pPr>
              <w:pStyle w:val="ListParagraph"/>
              <w:numPr>
                <w:ilvl w:val="0"/>
                <w:numId w:val="37"/>
              </w:numPr>
              <w:tabs>
                <w:tab w:val="left" w:pos="566"/>
                <w:tab w:val="left" w:pos="4675"/>
              </w:tabs>
              <w:spacing w:after="0" w:line="240" w:lineRule="auto"/>
              <w:ind w:left="1418" w:right="151" w:hanging="632"/>
              <w:contextualSpacing w:val="0"/>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Etapa 2: În cazul în care există una sau mai multe depășiri ale unei cerințe de calitate sau ale unei valori prag, trebuie efectuată o „investigație corespunzătoare”. Aceasta va implica efectuarea diferitelor etape ale testului de clasificare relevant pentru a determina dacă depășirea cauzează un eșec al stării chimice bune.</w:t>
            </w:r>
          </w:p>
          <w:p w14:paraId="630165D9" w14:textId="77777777" w:rsidR="0011413E" w:rsidRPr="002E4B72" w:rsidRDefault="0011413E" w:rsidP="004469B1">
            <w:pPr>
              <w:pStyle w:val="ListParagraph"/>
              <w:numPr>
                <w:ilvl w:val="0"/>
                <w:numId w:val="39"/>
              </w:numPr>
              <w:tabs>
                <w:tab w:val="left" w:pos="1134"/>
                <w:tab w:val="left" w:pos="4675"/>
              </w:tabs>
              <w:spacing w:after="0" w:line="240" w:lineRule="auto"/>
              <w:ind w:left="426" w:right="151"/>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Evaluarea stării chimice a corpurilor de apă subterană se realizează pe baza comparării analizelor chimice obținute în procesul de monitorizare a corpurilor de apă subterană, cu valorile cerințelor de calitate a apelor subterane şi cu valorile pra</w:t>
            </w:r>
            <w:r w:rsidRPr="002E4B72">
              <w:rPr>
                <w:rFonts w:ascii="Times New Roman" w:hAnsi="Times New Roman" w:cs="Times New Roman"/>
                <w:sz w:val="20"/>
                <w:szCs w:val="20"/>
                <w:lang w:val="pt-PT" w:eastAsia="ru-RU"/>
              </w:rPr>
              <w:t xml:space="preserve">g. </w:t>
            </w:r>
            <w:r w:rsidRPr="002E4B72">
              <w:rPr>
                <w:rFonts w:ascii="Times New Roman" w:hAnsi="Times New Roman" w:cs="Times New Roman"/>
                <w:sz w:val="20"/>
                <w:szCs w:val="20"/>
                <w:lang w:val="pt-PT"/>
              </w:rPr>
              <w:t>În cazul în care nu au fost înregistrate depășiri ale limitelor valorilor cerințelor de calitate a apelor subterane şi valorilor prag, corpul de apă subterană este considerat ca fiind în stare chimică bună.</w:t>
            </w:r>
          </w:p>
          <w:p w14:paraId="47AD3476" w14:textId="77777777" w:rsidR="0011413E" w:rsidRPr="002E4B72" w:rsidRDefault="0011413E" w:rsidP="004469B1">
            <w:pPr>
              <w:pStyle w:val="ListParagraph"/>
              <w:numPr>
                <w:ilvl w:val="0"/>
                <w:numId w:val="39"/>
              </w:numPr>
              <w:tabs>
                <w:tab w:val="left" w:pos="1134"/>
                <w:tab w:val="left" w:pos="4675"/>
              </w:tabs>
              <w:spacing w:after="0" w:line="240" w:lineRule="auto"/>
              <w:ind w:right="151"/>
              <w:jc w:val="both"/>
              <w:rPr>
                <w:rFonts w:ascii="Times New Roman" w:hAnsi="Times New Roman" w:cs="Times New Roman"/>
                <w:sz w:val="20"/>
                <w:szCs w:val="20"/>
              </w:rPr>
            </w:pPr>
            <w:r w:rsidRPr="002E4B72">
              <w:rPr>
                <w:rFonts w:ascii="Times New Roman" w:hAnsi="Times New Roman" w:cs="Times New Roman"/>
                <w:sz w:val="20"/>
                <w:szCs w:val="20"/>
              </w:rPr>
              <w:t>În cazul în care s-au înregistrat depășiri ale valorilor prag, pentru evaluarea stării chimice se efectuează următoarele teste:</w:t>
            </w:r>
          </w:p>
          <w:p w14:paraId="5AC26BA8" w14:textId="77777777" w:rsidR="0011413E" w:rsidRPr="002E4B72" w:rsidRDefault="0011413E" w:rsidP="004469B1">
            <w:pPr>
              <w:pStyle w:val="ListParagraph"/>
              <w:numPr>
                <w:ilvl w:val="0"/>
                <w:numId w:val="46"/>
              </w:numPr>
              <w:tabs>
                <w:tab w:val="left" w:pos="4675"/>
              </w:tabs>
              <w:spacing w:after="0" w:line="240" w:lineRule="auto"/>
              <w:ind w:right="151"/>
              <w:jc w:val="both"/>
              <w:rPr>
                <w:rFonts w:ascii="Times New Roman" w:hAnsi="Times New Roman" w:cs="Times New Roman"/>
                <w:sz w:val="20"/>
                <w:szCs w:val="20"/>
                <w:lang w:val="pt-PT"/>
              </w:rPr>
            </w:pPr>
            <w:r w:rsidRPr="002E4B72">
              <w:rPr>
                <w:rFonts w:ascii="Times New Roman" w:hAnsi="Times New Roman" w:cs="Times New Roman"/>
                <w:sz w:val="20"/>
                <w:szCs w:val="20"/>
                <w:lang w:val="pt-PT"/>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6FA8EF3C" w14:textId="77777777" w:rsidR="0011413E" w:rsidRPr="002E4B72" w:rsidRDefault="0011413E" w:rsidP="004469B1">
            <w:pPr>
              <w:pStyle w:val="ListParagraph"/>
              <w:numPr>
                <w:ilvl w:val="0"/>
                <w:numId w:val="46"/>
              </w:numPr>
              <w:tabs>
                <w:tab w:val="left" w:pos="4675"/>
              </w:tabs>
              <w:spacing w:after="0" w:line="240" w:lineRule="auto"/>
              <w:ind w:left="1276" w:right="151" w:hanging="556"/>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 xml:space="preserve">Testul intruziunilor de apă salină sau de altă natură (apă de calitate slabă). Evaluarea oricărei intruziuni de apă salină sau de altă natură în corpul de apă subterană este legată de identificarea zonelor în care există o presiune datorată exploatării apei și de efectele care apar la punctele de monitorizare relevante în ceea ce privește tendințele de creștere a concentrațiilor de poluanți relevanți și impactul semnificativ </w:t>
            </w:r>
            <w:r w:rsidRPr="002E4B72">
              <w:rPr>
                <w:rFonts w:ascii="Times New Roman" w:hAnsi="Times New Roman" w:cs="Times New Roman"/>
                <w:sz w:val="20"/>
                <w:szCs w:val="20"/>
                <w:lang w:val="es-ES"/>
              </w:rPr>
              <w:lastRenderedPageBreak/>
              <w:t>asupra punctelor de exploatare;</w:t>
            </w:r>
          </w:p>
          <w:p w14:paraId="3EEEBD85" w14:textId="77777777" w:rsidR="0011413E" w:rsidRPr="002E4B72" w:rsidRDefault="0011413E" w:rsidP="004469B1">
            <w:pPr>
              <w:pStyle w:val="ListParagraph"/>
              <w:numPr>
                <w:ilvl w:val="0"/>
                <w:numId w:val="46"/>
              </w:numPr>
              <w:tabs>
                <w:tab w:val="left" w:pos="1134"/>
                <w:tab w:val="left" w:pos="4675"/>
              </w:tabs>
              <w:spacing w:after="0" w:line="240" w:lineRule="auto"/>
              <w:ind w:left="1276" w:right="151" w:hanging="556"/>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 xml:space="preserve">Testul diminuării stării chimice sau ecologice a apelor de suprafaţă asociate datorate transferului de poluanţi din corpurile de apă subterană. În cadrul acestui test se verifică dacă depăşirile valorilor prag s-au înregistrat în zone unde poluanţii ar putea fi transferaţi către apele de suprafaţă. Se menţionează că, în cazul corpurilor de apă subterană, procesul de poluare este de la suprafaţă către subteran şi în rare cazuri, invers. Dacă încărcarea de poluant transferată din corpul de apă subterană către corpul de apă de suprafaţă nu depăşeşte 50% din încărcarea totală a acestuia din urmă, corpul se consideră ca fiind în stare chimică bună din punct de vedere al acestui test; </w:t>
            </w:r>
          </w:p>
          <w:p w14:paraId="67E9605F" w14:textId="77777777" w:rsidR="0011413E" w:rsidRPr="002E4B72" w:rsidRDefault="0011413E" w:rsidP="004469B1">
            <w:pPr>
              <w:pStyle w:val="ListParagraph"/>
              <w:numPr>
                <w:ilvl w:val="0"/>
                <w:numId w:val="46"/>
              </w:numPr>
              <w:tabs>
                <w:tab w:val="left" w:pos="1134"/>
                <w:tab w:val="left" w:pos="4675"/>
              </w:tabs>
              <w:spacing w:after="0" w:line="240" w:lineRule="auto"/>
              <w:ind w:left="1276" w:right="151" w:hanging="556"/>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Testul afectării ecosistemelor terestre dependente de apele subterane. În cadrul acestui test se verifică dacă există ecosisteme terestre dependente de apa subterană şi care prezintă deteriorări semnificative. Dacă nu există ecosisteme terestre dependente de apele subterane deteriorate în zonele cu depăşiri ale valorilor prag din cadrul corpurilor de apă subterană sau deteriorarea lor nu se datorează încărcăturii de poluant transferată către ecosistem, corpul de apă subterană se consideră în stare chimică bună din punct de vedere al acestui test;</w:t>
            </w:r>
          </w:p>
          <w:p w14:paraId="7F22FA2B" w14:textId="77777777" w:rsidR="0011413E" w:rsidRPr="002E4B72" w:rsidRDefault="0011413E" w:rsidP="004469B1">
            <w:pPr>
              <w:pStyle w:val="ListParagraph"/>
              <w:numPr>
                <w:ilvl w:val="0"/>
                <w:numId w:val="46"/>
              </w:numPr>
              <w:tabs>
                <w:tab w:val="left" w:pos="1134"/>
                <w:tab w:val="left" w:pos="4675"/>
              </w:tabs>
              <w:spacing w:after="0" w:line="240" w:lineRule="auto"/>
              <w:ind w:left="1276" w:right="151" w:hanging="556"/>
              <w:jc w:val="both"/>
              <w:rPr>
                <w:rFonts w:ascii="Times New Roman" w:hAnsi="Times New Roman" w:cs="Times New Roman"/>
                <w:sz w:val="20"/>
                <w:szCs w:val="20"/>
                <w:lang w:val="es-ES"/>
              </w:rPr>
            </w:pPr>
            <w:r w:rsidRPr="002E4B72">
              <w:rPr>
                <w:rFonts w:ascii="Times New Roman" w:hAnsi="Times New Roman" w:cs="Times New Roman"/>
                <w:sz w:val="20"/>
                <w:szCs w:val="20"/>
                <w:lang w:val="es-ES"/>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6F27DB64" w14:textId="7BE445C5" w:rsidR="0011413E" w:rsidRPr="002E4B72" w:rsidRDefault="0011413E" w:rsidP="004469B1">
            <w:pPr>
              <w:ind w:left="112" w:right="151" w:hanging="2"/>
              <w:jc w:val="center"/>
              <w:rPr>
                <w:b/>
                <w:bCs/>
                <w:lang w:val="ro-RO"/>
              </w:rPr>
            </w:pPr>
            <w:r w:rsidRPr="002E4B72">
              <w:rPr>
                <w:lang w:val="es-ES"/>
              </w:rPr>
              <w:t xml:space="preserve">Testele de evaluare și clasificare a stării chimice a corpurilor de apă specificate în prezenta metodologie derivă din cerințele stipulate în </w:t>
            </w:r>
            <w:r w:rsidRPr="002E4B72">
              <w:rPr>
                <w:lang w:val="es-ES" w:eastAsia="ru-RU"/>
              </w:rPr>
              <w:t>Regulamentul cu privire la cerințele de calitate a apelor subterane aprobat prin hotărârea Guvernului nr. 931/2013</w:t>
            </w:r>
            <w:r w:rsidRPr="002E4B72">
              <w:rPr>
                <w:lang w:val="es-ES"/>
              </w:rPr>
              <w:t xml:space="preserve">. În anexa nr. 4 a prezentei metodologii, fiecare test de clasificare a stării chimice este descris în detaliu și sunt </w:t>
            </w:r>
            <w:r w:rsidRPr="002E4B72">
              <w:rPr>
                <w:lang w:val="es-ES"/>
              </w:rPr>
              <w:lastRenderedPageBreak/>
              <w:t>abordate elementele individuale de testare.</w:t>
            </w:r>
          </w:p>
        </w:tc>
        <w:tc>
          <w:tcPr>
            <w:tcW w:w="1842" w:type="dxa"/>
          </w:tcPr>
          <w:p w14:paraId="6718775F" w14:textId="7F558408" w:rsidR="0011413E" w:rsidRPr="002E4B72" w:rsidRDefault="0011413E" w:rsidP="0011413E">
            <w:pPr>
              <w:ind w:left="132" w:right="144" w:firstLine="0"/>
              <w:jc w:val="center"/>
              <w:rPr>
                <w:b/>
                <w:bCs/>
                <w:lang w:val="ro-RO"/>
              </w:rPr>
            </w:pPr>
            <w:r w:rsidRPr="002E4B72">
              <w:rPr>
                <w:b/>
                <w:bCs/>
                <w:lang w:val="ro-RO"/>
              </w:rPr>
              <w:lastRenderedPageBreak/>
              <w:t>Compatibil</w:t>
            </w:r>
          </w:p>
        </w:tc>
        <w:tc>
          <w:tcPr>
            <w:tcW w:w="2980" w:type="dxa"/>
          </w:tcPr>
          <w:p w14:paraId="0EB735A6" w14:textId="0AA2BD6A" w:rsidR="0011413E" w:rsidRPr="002E4B72" w:rsidRDefault="0011413E" w:rsidP="0011413E">
            <w:pPr>
              <w:tabs>
                <w:tab w:val="left" w:pos="1134"/>
                <w:tab w:val="left" w:pos="5245"/>
              </w:tabs>
              <w:ind w:left="112" w:right="151" w:hanging="2"/>
              <w:contextualSpacing/>
              <w:rPr>
                <w:bCs/>
                <w:color w:val="000000"/>
                <w:lang w:val="ro-RO" w:eastAsia="ro-RO"/>
              </w:rPr>
            </w:pPr>
            <w:r w:rsidRPr="002E4B72">
              <w:rPr>
                <w:color w:val="000000"/>
                <w:lang w:val="ro-RO" w:eastAsia="ro-RO"/>
              </w:rPr>
              <w:t xml:space="preserve">Aceste prevederi din prezenta directivă sunt stipulate detaliat în anexa nr. 4 și anexa nr. 5 din </w:t>
            </w:r>
            <w:r w:rsidRPr="002E4B72">
              <w:rPr>
                <w:b/>
                <w:bCs/>
                <w:color w:val="000000"/>
                <w:lang w:val="ro-RO" w:eastAsia="ro-RO"/>
              </w:rPr>
              <w:t xml:space="preserve">Proiect de Hotărâre a Guvernului cu privire la aprobarea Metodologia de evaluare și clasificare a stării corpurilor de apă </w:t>
            </w:r>
            <w:r w:rsidRPr="002E4B72">
              <w:rPr>
                <w:bCs/>
                <w:color w:val="000000"/>
                <w:lang w:val="ro-RO" w:eastAsia="ro-RO"/>
              </w:rPr>
              <w:t xml:space="preserve">care </w:t>
            </w:r>
            <w:r w:rsidRPr="002E4B72">
              <w:rPr>
                <w:lang w:val="ro-RO"/>
              </w:rPr>
              <w:t xml:space="preserve">este elaborat în conformitate cu Ghidului nr. 18 din cadrul </w:t>
            </w:r>
            <w:r w:rsidRPr="002E4B72">
              <w:rPr>
                <w:lang w:val="ro-RO"/>
              </w:rPr>
              <w:lastRenderedPageBreak/>
              <w:t>Strategiei Comune de Implementare a Directivei 2000/60 CE de stabilire a unui cadru de politică comunitară în domeniul apei - Ghid privind evaluarea stării și tendințelor apelor subterane.</w:t>
            </w:r>
          </w:p>
          <w:p w14:paraId="30A87505" w14:textId="77777777" w:rsidR="0011413E" w:rsidRPr="002E4B72" w:rsidRDefault="0011413E" w:rsidP="0011413E">
            <w:pPr>
              <w:tabs>
                <w:tab w:val="left" w:pos="1134"/>
                <w:tab w:val="left" w:pos="5245"/>
              </w:tabs>
              <w:ind w:left="112" w:right="151" w:hanging="2"/>
              <w:contextualSpacing/>
              <w:rPr>
                <w:color w:val="000000"/>
                <w:lang w:val="ro-RO" w:eastAsia="ro-RO"/>
              </w:rPr>
            </w:pPr>
          </w:p>
        </w:tc>
      </w:tr>
      <w:tr w:rsidR="0011413E" w:rsidRPr="002A1263" w14:paraId="518F8927" w14:textId="77777777" w:rsidTr="006B7865">
        <w:trPr>
          <w:trHeight w:val="230"/>
        </w:trPr>
        <w:tc>
          <w:tcPr>
            <w:tcW w:w="4929" w:type="dxa"/>
            <w:gridSpan w:val="2"/>
          </w:tcPr>
          <w:p w14:paraId="562F0130" w14:textId="417F6EDA" w:rsidR="0011413E" w:rsidRPr="002E4B72" w:rsidRDefault="0011413E" w:rsidP="0011413E">
            <w:pPr>
              <w:pStyle w:val="ListParagraph"/>
              <w:numPr>
                <w:ilvl w:val="0"/>
                <w:numId w:val="57"/>
              </w:numPr>
              <w:shd w:val="clear" w:color="auto" w:fill="FFFFFF"/>
              <w:spacing w:after="0" w:line="240" w:lineRule="auto"/>
              <w:ind w:left="396"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lastRenderedPageBreak/>
              <w:t>Statele membre prezintă starea chimică a corpului de apă subterană sau a grupului de corpuri de apă subterană pe hărți, în conformitate cu punctele 2.4.5 și 2.5 din anexa V la Directiva 2000/60/CE. În plus, statele membre indică pe aceste hărți toate punctele de control în care standardele de calitate a apei subterane și/sau valorile prag sunt depășite, atunci când acest lucru este relevant și posibil.</w:t>
            </w:r>
          </w:p>
        </w:tc>
        <w:tc>
          <w:tcPr>
            <w:tcW w:w="5390" w:type="dxa"/>
          </w:tcPr>
          <w:p w14:paraId="2B8C9E37" w14:textId="77777777" w:rsidR="001F4EE9" w:rsidRPr="002E4B72" w:rsidRDefault="001F4EE9" w:rsidP="000C263D">
            <w:pPr>
              <w:tabs>
                <w:tab w:val="left" w:pos="4675"/>
              </w:tabs>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250789CA" w14:textId="77777777" w:rsidR="001F4EE9" w:rsidRPr="002E4B72" w:rsidRDefault="001F4EE9" w:rsidP="000C263D">
            <w:pPr>
              <w:tabs>
                <w:tab w:val="left" w:pos="1069"/>
              </w:tabs>
              <w:ind w:right="48" w:firstLine="567"/>
              <w:rPr>
                <w:lang w:val="ro-RO"/>
              </w:rPr>
            </w:pPr>
            <w:r w:rsidRPr="002E4B72">
              <w:rPr>
                <w:lang w:val="ro-RO"/>
              </w:rPr>
              <w:t>1.2.18. punctul 12 va avea următorul conținut:</w:t>
            </w:r>
          </w:p>
          <w:p w14:paraId="2D3DC37B" w14:textId="77777777" w:rsidR="001F4EE9" w:rsidRPr="002E4B72" w:rsidRDefault="001F4EE9" w:rsidP="000C263D">
            <w:pPr>
              <w:tabs>
                <w:tab w:val="left" w:pos="1069"/>
              </w:tabs>
              <w:ind w:right="48" w:firstLine="567"/>
              <w:rPr>
                <w:lang w:val="ro-RO"/>
              </w:rPr>
            </w:pPr>
            <w:r w:rsidRPr="002E4B72">
              <w:rPr>
                <w:lang w:val="ro-RO" w:eastAsia="ro-RO"/>
              </w:rPr>
              <w:t xml:space="preserve">„12. Starea chimică evaluată a unui corp de apă subterană sau a unui grup de corpuri se reprezintă pe hărți, în conformitate cu criteriile prevăzute în Metodologia de evaluare și clasificare a stării corpurilor de apă subterană aprobată prin Hotărârea Guvernului nr. 227/2025 și cu prevederile Regulamentului privind monitorizarea și evidența sistematică a stării apelor de suprafață și a apelor subterane aprobat prin Hotărârea Guvernului nr. 932/2013.”; </w:t>
            </w:r>
          </w:p>
          <w:p w14:paraId="358108E5" w14:textId="77777777" w:rsidR="001F4EE9" w:rsidRPr="002E4B72" w:rsidRDefault="001F4EE9" w:rsidP="000C263D">
            <w:pPr>
              <w:tabs>
                <w:tab w:val="left" w:pos="1069"/>
              </w:tabs>
              <w:ind w:right="48" w:firstLine="567"/>
              <w:rPr>
                <w:lang w:val="ro-RO"/>
              </w:rPr>
            </w:pPr>
          </w:p>
          <w:p w14:paraId="323F1069" w14:textId="77777777" w:rsidR="001F4EE9" w:rsidRPr="002E4B72" w:rsidRDefault="001F4EE9" w:rsidP="000C263D">
            <w:pPr>
              <w:tabs>
                <w:tab w:val="left" w:pos="1069"/>
              </w:tabs>
              <w:ind w:right="48" w:firstLine="567"/>
              <w:rPr>
                <w:lang w:val="ro-RO"/>
              </w:rPr>
            </w:pPr>
            <w:r w:rsidRPr="002E4B72">
              <w:rPr>
                <w:lang w:val="ro-RO"/>
              </w:rPr>
              <w:t>1.2.19. punctul 13 va avea următorul conținut:</w:t>
            </w:r>
          </w:p>
          <w:p w14:paraId="3865501B" w14:textId="77777777" w:rsidR="001F4EE9" w:rsidRPr="002E4B72" w:rsidRDefault="001F4EE9" w:rsidP="000C263D">
            <w:pPr>
              <w:tabs>
                <w:tab w:val="left" w:pos="1069"/>
              </w:tabs>
              <w:ind w:right="48" w:firstLine="567"/>
              <w:rPr>
                <w:lang w:val="ro-RO"/>
              </w:rPr>
            </w:pPr>
            <w:r w:rsidRPr="002E4B72">
              <w:rPr>
                <w:lang w:val="ro-RO"/>
              </w:rPr>
              <w:t xml:space="preserve">„13. </w:t>
            </w:r>
            <w:r w:rsidRPr="002E4B72">
              <w:rPr>
                <w:w w:val="105"/>
                <w:lang w:val="ro-RO"/>
              </w:rPr>
              <w:t>Rezultatele obținute din prelucrarea datelor colectate din rețeaua de monitorizare a apelor subterane sunt utilizate pentru evaluarea stării chimice și cantitative a acestora. Starea evaluată se reprezintă pe hărți în corespundere cu pct. 12, iar acolo unde este relevant și posibil, se marchează toate punctele de observație în care au fost depășite concentrațiile cerințelor de calitate a apei subterane și/sau valorile prag, astfel încât să fie clar evidențiată extinderea riscurilor și necesitatea măsurilor incluse în planurile de gestionare a districtelor bazinelor hidrografice.</w:t>
            </w:r>
            <w:r w:rsidRPr="002E4B72">
              <w:rPr>
                <w:lang w:val="ro-RO"/>
              </w:rPr>
              <w:t>”;</w:t>
            </w:r>
          </w:p>
          <w:p w14:paraId="56A5785E" w14:textId="77777777" w:rsidR="001F4EE9" w:rsidRPr="002E4B72" w:rsidRDefault="001F4EE9" w:rsidP="000C263D">
            <w:pPr>
              <w:pStyle w:val="NormalWeb"/>
              <w:shd w:val="clear" w:color="auto" w:fill="FFFFFF"/>
              <w:spacing w:before="0" w:beforeAutospacing="0" w:after="0" w:afterAutospacing="0"/>
              <w:ind w:left="112" w:right="151" w:hanging="2"/>
              <w:jc w:val="center"/>
              <w:rPr>
                <w:b/>
                <w:bCs/>
                <w:sz w:val="20"/>
                <w:szCs w:val="20"/>
                <w:lang w:val="ro-RO"/>
              </w:rPr>
            </w:pPr>
          </w:p>
          <w:p w14:paraId="05C09C90" w14:textId="285B6E5C" w:rsidR="0011413E" w:rsidRPr="002E4B72" w:rsidRDefault="0011413E" w:rsidP="000C263D">
            <w:pPr>
              <w:pStyle w:val="NormalWeb"/>
              <w:shd w:val="clear" w:color="auto" w:fill="FFFFFF"/>
              <w:spacing w:before="0" w:beforeAutospacing="0" w:after="0" w:afterAutospacing="0"/>
              <w:ind w:left="112" w:right="151" w:hanging="2"/>
              <w:jc w:val="center"/>
              <w:rPr>
                <w:b/>
                <w:bCs/>
                <w:sz w:val="20"/>
                <w:szCs w:val="20"/>
                <w:lang w:val="ro-RO"/>
              </w:rPr>
            </w:pPr>
            <w:r w:rsidRPr="002E4B72">
              <w:rPr>
                <w:b/>
                <w:bCs/>
                <w:sz w:val="20"/>
                <w:szCs w:val="20"/>
                <w:lang w:val="ro-RO"/>
              </w:rPr>
              <w:t xml:space="preserve">Hotărârea Guvernului </w:t>
            </w:r>
            <w:r w:rsidR="00277B6C" w:rsidRPr="002E4B72">
              <w:rPr>
                <w:b/>
                <w:bCs/>
                <w:sz w:val="20"/>
                <w:szCs w:val="20"/>
                <w:lang w:val="ro-RO"/>
              </w:rPr>
              <w:t xml:space="preserve">nr. 227/2025 </w:t>
            </w:r>
            <w:r w:rsidRPr="002E4B72">
              <w:rPr>
                <w:b/>
                <w:bCs/>
                <w:sz w:val="20"/>
                <w:szCs w:val="20"/>
                <w:lang w:val="ro-RO"/>
              </w:rPr>
              <w:t>cu privire la</w:t>
            </w:r>
            <w:r w:rsidR="00277B6C" w:rsidRPr="002E4B72">
              <w:rPr>
                <w:b/>
                <w:bCs/>
                <w:sz w:val="20"/>
                <w:szCs w:val="20"/>
                <w:lang w:val="ro-RO"/>
              </w:rPr>
              <w:t xml:space="preserve"> </w:t>
            </w:r>
            <w:r w:rsidRPr="002E4B72">
              <w:rPr>
                <w:b/>
                <w:bCs/>
                <w:sz w:val="20"/>
                <w:szCs w:val="20"/>
                <w:lang w:val="ro-RO"/>
              </w:rPr>
              <w:t>aprobarea Metodologiei de evaluare și clasificare a strării apelor subterane</w:t>
            </w:r>
          </w:p>
          <w:p w14:paraId="4942F8F5" w14:textId="77777777" w:rsidR="0011413E" w:rsidRPr="002E4B72" w:rsidRDefault="0011413E" w:rsidP="000C263D">
            <w:pPr>
              <w:ind w:left="112" w:right="151" w:hanging="2"/>
              <w:jc w:val="center"/>
              <w:rPr>
                <w:b/>
                <w:bCs/>
                <w:lang w:val="es-ES"/>
              </w:rPr>
            </w:pPr>
          </w:p>
          <w:p w14:paraId="2955B522" w14:textId="77777777" w:rsidR="0011413E" w:rsidRPr="002E4B72" w:rsidRDefault="0011413E" w:rsidP="000C263D">
            <w:pPr>
              <w:pStyle w:val="BodyText"/>
              <w:numPr>
                <w:ilvl w:val="0"/>
                <w:numId w:val="49"/>
              </w:numPr>
              <w:tabs>
                <w:tab w:val="left" w:pos="1134"/>
              </w:tabs>
              <w:ind w:right="-2"/>
              <w:jc w:val="both"/>
              <w:rPr>
                <w:rFonts w:ascii="Times New Roman" w:hAnsi="Times New Roman" w:cs="Times New Roman"/>
                <w:sz w:val="20"/>
                <w:szCs w:val="20"/>
              </w:rPr>
            </w:pPr>
            <w:r w:rsidRPr="002E4B72">
              <w:rPr>
                <w:rFonts w:ascii="Times New Roman" w:hAnsi="Times New Roman" w:cs="Times New Roman"/>
                <w:sz w:val="20"/>
                <w:szCs w:val="20"/>
              </w:rPr>
              <w:t>Pentru evaluarea stării chimice a apelor subterane, rezultatele obţinute din punctele individuale de monitorizare trebuie să fie agregate pentru corpul de apă considerat ca un întreg. Pentru ca starea chimică bună să fie atinsă pentru un corp de apă subterană, pentru acei parametri chimici pentru care s-au stabilit valori prag și cerințe de calitate privind protecţia mediului:</w:t>
            </w:r>
          </w:p>
          <w:p w14:paraId="5812A2EE" w14:textId="77777777" w:rsidR="0011413E" w:rsidRPr="002E4B72" w:rsidRDefault="0011413E" w:rsidP="000C263D">
            <w:pPr>
              <w:pStyle w:val="BodyText"/>
              <w:numPr>
                <w:ilvl w:val="0"/>
                <w:numId w:val="40"/>
              </w:numPr>
              <w:tabs>
                <w:tab w:val="left" w:pos="1418"/>
              </w:tabs>
              <w:ind w:left="1418" w:right="-2" w:hanging="698"/>
              <w:jc w:val="both"/>
              <w:rPr>
                <w:rFonts w:ascii="Times New Roman" w:hAnsi="Times New Roman" w:cs="Times New Roman"/>
                <w:sz w:val="20"/>
                <w:szCs w:val="20"/>
              </w:rPr>
            </w:pPr>
            <w:r w:rsidRPr="002E4B72">
              <w:rPr>
                <w:rFonts w:ascii="Times New Roman" w:hAnsi="Times New Roman" w:cs="Times New Roman"/>
                <w:sz w:val="20"/>
                <w:szCs w:val="20"/>
              </w:rPr>
              <w:t>trebuie să se calculeze valoarea medie a rezultatelor monitorizării la fiecare punct din corpul sau grupul de corpuri de apă subterană;</w:t>
            </w:r>
          </w:p>
          <w:p w14:paraId="5E016C89" w14:textId="77777777" w:rsidR="0011413E" w:rsidRPr="002E4B72" w:rsidRDefault="0011413E" w:rsidP="000C263D">
            <w:pPr>
              <w:pStyle w:val="BodyText"/>
              <w:numPr>
                <w:ilvl w:val="0"/>
                <w:numId w:val="40"/>
              </w:numPr>
              <w:tabs>
                <w:tab w:val="left" w:pos="1418"/>
              </w:tabs>
              <w:ind w:left="1418" w:right="-2" w:hanging="698"/>
              <w:jc w:val="both"/>
              <w:rPr>
                <w:rFonts w:ascii="Times New Roman" w:hAnsi="Times New Roman" w:cs="Times New Roman"/>
                <w:sz w:val="20"/>
                <w:szCs w:val="20"/>
              </w:rPr>
            </w:pPr>
            <w:r w:rsidRPr="002E4B72">
              <w:rPr>
                <w:rFonts w:ascii="Times New Roman" w:hAnsi="Times New Roman" w:cs="Times New Roman"/>
                <w:sz w:val="20"/>
                <w:szCs w:val="20"/>
              </w:rPr>
              <w:lastRenderedPageBreak/>
              <w:t>aceste valori medii trebuie să fie utilizate pentru a demonstra conformarea cu starea chimică bună a apelor subterane.</w:t>
            </w:r>
          </w:p>
          <w:p w14:paraId="77ADA912" w14:textId="77777777" w:rsidR="0011413E" w:rsidRPr="002E4B72" w:rsidRDefault="0011413E" w:rsidP="000C263D">
            <w:pPr>
              <w:pStyle w:val="BodyText"/>
              <w:numPr>
                <w:ilvl w:val="0"/>
                <w:numId w:val="49"/>
              </w:numPr>
              <w:tabs>
                <w:tab w:val="left" w:pos="1134"/>
              </w:tabs>
              <w:ind w:right="-2"/>
              <w:jc w:val="both"/>
              <w:rPr>
                <w:rFonts w:ascii="Times New Roman" w:hAnsi="Times New Roman" w:cs="Times New Roman"/>
                <w:sz w:val="20"/>
                <w:szCs w:val="20"/>
              </w:rPr>
            </w:pPr>
            <w:r w:rsidRPr="002E4B72">
              <w:rPr>
                <w:rFonts w:ascii="Times New Roman" w:hAnsi="Times New Roman" w:cs="Times New Roman"/>
                <w:sz w:val="20"/>
                <w:szCs w:val="20"/>
              </w:rPr>
              <w:t>Conform pct. 79, trebuie să se realizeze o hartă a stării chimice a apelor subterane, utilizând următoarele coduri de culori:</w:t>
            </w:r>
          </w:p>
          <w:p w14:paraId="5C3C078E" w14:textId="77777777" w:rsidR="0011413E" w:rsidRPr="002E4B72" w:rsidRDefault="0011413E" w:rsidP="000C263D">
            <w:pPr>
              <w:pStyle w:val="BodyText"/>
              <w:numPr>
                <w:ilvl w:val="0"/>
                <w:numId w:val="41"/>
              </w:numPr>
              <w:tabs>
                <w:tab w:val="left" w:pos="1134"/>
              </w:tabs>
              <w:ind w:right="-2"/>
              <w:jc w:val="both"/>
              <w:rPr>
                <w:rFonts w:ascii="Times New Roman" w:hAnsi="Times New Roman" w:cs="Times New Roman"/>
                <w:sz w:val="20"/>
                <w:szCs w:val="20"/>
              </w:rPr>
            </w:pPr>
            <w:r w:rsidRPr="002E4B72">
              <w:rPr>
                <w:rFonts w:ascii="Times New Roman" w:hAnsi="Times New Roman" w:cs="Times New Roman"/>
                <w:sz w:val="20"/>
                <w:szCs w:val="20"/>
              </w:rPr>
              <w:t>Stare chimică bună - verde,</w:t>
            </w:r>
          </w:p>
          <w:p w14:paraId="05FAC1B5" w14:textId="77777777" w:rsidR="0011413E" w:rsidRPr="002E4B72" w:rsidRDefault="0011413E" w:rsidP="000C263D">
            <w:pPr>
              <w:pStyle w:val="BodyText"/>
              <w:numPr>
                <w:ilvl w:val="0"/>
                <w:numId w:val="41"/>
              </w:numPr>
              <w:tabs>
                <w:tab w:val="left" w:pos="1134"/>
              </w:tabs>
              <w:ind w:right="-2"/>
              <w:jc w:val="both"/>
              <w:rPr>
                <w:rFonts w:ascii="Times New Roman" w:hAnsi="Times New Roman" w:cs="Times New Roman"/>
                <w:sz w:val="20"/>
                <w:szCs w:val="20"/>
              </w:rPr>
            </w:pPr>
            <w:r w:rsidRPr="002E4B72">
              <w:rPr>
                <w:rFonts w:ascii="Times New Roman" w:hAnsi="Times New Roman" w:cs="Times New Roman"/>
                <w:sz w:val="20"/>
                <w:szCs w:val="20"/>
              </w:rPr>
              <w:t>Stare chimică slabă - roşu.</w:t>
            </w:r>
          </w:p>
          <w:p w14:paraId="7FE5FE8A" w14:textId="77777777" w:rsidR="0011413E" w:rsidRPr="002E4B72" w:rsidRDefault="0011413E" w:rsidP="000C263D">
            <w:pPr>
              <w:pStyle w:val="BodyText"/>
              <w:numPr>
                <w:ilvl w:val="0"/>
                <w:numId w:val="49"/>
              </w:numPr>
              <w:tabs>
                <w:tab w:val="left" w:pos="1134"/>
              </w:tabs>
              <w:ind w:right="-2"/>
              <w:jc w:val="both"/>
              <w:rPr>
                <w:rFonts w:ascii="Times New Roman" w:hAnsi="Times New Roman" w:cs="Times New Roman"/>
                <w:sz w:val="20"/>
                <w:szCs w:val="20"/>
              </w:rPr>
            </w:pPr>
            <w:r w:rsidRPr="002E4B72">
              <w:rPr>
                <w:rFonts w:ascii="Times New Roman" w:hAnsi="Times New Roman" w:cs="Times New Roman"/>
                <w:sz w:val="20"/>
                <w:szCs w:val="20"/>
              </w:rPr>
              <w:t xml:space="preserve">Se vor marca, printr-un punct negru pe hartă, acele corpuri de apă subterană care sunt supuse unei tendinţe semnificative şi sustenabile de creştere a concentraţiei oricărui poluant care rezultă din impactul activităţii umane. Inversarea acestor tendinţe trebuie să fie marcată printr-un punct albastru pe hartă. </w:t>
            </w:r>
          </w:p>
          <w:p w14:paraId="3562E068" w14:textId="77777777" w:rsidR="0011413E" w:rsidRPr="002E4B72" w:rsidRDefault="0011413E" w:rsidP="000C263D">
            <w:pPr>
              <w:ind w:left="112" w:right="151" w:hanging="2"/>
              <w:jc w:val="center"/>
              <w:rPr>
                <w:b/>
                <w:bCs/>
                <w:lang w:val="it-IT"/>
              </w:rPr>
            </w:pPr>
          </w:p>
          <w:p w14:paraId="644D6CC5" w14:textId="2D47BB64" w:rsidR="0011413E" w:rsidRPr="002E4B72" w:rsidRDefault="0011413E" w:rsidP="000C263D">
            <w:pPr>
              <w:tabs>
                <w:tab w:val="left" w:pos="4675"/>
              </w:tabs>
              <w:ind w:left="112" w:right="151" w:hanging="2"/>
              <w:rPr>
                <w:b/>
                <w:bCs/>
                <w:lang w:val="ro-RO"/>
              </w:rPr>
            </w:pPr>
            <w:r w:rsidRPr="002E4B72">
              <w:rPr>
                <w:b/>
                <w:lang w:val="pt-PT"/>
              </w:rPr>
              <w:t>81.</w:t>
            </w:r>
            <w:r w:rsidRPr="002E4B72">
              <w:rPr>
                <w:lang w:val="pt-PT"/>
              </w:rPr>
              <w:t xml:space="preserve"> În planurile de gestionare a districtelor bazinelor hidrografice trebuie inclusă o hartă care să arate, pentru fiecare corp de apă sau grupuri de corpuri de apă subterană, atât starea cantitativă cât şi starea chimică a acelui corp sau grup de corpuri de apă, utilizând coduri de culori în conformitate cu prevederile pct. 77 - 81. În cazul în care nu se realizează hărţi separate pentru cerinţele de la pct. 77 - 81, se va furniza obligatoriu o indicaţie, în conformitate cu prevederile de la pct. 78 - 81, referitoare la harta stării chimice a corpului de apă subterană, a acelor corpuri de apă care sunt supuse unei tendinţe semnificative şi susţinute de creştere a concentraţiei oricărui poluant sau orice altă schimbare a acestei tendinţe.</w:t>
            </w:r>
          </w:p>
        </w:tc>
        <w:tc>
          <w:tcPr>
            <w:tcW w:w="1842" w:type="dxa"/>
          </w:tcPr>
          <w:p w14:paraId="0952B5B5" w14:textId="33ECBB5A" w:rsidR="0011413E" w:rsidRPr="002E4B72" w:rsidRDefault="0011413E" w:rsidP="0011413E">
            <w:pPr>
              <w:ind w:left="132" w:right="144" w:firstLine="0"/>
              <w:jc w:val="center"/>
              <w:rPr>
                <w:b/>
                <w:bCs/>
                <w:lang w:val="ro-RO"/>
              </w:rPr>
            </w:pPr>
            <w:r w:rsidRPr="002E4B72">
              <w:rPr>
                <w:b/>
                <w:bCs/>
                <w:lang w:val="ro-RO"/>
              </w:rPr>
              <w:lastRenderedPageBreak/>
              <w:t>Compatibil</w:t>
            </w:r>
          </w:p>
        </w:tc>
        <w:tc>
          <w:tcPr>
            <w:tcW w:w="2980" w:type="dxa"/>
          </w:tcPr>
          <w:p w14:paraId="1BDC453D" w14:textId="77777777" w:rsidR="0011413E" w:rsidRPr="002E4B72" w:rsidRDefault="0011413E" w:rsidP="0011413E">
            <w:pPr>
              <w:ind w:left="140" w:right="147" w:firstLine="0"/>
              <w:rPr>
                <w:color w:val="000000"/>
                <w:lang w:val="ro-RO" w:eastAsia="ro-RO"/>
              </w:rPr>
            </w:pPr>
            <w:r w:rsidRPr="002E4B72">
              <w:rPr>
                <w:lang w:val="ro-RO"/>
              </w:rPr>
              <w:t xml:space="preserve">Este compatibil cu măsurile prevăzute în </w:t>
            </w:r>
            <w:r w:rsidRPr="002E4B72">
              <w:rPr>
                <w:color w:val="000000"/>
                <w:lang w:val="ro-RO" w:eastAsia="ro-RO"/>
              </w:rPr>
              <w:t>punctele 2.4.5 și 2.5 din anexa V din Directiva 2000/60/CE</w:t>
            </w:r>
          </w:p>
          <w:p w14:paraId="4511A90F" w14:textId="77777777" w:rsidR="0011413E" w:rsidRPr="002E4B72" w:rsidRDefault="0011413E" w:rsidP="0011413E">
            <w:pPr>
              <w:tabs>
                <w:tab w:val="left" w:pos="1134"/>
                <w:tab w:val="left" w:pos="5245"/>
              </w:tabs>
              <w:ind w:left="112" w:right="151" w:hanging="2"/>
              <w:contextualSpacing/>
              <w:rPr>
                <w:color w:val="000000"/>
                <w:lang w:val="ro-RO" w:eastAsia="ro-RO"/>
              </w:rPr>
            </w:pPr>
          </w:p>
        </w:tc>
      </w:tr>
      <w:tr w:rsidR="0011413E" w:rsidRPr="002E4B72" w14:paraId="6A1FEF2C" w14:textId="77777777" w:rsidTr="006B7865">
        <w:trPr>
          <w:trHeight w:val="230"/>
        </w:trPr>
        <w:tc>
          <w:tcPr>
            <w:tcW w:w="4929" w:type="dxa"/>
            <w:gridSpan w:val="2"/>
          </w:tcPr>
          <w:p w14:paraId="7B11ABDE" w14:textId="77777777" w:rsidR="0011413E" w:rsidRPr="002E4B72" w:rsidRDefault="0011413E" w:rsidP="0011413E">
            <w:pPr>
              <w:shd w:val="clear" w:color="auto" w:fill="FFFFFF"/>
              <w:ind w:left="112" w:right="151" w:hanging="2"/>
              <w:jc w:val="center"/>
              <w:rPr>
                <w:color w:val="000000"/>
                <w:lang w:val="ro-RO" w:eastAsia="ro-RO"/>
              </w:rPr>
            </w:pPr>
            <w:r w:rsidRPr="002E4B72">
              <w:rPr>
                <w:color w:val="000000"/>
                <w:lang w:val="ro-RO" w:eastAsia="ro-RO"/>
              </w:rPr>
              <w:t>ANEXA IV</w:t>
            </w:r>
          </w:p>
          <w:p w14:paraId="6FFB5DA1" w14:textId="77777777" w:rsidR="0011413E" w:rsidRPr="002E4B72" w:rsidRDefault="0011413E" w:rsidP="0011413E">
            <w:pPr>
              <w:shd w:val="clear" w:color="auto" w:fill="FFFFFF"/>
              <w:ind w:left="112" w:right="151" w:hanging="2"/>
              <w:jc w:val="center"/>
              <w:rPr>
                <w:color w:val="000000"/>
                <w:lang w:val="ro-RO" w:eastAsia="ro-RO"/>
              </w:rPr>
            </w:pPr>
            <w:r w:rsidRPr="002E4B72">
              <w:rPr>
                <w:color w:val="000000"/>
                <w:lang w:val="ro-RO" w:eastAsia="ro-RO"/>
              </w:rPr>
              <w:t>IDENTIFICAREA ȘI INVERSAREA TENDINȚELOR ASCENDENTE SEMNIFICATIVE ȘI DURABILE</w:t>
            </w:r>
          </w:p>
          <w:p w14:paraId="1943DE9B" w14:textId="77777777"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t>Partea A</w:t>
            </w:r>
          </w:p>
          <w:p w14:paraId="5BBF9030" w14:textId="77777777"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t>Identificarea tendințelor ascendente semnificative și durabile</w:t>
            </w:r>
          </w:p>
          <w:p w14:paraId="5F0B5DE6" w14:textId="77777777" w:rsidR="0011413E" w:rsidRPr="002E4B72" w:rsidRDefault="0011413E" w:rsidP="0011413E">
            <w:pPr>
              <w:shd w:val="clear" w:color="auto" w:fill="FFFFFF"/>
              <w:ind w:left="112" w:right="151" w:hanging="2"/>
              <w:rPr>
                <w:color w:val="000000"/>
                <w:lang w:val="ro-RO" w:eastAsia="ro-RO"/>
              </w:rPr>
            </w:pPr>
            <w:r w:rsidRPr="002E4B72">
              <w:rPr>
                <w:color w:val="000000"/>
                <w:lang w:val="ro-RO" w:eastAsia="ro-RO"/>
              </w:rPr>
              <w:t>Statele membre identifică tendințele ascendente semnificative și durabile în toate corpurile de apă subterană sau în toate grupurile de corpuri de apă subterană caracterizate ca fiind expuse riscului, în conformitate cu anexa II la Directiva 2000/60/CE, ținând seama de următoarele cerințe:</w:t>
            </w:r>
          </w:p>
          <w:p w14:paraId="66B0D693" w14:textId="6ADA17A8" w:rsidR="0011413E" w:rsidRPr="002E4B72" w:rsidRDefault="0011413E" w:rsidP="0011413E">
            <w:pPr>
              <w:pStyle w:val="ListParagraph"/>
              <w:numPr>
                <w:ilvl w:val="0"/>
                <w:numId w:val="68"/>
              </w:numPr>
              <w:shd w:val="clear" w:color="auto" w:fill="FFFFFF"/>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 xml:space="preserve">în conformitate cu anexa V punctul 2.4 la Directiva 2000/60/CE, programul de monitorizare este conceput </w:t>
            </w:r>
            <w:r w:rsidRPr="002E4B72">
              <w:rPr>
                <w:rFonts w:ascii="Times New Roman" w:hAnsi="Times New Roman" w:cs="Times New Roman"/>
                <w:color w:val="000000"/>
                <w:sz w:val="20"/>
                <w:szCs w:val="20"/>
                <w:lang w:val="ro-RO" w:eastAsia="ro-RO"/>
              </w:rPr>
              <w:lastRenderedPageBreak/>
              <w:t>astfel încât să detecteze tendințele ascendente semnificative și durabile ale concentrațiilor poluanților identificate în temeiul articolului 3 din prezenta directivă;</w:t>
            </w:r>
          </w:p>
        </w:tc>
        <w:tc>
          <w:tcPr>
            <w:tcW w:w="5390" w:type="dxa"/>
          </w:tcPr>
          <w:p w14:paraId="2924BF76" w14:textId="23B203ED" w:rsidR="0011413E" w:rsidRPr="002E4B72" w:rsidRDefault="00BB3096" w:rsidP="000C263D">
            <w:pPr>
              <w:ind w:left="112" w:right="151" w:hanging="2"/>
              <w:jc w:val="center"/>
              <w:rPr>
                <w:b/>
                <w:bCs/>
                <w:lang w:val="ro-RO"/>
              </w:rPr>
            </w:pPr>
            <w:r w:rsidRPr="002E4B72">
              <w:rPr>
                <w:b/>
                <w:bCs/>
                <w:color w:val="EE0000"/>
                <w:lang w:val="ro-RO"/>
              </w:rPr>
              <w:lastRenderedPageBreak/>
              <w:t xml:space="preserve">Proiectul de Hotărâre a Guvernului cu privire la modificarea Hotărârii de Guvern nr. 931/2013 pentru aprobarea Regulamentului cu privire la cerințele de calitate a apelor subterane </w:t>
            </w:r>
          </w:p>
          <w:p w14:paraId="5DD973BC" w14:textId="77777777" w:rsidR="001F4EE9" w:rsidRPr="002E4B72" w:rsidRDefault="001F4EE9" w:rsidP="000C263D">
            <w:pPr>
              <w:tabs>
                <w:tab w:val="left" w:pos="1069"/>
              </w:tabs>
              <w:ind w:right="48" w:firstLine="567"/>
              <w:rPr>
                <w:lang w:val="ro-RO"/>
              </w:rPr>
            </w:pPr>
            <w:r w:rsidRPr="002E4B72">
              <w:rPr>
                <w:lang w:val="ro-RO"/>
              </w:rPr>
              <w:t>1.2.21. punctul 16 va avea următorul conținut:</w:t>
            </w:r>
          </w:p>
          <w:p w14:paraId="7A39D97F" w14:textId="77777777" w:rsidR="001F4EE9" w:rsidRPr="002E4B72" w:rsidRDefault="001F4EE9" w:rsidP="000C263D">
            <w:pPr>
              <w:pStyle w:val="BodyText"/>
              <w:ind w:right="140" w:firstLine="709"/>
              <w:jc w:val="both"/>
              <w:rPr>
                <w:rFonts w:ascii="Times New Roman" w:hAnsi="Times New Roman" w:cs="Times New Roman"/>
                <w:w w:val="105"/>
                <w:sz w:val="20"/>
                <w:szCs w:val="20"/>
              </w:rPr>
            </w:pPr>
            <w:r w:rsidRPr="002E4B72">
              <w:rPr>
                <w:rFonts w:ascii="Times New Roman" w:hAnsi="Times New Roman" w:cs="Times New Roman"/>
                <w:sz w:val="20"/>
                <w:szCs w:val="20"/>
              </w:rPr>
              <w:t xml:space="preserve">„ 16. Instituțiile implicate în gestionarea și monitorizarea apelor subterane identifică orice tendință crescătoare semnificativă </w:t>
            </w:r>
            <w:proofErr w:type="spellStart"/>
            <w:r w:rsidRPr="002E4B72">
              <w:rPr>
                <w:rFonts w:ascii="Times New Roman" w:hAnsi="Times New Roman" w:cs="Times New Roman"/>
                <w:sz w:val="20"/>
                <w:szCs w:val="20"/>
              </w:rPr>
              <w:t>şi</w:t>
            </w:r>
            <w:proofErr w:type="spellEnd"/>
            <w:r w:rsidRPr="002E4B72">
              <w:rPr>
                <w:rFonts w:ascii="Times New Roman" w:hAnsi="Times New Roman" w:cs="Times New Roman"/>
                <w:sz w:val="20"/>
                <w:szCs w:val="20"/>
              </w:rPr>
              <w:t xml:space="preserve"> durabilă în concentrațiile poluanților, grupurilor de poluanți sau ale indicatorilor de poluare observate în corpurile sau în grupurile de corpuri de ape subterane identificate ca fiind la risc și se definește nivelul de referință pentru inversarea acestei tendințe, </w:t>
            </w:r>
            <w:r w:rsidRPr="002E4B72">
              <w:rPr>
                <w:rFonts w:ascii="Times New Roman" w:hAnsi="Times New Roman" w:cs="Times New Roman"/>
                <w:w w:val="105"/>
                <w:sz w:val="20"/>
                <w:szCs w:val="20"/>
              </w:rPr>
              <w:t>ținând cont de următoarele cerințe:</w:t>
            </w:r>
          </w:p>
          <w:p w14:paraId="7292A36A" w14:textId="01EE507F" w:rsidR="0011413E" w:rsidRPr="002E4B72" w:rsidRDefault="001F4EE9" w:rsidP="000C263D">
            <w:pPr>
              <w:pStyle w:val="ListParagraph"/>
              <w:numPr>
                <w:ilvl w:val="0"/>
                <w:numId w:val="81"/>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E4B72">
              <w:rPr>
                <w:rFonts w:ascii="Times New Roman" w:hAnsi="Times New Roman" w:cs="Times New Roman"/>
                <w:w w:val="105"/>
                <w:sz w:val="20"/>
                <w:szCs w:val="20"/>
                <w:lang w:val="ro-RO"/>
              </w:rPr>
              <w:t xml:space="preserve">programele de monitorizare a stării apelor </w:t>
            </w:r>
            <w:r w:rsidRPr="002E4B72">
              <w:rPr>
                <w:rFonts w:ascii="Times New Roman" w:hAnsi="Times New Roman" w:cs="Times New Roman"/>
                <w:w w:val="105"/>
                <w:sz w:val="20"/>
                <w:szCs w:val="20"/>
                <w:lang w:val="ro-RO"/>
              </w:rPr>
              <w:lastRenderedPageBreak/>
              <w:t>subterane, elaborate în conformitate cu prevederile Regulamentului privind monitorizarea și evidența sistematică a stării apelor de suprafață și a apelor subterane, aprobat prin Hotărârea Guvernului nr. 932/2013, sunt structurate astfel încât să urmărească în timp creșterile semnificative și persistente ale concentrațiilor poluanților identificați ca risc pentru corpul de apă subterană, permițând autorităților să ia măsuri preventive înainte ca aceste creșteri să afecteze starea chimică bună a apei;</w:t>
            </w:r>
          </w:p>
        </w:tc>
        <w:tc>
          <w:tcPr>
            <w:tcW w:w="1842" w:type="dxa"/>
          </w:tcPr>
          <w:p w14:paraId="7E93FDFC" w14:textId="77777777" w:rsidR="0011413E" w:rsidRPr="002E4B72" w:rsidRDefault="0011413E" w:rsidP="0011413E">
            <w:pPr>
              <w:ind w:left="132" w:right="144" w:firstLine="0"/>
              <w:jc w:val="center"/>
              <w:rPr>
                <w:b/>
                <w:bCs/>
                <w:lang w:val="ro-RO"/>
              </w:rPr>
            </w:pPr>
            <w:r w:rsidRPr="002E4B72">
              <w:rPr>
                <w:b/>
                <w:bCs/>
                <w:lang w:val="ro-RO"/>
              </w:rPr>
              <w:lastRenderedPageBreak/>
              <w:t>Compatibil</w:t>
            </w:r>
          </w:p>
        </w:tc>
        <w:tc>
          <w:tcPr>
            <w:tcW w:w="2980" w:type="dxa"/>
          </w:tcPr>
          <w:p w14:paraId="0E839CB8" w14:textId="77777777" w:rsidR="0011413E" w:rsidRPr="002E4B72" w:rsidRDefault="0011413E" w:rsidP="0011413E">
            <w:pPr>
              <w:ind w:left="140" w:right="147" w:firstLine="0"/>
              <w:jc w:val="center"/>
              <w:rPr>
                <w:lang w:val="ro-RO"/>
              </w:rPr>
            </w:pPr>
          </w:p>
        </w:tc>
      </w:tr>
      <w:tr w:rsidR="0011413E" w:rsidRPr="002E4B72" w14:paraId="5805F6A4" w14:textId="77777777" w:rsidTr="006B7865">
        <w:trPr>
          <w:trHeight w:val="230"/>
        </w:trPr>
        <w:tc>
          <w:tcPr>
            <w:tcW w:w="4929" w:type="dxa"/>
            <w:gridSpan w:val="2"/>
          </w:tcPr>
          <w:p w14:paraId="2F896935" w14:textId="77777777" w:rsidR="0011413E" w:rsidRPr="002E4B72" w:rsidRDefault="0011413E" w:rsidP="0011413E">
            <w:pPr>
              <w:pStyle w:val="ListParagraph"/>
              <w:numPr>
                <w:ilvl w:val="0"/>
                <w:numId w:val="68"/>
              </w:numPr>
              <w:shd w:val="clear" w:color="auto" w:fill="FFFFFF"/>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procedura de identificare a tendințelor ascendente semnificative și durabile se bazează pe următoarele elemente:</w:t>
            </w:r>
          </w:p>
          <w:p w14:paraId="51F4B653" w14:textId="77777777" w:rsidR="0011413E" w:rsidRPr="002E4B72" w:rsidRDefault="0011413E" w:rsidP="0011413E">
            <w:pPr>
              <w:pStyle w:val="ListParagraph"/>
              <w:numPr>
                <w:ilvl w:val="0"/>
                <w:numId w:val="69"/>
              </w:numPr>
              <w:shd w:val="clear" w:color="auto" w:fill="FFFFFF"/>
              <w:spacing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frecvențele și siturile de control sunt alese astfel încât să fie suficiente pentru:</w:t>
            </w:r>
          </w:p>
          <w:p w14:paraId="1E82CEAF" w14:textId="2549A321" w:rsidR="0011413E" w:rsidRPr="002E4B72" w:rsidRDefault="0011413E" w:rsidP="0011413E">
            <w:pPr>
              <w:pStyle w:val="ListParagraph"/>
              <w:numPr>
                <w:ilvl w:val="0"/>
                <w:numId w:val="70"/>
              </w:numPr>
              <w:shd w:val="clear" w:color="auto" w:fill="FFFFFF"/>
              <w:spacing w:line="240" w:lineRule="auto"/>
              <w:ind w:left="821"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a furniza informațiile necesare pentru a garanta posibilitatea de a se distinge între aceste tendințe ascendente și variațiile naturale, la un nivel corespunzător de încredere și precizie;</w:t>
            </w:r>
          </w:p>
          <w:p w14:paraId="51D6FFC3" w14:textId="00451D96" w:rsidR="0011413E" w:rsidRPr="002E4B72" w:rsidRDefault="0011413E" w:rsidP="0011413E">
            <w:pPr>
              <w:pStyle w:val="ListParagraph"/>
              <w:numPr>
                <w:ilvl w:val="0"/>
                <w:numId w:val="70"/>
              </w:numPr>
              <w:shd w:val="clear" w:color="auto" w:fill="FFFFFF"/>
              <w:spacing w:line="240" w:lineRule="auto"/>
              <w:ind w:left="821"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a permite identificarea în timp util a acestor tendințe ascendente, astfel încât să se poată pună în aplicare măsuri de prevenire sau, cel puțin, de atenuare, pe cât posibil, a schimbărilor semnificative dăunătoare pentru calitatea apelor subterane care afectează mediul. Această identificare va avea loc pentru prima dată până în 2009, dacă acest lucru este posibil, și va ține seama de datele existente, în contextul raportului privind identificarea tendințelor în cadrul primului plan de gestionare a bazinului hidrografic menționat la articolul 13 din Directiva 2000/60/CE, și, ulterior, cel puțin o dată la șase ani;</w:t>
            </w:r>
          </w:p>
          <w:p w14:paraId="0D4BD12E" w14:textId="2384E679" w:rsidR="0011413E" w:rsidRPr="002E4B72" w:rsidRDefault="0011413E" w:rsidP="0011413E">
            <w:pPr>
              <w:pStyle w:val="ListParagraph"/>
              <w:numPr>
                <w:ilvl w:val="0"/>
                <w:numId w:val="70"/>
              </w:numPr>
              <w:shd w:val="clear" w:color="auto" w:fill="FFFFFF"/>
              <w:spacing w:line="240" w:lineRule="auto"/>
              <w:ind w:left="821"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a ține seama de caracteristicile fizice și chimice temporale ale corpului de apă subterană, inclusiv de condițiile de debit a apelor subterane și de vitezele de infiltrare, precum și de timpul de percolare în sol sau în subsol;</w:t>
            </w:r>
          </w:p>
          <w:p w14:paraId="1D681C62" w14:textId="77777777" w:rsidR="0011413E" w:rsidRPr="002E4B72" w:rsidRDefault="0011413E" w:rsidP="0011413E">
            <w:pPr>
              <w:pStyle w:val="ListParagraph"/>
              <w:numPr>
                <w:ilvl w:val="0"/>
                <w:numId w:val="69"/>
              </w:numPr>
              <w:shd w:val="clear" w:color="auto" w:fill="FFFFFF"/>
              <w:spacing w:line="240" w:lineRule="auto"/>
              <w:ind w:left="537" w:right="151"/>
              <w:rPr>
                <w:rFonts w:ascii="Times New Roman" w:hAnsi="Times New Roman" w:cs="Times New Roman"/>
                <w:sz w:val="20"/>
                <w:szCs w:val="20"/>
                <w:lang w:val="ro-RO" w:eastAsia="ro-RO"/>
              </w:rPr>
            </w:pPr>
            <w:r w:rsidRPr="002E4B72">
              <w:rPr>
                <w:rFonts w:ascii="Times New Roman" w:hAnsi="Times New Roman" w:cs="Times New Roman"/>
                <w:sz w:val="20"/>
                <w:szCs w:val="20"/>
                <w:lang w:val="ro-RO" w:eastAsia="ro-RO"/>
              </w:rPr>
              <w:t xml:space="preserve">metodele de monitorizare și de analiză utilizate sunt conforme cu principiile internaționale de control al calității, inclusiv, în cazul în care sunt relevante, cu metodele CEN sau cu metodele naționale </w:t>
            </w:r>
            <w:r w:rsidRPr="002E4B72">
              <w:rPr>
                <w:rFonts w:ascii="Times New Roman" w:hAnsi="Times New Roman" w:cs="Times New Roman"/>
                <w:sz w:val="20"/>
                <w:szCs w:val="20"/>
                <w:lang w:val="ro-RO" w:eastAsia="ro-RO"/>
              </w:rPr>
              <w:lastRenderedPageBreak/>
              <w:t>standardizate, pentru a garanta furnizarea unor date de calitate științifică și de o comparabilitate echivalente;</w:t>
            </w:r>
          </w:p>
          <w:p w14:paraId="2BD4FED7" w14:textId="77777777" w:rsidR="0011413E" w:rsidRPr="002E4B72" w:rsidRDefault="0011413E" w:rsidP="0011413E">
            <w:pPr>
              <w:pStyle w:val="ListParagraph"/>
              <w:numPr>
                <w:ilvl w:val="0"/>
                <w:numId w:val="69"/>
              </w:numPr>
              <w:shd w:val="clear" w:color="auto" w:fill="FFFFFF"/>
              <w:spacing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evaluarea se bazează pe o metodă statistică, cum ar fi analiza regresiei, pentru analiza tendințelor temporale în serii cronologice de puncte de control distincte;</w:t>
            </w:r>
          </w:p>
          <w:p w14:paraId="2F77AED1" w14:textId="33297407" w:rsidR="0011413E" w:rsidRPr="002E4B72" w:rsidRDefault="0011413E" w:rsidP="0011413E">
            <w:pPr>
              <w:pStyle w:val="ListParagraph"/>
              <w:numPr>
                <w:ilvl w:val="0"/>
                <w:numId w:val="69"/>
              </w:numPr>
              <w:shd w:val="clear" w:color="auto" w:fill="FFFFFF"/>
              <w:spacing w:after="0"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pentru a evita erori în identificarea tendințelor, toate măsurătorile mai mici de limita de cuantificare sunt stabilite la jumătate din valoarea celei mai ridicate limite de cuantificare din toate seriile cronologice, cu excepția totalului pesticidelor;</w:t>
            </w:r>
          </w:p>
        </w:tc>
        <w:tc>
          <w:tcPr>
            <w:tcW w:w="5390" w:type="dxa"/>
          </w:tcPr>
          <w:p w14:paraId="168BC2DC" w14:textId="55251F8E" w:rsidR="0011413E" w:rsidRPr="002E4B72" w:rsidRDefault="00BB3096" w:rsidP="000C263D">
            <w:pPr>
              <w:ind w:left="112" w:right="151" w:hanging="2"/>
              <w:jc w:val="center"/>
              <w:rPr>
                <w:b/>
                <w:bCs/>
                <w:lang w:val="ro-RO"/>
              </w:rPr>
            </w:pPr>
            <w:r w:rsidRPr="002E4B72">
              <w:rPr>
                <w:b/>
                <w:bCs/>
                <w:color w:val="EE0000"/>
                <w:lang w:val="ro-RO"/>
              </w:rPr>
              <w:lastRenderedPageBreak/>
              <w:t xml:space="preserve">Proiectul de Hotărâre a Guvernului cu privire la modificarea Hotărârii de Guvern nr. 931/2013 pentru aprobarea Regulamentului cu privire la cerințele de calitate a apelor subterane </w:t>
            </w:r>
          </w:p>
          <w:p w14:paraId="783C166E" w14:textId="77777777" w:rsidR="00926DA0" w:rsidRPr="002E4B72" w:rsidRDefault="00926DA0" w:rsidP="000C263D">
            <w:pPr>
              <w:tabs>
                <w:tab w:val="left" w:pos="1069"/>
              </w:tabs>
              <w:ind w:right="48" w:firstLine="567"/>
              <w:rPr>
                <w:lang w:val="ro-RO"/>
              </w:rPr>
            </w:pPr>
            <w:r w:rsidRPr="002E4B72">
              <w:rPr>
                <w:lang w:val="ro-RO"/>
              </w:rPr>
              <w:t>1.2.21. punctul 16 va avea următorul conținut:</w:t>
            </w:r>
          </w:p>
          <w:p w14:paraId="3435840E" w14:textId="77777777" w:rsidR="00926DA0" w:rsidRPr="002E4B72" w:rsidRDefault="00926DA0" w:rsidP="000C263D">
            <w:pPr>
              <w:pStyle w:val="BodyText"/>
              <w:ind w:right="140" w:firstLine="709"/>
              <w:jc w:val="both"/>
              <w:rPr>
                <w:rFonts w:ascii="Times New Roman" w:hAnsi="Times New Roman" w:cs="Times New Roman"/>
                <w:w w:val="105"/>
                <w:sz w:val="20"/>
                <w:szCs w:val="20"/>
              </w:rPr>
            </w:pPr>
            <w:r w:rsidRPr="002E4B72">
              <w:rPr>
                <w:rFonts w:ascii="Times New Roman" w:hAnsi="Times New Roman" w:cs="Times New Roman"/>
                <w:sz w:val="20"/>
                <w:szCs w:val="20"/>
              </w:rPr>
              <w:t xml:space="preserve">„ 16. Instituțiile implicate în gestionarea și monitorizarea apelor subterane identifică orice tendință crescătoare semnificativă </w:t>
            </w:r>
            <w:proofErr w:type="spellStart"/>
            <w:r w:rsidRPr="002E4B72">
              <w:rPr>
                <w:rFonts w:ascii="Times New Roman" w:hAnsi="Times New Roman" w:cs="Times New Roman"/>
                <w:sz w:val="20"/>
                <w:szCs w:val="20"/>
              </w:rPr>
              <w:t>şi</w:t>
            </w:r>
            <w:proofErr w:type="spellEnd"/>
            <w:r w:rsidRPr="002E4B72">
              <w:rPr>
                <w:rFonts w:ascii="Times New Roman" w:hAnsi="Times New Roman" w:cs="Times New Roman"/>
                <w:sz w:val="20"/>
                <w:szCs w:val="20"/>
              </w:rPr>
              <w:t xml:space="preserve"> durabilă în concentrațiile poluanților, grupurilor de poluanți sau ale indicatorilor de poluare observate în corpurile sau în grupurile de corpuri de ape subterane identificate ca fiind la risc și se definește nivelul de referință pentru inversarea acestei tendințe, </w:t>
            </w:r>
            <w:r w:rsidRPr="002E4B72">
              <w:rPr>
                <w:rFonts w:ascii="Times New Roman" w:hAnsi="Times New Roman" w:cs="Times New Roman"/>
                <w:w w:val="105"/>
                <w:sz w:val="20"/>
                <w:szCs w:val="20"/>
              </w:rPr>
              <w:t>ținând cont de următoarele cerințe:</w:t>
            </w:r>
          </w:p>
          <w:p w14:paraId="6A9E500B" w14:textId="77777777" w:rsidR="00926DA0" w:rsidRPr="002E4B72" w:rsidRDefault="00926DA0" w:rsidP="000C263D">
            <w:pPr>
              <w:pStyle w:val="ListParagraph"/>
              <w:numPr>
                <w:ilvl w:val="0"/>
                <w:numId w:val="81"/>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procedura pentru identificarea tendințelor crescătoare semnificative și durabile se bazează pe următoarele elemente:</w:t>
            </w:r>
          </w:p>
          <w:p w14:paraId="567195FA" w14:textId="77777777" w:rsidR="00926DA0" w:rsidRPr="002E4B72" w:rsidRDefault="00926DA0" w:rsidP="000C263D">
            <w:pPr>
              <w:pStyle w:val="ListParagraph"/>
              <w:spacing w:before="100" w:beforeAutospacing="1" w:after="0" w:line="240" w:lineRule="auto"/>
              <w:ind w:left="0"/>
              <w:rPr>
                <w:rFonts w:ascii="Times New Roman" w:eastAsia="Times New Roman" w:hAnsi="Times New Roman" w:cs="Times New Roman"/>
                <w:sz w:val="20"/>
                <w:szCs w:val="20"/>
                <w:lang w:val="ro-RO"/>
              </w:rPr>
            </w:pPr>
            <w:r w:rsidRPr="002E4B72">
              <w:rPr>
                <w:rFonts w:ascii="Times New Roman" w:eastAsia="Times New Roman" w:hAnsi="Times New Roman" w:cs="Times New Roman"/>
                <w:b/>
                <w:bCs/>
                <w:sz w:val="20"/>
                <w:szCs w:val="20"/>
                <w:lang w:val="ro-RO"/>
              </w:rPr>
              <w:t>a)</w:t>
            </w:r>
            <w:r w:rsidRPr="002E4B72">
              <w:rPr>
                <w:rFonts w:ascii="Times New Roman" w:eastAsia="Times New Roman" w:hAnsi="Times New Roman" w:cs="Times New Roman"/>
                <w:sz w:val="20"/>
                <w:szCs w:val="20"/>
                <w:lang w:val="ro-RO"/>
              </w:rPr>
              <w:t xml:space="preserve"> periodicitatea prelevărilor și analizelor și selectarea punctelor de monitorizare se stabilesc astfel încât să furnizeze informațiile necesare pentru diferențierea tendințelor crescătoare față de variațiile naturale și identificarea acestora în timp util, la un nivel corespunzător de încredere și precizie, astfel încât să se poată adopta măsuri de prevenire sau, pe cât posibil, de atenuare a schimbărilor semnificative dăunătoare pentru calitatea apelor subterane care afectează mediul;</w:t>
            </w:r>
          </w:p>
          <w:p w14:paraId="5E938BCF" w14:textId="77777777" w:rsidR="00926DA0" w:rsidRPr="002E4B72" w:rsidRDefault="00926DA0" w:rsidP="000C263D">
            <w:pPr>
              <w:pStyle w:val="ListParagraph"/>
              <w:spacing w:before="100" w:beforeAutospacing="1" w:after="0" w:line="240" w:lineRule="auto"/>
              <w:ind w:left="0"/>
              <w:rPr>
                <w:rFonts w:ascii="Times New Roman" w:eastAsia="Times New Roman" w:hAnsi="Times New Roman" w:cs="Times New Roman"/>
                <w:sz w:val="20"/>
                <w:szCs w:val="20"/>
                <w:lang w:val="ro-RO"/>
              </w:rPr>
            </w:pPr>
            <w:r w:rsidRPr="002E4B72">
              <w:rPr>
                <w:rFonts w:ascii="Times New Roman" w:eastAsia="Times New Roman" w:hAnsi="Times New Roman" w:cs="Times New Roman"/>
                <w:b/>
                <w:bCs/>
                <w:sz w:val="20"/>
                <w:szCs w:val="20"/>
                <w:lang w:val="ro-RO"/>
              </w:rPr>
              <w:t>b)</w:t>
            </w:r>
            <w:r w:rsidRPr="002E4B72">
              <w:rPr>
                <w:rFonts w:ascii="Times New Roman" w:eastAsia="Times New Roman" w:hAnsi="Times New Roman" w:cs="Times New Roman"/>
                <w:sz w:val="20"/>
                <w:szCs w:val="20"/>
                <w:lang w:val="ro-RO"/>
              </w:rPr>
              <w:t xml:space="preserve"> la stabilirea frecvențelor și amplasamentelor se ține seama de caracteristicile </w:t>
            </w:r>
            <w:proofErr w:type="spellStart"/>
            <w:r w:rsidRPr="002E4B72">
              <w:rPr>
                <w:rFonts w:ascii="Times New Roman" w:eastAsia="Times New Roman" w:hAnsi="Times New Roman" w:cs="Times New Roman"/>
                <w:sz w:val="20"/>
                <w:szCs w:val="20"/>
                <w:lang w:val="ro-RO"/>
              </w:rPr>
              <w:t>fizico</w:t>
            </w:r>
            <w:proofErr w:type="spellEnd"/>
            <w:r w:rsidRPr="002E4B72">
              <w:rPr>
                <w:rFonts w:ascii="Times New Roman" w:eastAsia="Times New Roman" w:hAnsi="Times New Roman" w:cs="Times New Roman"/>
                <w:sz w:val="20"/>
                <w:szCs w:val="20"/>
                <w:lang w:val="ro-RO"/>
              </w:rPr>
              <w:t xml:space="preserve">-chimice </w:t>
            </w:r>
            <w:r w:rsidRPr="002E4B72">
              <w:rPr>
                <w:rFonts w:ascii="Times New Roman" w:hAnsi="Times New Roman" w:cs="Times New Roman"/>
                <w:sz w:val="20"/>
                <w:szCs w:val="20"/>
                <w:lang w:val="ro-RO" w:eastAsia="ro-RO"/>
              </w:rPr>
              <w:t xml:space="preserve">temporale </w:t>
            </w:r>
            <w:r w:rsidRPr="002E4B72">
              <w:rPr>
                <w:rFonts w:ascii="Times New Roman" w:eastAsia="Times New Roman" w:hAnsi="Times New Roman" w:cs="Times New Roman"/>
                <w:sz w:val="20"/>
                <w:szCs w:val="20"/>
                <w:lang w:val="ro-RO"/>
              </w:rPr>
              <w:t xml:space="preserve">și hidrodinamice ale corpului de apă subterană, inclusiv condițiile de curgere, ratele de reîncărcare și timpul de </w:t>
            </w:r>
            <w:proofErr w:type="spellStart"/>
            <w:r w:rsidRPr="002E4B72">
              <w:rPr>
                <w:rFonts w:ascii="Times New Roman" w:eastAsia="Times New Roman" w:hAnsi="Times New Roman" w:cs="Times New Roman"/>
                <w:sz w:val="20"/>
                <w:szCs w:val="20"/>
                <w:lang w:val="ro-RO"/>
              </w:rPr>
              <w:t>percolație</w:t>
            </w:r>
            <w:proofErr w:type="spellEnd"/>
            <w:r w:rsidRPr="002E4B72">
              <w:rPr>
                <w:rFonts w:ascii="Times New Roman" w:eastAsia="Times New Roman" w:hAnsi="Times New Roman" w:cs="Times New Roman"/>
                <w:sz w:val="20"/>
                <w:szCs w:val="20"/>
                <w:lang w:val="ro-RO"/>
              </w:rPr>
              <w:t xml:space="preserve"> prin sol sau subsol</w:t>
            </w:r>
            <w:r w:rsidRPr="002E4B72">
              <w:rPr>
                <w:rFonts w:ascii="Times New Roman" w:hAnsi="Times New Roman" w:cs="Times New Roman"/>
                <w:sz w:val="20"/>
                <w:szCs w:val="20"/>
                <w:lang w:val="ro-RO" w:eastAsia="ro-RO"/>
              </w:rPr>
              <w:t>;</w:t>
            </w:r>
          </w:p>
          <w:p w14:paraId="5D6764EE" w14:textId="77777777" w:rsidR="00926DA0" w:rsidRPr="002E4B72" w:rsidRDefault="00926DA0" w:rsidP="000C263D">
            <w:pPr>
              <w:pStyle w:val="ListParagraph"/>
              <w:spacing w:before="100" w:beforeAutospacing="1" w:after="0" w:line="240" w:lineRule="auto"/>
              <w:ind w:left="0"/>
              <w:rPr>
                <w:rFonts w:ascii="Times New Roman" w:eastAsia="Times New Roman" w:hAnsi="Times New Roman" w:cs="Times New Roman"/>
                <w:sz w:val="20"/>
                <w:szCs w:val="20"/>
                <w:lang w:val="ro-RO"/>
              </w:rPr>
            </w:pPr>
            <w:r w:rsidRPr="002E4B72">
              <w:rPr>
                <w:rFonts w:ascii="Times New Roman" w:eastAsia="Times New Roman" w:hAnsi="Times New Roman" w:cs="Times New Roman"/>
                <w:b/>
                <w:bCs/>
                <w:sz w:val="20"/>
                <w:szCs w:val="20"/>
                <w:lang w:val="ro-RO"/>
              </w:rPr>
              <w:t>c)</w:t>
            </w:r>
            <w:r w:rsidRPr="002E4B72">
              <w:rPr>
                <w:rFonts w:ascii="Times New Roman" w:eastAsia="Times New Roman" w:hAnsi="Times New Roman" w:cs="Times New Roman"/>
                <w:sz w:val="20"/>
                <w:szCs w:val="20"/>
                <w:lang w:val="ro-RO"/>
              </w:rPr>
              <w:t xml:space="preserve"> identificarea tendințelor crescătoare se realizează, dacă este posibil, pe baza datelor existente și a raportului privind identificarea tendințelor din planurile de gestionare a bazinului hidrografic, iar evaluarea se repetă ulterior cel puțin o dată la </w:t>
            </w:r>
            <w:r w:rsidRPr="002E4B72">
              <w:rPr>
                <w:rFonts w:ascii="Times New Roman" w:eastAsia="Times New Roman" w:hAnsi="Times New Roman" w:cs="Times New Roman"/>
                <w:sz w:val="20"/>
                <w:szCs w:val="20"/>
                <w:lang w:val="ro-RO"/>
              </w:rPr>
              <w:lastRenderedPageBreak/>
              <w:t>fiecare șase ani.</w:t>
            </w:r>
          </w:p>
          <w:p w14:paraId="6297EB68" w14:textId="77777777" w:rsidR="00926DA0" w:rsidRPr="002E4B72" w:rsidRDefault="00926DA0" w:rsidP="000C263D">
            <w:pPr>
              <w:pStyle w:val="ListParagraph"/>
              <w:spacing w:before="100" w:beforeAutospacing="1" w:after="0" w:line="240" w:lineRule="auto"/>
              <w:ind w:left="0"/>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 xml:space="preserve">d) metodele de monitorizare și de analiză utilizate sunt conforme cu principiile internaționale de control al calității, inclusiv, în cazul în care sunt relevante, cu metodele standardizate la nivel european și național, pentru a garanta calitatea științifică echivalentă </w:t>
            </w:r>
            <w:proofErr w:type="spellStart"/>
            <w:r w:rsidRPr="002E4B72">
              <w:rPr>
                <w:rFonts w:ascii="Times New Roman" w:hAnsi="Times New Roman" w:cs="Times New Roman"/>
                <w:sz w:val="20"/>
                <w:szCs w:val="20"/>
                <w:lang w:val="ro-RO"/>
              </w:rPr>
              <w:t>şi</w:t>
            </w:r>
            <w:proofErr w:type="spellEnd"/>
            <w:r w:rsidRPr="002E4B72">
              <w:rPr>
                <w:rFonts w:ascii="Times New Roman" w:hAnsi="Times New Roman" w:cs="Times New Roman"/>
                <w:sz w:val="20"/>
                <w:szCs w:val="20"/>
                <w:lang w:val="ro-RO"/>
              </w:rPr>
              <w:t xml:space="preserve"> comparabilitatea datelor furnizate;</w:t>
            </w:r>
          </w:p>
          <w:p w14:paraId="792ED2AA" w14:textId="77777777" w:rsidR="00926DA0" w:rsidRPr="002E4B72" w:rsidRDefault="00926DA0" w:rsidP="000C263D">
            <w:pPr>
              <w:pStyle w:val="ListParagraph"/>
              <w:spacing w:before="100" w:beforeAutospacing="1" w:after="0" w:line="240" w:lineRule="auto"/>
              <w:ind w:left="0"/>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e) evaluarea se bazează pe o metodă statistică, cum ar fi analiza regresiei, pentru analiza tendințelor în punctele de monitorizare individuale pe baza seriilor de timp;</w:t>
            </w:r>
          </w:p>
          <w:p w14:paraId="1454B474" w14:textId="77777777" w:rsidR="00926DA0" w:rsidRPr="002E4B72" w:rsidRDefault="00926DA0" w:rsidP="000C263D">
            <w:pPr>
              <w:pStyle w:val="ListParagraph"/>
              <w:spacing w:after="0" w:line="240" w:lineRule="auto"/>
              <w:ind w:left="0"/>
              <w:jc w:val="both"/>
              <w:rPr>
                <w:rFonts w:ascii="Times New Roman" w:hAnsi="Times New Roman" w:cs="Times New Roman"/>
                <w:sz w:val="20"/>
                <w:szCs w:val="20"/>
                <w:lang w:val="ro-RO"/>
              </w:rPr>
            </w:pPr>
            <w:r w:rsidRPr="002E4B72">
              <w:rPr>
                <w:rFonts w:ascii="Times New Roman" w:hAnsi="Times New Roman" w:cs="Times New Roman"/>
                <w:sz w:val="20"/>
                <w:szCs w:val="20"/>
                <w:lang w:val="ro-RO"/>
              </w:rPr>
              <w:t>f) pentru a evita erori în identificarea tendințelor, toate măsurătorile sub limita de cuantificare sunt stabilite la jumătate din valoarea celei mai ridicate limite de cuantificare din seriile de timp, cu excepția totalului pesticidelor.</w:t>
            </w:r>
          </w:p>
          <w:p w14:paraId="1D7A44FF" w14:textId="45359D96" w:rsidR="0011413E" w:rsidRPr="002E4B72" w:rsidRDefault="0011413E" w:rsidP="000C263D">
            <w:pPr>
              <w:pStyle w:val="ListParagraph"/>
              <w:tabs>
                <w:tab w:val="left" w:pos="418"/>
              </w:tabs>
              <w:spacing w:after="0" w:line="240" w:lineRule="auto"/>
              <w:ind w:left="112" w:right="151"/>
              <w:contextualSpacing w:val="0"/>
              <w:rPr>
                <w:rFonts w:ascii="Times New Roman" w:hAnsi="Times New Roman" w:cs="Times New Roman"/>
                <w:sz w:val="20"/>
                <w:szCs w:val="20"/>
                <w:lang w:val="ro-RO"/>
              </w:rPr>
            </w:pPr>
          </w:p>
        </w:tc>
        <w:tc>
          <w:tcPr>
            <w:tcW w:w="1842" w:type="dxa"/>
          </w:tcPr>
          <w:p w14:paraId="76B59F88" w14:textId="2F2205A4" w:rsidR="0011413E" w:rsidRPr="002E4B72" w:rsidRDefault="0011413E" w:rsidP="0011413E">
            <w:pPr>
              <w:ind w:left="132" w:right="144" w:firstLine="0"/>
              <w:jc w:val="center"/>
              <w:rPr>
                <w:b/>
                <w:bCs/>
                <w:lang w:val="ro-RO"/>
              </w:rPr>
            </w:pPr>
            <w:r w:rsidRPr="002E4B72">
              <w:rPr>
                <w:b/>
                <w:bCs/>
                <w:lang w:val="ro-RO"/>
              </w:rPr>
              <w:lastRenderedPageBreak/>
              <w:t>Compatibil</w:t>
            </w:r>
          </w:p>
        </w:tc>
        <w:tc>
          <w:tcPr>
            <w:tcW w:w="2980" w:type="dxa"/>
          </w:tcPr>
          <w:p w14:paraId="30B62DC0" w14:textId="77777777" w:rsidR="0011413E" w:rsidRPr="002E4B72" w:rsidRDefault="0011413E" w:rsidP="0011413E">
            <w:pPr>
              <w:ind w:left="140" w:right="147" w:firstLine="0"/>
              <w:jc w:val="center"/>
              <w:rPr>
                <w:lang w:val="ro-RO"/>
              </w:rPr>
            </w:pPr>
          </w:p>
        </w:tc>
      </w:tr>
      <w:tr w:rsidR="0011413E" w:rsidRPr="002E4B72" w14:paraId="6BCFD57A" w14:textId="77777777" w:rsidTr="006B7865">
        <w:trPr>
          <w:trHeight w:val="230"/>
        </w:trPr>
        <w:tc>
          <w:tcPr>
            <w:tcW w:w="4929" w:type="dxa"/>
            <w:gridSpan w:val="2"/>
          </w:tcPr>
          <w:p w14:paraId="426F11D4" w14:textId="67C6B6E7" w:rsidR="0011413E" w:rsidRPr="002E4B72" w:rsidRDefault="0011413E" w:rsidP="0011413E">
            <w:pPr>
              <w:pStyle w:val="ListParagraph"/>
              <w:numPr>
                <w:ilvl w:val="0"/>
                <w:numId w:val="68"/>
              </w:numPr>
              <w:shd w:val="clear" w:color="auto" w:fill="FFFFFF"/>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identificarea tendințelor ascendente semnificative și durabile ale concentrațiilor substanțelor prezente atât în stare naturală, cât și ca rezultat al activităților umane va lua în considerare nivelurile de bază și, atunci când aceste date sunt disponibile, datele colectate înainte de începerea programului de monitorizare pentru identificarea tendințelor în cadrul primului plan de gestionare a bazinului hidrografic prevăzut la articolul 13 din Directiva 2000/60/CE.</w:t>
            </w:r>
          </w:p>
        </w:tc>
        <w:tc>
          <w:tcPr>
            <w:tcW w:w="5390" w:type="dxa"/>
          </w:tcPr>
          <w:p w14:paraId="510AAEC2" w14:textId="77777777" w:rsidR="00926DA0" w:rsidRPr="002E4B72" w:rsidRDefault="00926DA0" w:rsidP="000C263D">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21DF3B45" w14:textId="77777777" w:rsidR="00926DA0" w:rsidRPr="002E4B72" w:rsidRDefault="00926DA0" w:rsidP="000C263D">
            <w:pPr>
              <w:tabs>
                <w:tab w:val="left" w:pos="1069"/>
              </w:tabs>
              <w:ind w:right="48" w:firstLine="567"/>
              <w:rPr>
                <w:lang w:val="ro-RO"/>
              </w:rPr>
            </w:pPr>
            <w:r w:rsidRPr="002E4B72">
              <w:rPr>
                <w:lang w:val="ro-RO"/>
              </w:rPr>
              <w:t>1.2.21. punctul 16 va avea următorul conținut:</w:t>
            </w:r>
          </w:p>
          <w:p w14:paraId="0BF18409" w14:textId="77777777" w:rsidR="00926DA0" w:rsidRPr="002E4B72" w:rsidRDefault="00926DA0" w:rsidP="000C263D">
            <w:pPr>
              <w:pStyle w:val="BodyText"/>
              <w:ind w:right="140" w:firstLine="709"/>
              <w:jc w:val="both"/>
              <w:rPr>
                <w:rFonts w:ascii="Times New Roman" w:hAnsi="Times New Roman" w:cs="Times New Roman"/>
                <w:w w:val="105"/>
                <w:sz w:val="20"/>
                <w:szCs w:val="20"/>
              </w:rPr>
            </w:pPr>
            <w:r w:rsidRPr="002E4B72">
              <w:rPr>
                <w:rFonts w:ascii="Times New Roman" w:hAnsi="Times New Roman" w:cs="Times New Roman"/>
                <w:sz w:val="20"/>
                <w:szCs w:val="20"/>
              </w:rPr>
              <w:t xml:space="preserve">„ 16. Instituțiile implicate în gestionarea și monitorizarea apelor subterane identifică orice tendință crescătoare semnificativă </w:t>
            </w:r>
            <w:proofErr w:type="spellStart"/>
            <w:r w:rsidRPr="002E4B72">
              <w:rPr>
                <w:rFonts w:ascii="Times New Roman" w:hAnsi="Times New Roman" w:cs="Times New Roman"/>
                <w:sz w:val="20"/>
                <w:szCs w:val="20"/>
              </w:rPr>
              <w:t>şi</w:t>
            </w:r>
            <w:proofErr w:type="spellEnd"/>
            <w:r w:rsidRPr="002E4B72">
              <w:rPr>
                <w:rFonts w:ascii="Times New Roman" w:hAnsi="Times New Roman" w:cs="Times New Roman"/>
                <w:sz w:val="20"/>
                <w:szCs w:val="20"/>
              </w:rPr>
              <w:t xml:space="preserve"> durabilă în concentrațiile poluanților, grupurilor de poluanți sau ale indicatorilor de poluare observate în corpurile sau în grupurile de corpuri de ape subterane identificate ca fiind la risc și se definește nivelul de referință pentru inversarea acestei tendințe, </w:t>
            </w:r>
            <w:r w:rsidRPr="002E4B72">
              <w:rPr>
                <w:rFonts w:ascii="Times New Roman" w:hAnsi="Times New Roman" w:cs="Times New Roman"/>
                <w:w w:val="105"/>
                <w:sz w:val="20"/>
                <w:szCs w:val="20"/>
              </w:rPr>
              <w:t>ținând cont de următoarele cerințe:</w:t>
            </w:r>
          </w:p>
          <w:p w14:paraId="2D1980C7" w14:textId="77777777" w:rsidR="00926DA0" w:rsidRPr="002E4B72" w:rsidRDefault="00926DA0" w:rsidP="000C263D">
            <w:pPr>
              <w:pStyle w:val="ListParagraph"/>
              <w:numPr>
                <w:ilvl w:val="0"/>
                <w:numId w:val="81"/>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E4B72">
              <w:rPr>
                <w:rFonts w:ascii="Times New Roman" w:hAnsi="Times New Roman" w:cs="Times New Roman"/>
                <w:w w:val="105"/>
                <w:sz w:val="20"/>
                <w:szCs w:val="20"/>
                <w:lang w:val="ro-RO"/>
              </w:rPr>
              <w:t>identificarea tendințelor crescătoare semnificative și durabile ale concentrațiilor substanțelor prezente în apa subterană, care apar atât în mod natural, cât și ca rezultat al activităților umane, se realizează prin compararea valorilor actuale cu nivelurile inițiale de referință și cu datele disponibile anterior începerii programului de monitorizare pentru identificarea tendințelor, astfel încât să se poată distinge creșterile reale determinate de presiuni antropice de variațiile naturale ale apei subterane și să se permită adoptarea măsurilor de prevenire sau atenuare a efectelor negative asupra stării chimice a apei.</w:t>
            </w:r>
          </w:p>
          <w:p w14:paraId="315F82B4" w14:textId="77777777" w:rsidR="00926DA0" w:rsidRPr="002E4B72" w:rsidRDefault="00926DA0" w:rsidP="000C263D">
            <w:pPr>
              <w:pStyle w:val="TableParagraph"/>
              <w:ind w:left="112" w:right="151" w:hanging="2"/>
              <w:jc w:val="center"/>
              <w:rPr>
                <w:rFonts w:ascii="Times New Roman" w:hAnsi="Times New Roman" w:cs="Times New Roman"/>
                <w:b/>
                <w:bCs/>
                <w:iCs/>
                <w:sz w:val="20"/>
                <w:szCs w:val="20"/>
              </w:rPr>
            </w:pPr>
          </w:p>
          <w:p w14:paraId="10D457F0" w14:textId="4B630910" w:rsidR="00F512E2" w:rsidRPr="002E4B72" w:rsidRDefault="00F512E2" w:rsidP="000C263D">
            <w:pPr>
              <w:pStyle w:val="TableParagraph"/>
              <w:ind w:left="112" w:right="151" w:hanging="2"/>
              <w:jc w:val="center"/>
              <w:rPr>
                <w:rFonts w:ascii="Times New Roman" w:hAnsi="Times New Roman" w:cs="Times New Roman"/>
                <w:b/>
                <w:bCs/>
                <w:iCs/>
                <w:sz w:val="20"/>
                <w:szCs w:val="20"/>
              </w:rPr>
            </w:pPr>
            <w:r w:rsidRPr="002E4B72">
              <w:rPr>
                <w:rFonts w:ascii="Times New Roman" w:hAnsi="Times New Roman" w:cs="Times New Roman"/>
                <w:b/>
                <w:bCs/>
                <w:iCs/>
                <w:sz w:val="20"/>
                <w:szCs w:val="20"/>
              </w:rPr>
              <w:t xml:space="preserve">Hotărârea Guvernului nr. 227/2025 cu privire la aprobarea Metodologiei de evaluare și clasificare a stării corpurilor de </w:t>
            </w:r>
            <w:r w:rsidRPr="002E4B72">
              <w:rPr>
                <w:rFonts w:ascii="Times New Roman" w:hAnsi="Times New Roman" w:cs="Times New Roman"/>
                <w:b/>
                <w:bCs/>
                <w:iCs/>
                <w:sz w:val="20"/>
                <w:szCs w:val="20"/>
              </w:rPr>
              <w:lastRenderedPageBreak/>
              <w:t>apă subterană</w:t>
            </w:r>
          </w:p>
          <w:p w14:paraId="46564676" w14:textId="77777777" w:rsidR="0011413E" w:rsidRPr="002E4B72" w:rsidRDefault="0011413E" w:rsidP="000C263D">
            <w:pPr>
              <w:pStyle w:val="Heading4"/>
              <w:tabs>
                <w:tab w:val="left" w:pos="862"/>
              </w:tabs>
              <w:spacing w:before="0"/>
              <w:ind w:firstLine="0"/>
              <w:jc w:val="right"/>
              <w:rPr>
                <w:rFonts w:ascii="Times New Roman" w:hAnsi="Times New Roman" w:cs="Times New Roman"/>
                <w:b/>
                <w:bCs/>
                <w:i w:val="0"/>
                <w:iCs w:val="0"/>
                <w:color w:val="auto"/>
                <w:lang w:val="ro-RO"/>
              </w:rPr>
            </w:pPr>
            <w:r w:rsidRPr="002E4B72">
              <w:rPr>
                <w:rFonts w:ascii="Times New Roman" w:hAnsi="Times New Roman" w:cs="Times New Roman"/>
                <w:b/>
                <w:bCs/>
                <w:i w:val="0"/>
                <w:iCs w:val="0"/>
                <w:color w:val="auto"/>
                <w:lang w:val="ro-RO"/>
              </w:rPr>
              <w:t>Anexa nr. 4</w:t>
            </w:r>
          </w:p>
          <w:p w14:paraId="76DA0145" w14:textId="77777777" w:rsidR="0011413E" w:rsidRPr="002E4B72" w:rsidRDefault="0011413E" w:rsidP="000C263D">
            <w:pPr>
              <w:jc w:val="right"/>
              <w:rPr>
                <w:lang w:val="ro-RO"/>
              </w:rPr>
            </w:pPr>
            <w:r w:rsidRPr="002E4B72">
              <w:rPr>
                <w:lang w:val="ro-RO"/>
              </w:rPr>
              <w:t xml:space="preserve">la </w:t>
            </w:r>
            <w:r w:rsidRPr="002E4B72">
              <w:rPr>
                <w:b/>
                <w:bCs/>
                <w:lang w:val="ro-RO"/>
              </w:rPr>
              <w:t>Metodologia de evaluare și clasificare a strării apelor subterane</w:t>
            </w:r>
          </w:p>
          <w:p w14:paraId="246F9D31" w14:textId="25EB8433" w:rsidR="0011413E" w:rsidRPr="002E4B72" w:rsidRDefault="0011413E" w:rsidP="000C263D">
            <w:pPr>
              <w:pStyle w:val="Heading4"/>
              <w:tabs>
                <w:tab w:val="left" w:pos="862"/>
              </w:tabs>
              <w:spacing w:before="0"/>
              <w:ind w:firstLine="0"/>
              <w:rPr>
                <w:rFonts w:ascii="Times New Roman" w:hAnsi="Times New Roman" w:cs="Times New Roman"/>
                <w:b/>
                <w:bCs/>
                <w:i w:val="0"/>
                <w:iCs w:val="0"/>
                <w:color w:val="auto"/>
              </w:rPr>
            </w:pPr>
            <w:r w:rsidRPr="002E4B72">
              <w:rPr>
                <w:rFonts w:ascii="Times New Roman" w:hAnsi="Times New Roman" w:cs="Times New Roman"/>
                <w:b/>
                <w:bCs/>
                <w:i w:val="0"/>
                <w:iCs w:val="0"/>
                <w:color w:val="auto"/>
                <w:lang w:val="ro-RO"/>
              </w:rPr>
              <w:t>Testul 5: Îndeplinirea cerințelor privind asigurarea protecției corpurilor de apă subterană necesare pentru a preveni deteriorarea calității acestora, cu scopul de a reduce nivelul de tratare necesar pentru utilizarea în calitate de ape potabile - zone de protecție a apei subterane potabile.</w:t>
            </w:r>
            <w:r w:rsidRPr="002E4B72">
              <w:rPr>
                <w:rFonts w:ascii="Times New Roman" w:hAnsi="Times New Roman" w:cs="Times New Roman"/>
                <w:b/>
                <w:bCs/>
                <w:color w:val="auto"/>
                <w:lang w:val="ro-RO"/>
              </w:rPr>
              <w:t xml:space="preserve"> </w:t>
            </w:r>
            <w:r w:rsidRPr="002E4B72">
              <w:rPr>
                <w:rFonts w:ascii="Times New Roman" w:hAnsi="Times New Roman" w:cs="Times New Roman"/>
                <w:i w:val="0"/>
                <w:iCs w:val="0"/>
                <w:color w:val="auto"/>
              </w:rPr>
              <w:t xml:space="preserve">Procedura pentru acest test este prezentată în </w:t>
            </w:r>
            <w:hyperlink w:anchor="_bookmark51" w:history="1">
              <w:r w:rsidRPr="002E4B72">
                <w:rPr>
                  <w:rFonts w:ascii="Times New Roman" w:hAnsi="Times New Roman" w:cs="Times New Roman"/>
                  <w:i w:val="0"/>
                  <w:iCs w:val="0"/>
                  <w:color w:val="auto"/>
                </w:rPr>
                <w:t xml:space="preserve">figura </w:t>
              </w:r>
            </w:hyperlink>
            <w:r w:rsidRPr="002E4B72">
              <w:rPr>
                <w:rFonts w:ascii="Times New Roman" w:hAnsi="Times New Roman" w:cs="Times New Roman"/>
                <w:i w:val="0"/>
                <w:iCs w:val="0"/>
                <w:color w:val="auto"/>
              </w:rPr>
              <w:t>5.</w:t>
            </w:r>
          </w:p>
          <w:p w14:paraId="68EE34A5" w14:textId="77777777" w:rsidR="0011413E" w:rsidRPr="002E4B72" w:rsidRDefault="0011413E" w:rsidP="000C263D">
            <w:pPr>
              <w:pStyle w:val="ListParagraph"/>
              <w:numPr>
                <w:ilvl w:val="1"/>
                <w:numId w:val="18"/>
              </w:numPr>
              <w:tabs>
                <w:tab w:val="left" w:pos="284"/>
                <w:tab w:val="left" w:pos="1276"/>
              </w:tabs>
              <w:spacing w:after="0" w:line="240" w:lineRule="auto"/>
              <w:ind w:left="426" w:right="133"/>
              <w:rPr>
                <w:rFonts w:ascii="Times New Roman" w:hAnsi="Times New Roman" w:cs="Times New Roman"/>
                <w:sz w:val="20"/>
                <w:szCs w:val="20"/>
                <w:lang w:val="it-IT"/>
              </w:rPr>
            </w:pPr>
            <w:r w:rsidRPr="002E4B72">
              <w:rPr>
                <w:rFonts w:ascii="Times New Roman" w:hAnsi="Times New Roman" w:cs="Times New Roman"/>
                <w:sz w:val="20"/>
                <w:szCs w:val="20"/>
                <w:lang w:val="it-IT"/>
              </w:rPr>
              <w:t>Etapa 2 (deteriorarea calității apei): evaluarea deteriorării calității apei se concentrează pe calitatea apei brute la punctul de exploatare și înainte de orice tratare.</w:t>
            </w:r>
          </w:p>
          <w:p w14:paraId="15668199" w14:textId="77777777" w:rsidR="0011413E" w:rsidRPr="002E4B72" w:rsidRDefault="0011413E" w:rsidP="000C263D">
            <w:pPr>
              <w:pStyle w:val="ListParagraph"/>
              <w:numPr>
                <w:ilvl w:val="1"/>
                <w:numId w:val="44"/>
              </w:numPr>
              <w:tabs>
                <w:tab w:val="left" w:pos="993"/>
              </w:tabs>
              <w:spacing w:after="0" w:line="240" w:lineRule="auto"/>
              <w:ind w:left="568" w:right="-8" w:hanging="426"/>
              <w:rPr>
                <w:rFonts w:ascii="Times New Roman" w:hAnsi="Times New Roman" w:cs="Times New Roman"/>
                <w:sz w:val="20"/>
                <w:szCs w:val="20"/>
                <w:lang w:val="it-IT"/>
              </w:rPr>
            </w:pPr>
            <w:r w:rsidRPr="002E4B72">
              <w:rPr>
                <w:rFonts w:ascii="Times New Roman" w:hAnsi="Times New Roman" w:cs="Times New Roman"/>
                <w:sz w:val="20"/>
                <w:szCs w:val="20"/>
                <w:lang w:val="it-IT"/>
              </w:rPr>
              <w:t>Se identifică nivelul de referință pentru fiecare poluant relevant (chimic, radiologic și microbiologic) care prezintă un risc de deteriorare a corpurilor de apă subterană;</w:t>
            </w:r>
          </w:p>
          <w:p w14:paraId="1269A7C9" w14:textId="77777777" w:rsidR="0011413E" w:rsidRPr="002E4B72" w:rsidRDefault="0011413E" w:rsidP="000C263D">
            <w:pPr>
              <w:pStyle w:val="ListParagraph"/>
              <w:numPr>
                <w:ilvl w:val="1"/>
                <w:numId w:val="44"/>
              </w:numPr>
              <w:tabs>
                <w:tab w:val="left" w:pos="993"/>
              </w:tabs>
              <w:spacing w:after="0" w:line="240" w:lineRule="auto"/>
              <w:ind w:left="568" w:right="-8" w:hanging="426"/>
              <w:rPr>
                <w:rFonts w:ascii="Times New Roman" w:hAnsi="Times New Roman" w:cs="Times New Roman"/>
                <w:b/>
                <w:bCs/>
                <w:sz w:val="20"/>
                <w:szCs w:val="20"/>
                <w:lang w:val="ro-RO"/>
              </w:rPr>
            </w:pPr>
            <w:r w:rsidRPr="002E4B72">
              <w:rPr>
                <w:rFonts w:ascii="Times New Roman" w:hAnsi="Times New Roman" w:cs="Times New Roman"/>
                <w:sz w:val="20"/>
                <w:szCs w:val="20"/>
                <w:lang w:val="it-IT"/>
              </w:rPr>
              <w:t>Se identifică schimbările semnificative (evaluarea tendințelor luând în considerare nivelurile de referință și valorile medii aritmetice anuale) care sunt atribuite unui impact antropic;</w:t>
            </w:r>
          </w:p>
          <w:p w14:paraId="3A0BDA17" w14:textId="2B846D81" w:rsidR="0011413E" w:rsidRPr="002E4B72" w:rsidRDefault="0011413E" w:rsidP="000C263D">
            <w:pPr>
              <w:pStyle w:val="ListParagraph"/>
              <w:numPr>
                <w:ilvl w:val="1"/>
                <w:numId w:val="44"/>
              </w:numPr>
              <w:tabs>
                <w:tab w:val="left" w:pos="993"/>
              </w:tabs>
              <w:spacing w:after="0" w:line="240" w:lineRule="auto"/>
              <w:ind w:left="568" w:right="-8" w:hanging="426"/>
              <w:rPr>
                <w:rFonts w:ascii="Times New Roman" w:hAnsi="Times New Roman" w:cs="Times New Roman"/>
                <w:b/>
                <w:bCs/>
                <w:sz w:val="20"/>
                <w:szCs w:val="20"/>
                <w:lang w:val="ro-RO"/>
              </w:rPr>
            </w:pPr>
            <w:r w:rsidRPr="002E4B72">
              <w:rPr>
                <w:rFonts w:ascii="Times New Roman" w:hAnsi="Times New Roman" w:cs="Times New Roman"/>
                <w:sz w:val="20"/>
                <w:szCs w:val="20"/>
                <w:lang w:val="pt-PT"/>
              </w:rPr>
              <w:t xml:space="preserve">Se evaluează impactul unei astfel de schimbări semnificative asupra nivelului de </w:t>
            </w:r>
            <w:r w:rsidRPr="002E4B72">
              <w:rPr>
                <w:rFonts w:ascii="Times New Roman" w:hAnsi="Times New Roman" w:cs="Times New Roman"/>
                <w:spacing w:val="-2"/>
                <w:sz w:val="20"/>
                <w:szCs w:val="20"/>
                <w:lang w:val="pt-PT"/>
              </w:rPr>
              <w:t>tratare.</w:t>
            </w:r>
          </w:p>
        </w:tc>
        <w:tc>
          <w:tcPr>
            <w:tcW w:w="1842" w:type="dxa"/>
          </w:tcPr>
          <w:p w14:paraId="18A6DD12" w14:textId="77777777" w:rsidR="0011413E" w:rsidRPr="002E4B72" w:rsidRDefault="0011413E" w:rsidP="0011413E">
            <w:pPr>
              <w:ind w:left="132" w:right="144" w:firstLine="0"/>
              <w:rPr>
                <w:b/>
                <w:lang w:val="ro-RO"/>
              </w:rPr>
            </w:pPr>
            <w:r w:rsidRPr="002E4B72">
              <w:rPr>
                <w:b/>
                <w:lang w:val="ro-RO"/>
              </w:rPr>
              <w:lastRenderedPageBreak/>
              <w:t>Compatibil</w:t>
            </w:r>
          </w:p>
          <w:p w14:paraId="73BA89A8" w14:textId="77777777" w:rsidR="0011413E" w:rsidRPr="002E4B72" w:rsidRDefault="0011413E" w:rsidP="0011413E">
            <w:pPr>
              <w:ind w:left="132" w:right="144" w:firstLine="0"/>
              <w:jc w:val="center"/>
              <w:rPr>
                <w:b/>
                <w:bCs/>
                <w:lang w:val="ro-RO"/>
              </w:rPr>
            </w:pPr>
          </w:p>
        </w:tc>
        <w:tc>
          <w:tcPr>
            <w:tcW w:w="2980" w:type="dxa"/>
          </w:tcPr>
          <w:p w14:paraId="563FE20C" w14:textId="77777777" w:rsidR="0011413E" w:rsidRPr="002E4B72" w:rsidRDefault="0011413E" w:rsidP="0011413E">
            <w:pPr>
              <w:ind w:left="140" w:right="147" w:firstLine="0"/>
              <w:jc w:val="center"/>
              <w:rPr>
                <w:lang w:val="ro-RO"/>
              </w:rPr>
            </w:pPr>
          </w:p>
        </w:tc>
      </w:tr>
      <w:tr w:rsidR="0011413E" w:rsidRPr="002E4B72" w14:paraId="1801D788" w14:textId="77777777" w:rsidTr="006B7865">
        <w:trPr>
          <w:trHeight w:val="230"/>
        </w:trPr>
        <w:tc>
          <w:tcPr>
            <w:tcW w:w="4929" w:type="dxa"/>
            <w:gridSpan w:val="2"/>
          </w:tcPr>
          <w:p w14:paraId="01DB361A" w14:textId="77777777" w:rsidR="0011413E" w:rsidRPr="002E4B72" w:rsidRDefault="0011413E" w:rsidP="001B5312">
            <w:pPr>
              <w:shd w:val="clear" w:color="auto" w:fill="FFFFFF"/>
              <w:ind w:left="112" w:right="151" w:hanging="2"/>
              <w:rPr>
                <w:b/>
                <w:bCs/>
                <w:color w:val="000000"/>
                <w:lang w:val="ro-RO" w:eastAsia="ro-RO"/>
              </w:rPr>
            </w:pPr>
            <w:r w:rsidRPr="002E4B72">
              <w:rPr>
                <w:b/>
                <w:bCs/>
                <w:color w:val="000000"/>
                <w:lang w:val="ro-RO" w:eastAsia="ro-RO"/>
              </w:rPr>
              <w:t>Partea B</w:t>
            </w:r>
          </w:p>
          <w:p w14:paraId="51B745C2" w14:textId="77777777" w:rsidR="0011413E" w:rsidRPr="002E4B72" w:rsidRDefault="0011413E" w:rsidP="001B5312">
            <w:pPr>
              <w:shd w:val="clear" w:color="auto" w:fill="FFFFFF"/>
              <w:ind w:left="112" w:right="151" w:hanging="2"/>
              <w:rPr>
                <w:b/>
                <w:bCs/>
                <w:color w:val="000000"/>
                <w:lang w:val="ro-RO" w:eastAsia="ro-RO"/>
              </w:rPr>
            </w:pPr>
            <w:r w:rsidRPr="002E4B72">
              <w:rPr>
                <w:b/>
                <w:bCs/>
                <w:color w:val="000000"/>
                <w:lang w:val="ro-RO" w:eastAsia="ro-RO"/>
              </w:rPr>
              <w:t>Nivelurile de bază pentru inversările tendințelor</w:t>
            </w:r>
          </w:p>
          <w:p w14:paraId="7EFBF3CC" w14:textId="77777777" w:rsidR="0011413E" w:rsidRPr="002E4B72" w:rsidRDefault="0011413E" w:rsidP="001B5312">
            <w:pPr>
              <w:shd w:val="clear" w:color="auto" w:fill="FFFFFF"/>
              <w:ind w:left="112" w:right="151" w:hanging="2"/>
              <w:rPr>
                <w:color w:val="000000"/>
                <w:lang w:val="ro-RO" w:eastAsia="ro-RO"/>
              </w:rPr>
            </w:pPr>
            <w:r w:rsidRPr="002E4B72">
              <w:rPr>
                <w:color w:val="000000"/>
                <w:lang w:val="ro-RO" w:eastAsia="ro-RO"/>
              </w:rPr>
              <w:t>Statele membre inversează tendințele ascendente semnificative și durabile identificate, în conformitate cu articolul 5, ținând seama de următoarele cerințe:</w:t>
            </w:r>
          </w:p>
          <w:p w14:paraId="6537BEB0" w14:textId="60E407B4" w:rsidR="0011413E" w:rsidRPr="002E4B72" w:rsidRDefault="0011413E" w:rsidP="001B5312">
            <w:pPr>
              <w:pStyle w:val="ListParagraph"/>
              <w:numPr>
                <w:ilvl w:val="0"/>
                <w:numId w:val="66"/>
              </w:numPr>
              <w:shd w:val="clear" w:color="auto" w:fill="FFFFFF"/>
              <w:spacing w:line="240" w:lineRule="auto"/>
              <w:ind w:right="151"/>
              <w:rPr>
                <w:rFonts w:ascii="Times New Roman" w:hAnsi="Times New Roman" w:cs="Times New Roman"/>
                <w:color w:val="000000"/>
                <w:sz w:val="20"/>
                <w:szCs w:val="20"/>
                <w:lang w:val="ro-RO" w:eastAsia="ro-RO"/>
              </w:rPr>
            </w:pPr>
            <w:r w:rsidRPr="002E4B72">
              <w:rPr>
                <w:rFonts w:ascii="Times New Roman" w:hAnsi="Times New Roman" w:cs="Times New Roman"/>
                <w:color w:val="000000"/>
                <w:sz w:val="20"/>
                <w:szCs w:val="20"/>
                <w:lang w:val="ro-RO" w:eastAsia="ro-RO"/>
              </w:rPr>
              <w:t>nivelul de bază pentru punerea în aplicare a măsurilor menite să inverseze tendințele ascendente semnificative și durabile corespunde unei concentrații a poluantului care echivalează cu 75 % din valorile parametrilor referitori la standardele de calitate a apelor subterane stabilite în anexa I și din valorile prag stabilite în temeiul articolului 3, cu excepția cazului în care:</w:t>
            </w:r>
          </w:p>
          <w:p w14:paraId="668A40C7" w14:textId="3C27146D" w:rsidR="0011413E" w:rsidRPr="002E4B72" w:rsidRDefault="0011413E" w:rsidP="001B5312">
            <w:pPr>
              <w:pStyle w:val="ListParagraph"/>
              <w:numPr>
                <w:ilvl w:val="0"/>
                <w:numId w:val="67"/>
              </w:numPr>
              <w:shd w:val="clear" w:color="auto" w:fill="FFFFFF"/>
              <w:spacing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este necesar un nivel de bază anterior pentru ca măsurile de inversare a tendinței să poată preveni în mod cât mai economic sau, cel puțin, să atenueze pe cât posibil, orice schimbări dăunătoare semnificative ale calității apelor subterane care afectează mediul;</w:t>
            </w:r>
          </w:p>
          <w:p w14:paraId="4A861CF6" w14:textId="1A91E68A" w:rsidR="0011413E" w:rsidRPr="002E4B72" w:rsidRDefault="0011413E" w:rsidP="001B5312">
            <w:pPr>
              <w:pStyle w:val="ListParagraph"/>
              <w:numPr>
                <w:ilvl w:val="0"/>
                <w:numId w:val="67"/>
              </w:numPr>
              <w:shd w:val="clear" w:color="auto" w:fill="FFFFFF"/>
              <w:spacing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 xml:space="preserve">un nivel de bază diferit este justificat atunci când </w:t>
            </w:r>
            <w:r w:rsidRPr="002E4B72">
              <w:rPr>
                <w:rFonts w:ascii="Times New Roman" w:hAnsi="Times New Roman" w:cs="Times New Roman"/>
                <w:sz w:val="20"/>
                <w:szCs w:val="20"/>
                <w:lang w:val="ro-RO" w:eastAsia="ro-RO"/>
              </w:rPr>
              <w:lastRenderedPageBreak/>
              <w:t>limita de detecție nu permite să se stabilească existența unei tendințe la 75 % din valorile parametrilor; sau</w:t>
            </w:r>
          </w:p>
          <w:p w14:paraId="197BB489" w14:textId="3701B00A" w:rsidR="0011413E" w:rsidRPr="002E4B72" w:rsidRDefault="0011413E" w:rsidP="001B5312">
            <w:pPr>
              <w:pStyle w:val="ListParagraph"/>
              <w:numPr>
                <w:ilvl w:val="0"/>
                <w:numId w:val="67"/>
              </w:numPr>
              <w:shd w:val="clear" w:color="auto" w:fill="FFFFFF"/>
              <w:spacing w:after="0" w:line="240" w:lineRule="auto"/>
              <w:ind w:left="537" w:right="151"/>
              <w:rPr>
                <w:rFonts w:ascii="Times New Roman" w:hAnsi="Times New Roman" w:cs="Times New Roman"/>
                <w:color w:val="000000"/>
                <w:sz w:val="20"/>
                <w:szCs w:val="20"/>
                <w:lang w:val="ro-RO" w:eastAsia="ro-RO"/>
              </w:rPr>
            </w:pPr>
            <w:r w:rsidRPr="002E4B72">
              <w:rPr>
                <w:rFonts w:ascii="Times New Roman" w:hAnsi="Times New Roman" w:cs="Times New Roman"/>
                <w:sz w:val="20"/>
                <w:szCs w:val="20"/>
                <w:lang w:val="ro-RO" w:eastAsia="ro-RO"/>
              </w:rPr>
              <w:t>rata creșterii și reversibilitatea tendinței sunt astfel încât un nivel de bază ulterior pentru măsurile de inversare a tendinței ar permite în continuare prevenirea în cel mai economic mod cu putință sau, cel puțin, atenuarea, în măsura posibilului, a oricăror schimbări dăunătoare semnificative în calitatea apelor subterane care afectează mediul. După caz, un nivel de bază ulterior nu împiedică respectarea termenelor limită pentru obiectivele de mediu.</w:t>
            </w:r>
          </w:p>
          <w:p w14:paraId="4D72D3C9" w14:textId="282B30E3" w:rsidR="0011413E" w:rsidRPr="002E4B72" w:rsidRDefault="0011413E" w:rsidP="001B5312">
            <w:pPr>
              <w:shd w:val="clear" w:color="auto" w:fill="FFFFFF"/>
              <w:ind w:left="112" w:right="151" w:firstLine="0"/>
              <w:rPr>
                <w:color w:val="000000"/>
                <w:lang w:val="ro-RO" w:eastAsia="ro-RO"/>
              </w:rPr>
            </w:pPr>
            <w:r w:rsidRPr="002E4B72">
              <w:rPr>
                <w:color w:val="000000"/>
                <w:lang w:val="ro-RO" w:eastAsia="ro-RO"/>
              </w:rPr>
              <w:t>Pentru activitățile reglementate de Directiva 91/676/CEE, nivelul de bază pentru punerea în aplicare a măsurilor menite să inverseze tendințele ascendente semnificative și durabile se stabilește în conformitate cu directiva menționată și cu Directiva 2000/60/CE și, în special, prin aderarea la obiectivele de mediu de protecție a apei astfel cum au fost stabilite la articolul 4 din Directiva 2000/60/CE;</w:t>
            </w:r>
          </w:p>
          <w:p w14:paraId="303DE51B" w14:textId="77777777" w:rsidR="0011413E" w:rsidRPr="002E4B72" w:rsidRDefault="0011413E" w:rsidP="001B5312">
            <w:pPr>
              <w:pStyle w:val="ti-art"/>
              <w:shd w:val="clear" w:color="auto" w:fill="FFFFFF"/>
              <w:spacing w:before="0" w:beforeAutospacing="0" w:after="0" w:afterAutospacing="0"/>
              <w:ind w:left="112" w:right="151" w:hanging="2"/>
              <w:jc w:val="center"/>
              <w:rPr>
                <w:i/>
                <w:iCs/>
                <w:color w:val="000000"/>
                <w:sz w:val="20"/>
                <w:szCs w:val="20"/>
                <w:lang w:val="es-ES"/>
              </w:rPr>
            </w:pPr>
          </w:p>
        </w:tc>
        <w:tc>
          <w:tcPr>
            <w:tcW w:w="5390" w:type="dxa"/>
          </w:tcPr>
          <w:p w14:paraId="518B0D22" w14:textId="6B06F48B" w:rsidR="0011413E" w:rsidRPr="002E4B72" w:rsidRDefault="00BB3096" w:rsidP="001B5312">
            <w:pPr>
              <w:ind w:left="112" w:right="151" w:hanging="2"/>
              <w:jc w:val="center"/>
              <w:rPr>
                <w:b/>
                <w:bCs/>
                <w:lang w:val="ro-RO"/>
              </w:rPr>
            </w:pPr>
            <w:proofErr w:type="spellStart"/>
            <w:r w:rsidRPr="002E4B72">
              <w:rPr>
                <w:b/>
                <w:bCs/>
                <w:color w:val="EE0000"/>
                <w:lang w:val="es-ES"/>
              </w:rPr>
              <w:lastRenderedPageBreak/>
              <w:t>Proiectul</w:t>
            </w:r>
            <w:proofErr w:type="spellEnd"/>
            <w:r w:rsidRPr="002E4B72">
              <w:rPr>
                <w:b/>
                <w:bCs/>
                <w:color w:val="EE0000"/>
                <w:lang w:val="es-ES"/>
              </w:rPr>
              <w:t xml:space="preserve"> de </w:t>
            </w:r>
            <w:proofErr w:type="spellStart"/>
            <w:r w:rsidRPr="002E4B72">
              <w:rPr>
                <w:b/>
                <w:bCs/>
                <w:color w:val="EE0000"/>
                <w:lang w:val="es-ES"/>
              </w:rPr>
              <w:t>Hotărâre</w:t>
            </w:r>
            <w:proofErr w:type="spellEnd"/>
            <w:r w:rsidRPr="002E4B72">
              <w:rPr>
                <w:b/>
                <w:bCs/>
                <w:color w:val="EE0000"/>
                <w:lang w:val="es-ES"/>
              </w:rPr>
              <w:t xml:space="preserve"> a </w:t>
            </w:r>
            <w:proofErr w:type="spellStart"/>
            <w:r w:rsidRPr="002E4B72">
              <w:rPr>
                <w:b/>
                <w:bCs/>
                <w:color w:val="EE0000"/>
                <w:lang w:val="es-ES"/>
              </w:rPr>
              <w:t>Guvernului</w:t>
            </w:r>
            <w:proofErr w:type="spellEnd"/>
            <w:r w:rsidRPr="002E4B72">
              <w:rPr>
                <w:b/>
                <w:bCs/>
                <w:color w:val="EE0000"/>
                <w:lang w:val="es-ES"/>
              </w:rPr>
              <w:t xml:space="preserve"> </w:t>
            </w:r>
            <w:proofErr w:type="spellStart"/>
            <w:r w:rsidRPr="002E4B72">
              <w:rPr>
                <w:b/>
                <w:bCs/>
                <w:color w:val="EE0000"/>
                <w:lang w:val="es-ES"/>
              </w:rPr>
              <w:t>cu</w:t>
            </w:r>
            <w:proofErr w:type="spellEnd"/>
            <w:r w:rsidRPr="002E4B72">
              <w:rPr>
                <w:b/>
                <w:bCs/>
                <w:color w:val="EE0000"/>
                <w:lang w:val="es-ES"/>
              </w:rPr>
              <w:t xml:space="preserve"> </w:t>
            </w:r>
            <w:proofErr w:type="spellStart"/>
            <w:r w:rsidRPr="002E4B72">
              <w:rPr>
                <w:b/>
                <w:bCs/>
                <w:color w:val="EE0000"/>
                <w:lang w:val="es-ES"/>
              </w:rPr>
              <w:t>privire</w:t>
            </w:r>
            <w:proofErr w:type="spellEnd"/>
            <w:r w:rsidRPr="002E4B72">
              <w:rPr>
                <w:b/>
                <w:bCs/>
                <w:color w:val="EE0000"/>
                <w:lang w:val="es-ES"/>
              </w:rPr>
              <w:t xml:space="preserve"> la </w:t>
            </w:r>
            <w:proofErr w:type="spellStart"/>
            <w:r w:rsidRPr="002E4B72">
              <w:rPr>
                <w:b/>
                <w:bCs/>
                <w:color w:val="EE0000"/>
                <w:lang w:val="es-ES"/>
              </w:rPr>
              <w:t>modificarea</w:t>
            </w:r>
            <w:proofErr w:type="spellEnd"/>
            <w:r w:rsidRPr="002E4B72">
              <w:rPr>
                <w:b/>
                <w:bCs/>
                <w:color w:val="EE0000"/>
                <w:lang w:val="es-ES"/>
              </w:rPr>
              <w:t xml:space="preserve"> </w:t>
            </w:r>
            <w:proofErr w:type="spellStart"/>
            <w:r w:rsidRPr="002E4B72">
              <w:rPr>
                <w:b/>
                <w:bCs/>
                <w:color w:val="EE0000"/>
                <w:lang w:val="es-ES"/>
              </w:rPr>
              <w:t>Hotărârii</w:t>
            </w:r>
            <w:proofErr w:type="spellEnd"/>
            <w:r w:rsidRPr="002E4B72">
              <w:rPr>
                <w:b/>
                <w:bCs/>
                <w:color w:val="EE0000"/>
                <w:lang w:val="es-ES"/>
              </w:rPr>
              <w:t xml:space="preserve"> de </w:t>
            </w:r>
            <w:proofErr w:type="spellStart"/>
            <w:r w:rsidRPr="002E4B72">
              <w:rPr>
                <w:b/>
                <w:bCs/>
                <w:color w:val="EE0000"/>
                <w:lang w:val="es-ES"/>
              </w:rPr>
              <w:t>Guvern</w:t>
            </w:r>
            <w:proofErr w:type="spellEnd"/>
            <w:r w:rsidRPr="002E4B72">
              <w:rPr>
                <w:b/>
                <w:bCs/>
                <w:color w:val="EE0000"/>
                <w:lang w:val="es-ES"/>
              </w:rPr>
              <w:t xml:space="preserve"> </w:t>
            </w:r>
            <w:proofErr w:type="spellStart"/>
            <w:r w:rsidRPr="002E4B72">
              <w:rPr>
                <w:b/>
                <w:bCs/>
                <w:color w:val="EE0000"/>
                <w:lang w:val="es-ES"/>
              </w:rPr>
              <w:t>nr</w:t>
            </w:r>
            <w:proofErr w:type="spellEnd"/>
            <w:r w:rsidRPr="002E4B72">
              <w:rPr>
                <w:b/>
                <w:bCs/>
                <w:color w:val="EE0000"/>
                <w:lang w:val="es-ES"/>
              </w:rPr>
              <w:t xml:space="preserve">. 931/2013 </w:t>
            </w:r>
            <w:proofErr w:type="spellStart"/>
            <w:r w:rsidRPr="002E4B72">
              <w:rPr>
                <w:b/>
                <w:bCs/>
                <w:color w:val="EE0000"/>
                <w:lang w:val="es-ES"/>
              </w:rPr>
              <w:t>pentru</w:t>
            </w:r>
            <w:proofErr w:type="spellEnd"/>
            <w:r w:rsidRPr="002E4B72">
              <w:rPr>
                <w:b/>
                <w:bCs/>
                <w:color w:val="EE0000"/>
                <w:lang w:val="es-ES"/>
              </w:rPr>
              <w:t xml:space="preserve"> </w:t>
            </w:r>
            <w:proofErr w:type="spellStart"/>
            <w:r w:rsidRPr="002E4B72">
              <w:rPr>
                <w:b/>
                <w:bCs/>
                <w:color w:val="EE0000"/>
                <w:lang w:val="es-ES"/>
              </w:rPr>
              <w:t>aprobarea</w:t>
            </w:r>
            <w:proofErr w:type="spellEnd"/>
            <w:r w:rsidRPr="002E4B72">
              <w:rPr>
                <w:b/>
                <w:bCs/>
                <w:color w:val="EE0000"/>
                <w:lang w:val="es-ES"/>
              </w:rPr>
              <w:t xml:space="preserve"> </w:t>
            </w:r>
            <w:proofErr w:type="spellStart"/>
            <w:r w:rsidRPr="002E4B72">
              <w:rPr>
                <w:b/>
                <w:bCs/>
                <w:color w:val="EE0000"/>
                <w:lang w:val="es-ES"/>
              </w:rPr>
              <w:t>Regulamentului</w:t>
            </w:r>
            <w:proofErr w:type="spellEnd"/>
            <w:r w:rsidRPr="002E4B72">
              <w:rPr>
                <w:b/>
                <w:bCs/>
                <w:color w:val="EE0000"/>
                <w:lang w:val="es-ES"/>
              </w:rPr>
              <w:t xml:space="preserve"> </w:t>
            </w:r>
            <w:proofErr w:type="spellStart"/>
            <w:r w:rsidRPr="002E4B72">
              <w:rPr>
                <w:b/>
                <w:bCs/>
                <w:color w:val="EE0000"/>
                <w:lang w:val="es-ES"/>
              </w:rPr>
              <w:t>cu</w:t>
            </w:r>
            <w:proofErr w:type="spellEnd"/>
            <w:r w:rsidRPr="002E4B72">
              <w:rPr>
                <w:b/>
                <w:bCs/>
                <w:color w:val="EE0000"/>
                <w:lang w:val="es-ES"/>
              </w:rPr>
              <w:t xml:space="preserve"> </w:t>
            </w:r>
            <w:proofErr w:type="spellStart"/>
            <w:r w:rsidRPr="002E4B72">
              <w:rPr>
                <w:b/>
                <w:bCs/>
                <w:color w:val="EE0000"/>
                <w:lang w:val="es-ES"/>
              </w:rPr>
              <w:t>privire</w:t>
            </w:r>
            <w:proofErr w:type="spellEnd"/>
            <w:r w:rsidRPr="002E4B72">
              <w:rPr>
                <w:b/>
                <w:bCs/>
                <w:color w:val="EE0000"/>
                <w:lang w:val="es-ES"/>
              </w:rPr>
              <w:t xml:space="preserve"> la </w:t>
            </w:r>
            <w:proofErr w:type="spellStart"/>
            <w:r w:rsidRPr="002E4B72">
              <w:rPr>
                <w:b/>
                <w:bCs/>
                <w:color w:val="EE0000"/>
                <w:lang w:val="es-ES"/>
              </w:rPr>
              <w:t>cerințele</w:t>
            </w:r>
            <w:proofErr w:type="spellEnd"/>
            <w:r w:rsidRPr="002E4B72">
              <w:rPr>
                <w:b/>
                <w:bCs/>
                <w:color w:val="EE0000"/>
                <w:lang w:val="es-ES"/>
              </w:rPr>
              <w:t xml:space="preserve"> de </w:t>
            </w:r>
            <w:proofErr w:type="spellStart"/>
            <w:r w:rsidRPr="002E4B72">
              <w:rPr>
                <w:b/>
                <w:bCs/>
                <w:color w:val="EE0000"/>
                <w:lang w:val="es-ES"/>
              </w:rPr>
              <w:t>calitate</w:t>
            </w:r>
            <w:proofErr w:type="spellEnd"/>
            <w:r w:rsidRPr="002E4B72">
              <w:rPr>
                <w:b/>
                <w:bCs/>
                <w:color w:val="EE0000"/>
                <w:lang w:val="es-ES"/>
              </w:rPr>
              <w:t xml:space="preserve"> a </w:t>
            </w:r>
            <w:proofErr w:type="spellStart"/>
            <w:r w:rsidRPr="002E4B72">
              <w:rPr>
                <w:b/>
                <w:bCs/>
                <w:color w:val="EE0000"/>
                <w:lang w:val="es-ES"/>
              </w:rPr>
              <w:t>apelor</w:t>
            </w:r>
            <w:proofErr w:type="spellEnd"/>
            <w:r w:rsidRPr="002E4B72">
              <w:rPr>
                <w:b/>
                <w:bCs/>
                <w:color w:val="EE0000"/>
                <w:lang w:val="es-ES"/>
              </w:rPr>
              <w:t xml:space="preserve"> </w:t>
            </w:r>
            <w:proofErr w:type="spellStart"/>
            <w:r w:rsidRPr="002E4B72">
              <w:rPr>
                <w:b/>
                <w:bCs/>
                <w:color w:val="EE0000"/>
                <w:lang w:val="es-ES"/>
              </w:rPr>
              <w:t>subterane</w:t>
            </w:r>
            <w:proofErr w:type="spellEnd"/>
            <w:r w:rsidRPr="002E4B72">
              <w:rPr>
                <w:b/>
                <w:bCs/>
                <w:color w:val="EE0000"/>
                <w:lang w:val="es-ES"/>
              </w:rPr>
              <w:t xml:space="preserve"> </w:t>
            </w:r>
          </w:p>
          <w:p w14:paraId="4576CE95" w14:textId="77777777" w:rsidR="001B5312" w:rsidRPr="002E4B72" w:rsidRDefault="001B5312" w:rsidP="001B5312">
            <w:pPr>
              <w:tabs>
                <w:tab w:val="left" w:pos="1069"/>
              </w:tabs>
              <w:ind w:right="48" w:firstLine="567"/>
              <w:rPr>
                <w:lang w:val="ro-RO"/>
              </w:rPr>
            </w:pPr>
            <w:r w:rsidRPr="002E4B72">
              <w:rPr>
                <w:lang w:val="ro-RO"/>
              </w:rPr>
              <w:t>1.2.22. punctul 17 va avea următorul conținut:</w:t>
            </w:r>
          </w:p>
          <w:p w14:paraId="79E015B9" w14:textId="77777777" w:rsidR="001B5312" w:rsidRPr="002E4B72" w:rsidRDefault="001B5312" w:rsidP="001B5312">
            <w:pPr>
              <w:tabs>
                <w:tab w:val="left" w:pos="1069"/>
              </w:tabs>
              <w:ind w:right="48" w:firstLine="567"/>
              <w:rPr>
                <w:lang w:val="pt-PT"/>
              </w:rPr>
            </w:pPr>
            <w:r w:rsidRPr="002E4B72">
              <w:rPr>
                <w:lang w:val="ro-RO"/>
              </w:rPr>
              <w:t xml:space="preserve">„17. </w:t>
            </w:r>
            <w:r w:rsidRPr="002E4B72">
              <w:rPr>
                <w:lang w:val="pt-PT"/>
              </w:rPr>
              <w:t>Organul central al administraţiei publice în domeniul mediului coordonează, la propunerea instituţiilor implicate în gestionarea și monitorizarea apelor subterane, stabilirea nivelului de referință  pentru inversarea tendinţelor crescătoare semnificative şi durabile ale concentraţiilor de poluanţi, grupuri de poluanţi sau indicatori ai poluării, ca procent din cerințele de calitate pentru apele subterane prevăzute în anexa nr. 1 sau din valorile prag stabilite conform criteriilor secţiunilor 2 şi 3 ale capitolului V, pe baza tendinţei identificate şi a riscului asupra mediului asociat acesteia, ținând cont de următoarele cerințe:</w:t>
            </w:r>
          </w:p>
          <w:p w14:paraId="24AE541E" w14:textId="77777777" w:rsidR="001B5312" w:rsidRPr="002E4B72" w:rsidRDefault="001B5312" w:rsidP="001B5312">
            <w:pPr>
              <w:tabs>
                <w:tab w:val="left" w:pos="1069"/>
              </w:tabs>
              <w:ind w:right="48" w:firstLine="567"/>
              <w:rPr>
                <w:lang w:val="ro-RO"/>
              </w:rPr>
            </w:pPr>
            <w:r w:rsidRPr="002E4B72">
              <w:rPr>
                <w:lang w:val="ro-RO"/>
              </w:rPr>
              <w:t>1) nivelul de referință  pentru aplicarea măsurilor de inversare se stabilește, de regulă, la atingerea a 75 % din valoarea cerințelor de calitate pentru apele subterane sau a valorilor prag relevante, cu excepția situațiilor în care:</w:t>
            </w:r>
          </w:p>
          <w:p w14:paraId="4EDDCAC1" w14:textId="77777777" w:rsidR="001B5312" w:rsidRPr="002E4B72" w:rsidRDefault="001B5312" w:rsidP="001B5312">
            <w:pPr>
              <w:tabs>
                <w:tab w:val="left" w:pos="1069"/>
              </w:tabs>
              <w:ind w:right="48" w:firstLine="567"/>
              <w:rPr>
                <w:lang w:val="pt-PT"/>
              </w:rPr>
            </w:pPr>
            <w:r w:rsidRPr="002E4B72">
              <w:rPr>
                <w:lang w:val="ro-RO"/>
              </w:rPr>
              <w:lastRenderedPageBreak/>
              <w:t xml:space="preserve">a) </w:t>
            </w:r>
            <w:r w:rsidRPr="002E4B72">
              <w:rPr>
                <w:lang w:val="pt-PT"/>
              </w:rPr>
              <w:t>este necesar stabilirea unui nivel de referință  anterior pentru a permite aplicarea măsurilor de inversare a tendințelor într-un mod cât mai eficient economic sau cel puţin să atenueze pe cât posibil orice schimbări dăunătoare, semnificative ale calității apelor subterane care afectează mediul;</w:t>
            </w:r>
          </w:p>
          <w:p w14:paraId="2DB82F5F" w14:textId="77777777" w:rsidR="001B5312" w:rsidRPr="002E4B72" w:rsidRDefault="001B5312" w:rsidP="001B5312">
            <w:pPr>
              <w:tabs>
                <w:tab w:val="left" w:pos="1069"/>
              </w:tabs>
              <w:ind w:right="48" w:firstLine="567"/>
              <w:rPr>
                <w:lang w:val="pt-PT"/>
              </w:rPr>
            </w:pPr>
            <w:r w:rsidRPr="002E4B72">
              <w:rPr>
                <w:lang w:val="pt-PT"/>
              </w:rPr>
              <w:t xml:space="preserve">b) un nivel de referință  diferit este justificat atunci când limita de detecţie nu permite să se stabilească existenţa unei tendinţe la 75% din valorile cerințelor de calitate sau valorilor de prag pentru parametrii respectivi; sau </w:t>
            </w:r>
          </w:p>
          <w:p w14:paraId="0DFE2083" w14:textId="77777777" w:rsidR="001B5312" w:rsidRPr="002E4B72" w:rsidRDefault="001B5312" w:rsidP="001B5312">
            <w:pPr>
              <w:tabs>
                <w:tab w:val="left" w:pos="1069"/>
              </w:tabs>
              <w:ind w:right="48" w:firstLine="567"/>
              <w:rPr>
                <w:lang w:val="ro-RO"/>
              </w:rPr>
            </w:pPr>
            <w:r w:rsidRPr="002E4B72">
              <w:rPr>
                <w:lang w:val="ro-RO"/>
              </w:rPr>
              <w:t xml:space="preserve">c) </w:t>
            </w:r>
            <w:r w:rsidRPr="002E4B72">
              <w:rPr>
                <w:lang w:val="pt-PT"/>
              </w:rPr>
              <w:t>ritmul de creștere și reversibilitatea tendinței sunt de așa natură încât stabilirea unui nivel de referință  ulterior pentru aplicarea măsurilor de inversare permite, în continuare, aplicarea acestor măsuri într-un mod cel mai eficient din punct de vedere economic sau, cel puțin, pentru a atenua pe cât posibil modificările dăunătoare semnificative asupra calității apelor subterane care afectează mediul.</w:t>
            </w:r>
            <w:r w:rsidRPr="002E4B72">
              <w:rPr>
                <w:lang w:val="ro-RO"/>
              </w:rPr>
              <w:t xml:space="preserve"> </w:t>
            </w:r>
            <w:r w:rsidRPr="002E4B72">
              <w:rPr>
                <w:lang w:val="pt-PT"/>
              </w:rPr>
              <w:t>Un astfel de nivel de referință  ulterior nu trebuie să conducă la nicio întârziere în respectarea termenelor-limită pentru obiectivele de mediu</w:t>
            </w:r>
            <w:r w:rsidRPr="002E4B72">
              <w:rPr>
                <w:lang w:val="ro-RO"/>
              </w:rPr>
              <w:t xml:space="preserve">, prevăzute la punctele 5 și 6. </w:t>
            </w:r>
          </w:p>
          <w:p w14:paraId="693202A0" w14:textId="77777777" w:rsidR="001B5312" w:rsidRPr="002E4B72" w:rsidRDefault="001B5312" w:rsidP="001B5312">
            <w:pPr>
              <w:tabs>
                <w:tab w:val="left" w:pos="1069"/>
              </w:tabs>
              <w:suppressAutoHyphens/>
              <w:ind w:right="48" w:firstLine="567"/>
              <w:rPr>
                <w:lang w:val="ro-RO"/>
              </w:rPr>
            </w:pPr>
            <w:r w:rsidRPr="002E4B72">
              <w:rPr>
                <w:lang w:val="ro-RO"/>
              </w:rPr>
              <w:t xml:space="preserve">2) Pentru activitățile care intră sub incidența Hotărârii Guvernului nr. 736/2020 cu privire la aprobarea Metodologiilor de identificare și desemnare a zonelor vulnerabile la nitrați și a zonelor sensibile la </w:t>
            </w:r>
            <w:proofErr w:type="spellStart"/>
            <w:r w:rsidRPr="002E4B72">
              <w:rPr>
                <w:lang w:val="ro-RO"/>
              </w:rPr>
              <w:t>nutrienți</w:t>
            </w:r>
            <w:proofErr w:type="spellEnd"/>
            <w:r w:rsidRPr="002E4B72">
              <w:rPr>
                <w:lang w:val="ro-RO"/>
              </w:rPr>
              <w:t>, nivelul de referință  pentru aplicarea măsurilor de inversare se stabilește în conformitate cu prevederile acestei hotărâri și cu obiectivele de mediu pentru apele subterane prevăzute la punctele 5 și 6 din prezentul Regulament, ținând cont de nivelul de bază al concentrațiilor de nitrați determinat prin programele naționale de monitorizare.</w:t>
            </w:r>
          </w:p>
          <w:p w14:paraId="7BE0E9DD" w14:textId="77777777" w:rsidR="0011413E" w:rsidRPr="002E4B72" w:rsidRDefault="0011413E" w:rsidP="001B5312">
            <w:pPr>
              <w:tabs>
                <w:tab w:val="left" w:pos="451"/>
              </w:tabs>
              <w:ind w:left="112" w:right="151" w:hanging="2"/>
              <w:rPr>
                <w:lang w:val="ro-RO"/>
              </w:rPr>
            </w:pPr>
          </w:p>
          <w:p w14:paraId="3D3E4943" w14:textId="77777777" w:rsidR="00F512E2" w:rsidRPr="002E4B72" w:rsidRDefault="00F512E2" w:rsidP="001B5312">
            <w:pPr>
              <w:pStyle w:val="TableParagraph"/>
              <w:ind w:left="112" w:right="151" w:hanging="2"/>
              <w:jc w:val="center"/>
              <w:rPr>
                <w:rFonts w:ascii="Times New Roman" w:hAnsi="Times New Roman" w:cs="Times New Roman"/>
                <w:b/>
                <w:bCs/>
                <w:iCs/>
                <w:sz w:val="20"/>
                <w:szCs w:val="20"/>
              </w:rPr>
            </w:pPr>
            <w:r w:rsidRPr="002E4B72">
              <w:rPr>
                <w:rFonts w:ascii="Times New Roman" w:hAnsi="Times New Roman" w:cs="Times New Roman"/>
                <w:b/>
                <w:bCs/>
                <w:iCs/>
                <w:sz w:val="20"/>
                <w:szCs w:val="20"/>
              </w:rPr>
              <w:t>Hotărârea Guvernului nr. 227/2025 cu privire la aprobarea Metodologiei de evaluare și clasificare a stării corpurilor de apă subterană</w:t>
            </w:r>
          </w:p>
          <w:p w14:paraId="7A5ABF4B" w14:textId="77777777" w:rsidR="0011413E" w:rsidRPr="002E4B72" w:rsidRDefault="0011413E" w:rsidP="001B5312">
            <w:pPr>
              <w:pStyle w:val="Heading4"/>
              <w:tabs>
                <w:tab w:val="left" w:pos="862"/>
              </w:tabs>
              <w:spacing w:before="0"/>
              <w:ind w:firstLine="0"/>
              <w:jc w:val="right"/>
              <w:rPr>
                <w:rFonts w:ascii="Times New Roman" w:hAnsi="Times New Roman" w:cs="Times New Roman"/>
                <w:b/>
                <w:bCs/>
                <w:i w:val="0"/>
                <w:iCs w:val="0"/>
                <w:color w:val="auto"/>
                <w:lang w:val="ro-RO"/>
              </w:rPr>
            </w:pPr>
            <w:r w:rsidRPr="002E4B72">
              <w:rPr>
                <w:rFonts w:ascii="Times New Roman" w:hAnsi="Times New Roman" w:cs="Times New Roman"/>
                <w:b/>
                <w:bCs/>
                <w:i w:val="0"/>
                <w:iCs w:val="0"/>
                <w:color w:val="auto"/>
                <w:lang w:val="ro-RO"/>
              </w:rPr>
              <w:t>Anexa nr. 4</w:t>
            </w:r>
          </w:p>
          <w:p w14:paraId="0669A10D" w14:textId="77777777" w:rsidR="0011413E" w:rsidRPr="002E4B72" w:rsidRDefault="0011413E" w:rsidP="001B5312">
            <w:pPr>
              <w:jc w:val="right"/>
              <w:rPr>
                <w:lang w:val="ro-RO"/>
              </w:rPr>
            </w:pPr>
            <w:r w:rsidRPr="002E4B72">
              <w:rPr>
                <w:lang w:val="ro-RO"/>
              </w:rPr>
              <w:t xml:space="preserve">la </w:t>
            </w:r>
            <w:r w:rsidRPr="002E4B72">
              <w:rPr>
                <w:b/>
                <w:bCs/>
                <w:lang w:val="ro-RO"/>
              </w:rPr>
              <w:t>Metodologia de evaluare și clasificare a strării apelor subterane</w:t>
            </w:r>
          </w:p>
          <w:p w14:paraId="712FFB60" w14:textId="794FFD7A" w:rsidR="0011413E" w:rsidRPr="002E4B72" w:rsidRDefault="0011413E" w:rsidP="001B5312">
            <w:pPr>
              <w:pStyle w:val="Heading4"/>
              <w:tabs>
                <w:tab w:val="left" w:pos="862"/>
              </w:tabs>
              <w:spacing w:before="0"/>
              <w:rPr>
                <w:rFonts w:ascii="Times New Roman" w:hAnsi="Times New Roman" w:cs="Times New Roman"/>
                <w:b/>
                <w:bCs/>
                <w:i w:val="0"/>
                <w:iCs w:val="0"/>
                <w:color w:val="auto"/>
                <w:lang w:val="ro-RO"/>
              </w:rPr>
            </w:pPr>
            <w:r w:rsidRPr="002E4B72">
              <w:rPr>
                <w:rFonts w:ascii="Times New Roman" w:hAnsi="Times New Roman" w:cs="Times New Roman"/>
                <w:b/>
                <w:bCs/>
                <w:i w:val="0"/>
                <w:iCs w:val="0"/>
                <w:color w:val="auto"/>
                <w:lang w:val="ro-RO"/>
              </w:rPr>
              <w:t>Testul 5: Îndeplinirea cerințelor privind asigurarea protecției corpurilor de apă subterană necesare pentru a preveni deteriorarea calității acestora, cu scopul de a reduce nivelul de tratare necesar pentru utilizarea în calitate de ape potabile - zone de protecție a apei subterane potabile.</w:t>
            </w:r>
            <w:r w:rsidRPr="002E4B72">
              <w:rPr>
                <w:rFonts w:ascii="Times New Roman" w:hAnsi="Times New Roman" w:cs="Times New Roman"/>
                <w:b/>
                <w:bCs/>
                <w:color w:val="auto"/>
                <w:lang w:val="ro-RO"/>
              </w:rPr>
              <w:t xml:space="preserve"> </w:t>
            </w:r>
            <w:r w:rsidRPr="002E4B72">
              <w:rPr>
                <w:rFonts w:ascii="Times New Roman" w:hAnsi="Times New Roman" w:cs="Times New Roman"/>
                <w:i w:val="0"/>
                <w:iCs w:val="0"/>
                <w:color w:val="auto"/>
                <w:lang w:val="ro-RO"/>
              </w:rPr>
              <w:t xml:space="preserve">Procedura pentru acest test este prezentată în </w:t>
            </w:r>
            <w:hyperlink w:anchor="_bookmark51" w:history="1">
              <w:r w:rsidRPr="002E4B72">
                <w:rPr>
                  <w:rFonts w:ascii="Times New Roman" w:hAnsi="Times New Roman" w:cs="Times New Roman"/>
                  <w:i w:val="0"/>
                  <w:iCs w:val="0"/>
                  <w:color w:val="auto"/>
                  <w:lang w:val="ro-RO"/>
                </w:rPr>
                <w:t xml:space="preserve">figura </w:t>
              </w:r>
            </w:hyperlink>
            <w:r w:rsidRPr="002E4B72">
              <w:rPr>
                <w:rFonts w:ascii="Times New Roman" w:hAnsi="Times New Roman" w:cs="Times New Roman"/>
                <w:i w:val="0"/>
                <w:iCs w:val="0"/>
                <w:color w:val="auto"/>
                <w:lang w:val="ro-RO"/>
              </w:rPr>
              <w:t>5.</w:t>
            </w:r>
          </w:p>
        </w:tc>
        <w:tc>
          <w:tcPr>
            <w:tcW w:w="1842" w:type="dxa"/>
          </w:tcPr>
          <w:p w14:paraId="58CB900E" w14:textId="77777777" w:rsidR="0011413E" w:rsidRPr="002E4B72" w:rsidRDefault="0011413E" w:rsidP="0011413E">
            <w:pPr>
              <w:ind w:left="132" w:right="144" w:firstLine="0"/>
              <w:rPr>
                <w:b/>
                <w:bCs/>
                <w:lang w:val="ro-RO"/>
              </w:rPr>
            </w:pPr>
            <w:r w:rsidRPr="002E4B72">
              <w:rPr>
                <w:b/>
                <w:bCs/>
                <w:lang w:val="ro-RO"/>
              </w:rPr>
              <w:lastRenderedPageBreak/>
              <w:t xml:space="preserve">Compatibil </w:t>
            </w:r>
          </w:p>
        </w:tc>
        <w:tc>
          <w:tcPr>
            <w:tcW w:w="2980" w:type="dxa"/>
          </w:tcPr>
          <w:p w14:paraId="14623E6F" w14:textId="77777777" w:rsidR="0011413E" w:rsidRPr="002E4B72" w:rsidRDefault="0011413E" w:rsidP="0011413E">
            <w:pPr>
              <w:ind w:left="140" w:right="147" w:firstLine="0"/>
              <w:jc w:val="center"/>
              <w:rPr>
                <w:lang w:val="ro-RO"/>
              </w:rPr>
            </w:pPr>
          </w:p>
        </w:tc>
      </w:tr>
      <w:tr w:rsidR="0011413E" w:rsidRPr="002E4B72" w14:paraId="4965D7D8" w14:textId="77777777" w:rsidTr="006B7865">
        <w:trPr>
          <w:trHeight w:val="230"/>
        </w:trPr>
        <w:tc>
          <w:tcPr>
            <w:tcW w:w="4929" w:type="dxa"/>
            <w:gridSpan w:val="2"/>
          </w:tcPr>
          <w:p w14:paraId="25A4237B" w14:textId="686B35D7" w:rsidR="0011413E" w:rsidRPr="002E4B72" w:rsidRDefault="0011413E" w:rsidP="0011413E">
            <w:pPr>
              <w:pStyle w:val="ListParagraph"/>
              <w:numPr>
                <w:ilvl w:val="0"/>
                <w:numId w:val="66"/>
              </w:numPr>
              <w:shd w:val="clear" w:color="auto" w:fill="FFFFFF"/>
              <w:spacing w:after="0" w:line="240" w:lineRule="auto"/>
              <w:ind w:right="151"/>
              <w:rPr>
                <w:rFonts w:ascii="Times New Roman" w:hAnsi="Times New Roman" w:cs="Times New Roman"/>
                <w:b/>
                <w:bCs/>
                <w:color w:val="000000"/>
                <w:sz w:val="20"/>
                <w:szCs w:val="20"/>
                <w:lang w:val="ro-RO" w:eastAsia="ro-RO"/>
              </w:rPr>
            </w:pPr>
            <w:r w:rsidRPr="002E4B72">
              <w:rPr>
                <w:rFonts w:ascii="Times New Roman" w:hAnsi="Times New Roman" w:cs="Times New Roman"/>
                <w:color w:val="000000"/>
                <w:sz w:val="20"/>
                <w:szCs w:val="20"/>
                <w:lang w:val="ro-RO" w:eastAsia="ro-RO"/>
              </w:rPr>
              <w:lastRenderedPageBreak/>
              <w:t>odată ce s-a stabilit un nivel de bază pentru un corp de apă subterană caracterizat ca fiind expus riscului în conformitate cu anexa V punctul 2.4.4 la Directiva 2000/60/CE și în temeiul punctului 1 menționat, acesta nu se va mai modifica în cursul ciclului de șase ani al planului de gestionare a bazinului hidrografic solicitat în conformitate cu articolul 13 din Directiva 2000/60/CE;</w:t>
            </w:r>
          </w:p>
        </w:tc>
        <w:tc>
          <w:tcPr>
            <w:tcW w:w="5390" w:type="dxa"/>
          </w:tcPr>
          <w:p w14:paraId="09A837DB" w14:textId="2F13A459" w:rsidR="0011413E" w:rsidRPr="002E4B72" w:rsidRDefault="00BB3096" w:rsidP="0011413E">
            <w:pPr>
              <w:ind w:left="112" w:right="151" w:hanging="2"/>
              <w:jc w:val="center"/>
              <w:rPr>
                <w:b/>
                <w:bCs/>
                <w:lang w:val="ro-RO"/>
              </w:rPr>
            </w:pPr>
            <w:r w:rsidRPr="002E4B72">
              <w:rPr>
                <w:b/>
                <w:bCs/>
                <w:color w:val="EE0000"/>
                <w:lang w:val="ro-RO"/>
              </w:rPr>
              <w:t xml:space="preserve">Proiectul de Hotărâre a Guvernului cu privire la modificarea Hotărârii de Guvern nr. 931/2013 pentru aprobarea Regulamentului cu privire la cerințele de calitate a apelor subterane </w:t>
            </w:r>
          </w:p>
          <w:p w14:paraId="7499E215" w14:textId="77777777" w:rsidR="000632AC" w:rsidRPr="002E4B72" w:rsidRDefault="000632AC" w:rsidP="000632AC">
            <w:pPr>
              <w:tabs>
                <w:tab w:val="left" w:pos="1069"/>
              </w:tabs>
              <w:spacing w:line="276" w:lineRule="auto"/>
              <w:ind w:right="48" w:firstLine="567"/>
              <w:rPr>
                <w:lang w:val="ro-RO"/>
              </w:rPr>
            </w:pPr>
            <w:r w:rsidRPr="002E4B72">
              <w:rPr>
                <w:lang w:val="ro-RO"/>
              </w:rPr>
              <w:t>1.2.22. punctul 17 va avea următorul conținut:</w:t>
            </w:r>
          </w:p>
          <w:p w14:paraId="4E832EE6" w14:textId="77777777" w:rsidR="000632AC" w:rsidRPr="002E4B72" w:rsidRDefault="000632AC" w:rsidP="000632AC">
            <w:pPr>
              <w:tabs>
                <w:tab w:val="left" w:pos="1069"/>
              </w:tabs>
              <w:spacing w:line="276" w:lineRule="auto"/>
              <w:ind w:right="48" w:firstLine="567"/>
              <w:rPr>
                <w:lang w:val="pt-PT"/>
              </w:rPr>
            </w:pPr>
            <w:r w:rsidRPr="002E4B72">
              <w:rPr>
                <w:lang w:val="ro-RO"/>
              </w:rPr>
              <w:t xml:space="preserve">„17. </w:t>
            </w:r>
            <w:r w:rsidRPr="002E4B72">
              <w:rPr>
                <w:lang w:val="pt-PT"/>
              </w:rPr>
              <w:t>Organul central al administraţiei publice în domeniul mediului coordonează, la propunerea instituţiilor implicate în gestionarea și monitorizarea apelor subterane, stabilirea nivelului de referință  pentru inversarea tendinţelor crescătoare semnificative şi durabile ale concentraţiilor de poluanţi, grupuri de poluanţi sau indicatori ai poluării, ca procent din cerințele de calitate pentru apele subterane prevăzute în anexa nr. 1 sau din valorile prag stabilite conform criteriilor secţiunilor 2 şi 3 ale capitolului V, pe baza tendinţei identificate şi a riscului asupra mediului asociat acesteia, ținând cont de următoarele cerințe:</w:t>
            </w:r>
          </w:p>
          <w:p w14:paraId="24F1DCD6" w14:textId="352289A8" w:rsidR="0011413E" w:rsidRPr="002E4B72" w:rsidRDefault="000632AC" w:rsidP="000632AC">
            <w:pPr>
              <w:tabs>
                <w:tab w:val="left" w:pos="1069"/>
              </w:tabs>
              <w:spacing w:line="276" w:lineRule="auto"/>
              <w:ind w:right="48" w:firstLine="567"/>
              <w:rPr>
                <w:lang w:val="ro-RO"/>
              </w:rPr>
            </w:pPr>
            <w:r w:rsidRPr="002E4B72">
              <w:rPr>
                <w:lang w:val="ro-RO"/>
              </w:rPr>
              <w:t>3) Odată stabilit nivelul de referință  pentru un corp sau grup de corpuri de apă subterană caracterizat ca fiind la risc, acesta nu se modifică pe durata ciclului de șase ani de implementare a planului de gestionare a districtului bazinului hidrografic.</w:t>
            </w:r>
          </w:p>
        </w:tc>
        <w:tc>
          <w:tcPr>
            <w:tcW w:w="1842" w:type="dxa"/>
          </w:tcPr>
          <w:p w14:paraId="6DB1BC3B" w14:textId="276BB6D9" w:rsidR="0011413E" w:rsidRPr="002E4B72" w:rsidRDefault="0011413E" w:rsidP="0011413E">
            <w:pPr>
              <w:ind w:left="132" w:right="144" w:firstLine="0"/>
              <w:rPr>
                <w:b/>
                <w:bCs/>
                <w:lang w:val="ro-RO"/>
              </w:rPr>
            </w:pPr>
            <w:r w:rsidRPr="002E4B72">
              <w:rPr>
                <w:b/>
                <w:bCs/>
                <w:lang w:val="ro-RO"/>
              </w:rPr>
              <w:t>Compatibil</w:t>
            </w:r>
          </w:p>
        </w:tc>
        <w:tc>
          <w:tcPr>
            <w:tcW w:w="2980" w:type="dxa"/>
          </w:tcPr>
          <w:p w14:paraId="568F1001" w14:textId="77777777" w:rsidR="0011413E" w:rsidRPr="002E4B72" w:rsidRDefault="0011413E" w:rsidP="0011413E">
            <w:pPr>
              <w:ind w:left="140" w:right="147" w:firstLine="0"/>
              <w:jc w:val="center"/>
              <w:rPr>
                <w:lang w:val="ro-RO"/>
              </w:rPr>
            </w:pPr>
          </w:p>
        </w:tc>
      </w:tr>
      <w:tr w:rsidR="0011413E" w:rsidRPr="002E4B72" w14:paraId="374E25D3" w14:textId="77777777" w:rsidTr="006B7865">
        <w:trPr>
          <w:trHeight w:val="230"/>
        </w:trPr>
        <w:tc>
          <w:tcPr>
            <w:tcW w:w="4929" w:type="dxa"/>
            <w:gridSpan w:val="2"/>
          </w:tcPr>
          <w:p w14:paraId="4812F7FE" w14:textId="5A65A73E" w:rsidR="0011413E" w:rsidRPr="002E4B72" w:rsidRDefault="0011413E" w:rsidP="0011413E">
            <w:pPr>
              <w:pStyle w:val="ti-art"/>
              <w:numPr>
                <w:ilvl w:val="0"/>
                <w:numId w:val="66"/>
              </w:numPr>
              <w:shd w:val="clear" w:color="auto" w:fill="FFFFFF"/>
              <w:spacing w:before="0" w:beforeAutospacing="0" w:after="0" w:afterAutospacing="0"/>
              <w:ind w:right="151"/>
              <w:rPr>
                <w:color w:val="000000"/>
                <w:sz w:val="20"/>
                <w:szCs w:val="20"/>
                <w:lang w:val="ro-RO"/>
              </w:rPr>
            </w:pPr>
            <w:r w:rsidRPr="002E4B72">
              <w:rPr>
                <w:color w:val="000000"/>
                <w:sz w:val="20"/>
                <w:szCs w:val="20"/>
                <w:lang w:val="ro-RO" w:eastAsia="ro-RO"/>
              </w:rPr>
              <w:t>inversările tendinței trebuie demonstrate, ținându-se seama de dispozițiile relevante în materie de monitorizare cuprinse în partea A punctul 2.</w:t>
            </w:r>
          </w:p>
        </w:tc>
        <w:tc>
          <w:tcPr>
            <w:tcW w:w="5390" w:type="dxa"/>
          </w:tcPr>
          <w:p w14:paraId="0A67D55F" w14:textId="77777777" w:rsidR="0011413E" w:rsidRPr="002E4B72" w:rsidRDefault="00BB3096" w:rsidP="00BB3096">
            <w:pPr>
              <w:tabs>
                <w:tab w:val="left" w:pos="139"/>
              </w:tabs>
              <w:ind w:left="423" w:right="151" w:hanging="286"/>
              <w:jc w:val="center"/>
              <w:rPr>
                <w:b/>
                <w:bCs/>
                <w:color w:val="EE0000"/>
                <w:lang w:val="ro-RO"/>
              </w:rPr>
            </w:pPr>
            <w:r w:rsidRPr="002E4B72">
              <w:rPr>
                <w:b/>
                <w:bCs/>
                <w:color w:val="EE0000"/>
                <w:lang w:val="ro-RO"/>
              </w:rPr>
              <w:t>Proiectul de Hotărâre a Guvernului cu privire la modificarea Hotărârii de Guvern nr. 931/2013 pentru aprobarea Regulamentului cu privire la cerințele de calitate a apelor subterane</w:t>
            </w:r>
          </w:p>
          <w:p w14:paraId="5DB069DA" w14:textId="77777777" w:rsidR="000632AC" w:rsidRPr="002E4B72" w:rsidRDefault="000632AC" w:rsidP="000632AC">
            <w:pPr>
              <w:tabs>
                <w:tab w:val="left" w:pos="1069"/>
              </w:tabs>
              <w:spacing w:line="276" w:lineRule="auto"/>
              <w:ind w:right="48" w:firstLine="567"/>
              <w:rPr>
                <w:lang w:val="ro-RO"/>
              </w:rPr>
            </w:pPr>
            <w:r w:rsidRPr="002E4B72">
              <w:rPr>
                <w:lang w:val="ro-RO"/>
              </w:rPr>
              <w:t>1.2.22. punctul 17 va avea următorul conținut:</w:t>
            </w:r>
          </w:p>
          <w:p w14:paraId="53D9B7D2" w14:textId="77777777" w:rsidR="000632AC" w:rsidRPr="002E4B72" w:rsidRDefault="000632AC" w:rsidP="000632AC">
            <w:pPr>
              <w:tabs>
                <w:tab w:val="left" w:pos="1069"/>
              </w:tabs>
              <w:spacing w:line="276" w:lineRule="auto"/>
              <w:ind w:right="48" w:firstLine="567"/>
              <w:rPr>
                <w:lang w:val="pt-PT"/>
              </w:rPr>
            </w:pPr>
            <w:r w:rsidRPr="002E4B72">
              <w:rPr>
                <w:lang w:val="ro-RO"/>
              </w:rPr>
              <w:t xml:space="preserve">„17. </w:t>
            </w:r>
            <w:r w:rsidRPr="002E4B72">
              <w:rPr>
                <w:lang w:val="pt-PT"/>
              </w:rPr>
              <w:t>Organul central al administraţiei publice în domeniul mediului coordonează, la propunerea instituţiilor implicate în gestionarea și monitorizarea apelor subterane, stabilirea nivelului de referință  pentru inversarea tendinţelor crescătoare semnificative şi durabile ale concentraţiilor de poluanţi, grupuri de poluanţi sau indicatori ai poluării, ca procent din cerințele de calitate pentru apele subterane prevăzute în anexa nr. 1 sau din valorile prag stabilite conform criteriilor secţiunilor 2 şi 3 ale capitolului V, pe baza tendinţei identificate şi a riscului asupra mediului asociat acesteia, ținând cont de următoarele cerințe:</w:t>
            </w:r>
          </w:p>
          <w:p w14:paraId="344DB3C9" w14:textId="4648A7D2" w:rsidR="00BB3096" w:rsidRPr="002E4B72" w:rsidRDefault="000632AC" w:rsidP="000632AC">
            <w:pPr>
              <w:tabs>
                <w:tab w:val="left" w:pos="1069"/>
              </w:tabs>
              <w:spacing w:line="276" w:lineRule="auto"/>
              <w:ind w:right="48" w:firstLine="567"/>
              <w:rPr>
                <w:lang w:val="ro-RO"/>
              </w:rPr>
            </w:pPr>
            <w:r w:rsidRPr="002E4B72">
              <w:rPr>
                <w:lang w:val="ro-RO"/>
              </w:rPr>
              <w:t xml:space="preserve">4) Inversarea tendințelor se demonstrează pe baza datelor din rețeaua de monitorizare a apelor subterane, conform </w:t>
            </w:r>
            <w:r w:rsidRPr="002E4B72">
              <w:rPr>
                <w:lang w:val="ro-RO"/>
              </w:rPr>
              <w:lastRenderedPageBreak/>
              <w:t>Regulamentului privind monitorizarea și evidența sistematică a stării apelor de suprafață și a apelor subterane, aprobat prin Hotărârea Guvernului nr. 932/2013, utilizând metode statistice corespunzătoare și analize comparative ale seriilor de timp pentru fiecare punct de observație reprezentativ.”;</w:t>
            </w:r>
          </w:p>
          <w:p w14:paraId="466AD7AB" w14:textId="3B11BF20" w:rsidR="00BB3096" w:rsidRPr="002E4B72" w:rsidRDefault="00BB3096" w:rsidP="00BB3096">
            <w:pPr>
              <w:tabs>
                <w:tab w:val="left" w:pos="139"/>
              </w:tabs>
              <w:ind w:left="423" w:right="151" w:hanging="286"/>
              <w:rPr>
                <w:lang w:val="ro-RO"/>
              </w:rPr>
            </w:pPr>
          </w:p>
        </w:tc>
        <w:tc>
          <w:tcPr>
            <w:tcW w:w="1842" w:type="dxa"/>
          </w:tcPr>
          <w:p w14:paraId="0BE09A95" w14:textId="16EEC3E0" w:rsidR="0011413E" w:rsidRPr="002E4B72" w:rsidRDefault="0011413E" w:rsidP="0011413E">
            <w:pPr>
              <w:ind w:left="139" w:right="144" w:firstLine="0"/>
              <w:rPr>
                <w:b/>
                <w:bCs/>
                <w:lang w:val="ro-RO"/>
              </w:rPr>
            </w:pPr>
            <w:r w:rsidRPr="002E4B72">
              <w:rPr>
                <w:b/>
                <w:bCs/>
                <w:lang w:val="ro-RO"/>
              </w:rPr>
              <w:lastRenderedPageBreak/>
              <w:t xml:space="preserve">Compatibil </w:t>
            </w:r>
          </w:p>
        </w:tc>
        <w:tc>
          <w:tcPr>
            <w:tcW w:w="2980" w:type="dxa"/>
          </w:tcPr>
          <w:p w14:paraId="42970957" w14:textId="77777777" w:rsidR="0011413E" w:rsidRPr="002E4B72" w:rsidRDefault="0011413E" w:rsidP="0011413E">
            <w:pPr>
              <w:ind w:left="140" w:right="147" w:firstLine="0"/>
              <w:jc w:val="center"/>
              <w:rPr>
                <w:lang w:val="ro-RO"/>
              </w:rPr>
            </w:pPr>
          </w:p>
        </w:tc>
      </w:tr>
    </w:tbl>
    <w:p w14:paraId="4E7AD276" w14:textId="77777777" w:rsidR="007D667D" w:rsidRPr="002E4B72" w:rsidRDefault="007D667D" w:rsidP="00727491">
      <w:pPr>
        <w:ind w:right="-312" w:firstLine="0"/>
        <w:rPr>
          <w:bCs/>
          <w:i/>
          <w:iCs/>
          <w:lang w:val="ro-RO"/>
        </w:rPr>
      </w:pPr>
    </w:p>
    <w:p w14:paraId="58E8DD32" w14:textId="77777777" w:rsidR="007D667D" w:rsidRPr="002E4B72" w:rsidRDefault="007D667D" w:rsidP="00727491">
      <w:pPr>
        <w:ind w:right="-312" w:firstLine="0"/>
        <w:rPr>
          <w:bCs/>
          <w:i/>
          <w:iCs/>
          <w:lang w:val="ro-RO"/>
        </w:rPr>
      </w:pPr>
    </w:p>
    <w:p w14:paraId="787AA951" w14:textId="77777777" w:rsidR="00DB782B" w:rsidRPr="002E4B72" w:rsidRDefault="00DB782B" w:rsidP="00727491">
      <w:pPr>
        <w:ind w:right="-312" w:firstLine="0"/>
        <w:rPr>
          <w:b/>
          <w:lang w:val="ro-RO"/>
        </w:rPr>
      </w:pPr>
    </w:p>
    <w:p w14:paraId="3C3EB004" w14:textId="48EA59DD" w:rsidR="00D02D8B" w:rsidRPr="002E4B72" w:rsidRDefault="00D02D8B" w:rsidP="00727491">
      <w:pPr>
        <w:ind w:right="-312" w:firstLine="0"/>
        <w:rPr>
          <w:bCs/>
          <w:lang w:val="ro-RO"/>
        </w:rPr>
      </w:pPr>
    </w:p>
    <w:sectPr w:rsidR="00D02D8B" w:rsidRPr="002E4B72" w:rsidSect="00ED3711">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09"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BFA6" w14:textId="77777777" w:rsidR="00E43D67" w:rsidRDefault="00E43D67" w:rsidP="003F5F52">
      <w:r>
        <w:separator/>
      </w:r>
    </w:p>
  </w:endnote>
  <w:endnote w:type="continuationSeparator" w:id="0">
    <w:p w14:paraId="4D484CA7" w14:textId="77777777" w:rsidR="00E43D67" w:rsidRDefault="00E43D67"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228B" w14:textId="77777777" w:rsidR="00C2414D" w:rsidRDefault="00C24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4"/>
      <w:docPartObj>
        <w:docPartGallery w:val="Page Numbers (Bottom of Page)"/>
        <w:docPartUnique/>
      </w:docPartObj>
    </w:sdtPr>
    <w:sdtContent>
      <w:p w14:paraId="563A09C6" w14:textId="77777777" w:rsidR="00C2414D" w:rsidRDefault="00F71212">
        <w:pPr>
          <w:pStyle w:val="Footer"/>
          <w:jc w:val="right"/>
        </w:pPr>
        <w:r>
          <w:fldChar w:fldCharType="begin"/>
        </w:r>
        <w:r>
          <w:instrText xml:space="preserve"> PAGE   \* MERGEFORMAT </w:instrText>
        </w:r>
        <w:r>
          <w:fldChar w:fldCharType="separate"/>
        </w:r>
        <w:r>
          <w:rPr>
            <w:noProof/>
          </w:rPr>
          <w:t>52</w:t>
        </w:r>
        <w:r>
          <w:rPr>
            <w:noProof/>
          </w:rPr>
          <w:fldChar w:fldCharType="end"/>
        </w:r>
      </w:p>
    </w:sdtContent>
  </w:sdt>
  <w:p w14:paraId="0B95CE38" w14:textId="77777777" w:rsidR="00C2414D" w:rsidRPr="009151DE" w:rsidRDefault="00C2414D" w:rsidP="00657DDE">
    <w:pPr>
      <w:pStyle w:val="Footer"/>
      <w:ind w:firstLine="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97404"/>
      <w:docPartObj>
        <w:docPartGallery w:val="Page Numbers (Bottom of Page)"/>
        <w:docPartUnique/>
      </w:docPartObj>
    </w:sdtPr>
    <w:sdtContent>
      <w:p w14:paraId="3E3ACFA7" w14:textId="77777777" w:rsidR="00C2414D" w:rsidRDefault="00C2414D">
        <w:pPr>
          <w:pStyle w:val="Footer"/>
          <w:jc w:val="right"/>
        </w:pPr>
      </w:p>
      <w:p w14:paraId="713D1ED2" w14:textId="77777777" w:rsidR="00C2414D" w:rsidRDefault="00000000">
        <w:pPr>
          <w:pStyle w:val="Footer"/>
          <w:jc w:val="right"/>
        </w:pPr>
      </w:p>
    </w:sdtContent>
  </w:sdt>
  <w:p w14:paraId="50D4405F" w14:textId="77777777" w:rsidR="00C2414D" w:rsidRPr="009151DE" w:rsidRDefault="00C2414D" w:rsidP="00657DD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C46F" w14:textId="77777777" w:rsidR="00E43D67" w:rsidRDefault="00E43D67" w:rsidP="003F5F52">
      <w:r>
        <w:separator/>
      </w:r>
    </w:p>
  </w:footnote>
  <w:footnote w:type="continuationSeparator" w:id="0">
    <w:p w14:paraId="0C63F515" w14:textId="77777777" w:rsidR="00E43D67" w:rsidRDefault="00E43D67"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B38A" w14:textId="77777777" w:rsidR="00C2414D" w:rsidRDefault="00C2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9C23" w14:textId="77777777" w:rsidR="00C2414D" w:rsidRDefault="00C2414D">
    <w:pPr>
      <w:pStyle w:val="Header"/>
      <w:jc w:val="center"/>
    </w:pPr>
  </w:p>
  <w:p w14:paraId="2D57D0C5" w14:textId="77777777" w:rsidR="00C2414D" w:rsidRDefault="00C24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3984" w14:textId="77777777" w:rsidR="00C2414D" w:rsidRPr="003F5F52" w:rsidRDefault="00C2414D"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D38"/>
    <w:multiLevelType w:val="hybridMultilevel"/>
    <w:tmpl w:val="1F1CF16C"/>
    <w:lvl w:ilvl="0" w:tplc="4B3E0DF6">
      <w:start w:val="79"/>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3BD7"/>
    <w:multiLevelType w:val="hybridMultilevel"/>
    <w:tmpl w:val="EDE889AA"/>
    <w:lvl w:ilvl="0" w:tplc="7A4894D0">
      <w:start w:val="78"/>
      <w:numFmt w:val="decimal"/>
      <w:lvlText w:val="%1."/>
      <w:lvlJc w:val="left"/>
      <w:pPr>
        <w:ind w:left="36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2F253C"/>
    <w:multiLevelType w:val="hybridMultilevel"/>
    <w:tmpl w:val="B7B29C14"/>
    <w:lvl w:ilvl="0" w:tplc="3FDE9352">
      <w:start w:val="1"/>
      <w:numFmt w:val="decimal"/>
      <w:lvlText w:val="%1)"/>
      <w:lvlJc w:val="left"/>
      <w:pPr>
        <w:ind w:left="110" w:hanging="324"/>
      </w:pPr>
      <w:rPr>
        <w:rFonts w:ascii="Times New Roman" w:eastAsia="Cambria" w:hAnsi="Times New Roman" w:cs="Times New Roman" w:hint="default"/>
        <w:b/>
        <w:bCs/>
        <w:color w:val="auto"/>
        <w:spacing w:val="0"/>
        <w:w w:val="98"/>
        <w:sz w:val="20"/>
        <w:szCs w:val="28"/>
        <w:lang w:val="ro-RO" w:eastAsia="en-US" w:bidi="ar-SA"/>
      </w:rPr>
    </w:lvl>
    <w:lvl w:ilvl="1" w:tplc="5726D898">
      <w:numFmt w:val="bullet"/>
      <w:lvlText w:val="•"/>
      <w:lvlJc w:val="left"/>
      <w:pPr>
        <w:ind w:left="1152" w:hanging="324"/>
      </w:pPr>
      <w:rPr>
        <w:rFonts w:hint="default"/>
        <w:lang w:val="ro-RO" w:eastAsia="en-US" w:bidi="ar-SA"/>
      </w:rPr>
    </w:lvl>
    <w:lvl w:ilvl="2" w:tplc="C13EDC02">
      <w:numFmt w:val="bullet"/>
      <w:lvlText w:val="•"/>
      <w:lvlJc w:val="left"/>
      <w:pPr>
        <w:ind w:left="2185" w:hanging="324"/>
      </w:pPr>
      <w:rPr>
        <w:rFonts w:hint="default"/>
        <w:lang w:val="ro-RO" w:eastAsia="en-US" w:bidi="ar-SA"/>
      </w:rPr>
    </w:lvl>
    <w:lvl w:ilvl="3" w:tplc="F418FC50">
      <w:numFmt w:val="bullet"/>
      <w:lvlText w:val="•"/>
      <w:lvlJc w:val="left"/>
      <w:pPr>
        <w:ind w:left="3217" w:hanging="324"/>
      </w:pPr>
      <w:rPr>
        <w:rFonts w:hint="default"/>
        <w:lang w:val="ro-RO" w:eastAsia="en-US" w:bidi="ar-SA"/>
      </w:rPr>
    </w:lvl>
    <w:lvl w:ilvl="4" w:tplc="28047B10">
      <w:numFmt w:val="bullet"/>
      <w:lvlText w:val="•"/>
      <w:lvlJc w:val="left"/>
      <w:pPr>
        <w:ind w:left="4250" w:hanging="324"/>
      </w:pPr>
      <w:rPr>
        <w:rFonts w:hint="default"/>
        <w:lang w:val="ro-RO" w:eastAsia="en-US" w:bidi="ar-SA"/>
      </w:rPr>
    </w:lvl>
    <w:lvl w:ilvl="5" w:tplc="83024FB4">
      <w:numFmt w:val="bullet"/>
      <w:lvlText w:val="•"/>
      <w:lvlJc w:val="left"/>
      <w:pPr>
        <w:ind w:left="5282" w:hanging="324"/>
      </w:pPr>
      <w:rPr>
        <w:rFonts w:hint="default"/>
        <w:lang w:val="ro-RO" w:eastAsia="en-US" w:bidi="ar-SA"/>
      </w:rPr>
    </w:lvl>
    <w:lvl w:ilvl="6" w:tplc="FF9A4C80">
      <w:numFmt w:val="bullet"/>
      <w:lvlText w:val="•"/>
      <w:lvlJc w:val="left"/>
      <w:pPr>
        <w:ind w:left="6315" w:hanging="324"/>
      </w:pPr>
      <w:rPr>
        <w:rFonts w:hint="default"/>
        <w:lang w:val="ro-RO" w:eastAsia="en-US" w:bidi="ar-SA"/>
      </w:rPr>
    </w:lvl>
    <w:lvl w:ilvl="7" w:tplc="3C98F3B8">
      <w:numFmt w:val="bullet"/>
      <w:lvlText w:val="•"/>
      <w:lvlJc w:val="left"/>
      <w:pPr>
        <w:ind w:left="7347" w:hanging="324"/>
      </w:pPr>
      <w:rPr>
        <w:rFonts w:hint="default"/>
        <w:lang w:val="ro-RO" w:eastAsia="en-US" w:bidi="ar-SA"/>
      </w:rPr>
    </w:lvl>
    <w:lvl w:ilvl="8" w:tplc="9580E604">
      <w:numFmt w:val="bullet"/>
      <w:lvlText w:val="•"/>
      <w:lvlJc w:val="left"/>
      <w:pPr>
        <w:ind w:left="8380" w:hanging="324"/>
      </w:pPr>
      <w:rPr>
        <w:rFonts w:hint="default"/>
        <w:lang w:val="ro-RO" w:eastAsia="en-US" w:bidi="ar-SA"/>
      </w:rPr>
    </w:lvl>
  </w:abstractNum>
  <w:abstractNum w:abstractNumId="3" w15:restartNumberingAfterBreak="0">
    <w:nsid w:val="04560744"/>
    <w:multiLevelType w:val="hybridMultilevel"/>
    <w:tmpl w:val="AEA4486A"/>
    <w:lvl w:ilvl="0" w:tplc="BAFCDEDE">
      <w:start w:val="1"/>
      <w:numFmt w:val="decimal"/>
      <w:lvlText w:val="72.%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257EC4"/>
    <w:multiLevelType w:val="hybridMultilevel"/>
    <w:tmpl w:val="C7768AF2"/>
    <w:lvl w:ilvl="0" w:tplc="E266078E">
      <w:start w:val="1"/>
      <w:numFmt w:val="lowerLetter"/>
      <w:lvlText w:val="(%1)"/>
      <w:lvlJc w:val="left"/>
      <w:pPr>
        <w:ind w:left="830" w:hanging="360"/>
      </w:pPr>
      <w:rPr>
        <w:rFonts w:hint="default"/>
        <w:sz w:val="20"/>
        <w:szCs w:val="20"/>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5" w15:restartNumberingAfterBreak="0">
    <w:nsid w:val="0A93658C"/>
    <w:multiLevelType w:val="hybridMultilevel"/>
    <w:tmpl w:val="2B1E98E8"/>
    <w:lvl w:ilvl="0" w:tplc="3EE07E00">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6" w15:restartNumberingAfterBreak="0">
    <w:nsid w:val="0CE611CA"/>
    <w:multiLevelType w:val="hybridMultilevel"/>
    <w:tmpl w:val="6D8645AC"/>
    <w:lvl w:ilvl="0" w:tplc="54A261D2">
      <w:start w:val="132"/>
      <w:numFmt w:val="decimal"/>
      <w:lvlText w:val="%1."/>
      <w:lvlJc w:val="left"/>
      <w:pPr>
        <w:ind w:left="2700" w:hanging="720"/>
      </w:pPr>
      <w:rPr>
        <w:rFonts w:ascii="Times New Roman" w:hAnsi="Times New Roman" w:cs="Times New Roman" w:hint="default"/>
        <w:b w:val="0"/>
        <w:bCs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290F02"/>
    <w:multiLevelType w:val="hybridMultilevel"/>
    <w:tmpl w:val="FA426A54"/>
    <w:lvl w:ilvl="0" w:tplc="AF0E4F0E">
      <w:start w:val="48"/>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CF0145"/>
    <w:multiLevelType w:val="hybridMultilevel"/>
    <w:tmpl w:val="FA706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D2FCC"/>
    <w:multiLevelType w:val="hybridMultilevel"/>
    <w:tmpl w:val="A79A51F2"/>
    <w:lvl w:ilvl="0" w:tplc="AB80D37E">
      <w:start w:val="37"/>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D74702"/>
    <w:multiLevelType w:val="hybridMultilevel"/>
    <w:tmpl w:val="179AE000"/>
    <w:lvl w:ilvl="0" w:tplc="08EA48A0">
      <w:start w:val="1"/>
      <w:numFmt w:val="decimal"/>
      <w:lvlText w:val="42.1.%1"/>
      <w:lvlJc w:val="left"/>
      <w:pPr>
        <w:ind w:left="1996" w:hanging="360"/>
      </w:pPr>
      <w:rPr>
        <w:rFonts w:hint="default"/>
        <w:b/>
        <w:bCs w:val="0"/>
      </w:r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11" w15:restartNumberingAfterBreak="0">
    <w:nsid w:val="16D524A4"/>
    <w:multiLevelType w:val="hybridMultilevel"/>
    <w:tmpl w:val="409283C6"/>
    <w:lvl w:ilvl="0" w:tplc="B4884B24">
      <w:start w:val="1"/>
      <w:numFmt w:val="decimal"/>
      <w:lvlText w:val="64.%1."/>
      <w:lvlJc w:val="left"/>
      <w:pPr>
        <w:ind w:left="1080" w:hanging="360"/>
      </w:pPr>
      <w:rPr>
        <w:rFonts w:hint="default"/>
        <w:b/>
        <w:bCs/>
        <w:sz w:val="20"/>
        <w:szCs w:val="24"/>
      </w:rPr>
    </w:lvl>
    <w:lvl w:ilvl="1" w:tplc="43EE631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17873C30"/>
    <w:multiLevelType w:val="hybridMultilevel"/>
    <w:tmpl w:val="9B34B188"/>
    <w:lvl w:ilvl="0" w:tplc="04180011">
      <w:start w:val="1"/>
      <w:numFmt w:val="decimal"/>
      <w:lvlText w:val="%1)"/>
      <w:lvlJc w:val="left"/>
      <w:pPr>
        <w:ind w:left="832" w:hanging="360"/>
      </w:pPr>
    </w:lvl>
    <w:lvl w:ilvl="1" w:tplc="04180019" w:tentative="1">
      <w:start w:val="1"/>
      <w:numFmt w:val="lowerLetter"/>
      <w:lvlText w:val="%2."/>
      <w:lvlJc w:val="left"/>
      <w:pPr>
        <w:ind w:left="1552" w:hanging="360"/>
      </w:pPr>
    </w:lvl>
    <w:lvl w:ilvl="2" w:tplc="0418001B" w:tentative="1">
      <w:start w:val="1"/>
      <w:numFmt w:val="lowerRoman"/>
      <w:lvlText w:val="%3."/>
      <w:lvlJc w:val="right"/>
      <w:pPr>
        <w:ind w:left="2272" w:hanging="180"/>
      </w:pPr>
    </w:lvl>
    <w:lvl w:ilvl="3" w:tplc="0418000F" w:tentative="1">
      <w:start w:val="1"/>
      <w:numFmt w:val="decimal"/>
      <w:lvlText w:val="%4."/>
      <w:lvlJc w:val="left"/>
      <w:pPr>
        <w:ind w:left="2992" w:hanging="360"/>
      </w:pPr>
    </w:lvl>
    <w:lvl w:ilvl="4" w:tplc="04180019" w:tentative="1">
      <w:start w:val="1"/>
      <w:numFmt w:val="lowerLetter"/>
      <w:lvlText w:val="%5."/>
      <w:lvlJc w:val="left"/>
      <w:pPr>
        <w:ind w:left="3712" w:hanging="360"/>
      </w:pPr>
    </w:lvl>
    <w:lvl w:ilvl="5" w:tplc="0418001B" w:tentative="1">
      <w:start w:val="1"/>
      <w:numFmt w:val="lowerRoman"/>
      <w:lvlText w:val="%6."/>
      <w:lvlJc w:val="right"/>
      <w:pPr>
        <w:ind w:left="4432" w:hanging="180"/>
      </w:pPr>
    </w:lvl>
    <w:lvl w:ilvl="6" w:tplc="0418000F" w:tentative="1">
      <w:start w:val="1"/>
      <w:numFmt w:val="decimal"/>
      <w:lvlText w:val="%7."/>
      <w:lvlJc w:val="left"/>
      <w:pPr>
        <w:ind w:left="5152" w:hanging="360"/>
      </w:pPr>
    </w:lvl>
    <w:lvl w:ilvl="7" w:tplc="04180019" w:tentative="1">
      <w:start w:val="1"/>
      <w:numFmt w:val="lowerLetter"/>
      <w:lvlText w:val="%8."/>
      <w:lvlJc w:val="left"/>
      <w:pPr>
        <w:ind w:left="5872" w:hanging="360"/>
      </w:pPr>
    </w:lvl>
    <w:lvl w:ilvl="8" w:tplc="0418001B" w:tentative="1">
      <w:start w:val="1"/>
      <w:numFmt w:val="lowerRoman"/>
      <w:lvlText w:val="%9."/>
      <w:lvlJc w:val="right"/>
      <w:pPr>
        <w:ind w:left="6592" w:hanging="180"/>
      </w:pPr>
    </w:lvl>
  </w:abstractNum>
  <w:abstractNum w:abstractNumId="13" w15:restartNumberingAfterBreak="0">
    <w:nsid w:val="19AC1A92"/>
    <w:multiLevelType w:val="hybridMultilevel"/>
    <w:tmpl w:val="9B904B76"/>
    <w:lvl w:ilvl="0" w:tplc="0419000F">
      <w:start w:val="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D04843"/>
    <w:multiLevelType w:val="hybridMultilevel"/>
    <w:tmpl w:val="5DFE6066"/>
    <w:lvl w:ilvl="0" w:tplc="455671E2">
      <w:start w:val="1"/>
      <w:numFmt w:val="decimal"/>
      <w:lvlText w:val="60.%1."/>
      <w:lvlJc w:val="left"/>
      <w:pPr>
        <w:ind w:left="1080" w:hanging="360"/>
      </w:pPr>
      <w:rPr>
        <w:rFonts w:ascii="Times New Roman" w:hAnsi="Times New Roman"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B1A6BF7"/>
    <w:multiLevelType w:val="hybridMultilevel"/>
    <w:tmpl w:val="AEDCD7A4"/>
    <w:lvl w:ilvl="0" w:tplc="95044B7C">
      <w:start w:val="1"/>
      <w:numFmt w:val="decimal"/>
      <w:lvlText w:val="78.%1."/>
      <w:lvlJc w:val="left"/>
      <w:pPr>
        <w:ind w:left="1080" w:hanging="360"/>
      </w:pPr>
      <w:rPr>
        <w:rFonts w:hint="default"/>
        <w:b/>
        <w:bCs/>
        <w:sz w:val="1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1DD52FDE"/>
    <w:multiLevelType w:val="hybridMultilevel"/>
    <w:tmpl w:val="F87C429A"/>
    <w:lvl w:ilvl="0" w:tplc="93546CB4">
      <w:start w:val="1"/>
      <w:numFmt w:val="decimal"/>
      <w:lvlText w:val="%1."/>
      <w:lvlJc w:val="left"/>
      <w:pPr>
        <w:ind w:left="470" w:hanging="360"/>
      </w:pPr>
      <w:rPr>
        <w:rFonts w:ascii="Times New Roman" w:hAnsi="Times New Roman" w:cs="Times New Roman" w:hint="default"/>
        <w:sz w:val="20"/>
        <w:szCs w:val="20"/>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17" w15:restartNumberingAfterBreak="0">
    <w:nsid w:val="1E9C6D52"/>
    <w:multiLevelType w:val="hybridMultilevel"/>
    <w:tmpl w:val="56AC8DE2"/>
    <w:lvl w:ilvl="0" w:tplc="0418000F">
      <w:start w:val="1"/>
      <w:numFmt w:val="decimal"/>
      <w:lvlText w:val="%1."/>
      <w:lvlJc w:val="left"/>
      <w:pPr>
        <w:ind w:left="830" w:hanging="360"/>
      </w:p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18" w15:restartNumberingAfterBreak="0">
    <w:nsid w:val="2016231D"/>
    <w:multiLevelType w:val="hybridMultilevel"/>
    <w:tmpl w:val="669AAC0A"/>
    <w:lvl w:ilvl="0" w:tplc="7F5207EA">
      <w:start w:val="1"/>
      <w:numFmt w:val="decimal"/>
      <w:lvlText w:val="%1)"/>
      <w:lvlJc w:val="left"/>
      <w:pPr>
        <w:ind w:left="400" w:hanging="290"/>
      </w:pPr>
      <w:rPr>
        <w:rFonts w:ascii="Times New Roman" w:eastAsia="Cambria" w:hAnsi="Times New Roman" w:cs="Times New Roman" w:hint="default"/>
        <w:color w:val="auto"/>
        <w:spacing w:val="-1"/>
        <w:w w:val="98"/>
        <w:sz w:val="24"/>
        <w:szCs w:val="24"/>
        <w:lang w:val="ro-RO" w:eastAsia="en-US" w:bidi="ar-SA"/>
      </w:rPr>
    </w:lvl>
    <w:lvl w:ilvl="1" w:tplc="072EE8CA">
      <w:numFmt w:val="bullet"/>
      <w:lvlText w:val="•"/>
      <w:lvlJc w:val="left"/>
      <w:pPr>
        <w:ind w:left="1404" w:hanging="290"/>
      </w:pPr>
      <w:rPr>
        <w:rFonts w:hint="default"/>
        <w:lang w:val="ro-RO" w:eastAsia="en-US" w:bidi="ar-SA"/>
      </w:rPr>
    </w:lvl>
    <w:lvl w:ilvl="2" w:tplc="3EA22078">
      <w:numFmt w:val="bullet"/>
      <w:lvlText w:val="•"/>
      <w:lvlJc w:val="left"/>
      <w:pPr>
        <w:ind w:left="2409" w:hanging="290"/>
      </w:pPr>
      <w:rPr>
        <w:rFonts w:hint="default"/>
        <w:lang w:val="ro-RO" w:eastAsia="en-US" w:bidi="ar-SA"/>
      </w:rPr>
    </w:lvl>
    <w:lvl w:ilvl="3" w:tplc="E1D2D9D6">
      <w:numFmt w:val="bullet"/>
      <w:lvlText w:val="•"/>
      <w:lvlJc w:val="left"/>
      <w:pPr>
        <w:ind w:left="3413" w:hanging="290"/>
      </w:pPr>
      <w:rPr>
        <w:rFonts w:hint="default"/>
        <w:lang w:val="ro-RO" w:eastAsia="en-US" w:bidi="ar-SA"/>
      </w:rPr>
    </w:lvl>
    <w:lvl w:ilvl="4" w:tplc="807ECF8A">
      <w:numFmt w:val="bullet"/>
      <w:lvlText w:val="•"/>
      <w:lvlJc w:val="left"/>
      <w:pPr>
        <w:ind w:left="4418" w:hanging="290"/>
      </w:pPr>
      <w:rPr>
        <w:rFonts w:hint="default"/>
        <w:lang w:val="ro-RO" w:eastAsia="en-US" w:bidi="ar-SA"/>
      </w:rPr>
    </w:lvl>
    <w:lvl w:ilvl="5" w:tplc="8D6CEA16">
      <w:numFmt w:val="bullet"/>
      <w:lvlText w:val="•"/>
      <w:lvlJc w:val="left"/>
      <w:pPr>
        <w:ind w:left="5422" w:hanging="290"/>
      </w:pPr>
      <w:rPr>
        <w:rFonts w:hint="default"/>
        <w:lang w:val="ro-RO" w:eastAsia="en-US" w:bidi="ar-SA"/>
      </w:rPr>
    </w:lvl>
    <w:lvl w:ilvl="6" w:tplc="F1888FF0">
      <w:numFmt w:val="bullet"/>
      <w:lvlText w:val="•"/>
      <w:lvlJc w:val="left"/>
      <w:pPr>
        <w:ind w:left="6427" w:hanging="290"/>
      </w:pPr>
      <w:rPr>
        <w:rFonts w:hint="default"/>
        <w:lang w:val="ro-RO" w:eastAsia="en-US" w:bidi="ar-SA"/>
      </w:rPr>
    </w:lvl>
    <w:lvl w:ilvl="7" w:tplc="4CBC210E">
      <w:numFmt w:val="bullet"/>
      <w:lvlText w:val="•"/>
      <w:lvlJc w:val="left"/>
      <w:pPr>
        <w:ind w:left="7431" w:hanging="290"/>
      </w:pPr>
      <w:rPr>
        <w:rFonts w:hint="default"/>
        <w:lang w:val="ro-RO" w:eastAsia="en-US" w:bidi="ar-SA"/>
      </w:rPr>
    </w:lvl>
    <w:lvl w:ilvl="8" w:tplc="57607E76">
      <w:numFmt w:val="bullet"/>
      <w:lvlText w:val="•"/>
      <w:lvlJc w:val="left"/>
      <w:pPr>
        <w:ind w:left="8436" w:hanging="290"/>
      </w:pPr>
      <w:rPr>
        <w:rFonts w:hint="default"/>
        <w:lang w:val="ro-RO" w:eastAsia="en-US" w:bidi="ar-SA"/>
      </w:rPr>
    </w:lvl>
  </w:abstractNum>
  <w:abstractNum w:abstractNumId="19" w15:restartNumberingAfterBreak="0">
    <w:nsid w:val="22000236"/>
    <w:multiLevelType w:val="hybridMultilevel"/>
    <w:tmpl w:val="1CA8DB26"/>
    <w:lvl w:ilvl="0" w:tplc="E4063AFC">
      <w:start w:val="1"/>
      <w:numFmt w:val="decimal"/>
      <w:lvlText w:val="%1."/>
      <w:lvlJc w:val="left"/>
      <w:pPr>
        <w:ind w:left="580" w:hanging="360"/>
      </w:pPr>
      <w:rPr>
        <w:rFonts w:ascii="Times New Roman" w:hAnsi="Times New Roman" w:cs="Times New Roman" w:hint="default"/>
        <w:b w:val="0"/>
        <w:bCs w:val="0"/>
        <w:i w:val="0"/>
        <w:iCs w:val="0"/>
        <w:sz w:val="20"/>
        <w:szCs w:val="20"/>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20" w15:restartNumberingAfterBreak="0">
    <w:nsid w:val="222811DD"/>
    <w:multiLevelType w:val="hybridMultilevel"/>
    <w:tmpl w:val="5B788B4E"/>
    <w:lvl w:ilvl="0" w:tplc="9B663912">
      <w:start w:val="1"/>
      <w:numFmt w:val="decimal"/>
      <w:lvlText w:val="%1."/>
      <w:lvlJc w:val="left"/>
      <w:pPr>
        <w:ind w:left="470" w:hanging="360"/>
      </w:pPr>
      <w:rPr>
        <w:rFonts w:ascii="Times New Roman" w:hAnsi="Times New Roman" w:cs="Times New Roman" w:hint="default"/>
        <w:sz w:val="20"/>
        <w:szCs w:val="20"/>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21" w15:restartNumberingAfterBreak="0">
    <w:nsid w:val="22A000C1"/>
    <w:multiLevelType w:val="hybridMultilevel"/>
    <w:tmpl w:val="1EACF8F8"/>
    <w:lvl w:ilvl="0" w:tplc="E1D678AA">
      <w:start w:val="1"/>
      <w:numFmt w:val="decimal"/>
      <w:lvlText w:val="%1)"/>
      <w:lvlJc w:val="left"/>
      <w:pPr>
        <w:ind w:left="110" w:hanging="346"/>
      </w:pPr>
      <w:rPr>
        <w:rFonts w:ascii="Times New Roman" w:eastAsia="Cambria" w:hAnsi="Times New Roman" w:cs="Times New Roman" w:hint="default"/>
        <w:b/>
        <w:bCs/>
        <w:color w:val="auto"/>
        <w:spacing w:val="0"/>
        <w:w w:val="98"/>
        <w:sz w:val="20"/>
        <w:szCs w:val="28"/>
        <w:lang w:val="ro-RO" w:eastAsia="en-US" w:bidi="ar-SA"/>
      </w:rPr>
    </w:lvl>
    <w:lvl w:ilvl="1" w:tplc="FFFFFFFF">
      <w:numFmt w:val="bullet"/>
      <w:lvlText w:val="•"/>
      <w:lvlJc w:val="left"/>
      <w:pPr>
        <w:ind w:left="1152" w:hanging="346"/>
      </w:pPr>
      <w:rPr>
        <w:rFonts w:hint="default"/>
        <w:lang w:val="ro-RO" w:eastAsia="en-US" w:bidi="ar-SA"/>
      </w:rPr>
    </w:lvl>
    <w:lvl w:ilvl="2" w:tplc="FFFFFFFF">
      <w:numFmt w:val="bullet"/>
      <w:lvlText w:val="•"/>
      <w:lvlJc w:val="left"/>
      <w:pPr>
        <w:ind w:left="2185" w:hanging="346"/>
      </w:pPr>
      <w:rPr>
        <w:rFonts w:hint="default"/>
        <w:lang w:val="ro-RO" w:eastAsia="en-US" w:bidi="ar-SA"/>
      </w:rPr>
    </w:lvl>
    <w:lvl w:ilvl="3" w:tplc="FFFFFFFF">
      <w:numFmt w:val="bullet"/>
      <w:lvlText w:val="•"/>
      <w:lvlJc w:val="left"/>
      <w:pPr>
        <w:ind w:left="3217" w:hanging="346"/>
      </w:pPr>
      <w:rPr>
        <w:rFonts w:hint="default"/>
        <w:lang w:val="ro-RO" w:eastAsia="en-US" w:bidi="ar-SA"/>
      </w:rPr>
    </w:lvl>
    <w:lvl w:ilvl="4" w:tplc="FFFFFFFF">
      <w:numFmt w:val="bullet"/>
      <w:lvlText w:val="•"/>
      <w:lvlJc w:val="left"/>
      <w:pPr>
        <w:ind w:left="4250" w:hanging="346"/>
      </w:pPr>
      <w:rPr>
        <w:rFonts w:hint="default"/>
        <w:lang w:val="ro-RO" w:eastAsia="en-US" w:bidi="ar-SA"/>
      </w:rPr>
    </w:lvl>
    <w:lvl w:ilvl="5" w:tplc="FFFFFFFF">
      <w:numFmt w:val="bullet"/>
      <w:lvlText w:val="•"/>
      <w:lvlJc w:val="left"/>
      <w:pPr>
        <w:ind w:left="5282" w:hanging="346"/>
      </w:pPr>
      <w:rPr>
        <w:rFonts w:hint="default"/>
        <w:lang w:val="ro-RO" w:eastAsia="en-US" w:bidi="ar-SA"/>
      </w:rPr>
    </w:lvl>
    <w:lvl w:ilvl="6" w:tplc="FFFFFFFF">
      <w:numFmt w:val="bullet"/>
      <w:lvlText w:val="•"/>
      <w:lvlJc w:val="left"/>
      <w:pPr>
        <w:ind w:left="6315" w:hanging="346"/>
      </w:pPr>
      <w:rPr>
        <w:rFonts w:hint="default"/>
        <w:lang w:val="ro-RO" w:eastAsia="en-US" w:bidi="ar-SA"/>
      </w:rPr>
    </w:lvl>
    <w:lvl w:ilvl="7" w:tplc="FFFFFFFF">
      <w:numFmt w:val="bullet"/>
      <w:lvlText w:val="•"/>
      <w:lvlJc w:val="left"/>
      <w:pPr>
        <w:ind w:left="7347" w:hanging="346"/>
      </w:pPr>
      <w:rPr>
        <w:rFonts w:hint="default"/>
        <w:lang w:val="ro-RO" w:eastAsia="en-US" w:bidi="ar-SA"/>
      </w:rPr>
    </w:lvl>
    <w:lvl w:ilvl="8" w:tplc="FFFFFFFF">
      <w:numFmt w:val="bullet"/>
      <w:lvlText w:val="•"/>
      <w:lvlJc w:val="left"/>
      <w:pPr>
        <w:ind w:left="8380" w:hanging="346"/>
      </w:pPr>
      <w:rPr>
        <w:rFonts w:hint="default"/>
        <w:lang w:val="ro-RO" w:eastAsia="en-US" w:bidi="ar-SA"/>
      </w:rPr>
    </w:lvl>
  </w:abstractNum>
  <w:abstractNum w:abstractNumId="22" w15:restartNumberingAfterBreak="0">
    <w:nsid w:val="24076A9E"/>
    <w:multiLevelType w:val="hybridMultilevel"/>
    <w:tmpl w:val="D512CF6A"/>
    <w:lvl w:ilvl="0" w:tplc="A1D6048A">
      <w:start w:val="17"/>
      <w:numFmt w:val="decimal"/>
      <w:lvlText w:val="%1."/>
      <w:lvlJc w:val="left"/>
      <w:pPr>
        <w:ind w:left="110" w:hanging="423"/>
      </w:pPr>
      <w:rPr>
        <w:rFonts w:ascii="Times New Roman" w:eastAsia="Cambria" w:hAnsi="Times New Roman" w:cs="Times New Roman" w:hint="default"/>
        <w:color w:val="auto"/>
        <w:spacing w:val="0"/>
        <w:w w:val="108"/>
        <w:sz w:val="20"/>
        <w:szCs w:val="28"/>
        <w:lang w:val="ro-RO" w:eastAsia="en-US" w:bidi="ar-SA"/>
      </w:rPr>
    </w:lvl>
    <w:lvl w:ilvl="1" w:tplc="9288D60C">
      <w:numFmt w:val="bullet"/>
      <w:lvlText w:val="•"/>
      <w:lvlJc w:val="left"/>
      <w:pPr>
        <w:ind w:left="1152" w:hanging="423"/>
      </w:pPr>
      <w:rPr>
        <w:rFonts w:hint="default"/>
        <w:lang w:val="ro-RO" w:eastAsia="en-US" w:bidi="ar-SA"/>
      </w:rPr>
    </w:lvl>
    <w:lvl w:ilvl="2" w:tplc="1C0A36D4">
      <w:numFmt w:val="bullet"/>
      <w:lvlText w:val="•"/>
      <w:lvlJc w:val="left"/>
      <w:pPr>
        <w:ind w:left="2185" w:hanging="423"/>
      </w:pPr>
      <w:rPr>
        <w:rFonts w:hint="default"/>
        <w:lang w:val="ro-RO" w:eastAsia="en-US" w:bidi="ar-SA"/>
      </w:rPr>
    </w:lvl>
    <w:lvl w:ilvl="3" w:tplc="C5BEB868">
      <w:numFmt w:val="bullet"/>
      <w:lvlText w:val="•"/>
      <w:lvlJc w:val="left"/>
      <w:pPr>
        <w:ind w:left="3217" w:hanging="423"/>
      </w:pPr>
      <w:rPr>
        <w:rFonts w:hint="default"/>
        <w:lang w:val="ro-RO" w:eastAsia="en-US" w:bidi="ar-SA"/>
      </w:rPr>
    </w:lvl>
    <w:lvl w:ilvl="4" w:tplc="FBDA804C">
      <w:numFmt w:val="bullet"/>
      <w:lvlText w:val="•"/>
      <w:lvlJc w:val="left"/>
      <w:pPr>
        <w:ind w:left="4250" w:hanging="423"/>
      </w:pPr>
      <w:rPr>
        <w:rFonts w:hint="default"/>
        <w:lang w:val="ro-RO" w:eastAsia="en-US" w:bidi="ar-SA"/>
      </w:rPr>
    </w:lvl>
    <w:lvl w:ilvl="5" w:tplc="7A7415D2">
      <w:numFmt w:val="bullet"/>
      <w:lvlText w:val="•"/>
      <w:lvlJc w:val="left"/>
      <w:pPr>
        <w:ind w:left="5282" w:hanging="423"/>
      </w:pPr>
      <w:rPr>
        <w:rFonts w:hint="default"/>
        <w:lang w:val="ro-RO" w:eastAsia="en-US" w:bidi="ar-SA"/>
      </w:rPr>
    </w:lvl>
    <w:lvl w:ilvl="6" w:tplc="598E184A">
      <w:numFmt w:val="bullet"/>
      <w:lvlText w:val="•"/>
      <w:lvlJc w:val="left"/>
      <w:pPr>
        <w:ind w:left="6315" w:hanging="423"/>
      </w:pPr>
      <w:rPr>
        <w:rFonts w:hint="default"/>
        <w:lang w:val="ro-RO" w:eastAsia="en-US" w:bidi="ar-SA"/>
      </w:rPr>
    </w:lvl>
    <w:lvl w:ilvl="7" w:tplc="409CEA46">
      <w:numFmt w:val="bullet"/>
      <w:lvlText w:val="•"/>
      <w:lvlJc w:val="left"/>
      <w:pPr>
        <w:ind w:left="7347" w:hanging="423"/>
      </w:pPr>
      <w:rPr>
        <w:rFonts w:hint="default"/>
        <w:lang w:val="ro-RO" w:eastAsia="en-US" w:bidi="ar-SA"/>
      </w:rPr>
    </w:lvl>
    <w:lvl w:ilvl="8" w:tplc="1F3CB266">
      <w:numFmt w:val="bullet"/>
      <w:lvlText w:val="•"/>
      <w:lvlJc w:val="left"/>
      <w:pPr>
        <w:ind w:left="8380" w:hanging="423"/>
      </w:pPr>
      <w:rPr>
        <w:rFonts w:hint="default"/>
        <w:lang w:val="ro-RO" w:eastAsia="en-US" w:bidi="ar-SA"/>
      </w:rPr>
    </w:lvl>
  </w:abstractNum>
  <w:abstractNum w:abstractNumId="23" w15:restartNumberingAfterBreak="0">
    <w:nsid w:val="25B7230C"/>
    <w:multiLevelType w:val="hybridMultilevel"/>
    <w:tmpl w:val="1B8C10E0"/>
    <w:lvl w:ilvl="0" w:tplc="8556AF68">
      <w:start w:val="1"/>
      <w:numFmt w:val="decimal"/>
      <w:lvlText w:val="1.%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67172D2"/>
    <w:multiLevelType w:val="hybridMultilevel"/>
    <w:tmpl w:val="BD16AAD2"/>
    <w:lvl w:ilvl="0" w:tplc="9C9EFE2C">
      <w:start w:val="1"/>
      <w:numFmt w:val="decimal"/>
      <w:lvlText w:val="3.11.%1"/>
      <w:lvlJc w:val="left"/>
      <w:pPr>
        <w:ind w:left="720" w:hanging="360"/>
      </w:pPr>
      <w:rPr>
        <w:rFonts w:hint="default"/>
        <w:b w:val="0"/>
        <w:bCs w:val="0"/>
      </w:rPr>
    </w:lvl>
    <w:lvl w:ilvl="1" w:tplc="BCC084AE">
      <w:start w:val="1"/>
      <w:numFmt w:val="decimal"/>
      <w:lvlText w:val="6.2.%2"/>
      <w:lvlJc w:val="left"/>
      <w:pPr>
        <w:ind w:left="502" w:hanging="360"/>
      </w:pPr>
      <w:rPr>
        <w:rFonts w:hint="default"/>
        <w:b/>
        <w:b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6D91ECF"/>
    <w:multiLevelType w:val="hybridMultilevel"/>
    <w:tmpl w:val="99F86154"/>
    <w:lvl w:ilvl="0" w:tplc="CD2A761A">
      <w:start w:val="1"/>
      <w:numFmt w:val="decimal"/>
      <w:lvlText w:val="58.%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EBB7D70"/>
    <w:multiLevelType w:val="hybridMultilevel"/>
    <w:tmpl w:val="102CCAC2"/>
    <w:lvl w:ilvl="0" w:tplc="13F62A7E">
      <w:start w:val="1"/>
      <w:numFmt w:val="decimal"/>
      <w:lvlText w:val="%1)"/>
      <w:lvlJc w:val="left"/>
      <w:pPr>
        <w:ind w:left="400" w:hanging="290"/>
      </w:pPr>
      <w:rPr>
        <w:rFonts w:ascii="Times New Roman" w:eastAsia="Cambria" w:hAnsi="Times New Roman" w:cs="Times New Roman" w:hint="default"/>
        <w:color w:val="333333"/>
        <w:spacing w:val="-1"/>
        <w:w w:val="98"/>
        <w:sz w:val="24"/>
        <w:szCs w:val="24"/>
        <w:lang w:val="ro-RO" w:eastAsia="en-US" w:bidi="ar-SA"/>
      </w:rPr>
    </w:lvl>
    <w:lvl w:ilvl="1" w:tplc="56A21364">
      <w:numFmt w:val="bullet"/>
      <w:lvlText w:val="•"/>
      <w:lvlJc w:val="left"/>
      <w:pPr>
        <w:ind w:left="1404" w:hanging="290"/>
      </w:pPr>
      <w:rPr>
        <w:rFonts w:hint="default"/>
        <w:lang w:val="ro-RO" w:eastAsia="en-US" w:bidi="ar-SA"/>
      </w:rPr>
    </w:lvl>
    <w:lvl w:ilvl="2" w:tplc="4210E6FA">
      <w:numFmt w:val="bullet"/>
      <w:lvlText w:val="•"/>
      <w:lvlJc w:val="left"/>
      <w:pPr>
        <w:ind w:left="2409" w:hanging="290"/>
      </w:pPr>
      <w:rPr>
        <w:rFonts w:hint="default"/>
        <w:lang w:val="ro-RO" w:eastAsia="en-US" w:bidi="ar-SA"/>
      </w:rPr>
    </w:lvl>
    <w:lvl w:ilvl="3" w:tplc="B88C67A8">
      <w:numFmt w:val="bullet"/>
      <w:lvlText w:val="•"/>
      <w:lvlJc w:val="left"/>
      <w:pPr>
        <w:ind w:left="3413" w:hanging="290"/>
      </w:pPr>
      <w:rPr>
        <w:rFonts w:hint="default"/>
        <w:lang w:val="ro-RO" w:eastAsia="en-US" w:bidi="ar-SA"/>
      </w:rPr>
    </w:lvl>
    <w:lvl w:ilvl="4" w:tplc="192E3A32">
      <w:numFmt w:val="bullet"/>
      <w:lvlText w:val="•"/>
      <w:lvlJc w:val="left"/>
      <w:pPr>
        <w:ind w:left="4418" w:hanging="290"/>
      </w:pPr>
      <w:rPr>
        <w:rFonts w:hint="default"/>
        <w:lang w:val="ro-RO" w:eastAsia="en-US" w:bidi="ar-SA"/>
      </w:rPr>
    </w:lvl>
    <w:lvl w:ilvl="5" w:tplc="1A22F0A8">
      <w:numFmt w:val="bullet"/>
      <w:lvlText w:val="•"/>
      <w:lvlJc w:val="left"/>
      <w:pPr>
        <w:ind w:left="5422" w:hanging="290"/>
      </w:pPr>
      <w:rPr>
        <w:rFonts w:hint="default"/>
        <w:lang w:val="ro-RO" w:eastAsia="en-US" w:bidi="ar-SA"/>
      </w:rPr>
    </w:lvl>
    <w:lvl w:ilvl="6" w:tplc="FA368B56">
      <w:numFmt w:val="bullet"/>
      <w:lvlText w:val="•"/>
      <w:lvlJc w:val="left"/>
      <w:pPr>
        <w:ind w:left="6427" w:hanging="290"/>
      </w:pPr>
      <w:rPr>
        <w:rFonts w:hint="default"/>
        <w:lang w:val="ro-RO" w:eastAsia="en-US" w:bidi="ar-SA"/>
      </w:rPr>
    </w:lvl>
    <w:lvl w:ilvl="7" w:tplc="0E2034BC">
      <w:numFmt w:val="bullet"/>
      <w:lvlText w:val="•"/>
      <w:lvlJc w:val="left"/>
      <w:pPr>
        <w:ind w:left="7431" w:hanging="290"/>
      </w:pPr>
      <w:rPr>
        <w:rFonts w:hint="default"/>
        <w:lang w:val="ro-RO" w:eastAsia="en-US" w:bidi="ar-SA"/>
      </w:rPr>
    </w:lvl>
    <w:lvl w:ilvl="8" w:tplc="61A093F2">
      <w:numFmt w:val="bullet"/>
      <w:lvlText w:val="•"/>
      <w:lvlJc w:val="left"/>
      <w:pPr>
        <w:ind w:left="8436" w:hanging="290"/>
      </w:pPr>
      <w:rPr>
        <w:rFonts w:hint="default"/>
        <w:lang w:val="ro-RO" w:eastAsia="en-US" w:bidi="ar-SA"/>
      </w:rPr>
    </w:lvl>
  </w:abstractNum>
  <w:abstractNum w:abstractNumId="27" w15:restartNumberingAfterBreak="0">
    <w:nsid w:val="2EC87B0F"/>
    <w:multiLevelType w:val="hybridMultilevel"/>
    <w:tmpl w:val="267608F8"/>
    <w:lvl w:ilvl="0" w:tplc="67EC43B2">
      <w:start w:val="1"/>
      <w:numFmt w:val="decimal"/>
      <w:lvlText w:val="%1."/>
      <w:lvlJc w:val="left"/>
      <w:pPr>
        <w:ind w:left="360" w:hanging="360"/>
      </w:pPr>
      <w:rPr>
        <w:rFonts w:ascii="Times New Roman" w:hAnsi="Times New Roman" w:cs="Times New Roman" w:hint="default"/>
        <w:b w:val="0"/>
        <w:bCs w:val="0"/>
        <w:sz w:val="20"/>
        <w:szCs w:val="20"/>
      </w:rPr>
    </w:lvl>
    <w:lvl w:ilvl="1" w:tplc="C52E136E">
      <w:start w:val="1"/>
      <w:numFmt w:val="decimal"/>
      <w:lvlText w:val="%2)"/>
      <w:lvlJc w:val="left"/>
      <w:pPr>
        <w:ind w:left="1440" w:hanging="360"/>
      </w:pPr>
      <w:rPr>
        <w:rFonts w:hint="default"/>
      </w:rPr>
    </w:lvl>
    <w:lvl w:ilvl="2" w:tplc="CE66D84A">
      <w:start w:val="1"/>
      <w:numFmt w:val="lowerLetter"/>
      <w:lvlText w:val="(%3)"/>
      <w:lvlJc w:val="left"/>
      <w:pPr>
        <w:ind w:left="2460" w:hanging="4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0823609"/>
    <w:multiLevelType w:val="hybridMultilevel"/>
    <w:tmpl w:val="61381924"/>
    <w:lvl w:ilvl="0" w:tplc="34B20ABE">
      <w:start w:val="58"/>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B26423"/>
    <w:multiLevelType w:val="hybridMultilevel"/>
    <w:tmpl w:val="D534B00A"/>
    <w:lvl w:ilvl="0" w:tplc="6430E6F8">
      <w:start w:val="1"/>
      <w:numFmt w:val="lowerLetter"/>
      <w:lvlText w:val="(%1)"/>
      <w:lvlJc w:val="left"/>
      <w:pPr>
        <w:ind w:left="2340" w:hanging="360"/>
      </w:pPr>
      <w:rPr>
        <w:rFonts w:hint="default"/>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30" w15:restartNumberingAfterBreak="0">
    <w:nsid w:val="362F629E"/>
    <w:multiLevelType w:val="multilevel"/>
    <w:tmpl w:val="6E146250"/>
    <w:lvl w:ilvl="0">
      <w:start w:val="1"/>
      <w:numFmt w:val="decimal"/>
      <w:lvlText w:val="%1"/>
      <w:lvlJc w:val="left"/>
      <w:pPr>
        <w:ind w:left="573" w:hanging="432"/>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851" w:hanging="710"/>
      </w:pPr>
      <w:rPr>
        <w:rFonts w:ascii="Arial" w:eastAsia="Arial" w:hAnsi="Arial" w:cs="Arial" w:hint="default"/>
        <w:b/>
        <w:bCs/>
        <w:i w:val="0"/>
        <w:iCs w:val="0"/>
        <w:spacing w:val="0"/>
        <w:w w:val="99"/>
        <w:sz w:val="20"/>
        <w:szCs w:val="20"/>
        <w:lang w:val="en-US" w:eastAsia="en-US" w:bidi="ar-SA"/>
      </w:rPr>
    </w:lvl>
    <w:lvl w:ilvl="2">
      <w:start w:val="1"/>
      <w:numFmt w:val="decimal"/>
      <w:lvlText w:val="%1.%2.%3"/>
      <w:lvlJc w:val="left"/>
      <w:pPr>
        <w:ind w:left="862" w:hanging="721"/>
      </w:pPr>
      <w:rPr>
        <w:rFonts w:ascii="Arial" w:eastAsia="Arial" w:hAnsi="Arial" w:cs="Arial" w:hint="default"/>
        <w:b/>
        <w:bCs/>
        <w:i/>
        <w:iCs/>
        <w:spacing w:val="-1"/>
        <w:w w:val="100"/>
        <w:sz w:val="18"/>
        <w:szCs w:val="18"/>
        <w:lang w:val="en-US" w:eastAsia="en-US" w:bidi="ar-SA"/>
      </w:rPr>
    </w:lvl>
    <w:lvl w:ilvl="3">
      <w:start w:val="1"/>
      <w:numFmt w:val="decimal"/>
      <w:lvlText w:val="2.%4."/>
      <w:lvlJc w:val="left"/>
      <w:pPr>
        <w:ind w:left="502" w:hanging="360"/>
      </w:pPr>
      <w:rPr>
        <w:rFonts w:hint="default"/>
        <w:b/>
        <w:bCs/>
      </w:rPr>
    </w:lvl>
    <w:lvl w:ilvl="4">
      <w:numFmt w:val="bullet"/>
      <w:lvlText w:val="-"/>
      <w:lvlJc w:val="left"/>
      <w:pPr>
        <w:ind w:left="993" w:hanging="425"/>
      </w:pPr>
      <w:rPr>
        <w:rFonts w:ascii="Arial" w:eastAsia="Arial" w:hAnsi="Arial" w:cs="Arial" w:hint="default"/>
        <w:spacing w:val="0"/>
        <w:w w:val="99"/>
        <w:lang w:val="en-US" w:eastAsia="en-US" w:bidi="ar-SA"/>
      </w:rPr>
    </w:lvl>
    <w:lvl w:ilvl="5">
      <w:numFmt w:val="bullet"/>
      <w:lvlText w:val="•"/>
      <w:lvlJc w:val="left"/>
      <w:pPr>
        <w:ind w:left="2391" w:hanging="425"/>
      </w:pPr>
      <w:rPr>
        <w:rFonts w:hint="default"/>
        <w:lang w:val="en-US" w:eastAsia="en-US" w:bidi="ar-SA"/>
      </w:rPr>
    </w:lvl>
    <w:lvl w:ilvl="6">
      <w:numFmt w:val="bullet"/>
      <w:lvlText w:val="•"/>
      <w:lvlJc w:val="left"/>
      <w:pPr>
        <w:ind w:left="3783" w:hanging="425"/>
      </w:pPr>
      <w:rPr>
        <w:rFonts w:hint="default"/>
        <w:lang w:val="en-US" w:eastAsia="en-US" w:bidi="ar-SA"/>
      </w:rPr>
    </w:lvl>
    <w:lvl w:ilvl="7">
      <w:numFmt w:val="bullet"/>
      <w:lvlText w:val="•"/>
      <w:lvlJc w:val="left"/>
      <w:pPr>
        <w:ind w:left="5175" w:hanging="425"/>
      </w:pPr>
      <w:rPr>
        <w:rFonts w:hint="default"/>
        <w:lang w:val="en-US" w:eastAsia="en-US" w:bidi="ar-SA"/>
      </w:rPr>
    </w:lvl>
    <w:lvl w:ilvl="8">
      <w:numFmt w:val="bullet"/>
      <w:lvlText w:val="•"/>
      <w:lvlJc w:val="left"/>
      <w:pPr>
        <w:ind w:left="6566" w:hanging="425"/>
      </w:pPr>
      <w:rPr>
        <w:rFonts w:hint="default"/>
        <w:lang w:val="en-US" w:eastAsia="en-US" w:bidi="ar-SA"/>
      </w:rPr>
    </w:lvl>
  </w:abstractNum>
  <w:abstractNum w:abstractNumId="31" w15:restartNumberingAfterBreak="0">
    <w:nsid w:val="36D9544D"/>
    <w:multiLevelType w:val="hybridMultilevel"/>
    <w:tmpl w:val="EDFC5AA4"/>
    <w:lvl w:ilvl="0" w:tplc="FFFFFFFF">
      <w:start w:val="1"/>
      <w:numFmt w:val="decimal"/>
      <w:lvlText w:val="123.%1."/>
      <w:lvlJc w:val="left"/>
      <w:pPr>
        <w:ind w:left="1287" w:hanging="360"/>
      </w:pPr>
      <w:rPr>
        <w:rFonts w:ascii="Times New Roman" w:hAnsi="Times New Roman" w:hint="default"/>
        <w:b w:val="0"/>
        <w:bCs/>
        <w:i w:val="0"/>
        <w:iCs w:val="0"/>
        <w:color w:val="auto"/>
        <w:spacing w:val="0"/>
        <w:w w:val="99"/>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6E7AE0CA">
      <w:start w:val="1"/>
      <w:numFmt w:val="decimal"/>
      <w:lvlText w:val="129.%4."/>
      <w:lvlJc w:val="left"/>
      <w:pPr>
        <w:ind w:left="3196" w:hanging="360"/>
      </w:pPr>
      <w:rPr>
        <w:rFonts w:ascii="Times New Roman" w:hAnsi="Times New Roman" w:hint="default"/>
        <w:b w:val="0"/>
        <w:bCs/>
        <w:i w:val="0"/>
        <w:iCs w:val="0"/>
        <w:color w:val="auto"/>
        <w:spacing w:val="0"/>
        <w:w w:val="99"/>
        <w:sz w:val="20"/>
        <w:szCs w:val="20"/>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388E5DB7"/>
    <w:multiLevelType w:val="hybridMultilevel"/>
    <w:tmpl w:val="FE4C6042"/>
    <w:lvl w:ilvl="0" w:tplc="3AD44706">
      <w:start w:val="1"/>
      <w:numFmt w:val="decimal"/>
      <w:lvlText w:val="%1."/>
      <w:lvlJc w:val="left"/>
      <w:pPr>
        <w:ind w:left="110" w:hanging="221"/>
      </w:pPr>
      <w:rPr>
        <w:rFonts w:ascii="Times New Roman" w:eastAsia="Cambria" w:hAnsi="Times New Roman" w:cs="Times New Roman" w:hint="default"/>
        <w:color w:val="auto"/>
        <w:spacing w:val="7"/>
        <w:w w:val="113"/>
        <w:sz w:val="18"/>
        <w:szCs w:val="1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B810C73"/>
    <w:multiLevelType w:val="hybridMultilevel"/>
    <w:tmpl w:val="42CAC21C"/>
    <w:lvl w:ilvl="0" w:tplc="B2A4AEB0">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12C7402"/>
    <w:multiLevelType w:val="hybridMultilevel"/>
    <w:tmpl w:val="11DC7546"/>
    <w:lvl w:ilvl="0" w:tplc="FFFFFFFF">
      <w:start w:val="1"/>
      <w:numFmt w:val="decimal"/>
      <w:lvlText w:val="%1)"/>
      <w:lvlJc w:val="left"/>
      <w:pPr>
        <w:ind w:left="110" w:hanging="341"/>
      </w:pPr>
      <w:rPr>
        <w:rFonts w:ascii="Times New Roman" w:eastAsia="Cambria" w:hAnsi="Times New Roman" w:cs="Times New Roman" w:hint="default"/>
        <w:color w:val="333333"/>
        <w:spacing w:val="0"/>
        <w:w w:val="98"/>
        <w:sz w:val="24"/>
        <w:szCs w:val="24"/>
        <w:lang w:val="ro-RO" w:eastAsia="en-US" w:bidi="ar-SA"/>
      </w:rPr>
    </w:lvl>
    <w:lvl w:ilvl="1" w:tplc="FFFFFFFF">
      <w:start w:val="1"/>
      <w:numFmt w:val="lowerLetter"/>
      <w:lvlText w:val="%2)"/>
      <w:lvlJc w:val="left"/>
      <w:pPr>
        <w:ind w:left="110" w:hanging="303"/>
      </w:pPr>
      <w:rPr>
        <w:rFonts w:ascii="Times New Roman" w:eastAsia="Cambria" w:hAnsi="Times New Roman" w:cs="Times New Roman" w:hint="default"/>
        <w:color w:val="auto"/>
        <w:spacing w:val="0"/>
        <w:w w:val="101"/>
        <w:sz w:val="24"/>
        <w:szCs w:val="24"/>
        <w:lang w:val="ro-RO" w:eastAsia="en-US" w:bidi="ar-SA"/>
      </w:rPr>
    </w:lvl>
    <w:lvl w:ilvl="2" w:tplc="FFFFFFFF">
      <w:numFmt w:val="bullet"/>
      <w:lvlText w:val="•"/>
      <w:lvlJc w:val="left"/>
      <w:pPr>
        <w:ind w:left="2185" w:hanging="303"/>
      </w:pPr>
      <w:rPr>
        <w:rFonts w:hint="default"/>
        <w:lang w:val="ro-RO" w:eastAsia="en-US" w:bidi="ar-SA"/>
      </w:rPr>
    </w:lvl>
    <w:lvl w:ilvl="3" w:tplc="FFFFFFFF">
      <w:numFmt w:val="bullet"/>
      <w:lvlText w:val="•"/>
      <w:lvlJc w:val="left"/>
      <w:pPr>
        <w:ind w:left="3217" w:hanging="303"/>
      </w:pPr>
      <w:rPr>
        <w:rFonts w:hint="default"/>
        <w:lang w:val="ro-RO" w:eastAsia="en-US" w:bidi="ar-SA"/>
      </w:rPr>
    </w:lvl>
    <w:lvl w:ilvl="4" w:tplc="FFFFFFFF">
      <w:numFmt w:val="bullet"/>
      <w:lvlText w:val="•"/>
      <w:lvlJc w:val="left"/>
      <w:pPr>
        <w:ind w:left="4250" w:hanging="303"/>
      </w:pPr>
      <w:rPr>
        <w:rFonts w:hint="default"/>
        <w:lang w:val="ro-RO" w:eastAsia="en-US" w:bidi="ar-SA"/>
      </w:rPr>
    </w:lvl>
    <w:lvl w:ilvl="5" w:tplc="FFFFFFFF">
      <w:numFmt w:val="bullet"/>
      <w:lvlText w:val="•"/>
      <w:lvlJc w:val="left"/>
      <w:pPr>
        <w:ind w:left="5282" w:hanging="303"/>
      </w:pPr>
      <w:rPr>
        <w:rFonts w:hint="default"/>
        <w:lang w:val="ro-RO" w:eastAsia="en-US" w:bidi="ar-SA"/>
      </w:rPr>
    </w:lvl>
    <w:lvl w:ilvl="6" w:tplc="FFFFFFFF">
      <w:numFmt w:val="bullet"/>
      <w:lvlText w:val="•"/>
      <w:lvlJc w:val="left"/>
      <w:pPr>
        <w:ind w:left="6315" w:hanging="303"/>
      </w:pPr>
      <w:rPr>
        <w:rFonts w:hint="default"/>
        <w:lang w:val="ro-RO" w:eastAsia="en-US" w:bidi="ar-SA"/>
      </w:rPr>
    </w:lvl>
    <w:lvl w:ilvl="7" w:tplc="FFFFFFFF">
      <w:numFmt w:val="bullet"/>
      <w:lvlText w:val="•"/>
      <w:lvlJc w:val="left"/>
      <w:pPr>
        <w:ind w:left="7347" w:hanging="303"/>
      </w:pPr>
      <w:rPr>
        <w:rFonts w:hint="default"/>
        <w:lang w:val="ro-RO" w:eastAsia="en-US" w:bidi="ar-SA"/>
      </w:rPr>
    </w:lvl>
    <w:lvl w:ilvl="8" w:tplc="FFFFFFFF">
      <w:numFmt w:val="bullet"/>
      <w:lvlText w:val="•"/>
      <w:lvlJc w:val="left"/>
      <w:pPr>
        <w:ind w:left="8380" w:hanging="303"/>
      </w:pPr>
      <w:rPr>
        <w:rFonts w:hint="default"/>
        <w:lang w:val="ro-RO" w:eastAsia="en-US" w:bidi="ar-SA"/>
      </w:rPr>
    </w:lvl>
  </w:abstractNum>
  <w:abstractNum w:abstractNumId="35" w15:restartNumberingAfterBreak="0">
    <w:nsid w:val="41E5271B"/>
    <w:multiLevelType w:val="hybridMultilevel"/>
    <w:tmpl w:val="A532FF06"/>
    <w:lvl w:ilvl="0" w:tplc="4FA85B8C">
      <w:start w:val="129"/>
      <w:numFmt w:val="decimal"/>
      <w:lvlText w:val="%1."/>
      <w:lvlJc w:val="left"/>
      <w:pPr>
        <w:ind w:left="1288" w:hanging="720"/>
      </w:pPr>
      <w:rPr>
        <w:rFonts w:ascii="Times New Roman" w:hAnsi="Times New Roman" w:cs="Times New Roman" w:hint="default"/>
        <w:b w:val="0"/>
        <w:bCs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4611032"/>
    <w:multiLevelType w:val="hybridMultilevel"/>
    <w:tmpl w:val="A74EE06C"/>
    <w:lvl w:ilvl="0" w:tplc="2C02AE0C">
      <w:start w:val="1"/>
      <w:numFmt w:val="decimal"/>
      <w:lvlText w:val="%1)"/>
      <w:lvlJc w:val="left"/>
      <w:pPr>
        <w:ind w:left="110" w:hanging="329"/>
      </w:pPr>
      <w:rPr>
        <w:rFonts w:ascii="Times New Roman" w:eastAsia="Cambria" w:hAnsi="Times New Roman" w:cs="Times New Roman" w:hint="default"/>
        <w:color w:val="333333"/>
        <w:spacing w:val="0"/>
        <w:w w:val="98"/>
        <w:sz w:val="18"/>
        <w:szCs w:val="24"/>
        <w:lang w:val="ro-RO" w:eastAsia="en-US" w:bidi="ar-SA"/>
      </w:rPr>
    </w:lvl>
    <w:lvl w:ilvl="1" w:tplc="D9985C50">
      <w:numFmt w:val="bullet"/>
      <w:lvlText w:val="•"/>
      <w:lvlJc w:val="left"/>
      <w:pPr>
        <w:ind w:left="1152" w:hanging="329"/>
      </w:pPr>
      <w:rPr>
        <w:rFonts w:hint="default"/>
        <w:lang w:val="ro-RO" w:eastAsia="en-US" w:bidi="ar-SA"/>
      </w:rPr>
    </w:lvl>
    <w:lvl w:ilvl="2" w:tplc="D88C1790">
      <w:numFmt w:val="bullet"/>
      <w:lvlText w:val="•"/>
      <w:lvlJc w:val="left"/>
      <w:pPr>
        <w:ind w:left="2185" w:hanging="329"/>
      </w:pPr>
      <w:rPr>
        <w:rFonts w:hint="default"/>
        <w:lang w:val="ro-RO" w:eastAsia="en-US" w:bidi="ar-SA"/>
      </w:rPr>
    </w:lvl>
    <w:lvl w:ilvl="3" w:tplc="33EE8DA0">
      <w:numFmt w:val="bullet"/>
      <w:lvlText w:val="•"/>
      <w:lvlJc w:val="left"/>
      <w:pPr>
        <w:ind w:left="3217" w:hanging="329"/>
      </w:pPr>
      <w:rPr>
        <w:rFonts w:hint="default"/>
        <w:lang w:val="ro-RO" w:eastAsia="en-US" w:bidi="ar-SA"/>
      </w:rPr>
    </w:lvl>
    <w:lvl w:ilvl="4" w:tplc="AAFE3EC8">
      <w:numFmt w:val="bullet"/>
      <w:lvlText w:val="•"/>
      <w:lvlJc w:val="left"/>
      <w:pPr>
        <w:ind w:left="4250" w:hanging="329"/>
      </w:pPr>
      <w:rPr>
        <w:rFonts w:hint="default"/>
        <w:lang w:val="ro-RO" w:eastAsia="en-US" w:bidi="ar-SA"/>
      </w:rPr>
    </w:lvl>
    <w:lvl w:ilvl="5" w:tplc="EB4073BE">
      <w:numFmt w:val="bullet"/>
      <w:lvlText w:val="•"/>
      <w:lvlJc w:val="left"/>
      <w:pPr>
        <w:ind w:left="5282" w:hanging="329"/>
      </w:pPr>
      <w:rPr>
        <w:rFonts w:hint="default"/>
        <w:lang w:val="ro-RO" w:eastAsia="en-US" w:bidi="ar-SA"/>
      </w:rPr>
    </w:lvl>
    <w:lvl w:ilvl="6" w:tplc="AB045A36">
      <w:numFmt w:val="bullet"/>
      <w:lvlText w:val="•"/>
      <w:lvlJc w:val="left"/>
      <w:pPr>
        <w:ind w:left="6315" w:hanging="329"/>
      </w:pPr>
      <w:rPr>
        <w:rFonts w:hint="default"/>
        <w:lang w:val="ro-RO" w:eastAsia="en-US" w:bidi="ar-SA"/>
      </w:rPr>
    </w:lvl>
    <w:lvl w:ilvl="7" w:tplc="5BFC5148">
      <w:numFmt w:val="bullet"/>
      <w:lvlText w:val="•"/>
      <w:lvlJc w:val="left"/>
      <w:pPr>
        <w:ind w:left="7347" w:hanging="329"/>
      </w:pPr>
      <w:rPr>
        <w:rFonts w:hint="default"/>
        <w:lang w:val="ro-RO" w:eastAsia="en-US" w:bidi="ar-SA"/>
      </w:rPr>
    </w:lvl>
    <w:lvl w:ilvl="8" w:tplc="A4D04EA0">
      <w:numFmt w:val="bullet"/>
      <w:lvlText w:val="•"/>
      <w:lvlJc w:val="left"/>
      <w:pPr>
        <w:ind w:left="8380" w:hanging="329"/>
      </w:pPr>
      <w:rPr>
        <w:rFonts w:hint="default"/>
        <w:lang w:val="ro-RO" w:eastAsia="en-US" w:bidi="ar-SA"/>
      </w:rPr>
    </w:lvl>
  </w:abstractNum>
  <w:abstractNum w:abstractNumId="37" w15:restartNumberingAfterBreak="0">
    <w:nsid w:val="44D73EB4"/>
    <w:multiLevelType w:val="hybridMultilevel"/>
    <w:tmpl w:val="B732A080"/>
    <w:lvl w:ilvl="0" w:tplc="EDB83BDC">
      <w:start w:val="1"/>
      <w:numFmt w:val="decimal"/>
      <w:lvlText w:val="55.%1."/>
      <w:lvlJc w:val="left"/>
      <w:pPr>
        <w:ind w:left="566" w:hanging="425"/>
      </w:pPr>
      <w:rPr>
        <w:rFonts w:ascii="Times New Roman" w:hAnsi="Times New Roman" w:hint="default"/>
        <w:b/>
        <w:bCs/>
        <w:i w:val="0"/>
        <w:iCs w:val="0"/>
        <w:spacing w:val="0"/>
        <w:w w:val="99"/>
        <w:sz w:val="18"/>
        <w:szCs w:val="18"/>
        <w:lang w:val="en-US" w:eastAsia="en-US" w:bidi="ar-SA"/>
      </w:rPr>
    </w:lvl>
    <w:lvl w:ilvl="1" w:tplc="FFFFFFFF">
      <w:numFmt w:val="bullet"/>
      <w:lvlText w:val="•"/>
      <w:lvlJc w:val="left"/>
      <w:pPr>
        <w:ind w:left="1439" w:hanging="425"/>
      </w:pPr>
      <w:rPr>
        <w:rFonts w:hint="default"/>
        <w:lang w:val="en-US" w:eastAsia="en-US" w:bidi="ar-SA"/>
      </w:rPr>
    </w:lvl>
    <w:lvl w:ilvl="2" w:tplc="FFFFFFFF">
      <w:numFmt w:val="bullet"/>
      <w:lvlText w:val="•"/>
      <w:lvlJc w:val="left"/>
      <w:pPr>
        <w:ind w:left="2318" w:hanging="425"/>
      </w:pPr>
      <w:rPr>
        <w:rFonts w:hint="default"/>
        <w:lang w:val="en-US" w:eastAsia="en-US" w:bidi="ar-SA"/>
      </w:rPr>
    </w:lvl>
    <w:lvl w:ilvl="3" w:tplc="FFFFFFFF">
      <w:numFmt w:val="bullet"/>
      <w:lvlText w:val="•"/>
      <w:lvlJc w:val="left"/>
      <w:pPr>
        <w:ind w:left="3197" w:hanging="425"/>
      </w:pPr>
      <w:rPr>
        <w:rFonts w:hint="default"/>
        <w:lang w:val="en-US" w:eastAsia="en-US" w:bidi="ar-SA"/>
      </w:rPr>
    </w:lvl>
    <w:lvl w:ilvl="4" w:tplc="FFFFFFFF">
      <w:numFmt w:val="bullet"/>
      <w:lvlText w:val="•"/>
      <w:lvlJc w:val="left"/>
      <w:pPr>
        <w:ind w:left="4076" w:hanging="425"/>
      </w:pPr>
      <w:rPr>
        <w:rFonts w:hint="default"/>
        <w:lang w:val="en-US" w:eastAsia="en-US" w:bidi="ar-SA"/>
      </w:rPr>
    </w:lvl>
    <w:lvl w:ilvl="5" w:tplc="FFFFFFFF">
      <w:numFmt w:val="bullet"/>
      <w:lvlText w:val="•"/>
      <w:lvlJc w:val="left"/>
      <w:pPr>
        <w:ind w:left="4955" w:hanging="425"/>
      </w:pPr>
      <w:rPr>
        <w:rFonts w:hint="default"/>
        <w:lang w:val="en-US" w:eastAsia="en-US" w:bidi="ar-SA"/>
      </w:rPr>
    </w:lvl>
    <w:lvl w:ilvl="6" w:tplc="FFFFFFFF">
      <w:numFmt w:val="bullet"/>
      <w:lvlText w:val="•"/>
      <w:lvlJc w:val="left"/>
      <w:pPr>
        <w:ind w:left="5834" w:hanging="425"/>
      </w:pPr>
      <w:rPr>
        <w:rFonts w:hint="default"/>
        <w:lang w:val="en-US" w:eastAsia="en-US" w:bidi="ar-SA"/>
      </w:rPr>
    </w:lvl>
    <w:lvl w:ilvl="7" w:tplc="FFFFFFFF">
      <w:numFmt w:val="bullet"/>
      <w:lvlText w:val="•"/>
      <w:lvlJc w:val="left"/>
      <w:pPr>
        <w:ind w:left="6713" w:hanging="425"/>
      </w:pPr>
      <w:rPr>
        <w:rFonts w:hint="default"/>
        <w:lang w:val="en-US" w:eastAsia="en-US" w:bidi="ar-SA"/>
      </w:rPr>
    </w:lvl>
    <w:lvl w:ilvl="8" w:tplc="FFFFFFFF">
      <w:numFmt w:val="bullet"/>
      <w:lvlText w:val="•"/>
      <w:lvlJc w:val="left"/>
      <w:pPr>
        <w:ind w:left="7592" w:hanging="425"/>
      </w:pPr>
      <w:rPr>
        <w:rFonts w:hint="default"/>
        <w:lang w:val="en-US" w:eastAsia="en-US" w:bidi="ar-SA"/>
      </w:rPr>
    </w:lvl>
  </w:abstractNum>
  <w:abstractNum w:abstractNumId="38" w15:restartNumberingAfterBreak="0">
    <w:nsid w:val="460C7FE2"/>
    <w:multiLevelType w:val="hybridMultilevel"/>
    <w:tmpl w:val="A3B24D44"/>
    <w:lvl w:ilvl="0" w:tplc="20469000">
      <w:start w:val="1"/>
      <w:numFmt w:val="decimal"/>
      <w:lvlText w:val="41.%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48547049"/>
    <w:multiLevelType w:val="hybridMultilevel"/>
    <w:tmpl w:val="A600FA82"/>
    <w:lvl w:ilvl="0" w:tplc="FB2A2BA4">
      <w:start w:val="1"/>
      <w:numFmt w:val="decimal"/>
      <w:lvlText w:val="62.%1."/>
      <w:lvlJc w:val="left"/>
      <w:pPr>
        <w:ind w:left="1146" w:hanging="360"/>
      </w:pPr>
      <w:rPr>
        <w:rFonts w:ascii="Times New Roman" w:hAnsi="Times New Roman" w:hint="default"/>
        <w:b/>
        <w:bCs/>
        <w:i w:val="0"/>
        <w:iCs w:val="0"/>
        <w:spacing w:val="0"/>
        <w:w w:val="99"/>
        <w:sz w:val="20"/>
        <w:szCs w:val="26"/>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15:restartNumberingAfterBreak="0">
    <w:nsid w:val="489F3739"/>
    <w:multiLevelType w:val="hybridMultilevel"/>
    <w:tmpl w:val="04E4EEB4"/>
    <w:lvl w:ilvl="0" w:tplc="FFC85032">
      <w:start w:val="1"/>
      <w:numFmt w:val="decimal"/>
      <w:lvlText w:val="%1)"/>
      <w:lvlJc w:val="left"/>
      <w:pPr>
        <w:ind w:left="0" w:hanging="304"/>
      </w:pPr>
      <w:rPr>
        <w:rFonts w:ascii="Times New Roman" w:eastAsia="Cambria" w:hAnsi="Times New Roman" w:cs="Times New Roman" w:hint="default"/>
        <w:b w:val="0"/>
        <w:bCs w:val="0"/>
        <w:i w:val="0"/>
        <w:iCs w:val="0"/>
        <w:spacing w:val="0"/>
        <w:w w:val="98"/>
        <w:sz w:val="24"/>
        <w:szCs w:val="24"/>
        <w:lang w:val="ro-RO" w:eastAsia="en-US" w:bidi="ar-SA"/>
      </w:rPr>
    </w:lvl>
    <w:lvl w:ilvl="1" w:tplc="B658F200">
      <w:start w:val="1"/>
      <w:numFmt w:val="lowerLetter"/>
      <w:lvlText w:val="%2)"/>
      <w:lvlJc w:val="left"/>
      <w:pPr>
        <w:ind w:left="0" w:hanging="321"/>
      </w:pPr>
      <w:rPr>
        <w:rFonts w:ascii="Cambria" w:eastAsia="Cambria" w:hAnsi="Cambria" w:cs="Cambria" w:hint="default"/>
        <w:b w:val="0"/>
        <w:bCs w:val="0"/>
        <w:i w:val="0"/>
        <w:iCs w:val="0"/>
        <w:spacing w:val="0"/>
        <w:w w:val="101"/>
        <w:sz w:val="24"/>
        <w:szCs w:val="24"/>
        <w:lang w:val="ro-RO" w:eastAsia="en-US" w:bidi="ar-SA"/>
      </w:rPr>
    </w:lvl>
    <w:lvl w:ilvl="2" w:tplc="9BF23056">
      <w:numFmt w:val="bullet"/>
      <w:lvlText w:val="•"/>
      <w:lvlJc w:val="left"/>
      <w:pPr>
        <w:ind w:left="2069" w:hanging="321"/>
      </w:pPr>
      <w:rPr>
        <w:rFonts w:hint="default"/>
        <w:lang w:val="ro-RO" w:eastAsia="en-US" w:bidi="ar-SA"/>
      </w:rPr>
    </w:lvl>
    <w:lvl w:ilvl="3" w:tplc="AAD2C29A">
      <w:numFmt w:val="bullet"/>
      <w:lvlText w:val="•"/>
      <w:lvlJc w:val="left"/>
      <w:pPr>
        <w:ind w:left="3104" w:hanging="321"/>
      </w:pPr>
      <w:rPr>
        <w:rFonts w:hint="default"/>
        <w:lang w:val="ro-RO" w:eastAsia="en-US" w:bidi="ar-SA"/>
      </w:rPr>
    </w:lvl>
    <w:lvl w:ilvl="4" w:tplc="10A60C12">
      <w:numFmt w:val="bullet"/>
      <w:lvlText w:val="•"/>
      <w:lvlJc w:val="left"/>
      <w:pPr>
        <w:ind w:left="4139" w:hanging="321"/>
      </w:pPr>
      <w:rPr>
        <w:rFonts w:hint="default"/>
        <w:lang w:val="ro-RO" w:eastAsia="en-US" w:bidi="ar-SA"/>
      </w:rPr>
    </w:lvl>
    <w:lvl w:ilvl="5" w:tplc="58508324">
      <w:numFmt w:val="bullet"/>
      <w:lvlText w:val="•"/>
      <w:lvlJc w:val="left"/>
      <w:pPr>
        <w:ind w:left="5173" w:hanging="321"/>
      </w:pPr>
      <w:rPr>
        <w:rFonts w:hint="default"/>
        <w:lang w:val="ro-RO" w:eastAsia="en-US" w:bidi="ar-SA"/>
      </w:rPr>
    </w:lvl>
    <w:lvl w:ilvl="6" w:tplc="8E6E899A">
      <w:numFmt w:val="bullet"/>
      <w:lvlText w:val="•"/>
      <w:lvlJc w:val="left"/>
      <w:pPr>
        <w:ind w:left="6208" w:hanging="321"/>
      </w:pPr>
      <w:rPr>
        <w:rFonts w:hint="default"/>
        <w:lang w:val="ro-RO" w:eastAsia="en-US" w:bidi="ar-SA"/>
      </w:rPr>
    </w:lvl>
    <w:lvl w:ilvl="7" w:tplc="58C046B6">
      <w:numFmt w:val="bullet"/>
      <w:lvlText w:val="•"/>
      <w:lvlJc w:val="left"/>
      <w:pPr>
        <w:ind w:left="7243" w:hanging="321"/>
      </w:pPr>
      <w:rPr>
        <w:rFonts w:hint="default"/>
        <w:lang w:val="ro-RO" w:eastAsia="en-US" w:bidi="ar-SA"/>
      </w:rPr>
    </w:lvl>
    <w:lvl w:ilvl="8" w:tplc="2A346AAA">
      <w:numFmt w:val="bullet"/>
      <w:lvlText w:val="•"/>
      <w:lvlJc w:val="left"/>
      <w:pPr>
        <w:ind w:left="8278" w:hanging="321"/>
      </w:pPr>
      <w:rPr>
        <w:rFonts w:hint="default"/>
        <w:lang w:val="ro-RO" w:eastAsia="en-US" w:bidi="ar-SA"/>
      </w:rPr>
    </w:lvl>
  </w:abstractNum>
  <w:abstractNum w:abstractNumId="41" w15:restartNumberingAfterBreak="0">
    <w:nsid w:val="48EC49FA"/>
    <w:multiLevelType w:val="hybridMultilevel"/>
    <w:tmpl w:val="80829B38"/>
    <w:lvl w:ilvl="0" w:tplc="5FC8EB18">
      <w:start w:val="1"/>
      <w:numFmt w:val="lowerRoman"/>
      <w:lvlText w:val="(%1)"/>
      <w:lvlJc w:val="left"/>
      <w:pPr>
        <w:ind w:left="23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E5C760A"/>
    <w:multiLevelType w:val="hybridMultilevel"/>
    <w:tmpl w:val="F2D6A12A"/>
    <w:lvl w:ilvl="0" w:tplc="7124CAA0">
      <w:start w:val="1"/>
      <w:numFmt w:val="decimal"/>
      <w:lvlText w:val="%1."/>
      <w:lvlJc w:val="left"/>
      <w:pPr>
        <w:ind w:left="502" w:hanging="360"/>
      </w:pPr>
      <w:rPr>
        <w:rFonts w:hint="default"/>
        <w:b/>
        <w:bCs/>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4E8A4C25"/>
    <w:multiLevelType w:val="hybridMultilevel"/>
    <w:tmpl w:val="0EFE8D14"/>
    <w:lvl w:ilvl="0" w:tplc="D2B031A6">
      <w:start w:val="1"/>
      <w:numFmt w:val="lowerLetter"/>
      <w:lvlText w:val="(%1)"/>
      <w:lvlJc w:val="left"/>
      <w:pPr>
        <w:ind w:left="1116" w:hanging="360"/>
      </w:pPr>
      <w:rPr>
        <w:rFonts w:hint="default"/>
        <w:b w:val="0"/>
        <w:bCs w:val="0"/>
        <w:sz w:val="20"/>
        <w:szCs w:val="20"/>
      </w:rPr>
    </w:lvl>
    <w:lvl w:ilvl="1" w:tplc="04180019" w:tentative="1">
      <w:start w:val="1"/>
      <w:numFmt w:val="lowerLetter"/>
      <w:lvlText w:val="%2."/>
      <w:lvlJc w:val="left"/>
      <w:pPr>
        <w:ind w:left="1836" w:hanging="360"/>
      </w:pPr>
    </w:lvl>
    <w:lvl w:ilvl="2" w:tplc="0418001B" w:tentative="1">
      <w:start w:val="1"/>
      <w:numFmt w:val="lowerRoman"/>
      <w:lvlText w:val="%3."/>
      <w:lvlJc w:val="right"/>
      <w:pPr>
        <w:ind w:left="2556" w:hanging="180"/>
      </w:pPr>
    </w:lvl>
    <w:lvl w:ilvl="3" w:tplc="0418000F" w:tentative="1">
      <w:start w:val="1"/>
      <w:numFmt w:val="decimal"/>
      <w:lvlText w:val="%4."/>
      <w:lvlJc w:val="left"/>
      <w:pPr>
        <w:ind w:left="3276" w:hanging="360"/>
      </w:pPr>
    </w:lvl>
    <w:lvl w:ilvl="4" w:tplc="04180019" w:tentative="1">
      <w:start w:val="1"/>
      <w:numFmt w:val="lowerLetter"/>
      <w:lvlText w:val="%5."/>
      <w:lvlJc w:val="left"/>
      <w:pPr>
        <w:ind w:left="3996" w:hanging="360"/>
      </w:pPr>
    </w:lvl>
    <w:lvl w:ilvl="5" w:tplc="0418001B" w:tentative="1">
      <w:start w:val="1"/>
      <w:numFmt w:val="lowerRoman"/>
      <w:lvlText w:val="%6."/>
      <w:lvlJc w:val="right"/>
      <w:pPr>
        <w:ind w:left="4716" w:hanging="180"/>
      </w:pPr>
    </w:lvl>
    <w:lvl w:ilvl="6" w:tplc="0418000F" w:tentative="1">
      <w:start w:val="1"/>
      <w:numFmt w:val="decimal"/>
      <w:lvlText w:val="%7."/>
      <w:lvlJc w:val="left"/>
      <w:pPr>
        <w:ind w:left="5436" w:hanging="360"/>
      </w:pPr>
    </w:lvl>
    <w:lvl w:ilvl="7" w:tplc="04180019" w:tentative="1">
      <w:start w:val="1"/>
      <w:numFmt w:val="lowerLetter"/>
      <w:lvlText w:val="%8."/>
      <w:lvlJc w:val="left"/>
      <w:pPr>
        <w:ind w:left="6156" w:hanging="360"/>
      </w:pPr>
    </w:lvl>
    <w:lvl w:ilvl="8" w:tplc="0418001B" w:tentative="1">
      <w:start w:val="1"/>
      <w:numFmt w:val="lowerRoman"/>
      <w:lvlText w:val="%9."/>
      <w:lvlJc w:val="right"/>
      <w:pPr>
        <w:ind w:left="6876" w:hanging="180"/>
      </w:pPr>
    </w:lvl>
  </w:abstractNum>
  <w:abstractNum w:abstractNumId="44" w15:restartNumberingAfterBreak="0">
    <w:nsid w:val="4F38582E"/>
    <w:multiLevelType w:val="hybridMultilevel"/>
    <w:tmpl w:val="85AA548A"/>
    <w:lvl w:ilvl="0" w:tplc="E514B8D6">
      <w:start w:val="1"/>
      <w:numFmt w:val="decimal"/>
      <w:lvlText w:val="%1."/>
      <w:lvlJc w:val="left"/>
      <w:pPr>
        <w:ind w:left="470" w:hanging="360"/>
      </w:pPr>
      <w:rPr>
        <w:rFonts w:hint="default"/>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45" w15:restartNumberingAfterBreak="0">
    <w:nsid w:val="4F7D2949"/>
    <w:multiLevelType w:val="hybridMultilevel"/>
    <w:tmpl w:val="1B00432E"/>
    <w:lvl w:ilvl="0" w:tplc="FFFFFFFF">
      <w:start w:val="1"/>
      <w:numFmt w:val="decimal"/>
      <w:lvlText w:val="30.%1."/>
      <w:lvlJc w:val="left"/>
      <w:pPr>
        <w:ind w:left="1080" w:hanging="360"/>
      </w:pPr>
      <w:rPr>
        <w:rFonts w:hint="default"/>
        <w:b/>
        <w:bCs/>
      </w:rPr>
    </w:lvl>
    <w:lvl w:ilvl="1" w:tplc="2442684C">
      <w:start w:val="1"/>
      <w:numFmt w:val="decimal"/>
      <w:lvlText w:val="3.2.%2"/>
      <w:lvlJc w:val="left"/>
      <w:pPr>
        <w:ind w:left="1800" w:hanging="360"/>
      </w:pPr>
      <w:rPr>
        <w:rFonts w:hint="default"/>
        <w:b w:val="0"/>
        <w:bCs w:val="0"/>
      </w:rPr>
    </w:lvl>
    <w:lvl w:ilvl="2" w:tplc="32788F6A">
      <w:start w:val="1"/>
      <w:numFmt w:val="decimal"/>
      <w:lvlText w:val="42.%3"/>
      <w:lvlJc w:val="left"/>
      <w:pPr>
        <w:ind w:left="2700" w:hanging="360"/>
      </w:pPr>
      <w:rPr>
        <w:rFonts w:hint="default"/>
        <w:b/>
      </w:rPr>
    </w:lvl>
    <w:lvl w:ilvl="3" w:tplc="A37C34A2">
      <w:start w:val="1"/>
      <w:numFmt w:val="decimal"/>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2FA031D"/>
    <w:multiLevelType w:val="hybridMultilevel"/>
    <w:tmpl w:val="F436513A"/>
    <w:lvl w:ilvl="0" w:tplc="FFFFFFFF">
      <w:start w:val="1"/>
      <w:numFmt w:val="decimal"/>
      <w:lvlText w:val="30.%1."/>
      <w:lvlJc w:val="left"/>
      <w:pPr>
        <w:ind w:left="1080" w:hanging="360"/>
      </w:pPr>
      <w:rPr>
        <w:rFonts w:hint="default"/>
        <w:b/>
        <w:bCs/>
      </w:rPr>
    </w:lvl>
    <w:lvl w:ilvl="1" w:tplc="2442684C">
      <w:start w:val="1"/>
      <w:numFmt w:val="decimal"/>
      <w:lvlText w:val="3.2.%2"/>
      <w:lvlJc w:val="left"/>
      <w:pPr>
        <w:ind w:left="1800" w:hanging="360"/>
      </w:pPr>
      <w:rPr>
        <w:rFonts w:hint="default"/>
        <w:b w:val="0"/>
        <w:bCs w:val="0"/>
      </w:rPr>
    </w:lvl>
    <w:lvl w:ilvl="2" w:tplc="B45A8B4C">
      <w:start w:val="1"/>
      <w:numFmt w:val="decimal"/>
      <w:lvlText w:val="41.%3"/>
      <w:lvlJc w:val="left"/>
      <w:pPr>
        <w:ind w:left="2700" w:hanging="360"/>
      </w:pPr>
      <w:rPr>
        <w:rFonts w:hint="default"/>
        <w:b/>
      </w:rPr>
    </w:lvl>
    <w:lvl w:ilvl="3" w:tplc="300816FE">
      <w:start w:val="1"/>
      <w:numFmt w:val="decimal"/>
      <w:lvlText w:val="2.%4."/>
      <w:lvlJc w:val="left"/>
      <w:pPr>
        <w:ind w:left="3240" w:hanging="360"/>
      </w:pPr>
      <w:rPr>
        <w:rFonts w:ascii="Times New Roman" w:hAnsi="Times New Roman" w:hint="default"/>
        <w:b/>
        <w:bCs/>
        <w:i w:val="0"/>
        <w:iCs w:val="0"/>
        <w:spacing w:val="0"/>
        <w:w w:val="99"/>
        <w:sz w:val="26"/>
        <w:szCs w:val="26"/>
      </w:rPr>
    </w:lvl>
    <w:lvl w:ilvl="4" w:tplc="86EEB900">
      <w:start w:val="1"/>
      <w:numFmt w:val="decimal"/>
      <w:lvlText w:val="%5."/>
      <w:lvlJc w:val="left"/>
      <w:pPr>
        <w:ind w:left="3960" w:hanging="360"/>
      </w:pPr>
      <w:rPr>
        <w:rFonts w:hint="default"/>
        <w:b/>
        <w:bCs/>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53DE249E"/>
    <w:multiLevelType w:val="hybridMultilevel"/>
    <w:tmpl w:val="99189DFC"/>
    <w:lvl w:ilvl="0" w:tplc="2E025594">
      <w:start w:val="1"/>
      <w:numFmt w:val="decimal"/>
      <w:lvlText w:val="%1)"/>
      <w:lvlJc w:val="left"/>
      <w:pPr>
        <w:ind w:left="110" w:hanging="304"/>
      </w:pPr>
      <w:rPr>
        <w:rFonts w:ascii="Times New Roman" w:eastAsia="Cambria" w:hAnsi="Times New Roman" w:cs="Times New Roman" w:hint="default"/>
        <w:color w:val="auto"/>
        <w:spacing w:val="0"/>
        <w:w w:val="98"/>
        <w:sz w:val="18"/>
        <w:szCs w:val="24"/>
        <w:lang w:val="ro-RO" w:eastAsia="en-US" w:bidi="ar-SA"/>
      </w:rPr>
    </w:lvl>
    <w:lvl w:ilvl="1" w:tplc="3354A896">
      <w:start w:val="1"/>
      <w:numFmt w:val="lowerLetter"/>
      <w:lvlText w:val="%2)"/>
      <w:lvlJc w:val="left"/>
      <w:pPr>
        <w:ind w:left="110" w:hanging="313"/>
      </w:pPr>
      <w:rPr>
        <w:rFonts w:ascii="Times New Roman" w:eastAsia="Cambria" w:hAnsi="Times New Roman" w:cs="Times New Roman" w:hint="default"/>
        <w:color w:val="auto"/>
        <w:spacing w:val="0"/>
        <w:w w:val="101"/>
        <w:sz w:val="18"/>
        <w:szCs w:val="24"/>
        <w:lang w:val="ro-RO" w:eastAsia="en-US" w:bidi="ar-SA"/>
      </w:rPr>
    </w:lvl>
    <w:lvl w:ilvl="2" w:tplc="F8C64856">
      <w:numFmt w:val="bullet"/>
      <w:lvlText w:val="•"/>
      <w:lvlJc w:val="left"/>
      <w:pPr>
        <w:ind w:left="2185" w:hanging="313"/>
      </w:pPr>
      <w:rPr>
        <w:rFonts w:hint="default"/>
        <w:lang w:val="ro-RO" w:eastAsia="en-US" w:bidi="ar-SA"/>
      </w:rPr>
    </w:lvl>
    <w:lvl w:ilvl="3" w:tplc="9DC28226">
      <w:numFmt w:val="bullet"/>
      <w:lvlText w:val="•"/>
      <w:lvlJc w:val="left"/>
      <w:pPr>
        <w:ind w:left="3217" w:hanging="313"/>
      </w:pPr>
      <w:rPr>
        <w:rFonts w:hint="default"/>
        <w:lang w:val="ro-RO" w:eastAsia="en-US" w:bidi="ar-SA"/>
      </w:rPr>
    </w:lvl>
    <w:lvl w:ilvl="4" w:tplc="6C709E62">
      <w:numFmt w:val="bullet"/>
      <w:lvlText w:val="•"/>
      <w:lvlJc w:val="left"/>
      <w:pPr>
        <w:ind w:left="4250" w:hanging="313"/>
      </w:pPr>
      <w:rPr>
        <w:rFonts w:hint="default"/>
        <w:lang w:val="ro-RO" w:eastAsia="en-US" w:bidi="ar-SA"/>
      </w:rPr>
    </w:lvl>
    <w:lvl w:ilvl="5" w:tplc="B5586A0C">
      <w:numFmt w:val="bullet"/>
      <w:lvlText w:val="•"/>
      <w:lvlJc w:val="left"/>
      <w:pPr>
        <w:ind w:left="5282" w:hanging="313"/>
      </w:pPr>
      <w:rPr>
        <w:rFonts w:hint="default"/>
        <w:lang w:val="ro-RO" w:eastAsia="en-US" w:bidi="ar-SA"/>
      </w:rPr>
    </w:lvl>
    <w:lvl w:ilvl="6" w:tplc="CD247F32">
      <w:numFmt w:val="bullet"/>
      <w:lvlText w:val="•"/>
      <w:lvlJc w:val="left"/>
      <w:pPr>
        <w:ind w:left="6315" w:hanging="313"/>
      </w:pPr>
      <w:rPr>
        <w:rFonts w:hint="default"/>
        <w:lang w:val="ro-RO" w:eastAsia="en-US" w:bidi="ar-SA"/>
      </w:rPr>
    </w:lvl>
    <w:lvl w:ilvl="7" w:tplc="126ADA1A">
      <w:numFmt w:val="bullet"/>
      <w:lvlText w:val="•"/>
      <w:lvlJc w:val="left"/>
      <w:pPr>
        <w:ind w:left="7347" w:hanging="313"/>
      </w:pPr>
      <w:rPr>
        <w:rFonts w:hint="default"/>
        <w:lang w:val="ro-RO" w:eastAsia="en-US" w:bidi="ar-SA"/>
      </w:rPr>
    </w:lvl>
    <w:lvl w:ilvl="8" w:tplc="A23C4E30">
      <w:numFmt w:val="bullet"/>
      <w:lvlText w:val="•"/>
      <w:lvlJc w:val="left"/>
      <w:pPr>
        <w:ind w:left="8380" w:hanging="313"/>
      </w:pPr>
      <w:rPr>
        <w:rFonts w:hint="default"/>
        <w:lang w:val="ro-RO" w:eastAsia="en-US" w:bidi="ar-SA"/>
      </w:rPr>
    </w:lvl>
  </w:abstractNum>
  <w:abstractNum w:abstractNumId="48" w15:restartNumberingAfterBreak="0">
    <w:nsid w:val="54B57A7E"/>
    <w:multiLevelType w:val="hybridMultilevel"/>
    <w:tmpl w:val="07A0D920"/>
    <w:lvl w:ilvl="0" w:tplc="498CE780">
      <w:start w:val="1"/>
      <w:numFmt w:val="decimal"/>
      <w:lvlText w:val="64.%1."/>
      <w:lvlJc w:val="left"/>
      <w:pPr>
        <w:ind w:left="1080" w:hanging="360"/>
      </w:pPr>
      <w:rPr>
        <w:rFonts w:hint="default"/>
        <w:b/>
        <w:bCs/>
        <w:sz w:val="16"/>
      </w:rPr>
    </w:lvl>
    <w:lvl w:ilvl="1" w:tplc="43EE631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9" w15:restartNumberingAfterBreak="0">
    <w:nsid w:val="58113B37"/>
    <w:multiLevelType w:val="hybridMultilevel"/>
    <w:tmpl w:val="FEB8A7C4"/>
    <w:lvl w:ilvl="0" w:tplc="5FC8EB18">
      <w:start w:val="1"/>
      <w:numFmt w:val="lowerRoman"/>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0" w15:restartNumberingAfterBreak="0">
    <w:nsid w:val="583B2305"/>
    <w:multiLevelType w:val="hybridMultilevel"/>
    <w:tmpl w:val="D5ACC734"/>
    <w:lvl w:ilvl="0" w:tplc="A360330C">
      <w:start w:val="1"/>
      <w:numFmt w:val="lowerLetter"/>
      <w:lvlText w:val="(%1)"/>
      <w:lvlJc w:val="left"/>
      <w:pPr>
        <w:ind w:left="1080" w:hanging="360"/>
      </w:pPr>
      <w:rPr>
        <w:rFonts w:ascii="Times New Roman" w:hAnsi="Times New Roman" w:cs="Times New Roman" w:hint="default"/>
        <w:b w:val="0"/>
        <w:bCs w:val="0"/>
        <w:sz w:val="20"/>
        <w:szCs w:val="2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1" w15:restartNumberingAfterBreak="0">
    <w:nsid w:val="604B5B2E"/>
    <w:multiLevelType w:val="hybridMultilevel"/>
    <w:tmpl w:val="12965B6E"/>
    <w:lvl w:ilvl="0" w:tplc="28AA4534">
      <w:start w:val="1"/>
      <w:numFmt w:val="decimal"/>
      <w:lvlText w:val="39.2.%1"/>
      <w:lvlJc w:val="left"/>
      <w:pPr>
        <w:ind w:left="1866" w:hanging="360"/>
      </w:pPr>
      <w:rPr>
        <w:rFonts w:hint="default"/>
        <w:b/>
        <w:bCs/>
      </w:rPr>
    </w:lvl>
    <w:lvl w:ilvl="1" w:tplc="04180019" w:tentative="1">
      <w:start w:val="1"/>
      <w:numFmt w:val="lowerLetter"/>
      <w:lvlText w:val="%2."/>
      <w:lvlJc w:val="left"/>
      <w:pPr>
        <w:ind w:left="2586" w:hanging="360"/>
      </w:pPr>
    </w:lvl>
    <w:lvl w:ilvl="2" w:tplc="0418001B" w:tentative="1">
      <w:start w:val="1"/>
      <w:numFmt w:val="lowerRoman"/>
      <w:lvlText w:val="%3."/>
      <w:lvlJc w:val="right"/>
      <w:pPr>
        <w:ind w:left="3306" w:hanging="180"/>
      </w:pPr>
    </w:lvl>
    <w:lvl w:ilvl="3" w:tplc="0418000F" w:tentative="1">
      <w:start w:val="1"/>
      <w:numFmt w:val="decimal"/>
      <w:lvlText w:val="%4."/>
      <w:lvlJc w:val="left"/>
      <w:pPr>
        <w:ind w:left="4026" w:hanging="360"/>
      </w:pPr>
    </w:lvl>
    <w:lvl w:ilvl="4" w:tplc="04180019" w:tentative="1">
      <w:start w:val="1"/>
      <w:numFmt w:val="lowerLetter"/>
      <w:lvlText w:val="%5."/>
      <w:lvlJc w:val="left"/>
      <w:pPr>
        <w:ind w:left="4746" w:hanging="360"/>
      </w:pPr>
    </w:lvl>
    <w:lvl w:ilvl="5" w:tplc="0418001B" w:tentative="1">
      <w:start w:val="1"/>
      <w:numFmt w:val="lowerRoman"/>
      <w:lvlText w:val="%6."/>
      <w:lvlJc w:val="right"/>
      <w:pPr>
        <w:ind w:left="5466" w:hanging="180"/>
      </w:pPr>
    </w:lvl>
    <w:lvl w:ilvl="6" w:tplc="0418000F" w:tentative="1">
      <w:start w:val="1"/>
      <w:numFmt w:val="decimal"/>
      <w:lvlText w:val="%7."/>
      <w:lvlJc w:val="left"/>
      <w:pPr>
        <w:ind w:left="6186" w:hanging="360"/>
      </w:pPr>
    </w:lvl>
    <w:lvl w:ilvl="7" w:tplc="04180019" w:tentative="1">
      <w:start w:val="1"/>
      <w:numFmt w:val="lowerLetter"/>
      <w:lvlText w:val="%8."/>
      <w:lvlJc w:val="left"/>
      <w:pPr>
        <w:ind w:left="6906" w:hanging="360"/>
      </w:pPr>
    </w:lvl>
    <w:lvl w:ilvl="8" w:tplc="0418001B" w:tentative="1">
      <w:start w:val="1"/>
      <w:numFmt w:val="lowerRoman"/>
      <w:lvlText w:val="%9."/>
      <w:lvlJc w:val="right"/>
      <w:pPr>
        <w:ind w:left="7626" w:hanging="180"/>
      </w:pPr>
    </w:lvl>
  </w:abstractNum>
  <w:abstractNum w:abstractNumId="52" w15:restartNumberingAfterBreak="0">
    <w:nsid w:val="60916AFA"/>
    <w:multiLevelType w:val="multilevel"/>
    <w:tmpl w:val="B6FC5398"/>
    <w:lvl w:ilvl="0">
      <w:start w:val="6"/>
      <w:numFmt w:val="decimal"/>
      <w:lvlText w:val="%1."/>
      <w:lvlJc w:val="left"/>
      <w:pPr>
        <w:ind w:left="720" w:hanging="360"/>
      </w:pPr>
      <w:rPr>
        <w:rFonts w:hint="default"/>
        <w:b w:val="0"/>
        <w:bCs w:val="0"/>
        <w:w w:val="10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627735AC"/>
    <w:multiLevelType w:val="hybridMultilevel"/>
    <w:tmpl w:val="AE6E3F44"/>
    <w:lvl w:ilvl="0" w:tplc="6430E6F8">
      <w:start w:val="1"/>
      <w:numFmt w:val="lowerLetter"/>
      <w:lvlText w:val="(%1)"/>
      <w:lvlJc w:val="left"/>
      <w:pPr>
        <w:ind w:left="83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308797A"/>
    <w:multiLevelType w:val="hybridMultilevel"/>
    <w:tmpl w:val="2BF00B7A"/>
    <w:lvl w:ilvl="0" w:tplc="0722051E">
      <w:start w:val="1"/>
      <w:numFmt w:val="decimal"/>
      <w:lvlText w:val="132.%1."/>
      <w:lvlJc w:val="left"/>
      <w:pPr>
        <w:ind w:left="720" w:hanging="360"/>
      </w:pPr>
      <w:rPr>
        <w:rFonts w:ascii="Times New Roman" w:hAnsi="Times New Roman" w:hint="default"/>
        <w:b w:val="0"/>
        <w:bCs/>
        <w:i w:val="0"/>
        <w:iCs w:val="0"/>
        <w:color w:val="auto"/>
        <w:spacing w:val="0"/>
        <w:w w:val="99"/>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50534B0"/>
    <w:multiLevelType w:val="hybridMultilevel"/>
    <w:tmpl w:val="267608F8"/>
    <w:lvl w:ilvl="0" w:tplc="FFFFFFFF">
      <w:start w:val="1"/>
      <w:numFmt w:val="decimal"/>
      <w:lvlText w:val="%1."/>
      <w:lvlJc w:val="left"/>
      <w:pPr>
        <w:ind w:left="360" w:hanging="360"/>
      </w:pPr>
      <w:rPr>
        <w:rFonts w:ascii="Times New Roman" w:hAnsi="Times New Roman" w:cs="Times New Roman" w:hint="default"/>
        <w:b w:val="0"/>
        <w:bCs w:val="0"/>
        <w:sz w:val="20"/>
        <w:szCs w:val="20"/>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460" w:hanging="4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9E2DEC"/>
    <w:multiLevelType w:val="hybridMultilevel"/>
    <w:tmpl w:val="C1186116"/>
    <w:lvl w:ilvl="0" w:tplc="6430E6F8">
      <w:start w:val="1"/>
      <w:numFmt w:val="lowerLetter"/>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57" w15:restartNumberingAfterBreak="0">
    <w:nsid w:val="65B0649E"/>
    <w:multiLevelType w:val="hybridMultilevel"/>
    <w:tmpl w:val="481839B2"/>
    <w:lvl w:ilvl="0" w:tplc="FFFFFFFF">
      <w:start w:val="1"/>
      <w:numFmt w:val="lowerLetter"/>
      <w:lvlText w:val="(%1)"/>
      <w:lvlJc w:val="left"/>
      <w:pPr>
        <w:ind w:left="830" w:hanging="360"/>
      </w:pPr>
      <w:rPr>
        <w:rFonts w:hint="default"/>
      </w:rPr>
    </w:lvl>
    <w:lvl w:ilvl="1" w:tplc="FFFFFFFF" w:tentative="1">
      <w:start w:val="1"/>
      <w:numFmt w:val="lowerLetter"/>
      <w:lvlText w:val="%2."/>
      <w:lvlJc w:val="left"/>
      <w:pPr>
        <w:ind w:left="1440" w:hanging="360"/>
      </w:pPr>
    </w:lvl>
    <w:lvl w:ilvl="2" w:tplc="6430E6F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5C92335"/>
    <w:multiLevelType w:val="hybridMultilevel"/>
    <w:tmpl w:val="8F1CA248"/>
    <w:lvl w:ilvl="0" w:tplc="978423BE">
      <w:start w:val="1"/>
      <w:numFmt w:val="decimal"/>
      <w:lvlText w:val="60.1.%1."/>
      <w:lvlJc w:val="left"/>
      <w:pPr>
        <w:ind w:left="1800" w:hanging="360"/>
      </w:pPr>
      <w:rPr>
        <w:rFonts w:hint="default"/>
        <w:b/>
        <w:bCs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9" w15:restartNumberingAfterBreak="0">
    <w:nsid w:val="67503D76"/>
    <w:multiLevelType w:val="hybridMultilevel"/>
    <w:tmpl w:val="A134E706"/>
    <w:lvl w:ilvl="0" w:tplc="84AAF16E">
      <w:start w:val="1"/>
      <w:numFmt w:val="lowerRoman"/>
      <w:lvlText w:val="(%1)"/>
      <w:lvlJc w:val="left"/>
      <w:pPr>
        <w:ind w:left="1257" w:hanging="360"/>
      </w:pPr>
      <w:rPr>
        <w:rFonts w:hint="default"/>
        <w:sz w:val="20"/>
        <w:szCs w:val="20"/>
      </w:rPr>
    </w:lvl>
    <w:lvl w:ilvl="1" w:tplc="04180019" w:tentative="1">
      <w:start w:val="1"/>
      <w:numFmt w:val="lowerLetter"/>
      <w:lvlText w:val="%2."/>
      <w:lvlJc w:val="left"/>
      <w:pPr>
        <w:ind w:left="1977" w:hanging="360"/>
      </w:pPr>
    </w:lvl>
    <w:lvl w:ilvl="2" w:tplc="0418001B" w:tentative="1">
      <w:start w:val="1"/>
      <w:numFmt w:val="lowerRoman"/>
      <w:lvlText w:val="%3."/>
      <w:lvlJc w:val="right"/>
      <w:pPr>
        <w:ind w:left="2697" w:hanging="180"/>
      </w:pPr>
    </w:lvl>
    <w:lvl w:ilvl="3" w:tplc="0418000F" w:tentative="1">
      <w:start w:val="1"/>
      <w:numFmt w:val="decimal"/>
      <w:lvlText w:val="%4."/>
      <w:lvlJc w:val="left"/>
      <w:pPr>
        <w:ind w:left="3417" w:hanging="360"/>
      </w:pPr>
    </w:lvl>
    <w:lvl w:ilvl="4" w:tplc="04180019" w:tentative="1">
      <w:start w:val="1"/>
      <w:numFmt w:val="lowerLetter"/>
      <w:lvlText w:val="%5."/>
      <w:lvlJc w:val="left"/>
      <w:pPr>
        <w:ind w:left="4137" w:hanging="360"/>
      </w:pPr>
    </w:lvl>
    <w:lvl w:ilvl="5" w:tplc="0418001B" w:tentative="1">
      <w:start w:val="1"/>
      <w:numFmt w:val="lowerRoman"/>
      <w:lvlText w:val="%6."/>
      <w:lvlJc w:val="right"/>
      <w:pPr>
        <w:ind w:left="4857" w:hanging="180"/>
      </w:pPr>
    </w:lvl>
    <w:lvl w:ilvl="6" w:tplc="0418000F" w:tentative="1">
      <w:start w:val="1"/>
      <w:numFmt w:val="decimal"/>
      <w:lvlText w:val="%7."/>
      <w:lvlJc w:val="left"/>
      <w:pPr>
        <w:ind w:left="5577" w:hanging="360"/>
      </w:pPr>
    </w:lvl>
    <w:lvl w:ilvl="7" w:tplc="04180019" w:tentative="1">
      <w:start w:val="1"/>
      <w:numFmt w:val="lowerLetter"/>
      <w:lvlText w:val="%8."/>
      <w:lvlJc w:val="left"/>
      <w:pPr>
        <w:ind w:left="6297" w:hanging="360"/>
      </w:pPr>
    </w:lvl>
    <w:lvl w:ilvl="8" w:tplc="0418001B" w:tentative="1">
      <w:start w:val="1"/>
      <w:numFmt w:val="lowerRoman"/>
      <w:lvlText w:val="%9."/>
      <w:lvlJc w:val="right"/>
      <w:pPr>
        <w:ind w:left="7017" w:hanging="180"/>
      </w:pPr>
    </w:lvl>
  </w:abstractNum>
  <w:abstractNum w:abstractNumId="60" w15:restartNumberingAfterBreak="0">
    <w:nsid w:val="67B85D35"/>
    <w:multiLevelType w:val="hybridMultilevel"/>
    <w:tmpl w:val="63BA2F8C"/>
    <w:lvl w:ilvl="0" w:tplc="8EF4A636">
      <w:start w:val="1"/>
      <w:numFmt w:val="decimal"/>
      <w:lvlText w:val="%1."/>
      <w:lvlJc w:val="left"/>
      <w:pPr>
        <w:ind w:left="3556" w:hanging="720"/>
      </w:pPr>
      <w:rPr>
        <w:rFonts w:ascii="Times New Roman" w:hAnsi="Times New Roman" w:cs="Times New Roman" w:hint="default"/>
        <w:b w:val="0"/>
        <w:bCs w:val="0"/>
        <w:color w:val="auto"/>
        <w:sz w:val="18"/>
        <w:szCs w:val="18"/>
      </w:rPr>
    </w:lvl>
    <w:lvl w:ilvl="1" w:tplc="BA281D42">
      <w:start w:val="1"/>
      <w:numFmt w:val="lowerRoman"/>
      <w:lvlText w:val="%2."/>
      <w:lvlJc w:val="left"/>
      <w:pPr>
        <w:ind w:left="1800" w:hanging="720"/>
      </w:pPr>
      <w:rPr>
        <w:rFonts w:hint="default"/>
        <w:b/>
      </w:rPr>
    </w:lvl>
    <w:lvl w:ilvl="2" w:tplc="7598E5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7F021FD"/>
    <w:multiLevelType w:val="hybridMultilevel"/>
    <w:tmpl w:val="3C304E3E"/>
    <w:lvl w:ilvl="0" w:tplc="15A6F068">
      <w:start w:val="1"/>
      <w:numFmt w:val="lowerLetter"/>
      <w:lvlText w:val="(%1)"/>
      <w:lvlJc w:val="left"/>
      <w:pPr>
        <w:ind w:left="830" w:hanging="360"/>
      </w:pPr>
      <w:rPr>
        <w:rFonts w:hint="default"/>
        <w:sz w:val="20"/>
        <w:szCs w:val="20"/>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62" w15:restartNumberingAfterBreak="0">
    <w:nsid w:val="6B5D0B01"/>
    <w:multiLevelType w:val="hybridMultilevel"/>
    <w:tmpl w:val="C41271C6"/>
    <w:lvl w:ilvl="0" w:tplc="D2BE84F4">
      <w:start w:val="1"/>
      <w:numFmt w:val="decimal"/>
      <w:lvlText w:val="79.%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3" w15:restartNumberingAfterBreak="0">
    <w:nsid w:val="6ED24E3D"/>
    <w:multiLevelType w:val="hybridMultilevel"/>
    <w:tmpl w:val="C70A4A36"/>
    <w:lvl w:ilvl="0" w:tplc="65CCBF0C">
      <w:start w:val="1"/>
      <w:numFmt w:val="lowerLetter"/>
      <w:lvlText w:val="(%1)"/>
      <w:lvlJc w:val="left"/>
      <w:pPr>
        <w:ind w:left="1190" w:hanging="360"/>
      </w:pPr>
      <w:rPr>
        <w:rFonts w:ascii="Times New Roman" w:hAnsi="Times New Roman" w:cs="Times New Roman" w:hint="default"/>
        <w:sz w:val="20"/>
        <w:szCs w:val="20"/>
      </w:rPr>
    </w:lvl>
    <w:lvl w:ilvl="1" w:tplc="04180019" w:tentative="1">
      <w:start w:val="1"/>
      <w:numFmt w:val="lowerLetter"/>
      <w:lvlText w:val="%2."/>
      <w:lvlJc w:val="left"/>
      <w:pPr>
        <w:ind w:left="1910" w:hanging="360"/>
      </w:pPr>
    </w:lvl>
    <w:lvl w:ilvl="2" w:tplc="0418001B" w:tentative="1">
      <w:start w:val="1"/>
      <w:numFmt w:val="lowerRoman"/>
      <w:lvlText w:val="%3."/>
      <w:lvlJc w:val="right"/>
      <w:pPr>
        <w:ind w:left="2630" w:hanging="180"/>
      </w:pPr>
    </w:lvl>
    <w:lvl w:ilvl="3" w:tplc="0418000F" w:tentative="1">
      <w:start w:val="1"/>
      <w:numFmt w:val="decimal"/>
      <w:lvlText w:val="%4."/>
      <w:lvlJc w:val="left"/>
      <w:pPr>
        <w:ind w:left="3350" w:hanging="360"/>
      </w:pPr>
    </w:lvl>
    <w:lvl w:ilvl="4" w:tplc="04180019" w:tentative="1">
      <w:start w:val="1"/>
      <w:numFmt w:val="lowerLetter"/>
      <w:lvlText w:val="%5."/>
      <w:lvlJc w:val="left"/>
      <w:pPr>
        <w:ind w:left="4070" w:hanging="360"/>
      </w:pPr>
    </w:lvl>
    <w:lvl w:ilvl="5" w:tplc="0418001B" w:tentative="1">
      <w:start w:val="1"/>
      <w:numFmt w:val="lowerRoman"/>
      <w:lvlText w:val="%6."/>
      <w:lvlJc w:val="right"/>
      <w:pPr>
        <w:ind w:left="4790" w:hanging="180"/>
      </w:pPr>
    </w:lvl>
    <w:lvl w:ilvl="6" w:tplc="0418000F" w:tentative="1">
      <w:start w:val="1"/>
      <w:numFmt w:val="decimal"/>
      <w:lvlText w:val="%7."/>
      <w:lvlJc w:val="left"/>
      <w:pPr>
        <w:ind w:left="5510" w:hanging="360"/>
      </w:pPr>
    </w:lvl>
    <w:lvl w:ilvl="7" w:tplc="04180019" w:tentative="1">
      <w:start w:val="1"/>
      <w:numFmt w:val="lowerLetter"/>
      <w:lvlText w:val="%8."/>
      <w:lvlJc w:val="left"/>
      <w:pPr>
        <w:ind w:left="6230" w:hanging="360"/>
      </w:pPr>
    </w:lvl>
    <w:lvl w:ilvl="8" w:tplc="0418001B" w:tentative="1">
      <w:start w:val="1"/>
      <w:numFmt w:val="lowerRoman"/>
      <w:lvlText w:val="%9."/>
      <w:lvlJc w:val="right"/>
      <w:pPr>
        <w:ind w:left="6950" w:hanging="180"/>
      </w:pPr>
    </w:lvl>
  </w:abstractNum>
  <w:abstractNum w:abstractNumId="64" w15:restartNumberingAfterBreak="0">
    <w:nsid w:val="6EF5035D"/>
    <w:multiLevelType w:val="hybridMultilevel"/>
    <w:tmpl w:val="31DC4BA8"/>
    <w:lvl w:ilvl="0" w:tplc="C470B624">
      <w:start w:val="1"/>
      <w:numFmt w:val="decimal"/>
      <w:lvlText w:val="132.5.%1."/>
      <w:lvlJc w:val="left"/>
      <w:pPr>
        <w:ind w:left="720" w:hanging="360"/>
      </w:pPr>
      <w:rPr>
        <w:rFonts w:hint="default"/>
        <w:b w:val="0"/>
        <w:bCs w:val="0"/>
        <w:i w:val="0"/>
        <w:iCs w:val="0"/>
        <w:color w:val="auto"/>
        <w:spacing w:val="0"/>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F414D37"/>
    <w:multiLevelType w:val="hybridMultilevel"/>
    <w:tmpl w:val="D78CAABA"/>
    <w:lvl w:ilvl="0" w:tplc="479A5046">
      <w:start w:val="1"/>
      <w:numFmt w:val="decimal"/>
      <w:lvlText w:val="%1)"/>
      <w:lvlJc w:val="left"/>
      <w:pPr>
        <w:ind w:left="110" w:hanging="346"/>
      </w:pPr>
      <w:rPr>
        <w:rFonts w:ascii="Times New Roman" w:eastAsia="Cambria" w:hAnsi="Times New Roman" w:cs="Times New Roman" w:hint="default"/>
        <w:color w:val="auto"/>
        <w:spacing w:val="0"/>
        <w:w w:val="98"/>
        <w:sz w:val="24"/>
        <w:szCs w:val="24"/>
        <w:lang w:val="ro-RO" w:eastAsia="en-US" w:bidi="ar-SA"/>
      </w:rPr>
    </w:lvl>
    <w:lvl w:ilvl="1" w:tplc="DD128272">
      <w:numFmt w:val="bullet"/>
      <w:lvlText w:val="•"/>
      <w:lvlJc w:val="left"/>
      <w:pPr>
        <w:ind w:left="1152" w:hanging="346"/>
      </w:pPr>
      <w:rPr>
        <w:rFonts w:hint="default"/>
        <w:lang w:val="ro-RO" w:eastAsia="en-US" w:bidi="ar-SA"/>
      </w:rPr>
    </w:lvl>
    <w:lvl w:ilvl="2" w:tplc="E5B84EB0">
      <w:numFmt w:val="bullet"/>
      <w:lvlText w:val="•"/>
      <w:lvlJc w:val="left"/>
      <w:pPr>
        <w:ind w:left="2185" w:hanging="346"/>
      </w:pPr>
      <w:rPr>
        <w:rFonts w:hint="default"/>
        <w:lang w:val="ro-RO" w:eastAsia="en-US" w:bidi="ar-SA"/>
      </w:rPr>
    </w:lvl>
    <w:lvl w:ilvl="3" w:tplc="4FC81196">
      <w:numFmt w:val="bullet"/>
      <w:lvlText w:val="•"/>
      <w:lvlJc w:val="left"/>
      <w:pPr>
        <w:ind w:left="3217" w:hanging="346"/>
      </w:pPr>
      <w:rPr>
        <w:rFonts w:hint="default"/>
        <w:lang w:val="ro-RO" w:eastAsia="en-US" w:bidi="ar-SA"/>
      </w:rPr>
    </w:lvl>
    <w:lvl w:ilvl="4" w:tplc="177E90F2">
      <w:numFmt w:val="bullet"/>
      <w:lvlText w:val="•"/>
      <w:lvlJc w:val="left"/>
      <w:pPr>
        <w:ind w:left="4250" w:hanging="346"/>
      </w:pPr>
      <w:rPr>
        <w:rFonts w:hint="default"/>
        <w:lang w:val="ro-RO" w:eastAsia="en-US" w:bidi="ar-SA"/>
      </w:rPr>
    </w:lvl>
    <w:lvl w:ilvl="5" w:tplc="307087F0">
      <w:numFmt w:val="bullet"/>
      <w:lvlText w:val="•"/>
      <w:lvlJc w:val="left"/>
      <w:pPr>
        <w:ind w:left="5282" w:hanging="346"/>
      </w:pPr>
      <w:rPr>
        <w:rFonts w:hint="default"/>
        <w:lang w:val="ro-RO" w:eastAsia="en-US" w:bidi="ar-SA"/>
      </w:rPr>
    </w:lvl>
    <w:lvl w:ilvl="6" w:tplc="71B6AD0E">
      <w:numFmt w:val="bullet"/>
      <w:lvlText w:val="•"/>
      <w:lvlJc w:val="left"/>
      <w:pPr>
        <w:ind w:left="6315" w:hanging="346"/>
      </w:pPr>
      <w:rPr>
        <w:rFonts w:hint="default"/>
        <w:lang w:val="ro-RO" w:eastAsia="en-US" w:bidi="ar-SA"/>
      </w:rPr>
    </w:lvl>
    <w:lvl w:ilvl="7" w:tplc="7438EF4E">
      <w:numFmt w:val="bullet"/>
      <w:lvlText w:val="•"/>
      <w:lvlJc w:val="left"/>
      <w:pPr>
        <w:ind w:left="7347" w:hanging="346"/>
      </w:pPr>
      <w:rPr>
        <w:rFonts w:hint="default"/>
        <w:lang w:val="ro-RO" w:eastAsia="en-US" w:bidi="ar-SA"/>
      </w:rPr>
    </w:lvl>
    <w:lvl w:ilvl="8" w:tplc="0FEA0084">
      <w:numFmt w:val="bullet"/>
      <w:lvlText w:val="•"/>
      <w:lvlJc w:val="left"/>
      <w:pPr>
        <w:ind w:left="8380" w:hanging="346"/>
      </w:pPr>
      <w:rPr>
        <w:rFonts w:hint="default"/>
        <w:lang w:val="ro-RO" w:eastAsia="en-US" w:bidi="ar-SA"/>
      </w:rPr>
    </w:lvl>
  </w:abstractNum>
  <w:abstractNum w:abstractNumId="66" w15:restartNumberingAfterBreak="0">
    <w:nsid w:val="6F8E6A38"/>
    <w:multiLevelType w:val="hybridMultilevel"/>
    <w:tmpl w:val="2F8C55DE"/>
    <w:lvl w:ilvl="0" w:tplc="FFFFFFFF">
      <w:start w:val="1"/>
      <w:numFmt w:val="decimal"/>
      <w:lvlText w:val="%1)"/>
      <w:lvlJc w:val="left"/>
      <w:pPr>
        <w:ind w:left="110" w:hanging="341"/>
      </w:pPr>
      <w:rPr>
        <w:rFonts w:ascii="Times New Roman" w:eastAsia="Cambria" w:hAnsi="Times New Roman" w:cs="Times New Roman" w:hint="default"/>
        <w:color w:val="333333"/>
        <w:spacing w:val="0"/>
        <w:w w:val="98"/>
        <w:sz w:val="24"/>
        <w:szCs w:val="24"/>
        <w:lang w:val="ro-RO" w:eastAsia="en-US" w:bidi="ar-SA"/>
      </w:rPr>
    </w:lvl>
    <w:lvl w:ilvl="1" w:tplc="9528A942">
      <w:start w:val="1"/>
      <w:numFmt w:val="lowerLetter"/>
      <w:lvlText w:val="%2)"/>
      <w:lvlJc w:val="left"/>
      <w:pPr>
        <w:ind w:left="110" w:hanging="303"/>
      </w:pPr>
      <w:rPr>
        <w:rFonts w:ascii="Times New Roman" w:eastAsia="Cambria" w:hAnsi="Times New Roman" w:cs="Times New Roman" w:hint="default"/>
        <w:color w:val="auto"/>
        <w:spacing w:val="0"/>
        <w:w w:val="101"/>
        <w:sz w:val="18"/>
        <w:szCs w:val="24"/>
        <w:lang w:val="ro-RO" w:eastAsia="en-US" w:bidi="ar-SA"/>
      </w:rPr>
    </w:lvl>
    <w:lvl w:ilvl="2" w:tplc="FFFFFFFF">
      <w:numFmt w:val="bullet"/>
      <w:lvlText w:val="•"/>
      <w:lvlJc w:val="left"/>
      <w:pPr>
        <w:ind w:left="2185" w:hanging="303"/>
      </w:pPr>
      <w:rPr>
        <w:rFonts w:hint="default"/>
        <w:lang w:val="ro-RO" w:eastAsia="en-US" w:bidi="ar-SA"/>
      </w:rPr>
    </w:lvl>
    <w:lvl w:ilvl="3" w:tplc="FFFFFFFF">
      <w:numFmt w:val="bullet"/>
      <w:lvlText w:val="•"/>
      <w:lvlJc w:val="left"/>
      <w:pPr>
        <w:ind w:left="3217" w:hanging="303"/>
      </w:pPr>
      <w:rPr>
        <w:rFonts w:hint="default"/>
        <w:lang w:val="ro-RO" w:eastAsia="en-US" w:bidi="ar-SA"/>
      </w:rPr>
    </w:lvl>
    <w:lvl w:ilvl="4" w:tplc="FFFFFFFF">
      <w:numFmt w:val="bullet"/>
      <w:lvlText w:val="•"/>
      <w:lvlJc w:val="left"/>
      <w:pPr>
        <w:ind w:left="4250" w:hanging="303"/>
      </w:pPr>
      <w:rPr>
        <w:rFonts w:hint="default"/>
        <w:lang w:val="ro-RO" w:eastAsia="en-US" w:bidi="ar-SA"/>
      </w:rPr>
    </w:lvl>
    <w:lvl w:ilvl="5" w:tplc="FFFFFFFF">
      <w:numFmt w:val="bullet"/>
      <w:lvlText w:val="•"/>
      <w:lvlJc w:val="left"/>
      <w:pPr>
        <w:ind w:left="5282" w:hanging="303"/>
      </w:pPr>
      <w:rPr>
        <w:rFonts w:hint="default"/>
        <w:lang w:val="ro-RO" w:eastAsia="en-US" w:bidi="ar-SA"/>
      </w:rPr>
    </w:lvl>
    <w:lvl w:ilvl="6" w:tplc="FFFFFFFF">
      <w:numFmt w:val="bullet"/>
      <w:lvlText w:val="•"/>
      <w:lvlJc w:val="left"/>
      <w:pPr>
        <w:ind w:left="6315" w:hanging="303"/>
      </w:pPr>
      <w:rPr>
        <w:rFonts w:hint="default"/>
        <w:lang w:val="ro-RO" w:eastAsia="en-US" w:bidi="ar-SA"/>
      </w:rPr>
    </w:lvl>
    <w:lvl w:ilvl="7" w:tplc="FFFFFFFF">
      <w:numFmt w:val="bullet"/>
      <w:lvlText w:val="•"/>
      <w:lvlJc w:val="left"/>
      <w:pPr>
        <w:ind w:left="7347" w:hanging="303"/>
      </w:pPr>
      <w:rPr>
        <w:rFonts w:hint="default"/>
        <w:lang w:val="ro-RO" w:eastAsia="en-US" w:bidi="ar-SA"/>
      </w:rPr>
    </w:lvl>
    <w:lvl w:ilvl="8" w:tplc="FFFFFFFF">
      <w:numFmt w:val="bullet"/>
      <w:lvlText w:val="•"/>
      <w:lvlJc w:val="left"/>
      <w:pPr>
        <w:ind w:left="8380" w:hanging="303"/>
      </w:pPr>
      <w:rPr>
        <w:rFonts w:hint="default"/>
        <w:lang w:val="ro-RO" w:eastAsia="en-US" w:bidi="ar-SA"/>
      </w:rPr>
    </w:lvl>
  </w:abstractNum>
  <w:abstractNum w:abstractNumId="67" w15:restartNumberingAfterBreak="0">
    <w:nsid w:val="714B2290"/>
    <w:multiLevelType w:val="hybridMultilevel"/>
    <w:tmpl w:val="9C029468"/>
    <w:lvl w:ilvl="0" w:tplc="049075CC">
      <w:start w:val="1"/>
      <w:numFmt w:val="decimal"/>
      <w:lvlText w:val="%1."/>
      <w:lvlJc w:val="left"/>
      <w:pPr>
        <w:ind w:left="830" w:hanging="360"/>
      </w:pPr>
      <w:rPr>
        <w:rFonts w:ascii="Times New Roman" w:hAnsi="Times New Roman" w:cs="Times New Roman" w:hint="default"/>
        <w:b w:val="0"/>
        <w:bCs w:val="0"/>
        <w:sz w:val="20"/>
        <w:szCs w:val="20"/>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68" w15:restartNumberingAfterBreak="0">
    <w:nsid w:val="722420B8"/>
    <w:multiLevelType w:val="hybridMultilevel"/>
    <w:tmpl w:val="B2364A20"/>
    <w:lvl w:ilvl="0" w:tplc="6430E6F8">
      <w:start w:val="1"/>
      <w:numFmt w:val="lowerLetter"/>
      <w:lvlText w:val="(%1)"/>
      <w:lvlJc w:val="left"/>
      <w:pPr>
        <w:ind w:left="1116" w:hanging="360"/>
      </w:pPr>
      <w:rPr>
        <w:rFonts w:hint="default"/>
      </w:rPr>
    </w:lvl>
    <w:lvl w:ilvl="1" w:tplc="04180019" w:tentative="1">
      <w:start w:val="1"/>
      <w:numFmt w:val="lowerLetter"/>
      <w:lvlText w:val="%2."/>
      <w:lvlJc w:val="left"/>
      <w:pPr>
        <w:ind w:left="1836" w:hanging="360"/>
      </w:pPr>
    </w:lvl>
    <w:lvl w:ilvl="2" w:tplc="0418001B" w:tentative="1">
      <w:start w:val="1"/>
      <w:numFmt w:val="lowerRoman"/>
      <w:lvlText w:val="%3."/>
      <w:lvlJc w:val="right"/>
      <w:pPr>
        <w:ind w:left="2556" w:hanging="180"/>
      </w:pPr>
    </w:lvl>
    <w:lvl w:ilvl="3" w:tplc="0418000F" w:tentative="1">
      <w:start w:val="1"/>
      <w:numFmt w:val="decimal"/>
      <w:lvlText w:val="%4."/>
      <w:lvlJc w:val="left"/>
      <w:pPr>
        <w:ind w:left="3276" w:hanging="360"/>
      </w:pPr>
    </w:lvl>
    <w:lvl w:ilvl="4" w:tplc="04180019" w:tentative="1">
      <w:start w:val="1"/>
      <w:numFmt w:val="lowerLetter"/>
      <w:lvlText w:val="%5."/>
      <w:lvlJc w:val="left"/>
      <w:pPr>
        <w:ind w:left="3996" w:hanging="360"/>
      </w:pPr>
    </w:lvl>
    <w:lvl w:ilvl="5" w:tplc="0418001B" w:tentative="1">
      <w:start w:val="1"/>
      <w:numFmt w:val="lowerRoman"/>
      <w:lvlText w:val="%6."/>
      <w:lvlJc w:val="right"/>
      <w:pPr>
        <w:ind w:left="4716" w:hanging="180"/>
      </w:pPr>
    </w:lvl>
    <w:lvl w:ilvl="6" w:tplc="0418000F" w:tentative="1">
      <w:start w:val="1"/>
      <w:numFmt w:val="decimal"/>
      <w:lvlText w:val="%7."/>
      <w:lvlJc w:val="left"/>
      <w:pPr>
        <w:ind w:left="5436" w:hanging="360"/>
      </w:pPr>
    </w:lvl>
    <w:lvl w:ilvl="7" w:tplc="04180019" w:tentative="1">
      <w:start w:val="1"/>
      <w:numFmt w:val="lowerLetter"/>
      <w:lvlText w:val="%8."/>
      <w:lvlJc w:val="left"/>
      <w:pPr>
        <w:ind w:left="6156" w:hanging="360"/>
      </w:pPr>
    </w:lvl>
    <w:lvl w:ilvl="8" w:tplc="0418001B" w:tentative="1">
      <w:start w:val="1"/>
      <w:numFmt w:val="lowerRoman"/>
      <w:lvlText w:val="%9."/>
      <w:lvlJc w:val="right"/>
      <w:pPr>
        <w:ind w:left="6876" w:hanging="180"/>
      </w:pPr>
    </w:lvl>
  </w:abstractNum>
  <w:abstractNum w:abstractNumId="69" w15:restartNumberingAfterBreak="0">
    <w:nsid w:val="73EE360F"/>
    <w:multiLevelType w:val="hybridMultilevel"/>
    <w:tmpl w:val="7F86DFFA"/>
    <w:lvl w:ilvl="0" w:tplc="096010EA">
      <w:start w:val="1"/>
      <w:numFmt w:val="decimal"/>
      <w:lvlText w:val="39.%1."/>
      <w:lvlJc w:val="left"/>
      <w:pPr>
        <w:ind w:left="1146" w:hanging="36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0" w15:restartNumberingAfterBreak="0">
    <w:nsid w:val="7590692D"/>
    <w:multiLevelType w:val="hybridMultilevel"/>
    <w:tmpl w:val="4D36A11C"/>
    <w:lvl w:ilvl="0" w:tplc="2940EC1E">
      <w:start w:val="57"/>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6AA2256"/>
    <w:multiLevelType w:val="hybridMultilevel"/>
    <w:tmpl w:val="7A86CC72"/>
    <w:lvl w:ilvl="0" w:tplc="1F705468">
      <w:start w:val="1"/>
      <w:numFmt w:val="decimal"/>
      <w:lvlText w:val="6.%1."/>
      <w:lvlJc w:val="left"/>
      <w:pPr>
        <w:ind w:left="567" w:hanging="425"/>
      </w:pPr>
      <w:rPr>
        <w:rFonts w:hint="default"/>
        <w:b/>
        <w:bCs/>
        <w:i w:val="0"/>
        <w:iCs w:val="0"/>
        <w:spacing w:val="0"/>
        <w:w w:val="99"/>
        <w:sz w:val="24"/>
        <w:szCs w:val="24"/>
        <w:lang w:val="en-US" w:eastAsia="en-US" w:bidi="ar-SA"/>
      </w:rPr>
    </w:lvl>
    <w:lvl w:ilvl="1" w:tplc="FFFFFFFF">
      <w:numFmt w:val="bullet"/>
      <w:lvlText w:val="-"/>
      <w:lvlJc w:val="left"/>
      <w:pPr>
        <w:ind w:left="993" w:hanging="425"/>
      </w:pPr>
      <w:rPr>
        <w:rFonts w:ascii="Arial" w:eastAsia="Arial" w:hAnsi="Arial" w:cs="Arial" w:hint="default"/>
        <w:b w:val="0"/>
        <w:bCs w:val="0"/>
        <w:i w:val="0"/>
        <w:iCs w:val="0"/>
        <w:spacing w:val="0"/>
        <w:w w:val="99"/>
        <w:sz w:val="14"/>
        <w:szCs w:val="14"/>
        <w:lang w:val="en-US" w:eastAsia="en-US" w:bidi="ar-SA"/>
      </w:rPr>
    </w:lvl>
    <w:lvl w:ilvl="2" w:tplc="FFFFFFFF">
      <w:numFmt w:val="bullet"/>
      <w:lvlText w:val="•"/>
      <w:lvlJc w:val="left"/>
      <w:pPr>
        <w:ind w:left="1927" w:hanging="425"/>
      </w:pPr>
      <w:rPr>
        <w:rFonts w:hint="default"/>
        <w:lang w:val="en-US" w:eastAsia="en-US" w:bidi="ar-SA"/>
      </w:rPr>
    </w:lvl>
    <w:lvl w:ilvl="3" w:tplc="FFFFFFFF">
      <w:numFmt w:val="bullet"/>
      <w:lvlText w:val="•"/>
      <w:lvlJc w:val="left"/>
      <w:pPr>
        <w:ind w:left="2855" w:hanging="425"/>
      </w:pPr>
      <w:rPr>
        <w:rFonts w:hint="default"/>
        <w:lang w:val="en-US" w:eastAsia="en-US" w:bidi="ar-SA"/>
      </w:rPr>
    </w:lvl>
    <w:lvl w:ilvl="4" w:tplc="FFFFFFFF">
      <w:numFmt w:val="bullet"/>
      <w:lvlText w:val="•"/>
      <w:lvlJc w:val="left"/>
      <w:pPr>
        <w:ind w:left="3783" w:hanging="425"/>
      </w:pPr>
      <w:rPr>
        <w:rFonts w:hint="default"/>
        <w:lang w:val="en-US" w:eastAsia="en-US" w:bidi="ar-SA"/>
      </w:rPr>
    </w:lvl>
    <w:lvl w:ilvl="5" w:tplc="FFFFFFFF">
      <w:numFmt w:val="bullet"/>
      <w:lvlText w:val="•"/>
      <w:lvlJc w:val="left"/>
      <w:pPr>
        <w:ind w:left="4711" w:hanging="425"/>
      </w:pPr>
      <w:rPr>
        <w:rFonts w:hint="default"/>
        <w:lang w:val="en-US" w:eastAsia="en-US" w:bidi="ar-SA"/>
      </w:rPr>
    </w:lvl>
    <w:lvl w:ilvl="6" w:tplc="FFFFFFFF">
      <w:numFmt w:val="bullet"/>
      <w:lvlText w:val="•"/>
      <w:lvlJc w:val="left"/>
      <w:pPr>
        <w:ind w:left="5638" w:hanging="425"/>
      </w:pPr>
      <w:rPr>
        <w:rFonts w:hint="default"/>
        <w:lang w:val="en-US" w:eastAsia="en-US" w:bidi="ar-SA"/>
      </w:rPr>
    </w:lvl>
    <w:lvl w:ilvl="7" w:tplc="FFFFFFFF">
      <w:numFmt w:val="bullet"/>
      <w:lvlText w:val="•"/>
      <w:lvlJc w:val="left"/>
      <w:pPr>
        <w:ind w:left="6566" w:hanging="425"/>
      </w:pPr>
      <w:rPr>
        <w:rFonts w:hint="default"/>
        <w:lang w:val="en-US" w:eastAsia="en-US" w:bidi="ar-SA"/>
      </w:rPr>
    </w:lvl>
    <w:lvl w:ilvl="8" w:tplc="FFFFFFFF">
      <w:numFmt w:val="bullet"/>
      <w:lvlText w:val="•"/>
      <w:lvlJc w:val="left"/>
      <w:pPr>
        <w:ind w:left="7494" w:hanging="425"/>
      </w:pPr>
      <w:rPr>
        <w:rFonts w:hint="default"/>
        <w:lang w:val="en-US" w:eastAsia="en-US" w:bidi="ar-SA"/>
      </w:rPr>
    </w:lvl>
  </w:abstractNum>
  <w:abstractNum w:abstractNumId="72" w15:restartNumberingAfterBreak="0">
    <w:nsid w:val="7757087E"/>
    <w:multiLevelType w:val="multilevel"/>
    <w:tmpl w:val="EA069D5E"/>
    <w:lvl w:ilvl="0">
      <w:start w:val="1"/>
      <w:numFmt w:val="decimal"/>
      <w:lvlText w:val="%1"/>
      <w:lvlJc w:val="left"/>
      <w:pPr>
        <w:ind w:left="573" w:hanging="432"/>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851" w:hanging="710"/>
      </w:pPr>
      <w:rPr>
        <w:rFonts w:ascii="Arial" w:eastAsia="Arial" w:hAnsi="Arial" w:cs="Arial" w:hint="default"/>
        <w:b/>
        <w:bCs/>
        <w:i w:val="0"/>
        <w:iCs w:val="0"/>
        <w:spacing w:val="0"/>
        <w:w w:val="99"/>
        <w:sz w:val="20"/>
        <w:szCs w:val="20"/>
        <w:lang w:val="en-US" w:eastAsia="en-US" w:bidi="ar-SA"/>
      </w:rPr>
    </w:lvl>
    <w:lvl w:ilvl="2">
      <w:start w:val="1"/>
      <w:numFmt w:val="decimal"/>
      <w:lvlText w:val="%1.%2.%3"/>
      <w:lvlJc w:val="left"/>
      <w:pPr>
        <w:ind w:left="862" w:hanging="721"/>
      </w:pPr>
      <w:rPr>
        <w:rFonts w:ascii="Arial" w:eastAsia="Arial" w:hAnsi="Arial" w:cs="Arial" w:hint="default"/>
        <w:b/>
        <w:bCs/>
        <w:i/>
        <w:iCs/>
        <w:spacing w:val="-1"/>
        <w:w w:val="100"/>
        <w:sz w:val="18"/>
        <w:szCs w:val="18"/>
        <w:lang w:val="en-US" w:eastAsia="en-US" w:bidi="ar-SA"/>
      </w:rPr>
    </w:lvl>
    <w:lvl w:ilvl="3">
      <w:start w:val="1"/>
      <w:numFmt w:val="decimal"/>
      <w:lvlText w:val="1.%4."/>
      <w:lvlJc w:val="left"/>
      <w:pPr>
        <w:ind w:left="502" w:hanging="360"/>
      </w:pPr>
      <w:rPr>
        <w:rFonts w:hint="default"/>
        <w:b/>
        <w:bCs/>
      </w:rPr>
    </w:lvl>
    <w:lvl w:ilvl="4">
      <w:numFmt w:val="bullet"/>
      <w:lvlText w:val="-"/>
      <w:lvlJc w:val="left"/>
      <w:pPr>
        <w:ind w:left="993" w:hanging="425"/>
      </w:pPr>
      <w:rPr>
        <w:rFonts w:ascii="Arial" w:eastAsia="Arial" w:hAnsi="Arial" w:cs="Arial" w:hint="default"/>
        <w:spacing w:val="0"/>
        <w:w w:val="99"/>
        <w:lang w:val="en-US" w:eastAsia="en-US" w:bidi="ar-SA"/>
      </w:rPr>
    </w:lvl>
    <w:lvl w:ilvl="5">
      <w:numFmt w:val="bullet"/>
      <w:lvlText w:val="•"/>
      <w:lvlJc w:val="left"/>
      <w:pPr>
        <w:ind w:left="2391" w:hanging="425"/>
      </w:pPr>
      <w:rPr>
        <w:rFonts w:hint="default"/>
        <w:lang w:val="en-US" w:eastAsia="en-US" w:bidi="ar-SA"/>
      </w:rPr>
    </w:lvl>
    <w:lvl w:ilvl="6">
      <w:numFmt w:val="bullet"/>
      <w:lvlText w:val="•"/>
      <w:lvlJc w:val="left"/>
      <w:pPr>
        <w:ind w:left="3783" w:hanging="425"/>
      </w:pPr>
      <w:rPr>
        <w:rFonts w:hint="default"/>
        <w:lang w:val="en-US" w:eastAsia="en-US" w:bidi="ar-SA"/>
      </w:rPr>
    </w:lvl>
    <w:lvl w:ilvl="7">
      <w:numFmt w:val="bullet"/>
      <w:lvlText w:val="•"/>
      <w:lvlJc w:val="left"/>
      <w:pPr>
        <w:ind w:left="5175" w:hanging="425"/>
      </w:pPr>
      <w:rPr>
        <w:rFonts w:hint="default"/>
        <w:lang w:val="en-US" w:eastAsia="en-US" w:bidi="ar-SA"/>
      </w:rPr>
    </w:lvl>
    <w:lvl w:ilvl="8">
      <w:numFmt w:val="bullet"/>
      <w:lvlText w:val="•"/>
      <w:lvlJc w:val="left"/>
      <w:pPr>
        <w:ind w:left="6566" w:hanging="425"/>
      </w:pPr>
      <w:rPr>
        <w:rFonts w:hint="default"/>
        <w:lang w:val="en-US" w:eastAsia="en-US" w:bidi="ar-SA"/>
      </w:rPr>
    </w:lvl>
  </w:abstractNum>
  <w:abstractNum w:abstractNumId="73" w15:restartNumberingAfterBreak="0">
    <w:nsid w:val="77607AC8"/>
    <w:multiLevelType w:val="hybridMultilevel"/>
    <w:tmpl w:val="F74CAB70"/>
    <w:lvl w:ilvl="0" w:tplc="309AD50C">
      <w:start w:val="1"/>
      <w:numFmt w:val="decimal"/>
      <w:lvlText w:val="%1."/>
      <w:lvlJc w:val="left"/>
      <w:pPr>
        <w:ind w:left="0" w:hanging="210"/>
      </w:pPr>
      <w:rPr>
        <w:rFonts w:ascii="Cambria" w:eastAsia="Cambria" w:hAnsi="Cambria" w:cs="Cambria" w:hint="default"/>
        <w:b w:val="0"/>
        <w:bCs w:val="0"/>
        <w:i w:val="0"/>
        <w:iCs w:val="0"/>
        <w:spacing w:val="1"/>
        <w:w w:val="111"/>
        <w:sz w:val="22"/>
        <w:szCs w:val="22"/>
        <w:lang w:val="ro-RO" w:eastAsia="en-US" w:bidi="ar-SA"/>
      </w:rPr>
    </w:lvl>
    <w:lvl w:ilvl="1" w:tplc="67886844">
      <w:start w:val="1"/>
      <w:numFmt w:val="decimal"/>
      <w:lvlText w:val="%2)"/>
      <w:lvlJc w:val="left"/>
      <w:pPr>
        <w:ind w:left="0" w:hanging="306"/>
      </w:pPr>
      <w:rPr>
        <w:rFonts w:ascii="Times New Roman" w:eastAsia="Cambria" w:hAnsi="Times New Roman" w:cs="Times New Roman" w:hint="default"/>
        <w:b w:val="0"/>
        <w:bCs w:val="0"/>
        <w:i w:val="0"/>
        <w:iCs w:val="0"/>
        <w:spacing w:val="0"/>
        <w:w w:val="98"/>
        <w:sz w:val="24"/>
        <w:szCs w:val="24"/>
        <w:lang w:val="ro-RO" w:eastAsia="en-US" w:bidi="ar-SA"/>
      </w:rPr>
    </w:lvl>
    <w:lvl w:ilvl="2" w:tplc="7F8A6850">
      <w:start w:val="1"/>
      <w:numFmt w:val="lowerLetter"/>
      <w:lvlText w:val="%3)"/>
      <w:lvlJc w:val="left"/>
      <w:pPr>
        <w:ind w:left="0" w:hanging="302"/>
      </w:pPr>
      <w:rPr>
        <w:rFonts w:ascii="Times New Roman" w:eastAsia="Cambria" w:hAnsi="Times New Roman" w:cs="Times New Roman" w:hint="default"/>
        <w:b w:val="0"/>
        <w:bCs w:val="0"/>
        <w:i w:val="0"/>
        <w:iCs w:val="0"/>
        <w:spacing w:val="0"/>
        <w:w w:val="101"/>
        <w:sz w:val="24"/>
        <w:szCs w:val="24"/>
        <w:lang w:val="ro-RO" w:eastAsia="en-US" w:bidi="ar-SA"/>
      </w:rPr>
    </w:lvl>
    <w:lvl w:ilvl="3" w:tplc="66E60998">
      <w:numFmt w:val="bullet"/>
      <w:lvlText w:val="•"/>
      <w:lvlJc w:val="left"/>
      <w:pPr>
        <w:ind w:left="3077" w:hanging="302"/>
      </w:pPr>
      <w:rPr>
        <w:rFonts w:hint="default"/>
        <w:lang w:val="ro-RO" w:eastAsia="en-US" w:bidi="ar-SA"/>
      </w:rPr>
    </w:lvl>
    <w:lvl w:ilvl="4" w:tplc="68C00E32">
      <w:numFmt w:val="bullet"/>
      <w:lvlText w:val="•"/>
      <w:lvlJc w:val="left"/>
      <w:pPr>
        <w:ind w:left="4115" w:hanging="302"/>
      </w:pPr>
      <w:rPr>
        <w:rFonts w:hint="default"/>
        <w:lang w:val="ro-RO" w:eastAsia="en-US" w:bidi="ar-SA"/>
      </w:rPr>
    </w:lvl>
    <w:lvl w:ilvl="5" w:tplc="D5582A32">
      <w:numFmt w:val="bullet"/>
      <w:lvlText w:val="•"/>
      <w:lvlJc w:val="left"/>
      <w:pPr>
        <w:ind w:left="5154" w:hanging="302"/>
      </w:pPr>
      <w:rPr>
        <w:rFonts w:hint="default"/>
        <w:lang w:val="ro-RO" w:eastAsia="en-US" w:bidi="ar-SA"/>
      </w:rPr>
    </w:lvl>
    <w:lvl w:ilvl="6" w:tplc="468E1BE0">
      <w:numFmt w:val="bullet"/>
      <w:lvlText w:val="•"/>
      <w:lvlJc w:val="left"/>
      <w:pPr>
        <w:ind w:left="6193" w:hanging="302"/>
      </w:pPr>
      <w:rPr>
        <w:rFonts w:hint="default"/>
        <w:lang w:val="ro-RO" w:eastAsia="en-US" w:bidi="ar-SA"/>
      </w:rPr>
    </w:lvl>
    <w:lvl w:ilvl="7" w:tplc="B1521EF6">
      <w:numFmt w:val="bullet"/>
      <w:lvlText w:val="•"/>
      <w:lvlJc w:val="left"/>
      <w:pPr>
        <w:ind w:left="7231" w:hanging="302"/>
      </w:pPr>
      <w:rPr>
        <w:rFonts w:hint="default"/>
        <w:lang w:val="ro-RO" w:eastAsia="en-US" w:bidi="ar-SA"/>
      </w:rPr>
    </w:lvl>
    <w:lvl w:ilvl="8" w:tplc="3C58475E">
      <w:numFmt w:val="bullet"/>
      <w:lvlText w:val="•"/>
      <w:lvlJc w:val="left"/>
      <w:pPr>
        <w:ind w:left="8270" w:hanging="302"/>
      </w:pPr>
      <w:rPr>
        <w:rFonts w:hint="default"/>
        <w:lang w:val="ro-RO" w:eastAsia="en-US" w:bidi="ar-SA"/>
      </w:rPr>
    </w:lvl>
  </w:abstractNum>
  <w:abstractNum w:abstractNumId="74" w15:restartNumberingAfterBreak="0">
    <w:nsid w:val="77E145FC"/>
    <w:multiLevelType w:val="hybridMultilevel"/>
    <w:tmpl w:val="CC2E957A"/>
    <w:lvl w:ilvl="0" w:tplc="963C1E38">
      <w:start w:val="1"/>
      <w:numFmt w:val="decimal"/>
      <w:lvlText w:val="60.2.%1."/>
      <w:lvlJc w:val="left"/>
      <w:pPr>
        <w:ind w:left="1800" w:hanging="360"/>
      </w:pPr>
      <w:rPr>
        <w:rFonts w:hint="default"/>
        <w:b/>
        <w:bCs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5" w15:restartNumberingAfterBreak="0">
    <w:nsid w:val="78F81190"/>
    <w:multiLevelType w:val="hybridMultilevel"/>
    <w:tmpl w:val="AD1A3E54"/>
    <w:lvl w:ilvl="0" w:tplc="78689A94">
      <w:start w:val="1"/>
      <w:numFmt w:val="decimal"/>
      <w:lvlText w:val="%1."/>
      <w:lvlJc w:val="left"/>
      <w:pPr>
        <w:ind w:left="470" w:hanging="360"/>
      </w:pPr>
      <w:rPr>
        <w:rFonts w:ascii="Times New Roman" w:hAnsi="Times New Roman" w:cs="Times New Roman" w:hint="default"/>
        <w:b w:val="0"/>
        <w:bCs w:val="0"/>
        <w:sz w:val="20"/>
        <w:szCs w:val="20"/>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76" w15:restartNumberingAfterBreak="0">
    <w:nsid w:val="79271F7D"/>
    <w:multiLevelType w:val="hybridMultilevel"/>
    <w:tmpl w:val="102A8034"/>
    <w:lvl w:ilvl="0" w:tplc="E9E0EDC6">
      <w:start w:val="1"/>
      <w:numFmt w:val="decimal"/>
      <w:lvlText w:val="%1)"/>
      <w:lvlJc w:val="left"/>
      <w:pPr>
        <w:ind w:left="928" w:hanging="360"/>
      </w:pPr>
      <w:rPr>
        <w:rFonts w:ascii="Times New Roman" w:eastAsia="Calibr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7" w15:restartNumberingAfterBreak="0">
    <w:nsid w:val="794529B1"/>
    <w:multiLevelType w:val="hybridMultilevel"/>
    <w:tmpl w:val="7F044F1A"/>
    <w:lvl w:ilvl="0" w:tplc="C9A4524A">
      <w:start w:val="1"/>
      <w:numFmt w:val="decimal"/>
      <w:lvlText w:val="%1)"/>
      <w:lvlJc w:val="left"/>
      <w:pPr>
        <w:ind w:left="110" w:hanging="341"/>
      </w:pPr>
      <w:rPr>
        <w:rFonts w:ascii="Times New Roman" w:eastAsia="Cambria" w:hAnsi="Times New Roman" w:cs="Times New Roman" w:hint="default"/>
        <w:color w:val="333333"/>
        <w:spacing w:val="0"/>
        <w:w w:val="98"/>
        <w:sz w:val="18"/>
        <w:szCs w:val="24"/>
        <w:lang w:val="ro-RO" w:eastAsia="en-US" w:bidi="ar-SA"/>
      </w:rPr>
    </w:lvl>
    <w:lvl w:ilvl="1" w:tplc="1F80C660">
      <w:start w:val="1"/>
      <w:numFmt w:val="lowerLetter"/>
      <w:lvlText w:val="%2)"/>
      <w:lvlJc w:val="left"/>
      <w:pPr>
        <w:ind w:left="110" w:hanging="303"/>
      </w:pPr>
      <w:rPr>
        <w:rFonts w:ascii="Times New Roman" w:eastAsia="Cambria" w:hAnsi="Times New Roman" w:cs="Times New Roman" w:hint="default"/>
        <w:color w:val="auto"/>
        <w:spacing w:val="0"/>
        <w:w w:val="101"/>
        <w:sz w:val="18"/>
        <w:szCs w:val="24"/>
        <w:lang w:val="ro-RO" w:eastAsia="en-US" w:bidi="ar-SA"/>
      </w:rPr>
    </w:lvl>
    <w:lvl w:ilvl="2" w:tplc="0E88C560">
      <w:numFmt w:val="bullet"/>
      <w:lvlText w:val="•"/>
      <w:lvlJc w:val="left"/>
      <w:pPr>
        <w:ind w:left="2185" w:hanging="303"/>
      </w:pPr>
      <w:rPr>
        <w:rFonts w:hint="default"/>
        <w:lang w:val="ro-RO" w:eastAsia="en-US" w:bidi="ar-SA"/>
      </w:rPr>
    </w:lvl>
    <w:lvl w:ilvl="3" w:tplc="8482E196">
      <w:numFmt w:val="bullet"/>
      <w:lvlText w:val="•"/>
      <w:lvlJc w:val="left"/>
      <w:pPr>
        <w:ind w:left="3217" w:hanging="303"/>
      </w:pPr>
      <w:rPr>
        <w:rFonts w:hint="default"/>
        <w:lang w:val="ro-RO" w:eastAsia="en-US" w:bidi="ar-SA"/>
      </w:rPr>
    </w:lvl>
    <w:lvl w:ilvl="4" w:tplc="EDFA127A">
      <w:numFmt w:val="bullet"/>
      <w:lvlText w:val="•"/>
      <w:lvlJc w:val="left"/>
      <w:pPr>
        <w:ind w:left="4250" w:hanging="303"/>
      </w:pPr>
      <w:rPr>
        <w:rFonts w:hint="default"/>
        <w:lang w:val="ro-RO" w:eastAsia="en-US" w:bidi="ar-SA"/>
      </w:rPr>
    </w:lvl>
    <w:lvl w:ilvl="5" w:tplc="373697EC">
      <w:numFmt w:val="bullet"/>
      <w:lvlText w:val="•"/>
      <w:lvlJc w:val="left"/>
      <w:pPr>
        <w:ind w:left="5282" w:hanging="303"/>
      </w:pPr>
      <w:rPr>
        <w:rFonts w:hint="default"/>
        <w:lang w:val="ro-RO" w:eastAsia="en-US" w:bidi="ar-SA"/>
      </w:rPr>
    </w:lvl>
    <w:lvl w:ilvl="6" w:tplc="AFAAC096">
      <w:numFmt w:val="bullet"/>
      <w:lvlText w:val="•"/>
      <w:lvlJc w:val="left"/>
      <w:pPr>
        <w:ind w:left="6315" w:hanging="303"/>
      </w:pPr>
      <w:rPr>
        <w:rFonts w:hint="default"/>
        <w:lang w:val="ro-RO" w:eastAsia="en-US" w:bidi="ar-SA"/>
      </w:rPr>
    </w:lvl>
    <w:lvl w:ilvl="7" w:tplc="CE984112">
      <w:numFmt w:val="bullet"/>
      <w:lvlText w:val="•"/>
      <w:lvlJc w:val="left"/>
      <w:pPr>
        <w:ind w:left="7347" w:hanging="303"/>
      </w:pPr>
      <w:rPr>
        <w:rFonts w:hint="default"/>
        <w:lang w:val="ro-RO" w:eastAsia="en-US" w:bidi="ar-SA"/>
      </w:rPr>
    </w:lvl>
    <w:lvl w:ilvl="8" w:tplc="A9908772">
      <w:numFmt w:val="bullet"/>
      <w:lvlText w:val="•"/>
      <w:lvlJc w:val="left"/>
      <w:pPr>
        <w:ind w:left="8380" w:hanging="303"/>
      </w:pPr>
      <w:rPr>
        <w:rFonts w:hint="default"/>
        <w:lang w:val="ro-RO" w:eastAsia="en-US" w:bidi="ar-SA"/>
      </w:rPr>
    </w:lvl>
  </w:abstractNum>
  <w:abstractNum w:abstractNumId="78" w15:restartNumberingAfterBreak="0">
    <w:nsid w:val="7BB76B88"/>
    <w:multiLevelType w:val="hybridMultilevel"/>
    <w:tmpl w:val="5D5614B0"/>
    <w:lvl w:ilvl="0" w:tplc="EEBEB496">
      <w:start w:val="1"/>
      <w:numFmt w:val="decimal"/>
      <w:lvlText w:val="3.%1."/>
      <w:lvlJc w:val="left"/>
      <w:pPr>
        <w:ind w:left="567" w:hanging="425"/>
      </w:pPr>
      <w:rPr>
        <w:rFonts w:hint="default"/>
        <w:b/>
        <w:bCs/>
        <w:i w:val="0"/>
        <w:iCs w:val="0"/>
        <w:spacing w:val="0"/>
        <w:w w:val="99"/>
        <w:sz w:val="24"/>
        <w:szCs w:val="24"/>
        <w:lang w:val="en-US" w:eastAsia="en-US" w:bidi="ar-SA"/>
      </w:rPr>
    </w:lvl>
    <w:lvl w:ilvl="1" w:tplc="FFFFFFFF">
      <w:numFmt w:val="bullet"/>
      <w:lvlText w:val="-"/>
      <w:lvlJc w:val="left"/>
      <w:pPr>
        <w:ind w:left="993" w:hanging="425"/>
      </w:pPr>
      <w:rPr>
        <w:rFonts w:ascii="Arial" w:eastAsia="Arial" w:hAnsi="Arial" w:cs="Arial" w:hint="default"/>
        <w:b w:val="0"/>
        <w:bCs w:val="0"/>
        <w:i w:val="0"/>
        <w:iCs w:val="0"/>
        <w:spacing w:val="0"/>
        <w:w w:val="99"/>
        <w:sz w:val="14"/>
        <w:szCs w:val="14"/>
        <w:lang w:val="en-US" w:eastAsia="en-US" w:bidi="ar-SA"/>
      </w:rPr>
    </w:lvl>
    <w:lvl w:ilvl="2" w:tplc="FFFFFFFF">
      <w:numFmt w:val="bullet"/>
      <w:lvlText w:val="•"/>
      <w:lvlJc w:val="left"/>
      <w:pPr>
        <w:ind w:left="1927" w:hanging="425"/>
      </w:pPr>
      <w:rPr>
        <w:rFonts w:hint="default"/>
        <w:lang w:val="en-US" w:eastAsia="en-US" w:bidi="ar-SA"/>
      </w:rPr>
    </w:lvl>
    <w:lvl w:ilvl="3" w:tplc="FFFFFFFF">
      <w:numFmt w:val="bullet"/>
      <w:lvlText w:val="•"/>
      <w:lvlJc w:val="left"/>
      <w:pPr>
        <w:ind w:left="2855" w:hanging="425"/>
      </w:pPr>
      <w:rPr>
        <w:rFonts w:hint="default"/>
        <w:lang w:val="en-US" w:eastAsia="en-US" w:bidi="ar-SA"/>
      </w:rPr>
    </w:lvl>
    <w:lvl w:ilvl="4" w:tplc="FFFFFFFF">
      <w:numFmt w:val="bullet"/>
      <w:lvlText w:val="•"/>
      <w:lvlJc w:val="left"/>
      <w:pPr>
        <w:ind w:left="3783" w:hanging="425"/>
      </w:pPr>
      <w:rPr>
        <w:rFonts w:hint="default"/>
        <w:lang w:val="en-US" w:eastAsia="en-US" w:bidi="ar-SA"/>
      </w:rPr>
    </w:lvl>
    <w:lvl w:ilvl="5" w:tplc="FFFFFFFF">
      <w:numFmt w:val="bullet"/>
      <w:lvlText w:val="•"/>
      <w:lvlJc w:val="left"/>
      <w:pPr>
        <w:ind w:left="4711" w:hanging="425"/>
      </w:pPr>
      <w:rPr>
        <w:rFonts w:hint="default"/>
        <w:lang w:val="en-US" w:eastAsia="en-US" w:bidi="ar-SA"/>
      </w:rPr>
    </w:lvl>
    <w:lvl w:ilvl="6" w:tplc="FFFFFFFF">
      <w:numFmt w:val="bullet"/>
      <w:lvlText w:val="•"/>
      <w:lvlJc w:val="left"/>
      <w:pPr>
        <w:ind w:left="5638" w:hanging="425"/>
      </w:pPr>
      <w:rPr>
        <w:rFonts w:hint="default"/>
        <w:lang w:val="en-US" w:eastAsia="en-US" w:bidi="ar-SA"/>
      </w:rPr>
    </w:lvl>
    <w:lvl w:ilvl="7" w:tplc="FFFFFFFF">
      <w:numFmt w:val="bullet"/>
      <w:lvlText w:val="•"/>
      <w:lvlJc w:val="left"/>
      <w:pPr>
        <w:ind w:left="6566" w:hanging="425"/>
      </w:pPr>
      <w:rPr>
        <w:rFonts w:hint="default"/>
        <w:lang w:val="en-US" w:eastAsia="en-US" w:bidi="ar-SA"/>
      </w:rPr>
    </w:lvl>
    <w:lvl w:ilvl="8" w:tplc="FFFFFFFF">
      <w:numFmt w:val="bullet"/>
      <w:lvlText w:val="•"/>
      <w:lvlJc w:val="left"/>
      <w:pPr>
        <w:ind w:left="7494" w:hanging="425"/>
      </w:pPr>
      <w:rPr>
        <w:rFonts w:hint="default"/>
        <w:lang w:val="en-US" w:eastAsia="en-US" w:bidi="ar-SA"/>
      </w:rPr>
    </w:lvl>
  </w:abstractNum>
  <w:abstractNum w:abstractNumId="79" w15:restartNumberingAfterBreak="0">
    <w:nsid w:val="7BD44923"/>
    <w:multiLevelType w:val="hybridMultilevel"/>
    <w:tmpl w:val="0F441D2A"/>
    <w:lvl w:ilvl="0" w:tplc="5FC8EB18">
      <w:start w:val="1"/>
      <w:numFmt w:val="lowerRoman"/>
      <w:lvlText w:val="(%1)"/>
      <w:lvlJc w:val="left"/>
      <w:pPr>
        <w:ind w:left="1257" w:hanging="360"/>
      </w:pPr>
      <w:rPr>
        <w:rFonts w:hint="default"/>
      </w:rPr>
    </w:lvl>
    <w:lvl w:ilvl="1" w:tplc="04180019" w:tentative="1">
      <w:start w:val="1"/>
      <w:numFmt w:val="lowerLetter"/>
      <w:lvlText w:val="%2."/>
      <w:lvlJc w:val="left"/>
      <w:pPr>
        <w:ind w:left="1977" w:hanging="360"/>
      </w:pPr>
    </w:lvl>
    <w:lvl w:ilvl="2" w:tplc="0418001B" w:tentative="1">
      <w:start w:val="1"/>
      <w:numFmt w:val="lowerRoman"/>
      <w:lvlText w:val="%3."/>
      <w:lvlJc w:val="right"/>
      <w:pPr>
        <w:ind w:left="2697" w:hanging="180"/>
      </w:pPr>
    </w:lvl>
    <w:lvl w:ilvl="3" w:tplc="0418000F" w:tentative="1">
      <w:start w:val="1"/>
      <w:numFmt w:val="decimal"/>
      <w:lvlText w:val="%4."/>
      <w:lvlJc w:val="left"/>
      <w:pPr>
        <w:ind w:left="3417" w:hanging="360"/>
      </w:pPr>
    </w:lvl>
    <w:lvl w:ilvl="4" w:tplc="04180019" w:tentative="1">
      <w:start w:val="1"/>
      <w:numFmt w:val="lowerLetter"/>
      <w:lvlText w:val="%5."/>
      <w:lvlJc w:val="left"/>
      <w:pPr>
        <w:ind w:left="4137" w:hanging="360"/>
      </w:pPr>
    </w:lvl>
    <w:lvl w:ilvl="5" w:tplc="0418001B" w:tentative="1">
      <w:start w:val="1"/>
      <w:numFmt w:val="lowerRoman"/>
      <w:lvlText w:val="%6."/>
      <w:lvlJc w:val="right"/>
      <w:pPr>
        <w:ind w:left="4857" w:hanging="180"/>
      </w:pPr>
    </w:lvl>
    <w:lvl w:ilvl="6" w:tplc="0418000F" w:tentative="1">
      <w:start w:val="1"/>
      <w:numFmt w:val="decimal"/>
      <w:lvlText w:val="%7."/>
      <w:lvlJc w:val="left"/>
      <w:pPr>
        <w:ind w:left="5577" w:hanging="360"/>
      </w:pPr>
    </w:lvl>
    <w:lvl w:ilvl="7" w:tplc="04180019" w:tentative="1">
      <w:start w:val="1"/>
      <w:numFmt w:val="lowerLetter"/>
      <w:lvlText w:val="%8."/>
      <w:lvlJc w:val="left"/>
      <w:pPr>
        <w:ind w:left="6297" w:hanging="360"/>
      </w:pPr>
    </w:lvl>
    <w:lvl w:ilvl="8" w:tplc="0418001B" w:tentative="1">
      <w:start w:val="1"/>
      <w:numFmt w:val="lowerRoman"/>
      <w:lvlText w:val="%9."/>
      <w:lvlJc w:val="right"/>
      <w:pPr>
        <w:ind w:left="7017" w:hanging="180"/>
      </w:pPr>
    </w:lvl>
  </w:abstractNum>
  <w:abstractNum w:abstractNumId="80" w15:restartNumberingAfterBreak="0">
    <w:nsid w:val="7F244B44"/>
    <w:multiLevelType w:val="hybridMultilevel"/>
    <w:tmpl w:val="5F2E0450"/>
    <w:lvl w:ilvl="0" w:tplc="F10AAD8C">
      <w:start w:val="15"/>
      <w:numFmt w:val="decimal"/>
      <w:lvlText w:val="%1."/>
      <w:lvlJc w:val="left"/>
      <w:pPr>
        <w:ind w:left="153" w:hanging="360"/>
      </w:pPr>
      <w:rPr>
        <w:rFonts w:hint="default"/>
        <w:b w:val="0"/>
        <w:i w:val="0"/>
        <w:color w:val="auto"/>
        <w:sz w:val="18"/>
        <w:szCs w:val="18"/>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3049958">
    <w:abstractNumId w:val="33"/>
  </w:num>
  <w:num w:numId="2" w16cid:durableId="2045399750">
    <w:abstractNumId w:val="76"/>
  </w:num>
  <w:num w:numId="3" w16cid:durableId="1289434546">
    <w:abstractNumId w:val="32"/>
  </w:num>
  <w:num w:numId="4" w16cid:durableId="1031303175">
    <w:abstractNumId w:val="27"/>
  </w:num>
  <w:num w:numId="5" w16cid:durableId="85611339">
    <w:abstractNumId w:val="65"/>
  </w:num>
  <w:num w:numId="6" w16cid:durableId="49886375">
    <w:abstractNumId w:val="36"/>
  </w:num>
  <w:num w:numId="7" w16cid:durableId="406657584">
    <w:abstractNumId w:val="2"/>
  </w:num>
  <w:num w:numId="8" w16cid:durableId="996767522">
    <w:abstractNumId w:val="47"/>
  </w:num>
  <w:num w:numId="9" w16cid:durableId="1126922226">
    <w:abstractNumId w:val="77"/>
  </w:num>
  <w:num w:numId="10" w16cid:durableId="1987469794">
    <w:abstractNumId w:val="18"/>
  </w:num>
  <w:num w:numId="11" w16cid:durableId="1804497655">
    <w:abstractNumId w:val="26"/>
  </w:num>
  <w:num w:numId="12" w16cid:durableId="1458524841">
    <w:abstractNumId w:val="21"/>
  </w:num>
  <w:num w:numId="13" w16cid:durableId="1590583182">
    <w:abstractNumId w:val="22"/>
  </w:num>
  <w:num w:numId="14" w16cid:durableId="1698577606">
    <w:abstractNumId w:val="25"/>
  </w:num>
  <w:num w:numId="15" w16cid:durableId="797186014">
    <w:abstractNumId w:val="34"/>
  </w:num>
  <w:num w:numId="16" w16cid:durableId="71587091">
    <w:abstractNumId w:val="66"/>
  </w:num>
  <w:num w:numId="17" w16cid:durableId="1346134832">
    <w:abstractNumId w:val="23"/>
  </w:num>
  <w:num w:numId="18" w16cid:durableId="1101098762">
    <w:abstractNumId w:val="52"/>
  </w:num>
  <w:num w:numId="19" w16cid:durableId="17970128">
    <w:abstractNumId w:val="46"/>
  </w:num>
  <w:num w:numId="20" w16cid:durableId="1421953325">
    <w:abstractNumId w:val="72"/>
  </w:num>
  <w:num w:numId="21" w16cid:durableId="889656379">
    <w:abstractNumId w:val="30"/>
  </w:num>
  <w:num w:numId="22" w16cid:durableId="84810855">
    <w:abstractNumId w:val="42"/>
  </w:num>
  <w:num w:numId="23" w16cid:durableId="1029374290">
    <w:abstractNumId w:val="80"/>
  </w:num>
  <w:num w:numId="24" w16cid:durableId="1334604113">
    <w:abstractNumId w:val="11"/>
  </w:num>
  <w:num w:numId="25" w16cid:durableId="297077091">
    <w:abstractNumId w:val="3"/>
  </w:num>
  <w:num w:numId="26" w16cid:durableId="959412544">
    <w:abstractNumId w:val="13"/>
  </w:num>
  <w:num w:numId="27" w16cid:durableId="420881419">
    <w:abstractNumId w:val="69"/>
  </w:num>
  <w:num w:numId="28" w16cid:durableId="2032759599">
    <w:abstractNumId w:val="51"/>
  </w:num>
  <w:num w:numId="29" w16cid:durableId="29229594">
    <w:abstractNumId w:val="38"/>
  </w:num>
  <w:num w:numId="30" w16cid:durableId="1428385042">
    <w:abstractNumId w:val="45"/>
  </w:num>
  <w:num w:numId="31" w16cid:durableId="331378281">
    <w:abstractNumId w:val="10"/>
  </w:num>
  <w:num w:numId="32" w16cid:durableId="292639710">
    <w:abstractNumId w:val="9"/>
  </w:num>
  <w:num w:numId="33" w16cid:durableId="1529832907">
    <w:abstractNumId w:val="7"/>
  </w:num>
  <w:num w:numId="34" w16cid:durableId="354042171">
    <w:abstractNumId w:val="14"/>
  </w:num>
  <w:num w:numId="35" w16cid:durableId="2144694505">
    <w:abstractNumId w:val="58"/>
  </w:num>
  <w:num w:numId="36" w16cid:durableId="471170079">
    <w:abstractNumId w:val="74"/>
  </w:num>
  <w:num w:numId="37" w16cid:durableId="1274361479">
    <w:abstractNumId w:val="39"/>
  </w:num>
  <w:num w:numId="38" w16cid:durableId="1891647908">
    <w:abstractNumId w:val="28"/>
  </w:num>
  <w:num w:numId="39" w16cid:durableId="881400563">
    <w:abstractNumId w:val="70"/>
  </w:num>
  <w:num w:numId="40" w16cid:durableId="1470899631">
    <w:abstractNumId w:val="15"/>
  </w:num>
  <w:num w:numId="41" w16cid:durableId="1072047499">
    <w:abstractNumId w:val="62"/>
  </w:num>
  <w:num w:numId="42" w16cid:durableId="1198079946">
    <w:abstractNumId w:val="0"/>
  </w:num>
  <w:num w:numId="43" w16cid:durableId="1197503836">
    <w:abstractNumId w:val="71"/>
  </w:num>
  <w:num w:numId="44" w16cid:durableId="1002702247">
    <w:abstractNumId w:val="24"/>
  </w:num>
  <w:num w:numId="45" w16cid:durableId="21395660">
    <w:abstractNumId w:val="78"/>
  </w:num>
  <w:num w:numId="46" w16cid:durableId="1589458198">
    <w:abstractNumId w:val="48"/>
  </w:num>
  <w:num w:numId="47" w16cid:durableId="1038358083">
    <w:abstractNumId w:val="37"/>
  </w:num>
  <w:num w:numId="48" w16cid:durableId="124467897">
    <w:abstractNumId w:val="12"/>
  </w:num>
  <w:num w:numId="49" w16cid:durableId="761876515">
    <w:abstractNumId w:val="1"/>
  </w:num>
  <w:num w:numId="50" w16cid:durableId="517546109">
    <w:abstractNumId w:val="17"/>
  </w:num>
  <w:num w:numId="51" w16cid:durableId="957219958">
    <w:abstractNumId w:val="53"/>
  </w:num>
  <w:num w:numId="52" w16cid:durableId="1077292082">
    <w:abstractNumId w:val="57"/>
  </w:num>
  <w:num w:numId="53" w16cid:durableId="1137382162">
    <w:abstractNumId w:val="41"/>
  </w:num>
  <w:num w:numId="54" w16cid:durableId="1297024906">
    <w:abstractNumId w:val="56"/>
  </w:num>
  <w:num w:numId="55" w16cid:durableId="1798599111">
    <w:abstractNumId w:val="29"/>
  </w:num>
  <w:num w:numId="56" w16cid:durableId="931162518">
    <w:abstractNumId w:val="79"/>
  </w:num>
  <w:num w:numId="57" w16cid:durableId="21252029">
    <w:abstractNumId w:val="67"/>
  </w:num>
  <w:num w:numId="58" w16cid:durableId="1377318047">
    <w:abstractNumId w:val="20"/>
  </w:num>
  <w:num w:numId="59" w16cid:durableId="1804271914">
    <w:abstractNumId w:val="16"/>
  </w:num>
  <w:num w:numId="60" w16cid:durableId="6030852">
    <w:abstractNumId w:val="4"/>
  </w:num>
  <w:num w:numId="61" w16cid:durableId="1685591600">
    <w:abstractNumId w:val="59"/>
  </w:num>
  <w:num w:numId="62" w16cid:durableId="187303438">
    <w:abstractNumId w:val="61"/>
  </w:num>
  <w:num w:numId="63" w16cid:durableId="1617633928">
    <w:abstractNumId w:val="44"/>
  </w:num>
  <w:num w:numId="64" w16cid:durableId="2031832808">
    <w:abstractNumId w:val="43"/>
  </w:num>
  <w:num w:numId="65" w16cid:durableId="395133371">
    <w:abstractNumId w:val="68"/>
  </w:num>
  <w:num w:numId="66" w16cid:durableId="1054737865">
    <w:abstractNumId w:val="75"/>
  </w:num>
  <w:num w:numId="67" w16cid:durableId="750274173">
    <w:abstractNumId w:val="63"/>
  </w:num>
  <w:num w:numId="68" w16cid:durableId="124157492">
    <w:abstractNumId w:val="55"/>
  </w:num>
  <w:num w:numId="69" w16cid:durableId="195777550">
    <w:abstractNumId w:val="50"/>
  </w:num>
  <w:num w:numId="70" w16cid:durableId="1979260978">
    <w:abstractNumId w:val="49"/>
  </w:num>
  <w:num w:numId="71" w16cid:durableId="1547177274">
    <w:abstractNumId w:val="19"/>
  </w:num>
  <w:num w:numId="72" w16cid:durableId="513497791">
    <w:abstractNumId w:val="60"/>
  </w:num>
  <w:num w:numId="73" w16cid:durableId="1186872599">
    <w:abstractNumId w:val="31"/>
  </w:num>
  <w:num w:numId="74" w16cid:durableId="585263096">
    <w:abstractNumId w:val="54"/>
  </w:num>
  <w:num w:numId="75" w16cid:durableId="1040589169">
    <w:abstractNumId w:val="64"/>
  </w:num>
  <w:num w:numId="76" w16cid:durableId="596716294">
    <w:abstractNumId w:val="35"/>
  </w:num>
  <w:num w:numId="77" w16cid:durableId="452359859">
    <w:abstractNumId w:val="6"/>
  </w:num>
  <w:num w:numId="78" w16cid:durableId="595333571">
    <w:abstractNumId w:val="5"/>
  </w:num>
  <w:num w:numId="79" w16cid:durableId="1573999952">
    <w:abstractNumId w:val="73"/>
  </w:num>
  <w:num w:numId="80" w16cid:durableId="588975464">
    <w:abstractNumId w:val="8"/>
  </w:num>
  <w:num w:numId="81" w16cid:durableId="1776516886">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F52"/>
    <w:rsid w:val="00000646"/>
    <w:rsid w:val="00000B27"/>
    <w:rsid w:val="00000BB3"/>
    <w:rsid w:val="00001967"/>
    <w:rsid w:val="00001B34"/>
    <w:rsid w:val="0000204A"/>
    <w:rsid w:val="000026E9"/>
    <w:rsid w:val="00002DC7"/>
    <w:rsid w:val="00002FB0"/>
    <w:rsid w:val="00004AEF"/>
    <w:rsid w:val="0000513A"/>
    <w:rsid w:val="000073E3"/>
    <w:rsid w:val="00007588"/>
    <w:rsid w:val="00007E3C"/>
    <w:rsid w:val="00007E56"/>
    <w:rsid w:val="0001085A"/>
    <w:rsid w:val="000108DA"/>
    <w:rsid w:val="000120AA"/>
    <w:rsid w:val="00015DB8"/>
    <w:rsid w:val="00016F7D"/>
    <w:rsid w:val="00017B42"/>
    <w:rsid w:val="00020748"/>
    <w:rsid w:val="00021971"/>
    <w:rsid w:val="000220E3"/>
    <w:rsid w:val="000266C5"/>
    <w:rsid w:val="00027756"/>
    <w:rsid w:val="000302CC"/>
    <w:rsid w:val="00030D72"/>
    <w:rsid w:val="00031014"/>
    <w:rsid w:val="00032859"/>
    <w:rsid w:val="00033446"/>
    <w:rsid w:val="00033F72"/>
    <w:rsid w:val="00034101"/>
    <w:rsid w:val="00034ACE"/>
    <w:rsid w:val="00036B50"/>
    <w:rsid w:val="00037209"/>
    <w:rsid w:val="00041466"/>
    <w:rsid w:val="00041E67"/>
    <w:rsid w:val="00042187"/>
    <w:rsid w:val="000449A7"/>
    <w:rsid w:val="000450B5"/>
    <w:rsid w:val="00046CEF"/>
    <w:rsid w:val="0004707E"/>
    <w:rsid w:val="000503C9"/>
    <w:rsid w:val="000511BD"/>
    <w:rsid w:val="000528B3"/>
    <w:rsid w:val="00052D8E"/>
    <w:rsid w:val="00052F2A"/>
    <w:rsid w:val="00054170"/>
    <w:rsid w:val="00054EE3"/>
    <w:rsid w:val="0005539C"/>
    <w:rsid w:val="000553D4"/>
    <w:rsid w:val="0005599F"/>
    <w:rsid w:val="00055F67"/>
    <w:rsid w:val="00056B2C"/>
    <w:rsid w:val="000614E9"/>
    <w:rsid w:val="000618D9"/>
    <w:rsid w:val="000632AC"/>
    <w:rsid w:val="000658C3"/>
    <w:rsid w:val="00067995"/>
    <w:rsid w:val="00067AA5"/>
    <w:rsid w:val="000703A5"/>
    <w:rsid w:val="000721BA"/>
    <w:rsid w:val="0007369A"/>
    <w:rsid w:val="00074375"/>
    <w:rsid w:val="00075911"/>
    <w:rsid w:val="000766F1"/>
    <w:rsid w:val="000801DA"/>
    <w:rsid w:val="0008083D"/>
    <w:rsid w:val="00081A2D"/>
    <w:rsid w:val="00086642"/>
    <w:rsid w:val="00086B06"/>
    <w:rsid w:val="00087943"/>
    <w:rsid w:val="00087AD7"/>
    <w:rsid w:val="00091C1E"/>
    <w:rsid w:val="0009339C"/>
    <w:rsid w:val="0009543B"/>
    <w:rsid w:val="000958A0"/>
    <w:rsid w:val="00096703"/>
    <w:rsid w:val="0009695E"/>
    <w:rsid w:val="00096B3D"/>
    <w:rsid w:val="000A13A4"/>
    <w:rsid w:val="000A186C"/>
    <w:rsid w:val="000A2ABF"/>
    <w:rsid w:val="000A352E"/>
    <w:rsid w:val="000A3EEA"/>
    <w:rsid w:val="000A426B"/>
    <w:rsid w:val="000A6556"/>
    <w:rsid w:val="000A670A"/>
    <w:rsid w:val="000A6805"/>
    <w:rsid w:val="000A6BFB"/>
    <w:rsid w:val="000A7A37"/>
    <w:rsid w:val="000B07CB"/>
    <w:rsid w:val="000B2B80"/>
    <w:rsid w:val="000B39D4"/>
    <w:rsid w:val="000B5843"/>
    <w:rsid w:val="000B63DF"/>
    <w:rsid w:val="000C094E"/>
    <w:rsid w:val="000C2620"/>
    <w:rsid w:val="000C263D"/>
    <w:rsid w:val="000C34F0"/>
    <w:rsid w:val="000C3F3B"/>
    <w:rsid w:val="000C4F85"/>
    <w:rsid w:val="000C57DE"/>
    <w:rsid w:val="000C5F43"/>
    <w:rsid w:val="000C6022"/>
    <w:rsid w:val="000C6DEC"/>
    <w:rsid w:val="000C70E2"/>
    <w:rsid w:val="000C7507"/>
    <w:rsid w:val="000C7654"/>
    <w:rsid w:val="000D071A"/>
    <w:rsid w:val="000D11F0"/>
    <w:rsid w:val="000D12FC"/>
    <w:rsid w:val="000D2552"/>
    <w:rsid w:val="000D2B04"/>
    <w:rsid w:val="000D2ED0"/>
    <w:rsid w:val="000D312A"/>
    <w:rsid w:val="000D366C"/>
    <w:rsid w:val="000D4322"/>
    <w:rsid w:val="000D45D3"/>
    <w:rsid w:val="000D4A76"/>
    <w:rsid w:val="000D51E5"/>
    <w:rsid w:val="000D5283"/>
    <w:rsid w:val="000D578D"/>
    <w:rsid w:val="000D5FDE"/>
    <w:rsid w:val="000D73A7"/>
    <w:rsid w:val="000D77EA"/>
    <w:rsid w:val="000D7B5C"/>
    <w:rsid w:val="000E023B"/>
    <w:rsid w:val="000E064E"/>
    <w:rsid w:val="000E2046"/>
    <w:rsid w:val="000E3B05"/>
    <w:rsid w:val="000E418C"/>
    <w:rsid w:val="000E469C"/>
    <w:rsid w:val="000E5D64"/>
    <w:rsid w:val="000E6329"/>
    <w:rsid w:val="000E6619"/>
    <w:rsid w:val="000E76F1"/>
    <w:rsid w:val="000E7A6B"/>
    <w:rsid w:val="000F2114"/>
    <w:rsid w:val="000F2429"/>
    <w:rsid w:val="000F3A26"/>
    <w:rsid w:val="000F4FDF"/>
    <w:rsid w:val="000F587E"/>
    <w:rsid w:val="000F739C"/>
    <w:rsid w:val="000F7A82"/>
    <w:rsid w:val="00100390"/>
    <w:rsid w:val="00100975"/>
    <w:rsid w:val="001021C8"/>
    <w:rsid w:val="001022ED"/>
    <w:rsid w:val="00102AEC"/>
    <w:rsid w:val="001039CD"/>
    <w:rsid w:val="00103EE9"/>
    <w:rsid w:val="0010408F"/>
    <w:rsid w:val="00104246"/>
    <w:rsid w:val="0010470C"/>
    <w:rsid w:val="00104716"/>
    <w:rsid w:val="00104F93"/>
    <w:rsid w:val="00107165"/>
    <w:rsid w:val="001122F5"/>
    <w:rsid w:val="001127AE"/>
    <w:rsid w:val="00112D29"/>
    <w:rsid w:val="0011413E"/>
    <w:rsid w:val="001147D5"/>
    <w:rsid w:val="00114C03"/>
    <w:rsid w:val="00114DFF"/>
    <w:rsid w:val="001168FE"/>
    <w:rsid w:val="0011758D"/>
    <w:rsid w:val="001209D0"/>
    <w:rsid w:val="001212CC"/>
    <w:rsid w:val="001233C6"/>
    <w:rsid w:val="00123DE2"/>
    <w:rsid w:val="00124B45"/>
    <w:rsid w:val="0012549B"/>
    <w:rsid w:val="0012569B"/>
    <w:rsid w:val="00126461"/>
    <w:rsid w:val="00127587"/>
    <w:rsid w:val="001279B1"/>
    <w:rsid w:val="00130513"/>
    <w:rsid w:val="001305D7"/>
    <w:rsid w:val="00130825"/>
    <w:rsid w:val="00131621"/>
    <w:rsid w:val="00131BCF"/>
    <w:rsid w:val="00131DC8"/>
    <w:rsid w:val="001324C3"/>
    <w:rsid w:val="00132C3D"/>
    <w:rsid w:val="00133128"/>
    <w:rsid w:val="00134A3C"/>
    <w:rsid w:val="00134B3A"/>
    <w:rsid w:val="00134FDC"/>
    <w:rsid w:val="00135608"/>
    <w:rsid w:val="00135643"/>
    <w:rsid w:val="001359E9"/>
    <w:rsid w:val="00135C48"/>
    <w:rsid w:val="00137D53"/>
    <w:rsid w:val="00140203"/>
    <w:rsid w:val="00142CE0"/>
    <w:rsid w:val="0014347D"/>
    <w:rsid w:val="001452EB"/>
    <w:rsid w:val="00145EA3"/>
    <w:rsid w:val="001469CC"/>
    <w:rsid w:val="00146CFD"/>
    <w:rsid w:val="00146D46"/>
    <w:rsid w:val="00146D57"/>
    <w:rsid w:val="00151863"/>
    <w:rsid w:val="00151B33"/>
    <w:rsid w:val="00151FB1"/>
    <w:rsid w:val="0015226D"/>
    <w:rsid w:val="00152B0E"/>
    <w:rsid w:val="00153D42"/>
    <w:rsid w:val="00153EED"/>
    <w:rsid w:val="0015405A"/>
    <w:rsid w:val="001566EE"/>
    <w:rsid w:val="00161D9A"/>
    <w:rsid w:val="00162694"/>
    <w:rsid w:val="001629CE"/>
    <w:rsid w:val="00162AFB"/>
    <w:rsid w:val="00162D93"/>
    <w:rsid w:val="00163974"/>
    <w:rsid w:val="0016617F"/>
    <w:rsid w:val="00166699"/>
    <w:rsid w:val="001671A9"/>
    <w:rsid w:val="00167336"/>
    <w:rsid w:val="00170065"/>
    <w:rsid w:val="00171C81"/>
    <w:rsid w:val="00171F2A"/>
    <w:rsid w:val="00171FDE"/>
    <w:rsid w:val="001722EF"/>
    <w:rsid w:val="00172963"/>
    <w:rsid w:val="00173242"/>
    <w:rsid w:val="0017472D"/>
    <w:rsid w:val="00174F65"/>
    <w:rsid w:val="001751A5"/>
    <w:rsid w:val="001753B0"/>
    <w:rsid w:val="00175CAA"/>
    <w:rsid w:val="00175DEE"/>
    <w:rsid w:val="001777A8"/>
    <w:rsid w:val="00177EA4"/>
    <w:rsid w:val="0018101F"/>
    <w:rsid w:val="00181232"/>
    <w:rsid w:val="00183010"/>
    <w:rsid w:val="0018366E"/>
    <w:rsid w:val="00183FBE"/>
    <w:rsid w:val="00184390"/>
    <w:rsid w:val="0018442A"/>
    <w:rsid w:val="001846C4"/>
    <w:rsid w:val="001847D8"/>
    <w:rsid w:val="0018493C"/>
    <w:rsid w:val="00185FE6"/>
    <w:rsid w:val="001866B0"/>
    <w:rsid w:val="00186CCD"/>
    <w:rsid w:val="00187136"/>
    <w:rsid w:val="00187B25"/>
    <w:rsid w:val="00187D9B"/>
    <w:rsid w:val="001901BE"/>
    <w:rsid w:val="001905D4"/>
    <w:rsid w:val="00191167"/>
    <w:rsid w:val="0019161F"/>
    <w:rsid w:val="00191D91"/>
    <w:rsid w:val="00192548"/>
    <w:rsid w:val="00193F89"/>
    <w:rsid w:val="001942B8"/>
    <w:rsid w:val="00194AD9"/>
    <w:rsid w:val="00194F8B"/>
    <w:rsid w:val="00195E19"/>
    <w:rsid w:val="00195EB1"/>
    <w:rsid w:val="00197474"/>
    <w:rsid w:val="001A2922"/>
    <w:rsid w:val="001A2A76"/>
    <w:rsid w:val="001A43B1"/>
    <w:rsid w:val="001A4508"/>
    <w:rsid w:val="001A50D5"/>
    <w:rsid w:val="001A5247"/>
    <w:rsid w:val="001A55B8"/>
    <w:rsid w:val="001A5E48"/>
    <w:rsid w:val="001A71D6"/>
    <w:rsid w:val="001A73DE"/>
    <w:rsid w:val="001A7621"/>
    <w:rsid w:val="001A7BF1"/>
    <w:rsid w:val="001B06A7"/>
    <w:rsid w:val="001B0A0D"/>
    <w:rsid w:val="001B1388"/>
    <w:rsid w:val="001B294A"/>
    <w:rsid w:val="001B2DA6"/>
    <w:rsid w:val="001B466D"/>
    <w:rsid w:val="001B5312"/>
    <w:rsid w:val="001B53B2"/>
    <w:rsid w:val="001B5F12"/>
    <w:rsid w:val="001B60DA"/>
    <w:rsid w:val="001B6418"/>
    <w:rsid w:val="001C0396"/>
    <w:rsid w:val="001C03FF"/>
    <w:rsid w:val="001C17E0"/>
    <w:rsid w:val="001C23FE"/>
    <w:rsid w:val="001C3CFE"/>
    <w:rsid w:val="001C4D93"/>
    <w:rsid w:val="001C56FD"/>
    <w:rsid w:val="001C5775"/>
    <w:rsid w:val="001C5E05"/>
    <w:rsid w:val="001C68EF"/>
    <w:rsid w:val="001C77DC"/>
    <w:rsid w:val="001C7B03"/>
    <w:rsid w:val="001D0380"/>
    <w:rsid w:val="001D0F89"/>
    <w:rsid w:val="001D1298"/>
    <w:rsid w:val="001D135A"/>
    <w:rsid w:val="001D3107"/>
    <w:rsid w:val="001D37BE"/>
    <w:rsid w:val="001D3BAA"/>
    <w:rsid w:val="001D3F5E"/>
    <w:rsid w:val="001D50BA"/>
    <w:rsid w:val="001D5530"/>
    <w:rsid w:val="001D6791"/>
    <w:rsid w:val="001D71BA"/>
    <w:rsid w:val="001D72D1"/>
    <w:rsid w:val="001E341F"/>
    <w:rsid w:val="001E3E65"/>
    <w:rsid w:val="001E4E90"/>
    <w:rsid w:val="001E50BB"/>
    <w:rsid w:val="001E6431"/>
    <w:rsid w:val="001E7071"/>
    <w:rsid w:val="001E783B"/>
    <w:rsid w:val="001F14C0"/>
    <w:rsid w:val="001F31D6"/>
    <w:rsid w:val="001F4A90"/>
    <w:rsid w:val="001F4EE9"/>
    <w:rsid w:val="001F50F7"/>
    <w:rsid w:val="001F725A"/>
    <w:rsid w:val="001F733B"/>
    <w:rsid w:val="001F7D65"/>
    <w:rsid w:val="00202CE7"/>
    <w:rsid w:val="002039B4"/>
    <w:rsid w:val="0020541F"/>
    <w:rsid w:val="00205922"/>
    <w:rsid w:val="00206715"/>
    <w:rsid w:val="00206CE7"/>
    <w:rsid w:val="002075B9"/>
    <w:rsid w:val="00207CF9"/>
    <w:rsid w:val="0021125F"/>
    <w:rsid w:val="002136EB"/>
    <w:rsid w:val="00213C11"/>
    <w:rsid w:val="00213DAF"/>
    <w:rsid w:val="00214178"/>
    <w:rsid w:val="00214BCC"/>
    <w:rsid w:val="0021504E"/>
    <w:rsid w:val="002155C0"/>
    <w:rsid w:val="002157AA"/>
    <w:rsid w:val="00215B2C"/>
    <w:rsid w:val="002166E1"/>
    <w:rsid w:val="00221D03"/>
    <w:rsid w:val="002222DA"/>
    <w:rsid w:val="00225446"/>
    <w:rsid w:val="002263E1"/>
    <w:rsid w:val="00226A0E"/>
    <w:rsid w:val="00226CB7"/>
    <w:rsid w:val="0022761E"/>
    <w:rsid w:val="00227A93"/>
    <w:rsid w:val="00227C5E"/>
    <w:rsid w:val="00230043"/>
    <w:rsid w:val="00230668"/>
    <w:rsid w:val="00231551"/>
    <w:rsid w:val="00232A67"/>
    <w:rsid w:val="00233401"/>
    <w:rsid w:val="00233594"/>
    <w:rsid w:val="00233891"/>
    <w:rsid w:val="0023417B"/>
    <w:rsid w:val="0023440B"/>
    <w:rsid w:val="0023467C"/>
    <w:rsid w:val="00236CBD"/>
    <w:rsid w:val="00236D69"/>
    <w:rsid w:val="002372A5"/>
    <w:rsid w:val="00241C15"/>
    <w:rsid w:val="00242409"/>
    <w:rsid w:val="002428B2"/>
    <w:rsid w:val="002429D7"/>
    <w:rsid w:val="002450DC"/>
    <w:rsid w:val="00246CD9"/>
    <w:rsid w:val="00246DDE"/>
    <w:rsid w:val="0024767A"/>
    <w:rsid w:val="00247CF5"/>
    <w:rsid w:val="002501FA"/>
    <w:rsid w:val="00250D38"/>
    <w:rsid w:val="002529CC"/>
    <w:rsid w:val="002529ED"/>
    <w:rsid w:val="00252E89"/>
    <w:rsid w:val="00253D1F"/>
    <w:rsid w:val="0025603B"/>
    <w:rsid w:val="00256F46"/>
    <w:rsid w:val="00257C01"/>
    <w:rsid w:val="0026081A"/>
    <w:rsid w:val="002608A8"/>
    <w:rsid w:val="00261F0B"/>
    <w:rsid w:val="002630DD"/>
    <w:rsid w:val="00263BC8"/>
    <w:rsid w:val="002651A6"/>
    <w:rsid w:val="002653F6"/>
    <w:rsid w:val="002654A0"/>
    <w:rsid w:val="002654CD"/>
    <w:rsid w:val="00265B2C"/>
    <w:rsid w:val="0026720A"/>
    <w:rsid w:val="00267F60"/>
    <w:rsid w:val="00270D0C"/>
    <w:rsid w:val="00272577"/>
    <w:rsid w:val="0027302D"/>
    <w:rsid w:val="002734E8"/>
    <w:rsid w:val="00273774"/>
    <w:rsid w:val="0027494A"/>
    <w:rsid w:val="00275276"/>
    <w:rsid w:val="0027559A"/>
    <w:rsid w:val="00275D86"/>
    <w:rsid w:val="00275E20"/>
    <w:rsid w:val="00276198"/>
    <w:rsid w:val="00277431"/>
    <w:rsid w:val="00277B6C"/>
    <w:rsid w:val="0028035E"/>
    <w:rsid w:val="00280470"/>
    <w:rsid w:val="00280C3A"/>
    <w:rsid w:val="002828AA"/>
    <w:rsid w:val="00283111"/>
    <w:rsid w:val="00284662"/>
    <w:rsid w:val="00284676"/>
    <w:rsid w:val="00284BE6"/>
    <w:rsid w:val="0028606A"/>
    <w:rsid w:val="00287238"/>
    <w:rsid w:val="002903DA"/>
    <w:rsid w:val="00290FEC"/>
    <w:rsid w:val="002924CD"/>
    <w:rsid w:val="00292B4D"/>
    <w:rsid w:val="00294CD0"/>
    <w:rsid w:val="00295AE7"/>
    <w:rsid w:val="002965DD"/>
    <w:rsid w:val="0029665D"/>
    <w:rsid w:val="0029698C"/>
    <w:rsid w:val="00297505"/>
    <w:rsid w:val="00297B76"/>
    <w:rsid w:val="002A0C5F"/>
    <w:rsid w:val="002A1263"/>
    <w:rsid w:val="002A1D5C"/>
    <w:rsid w:val="002A23F1"/>
    <w:rsid w:val="002A31E6"/>
    <w:rsid w:val="002A3485"/>
    <w:rsid w:val="002A49B9"/>
    <w:rsid w:val="002A5505"/>
    <w:rsid w:val="002A6275"/>
    <w:rsid w:val="002A648D"/>
    <w:rsid w:val="002A7ABD"/>
    <w:rsid w:val="002A7D65"/>
    <w:rsid w:val="002B06E9"/>
    <w:rsid w:val="002B072D"/>
    <w:rsid w:val="002B1B07"/>
    <w:rsid w:val="002B32C6"/>
    <w:rsid w:val="002B41C7"/>
    <w:rsid w:val="002B4C4C"/>
    <w:rsid w:val="002B5480"/>
    <w:rsid w:val="002B5AF6"/>
    <w:rsid w:val="002B63DC"/>
    <w:rsid w:val="002B6A1B"/>
    <w:rsid w:val="002B6FB8"/>
    <w:rsid w:val="002C1932"/>
    <w:rsid w:val="002C2481"/>
    <w:rsid w:val="002C264B"/>
    <w:rsid w:val="002C2F28"/>
    <w:rsid w:val="002C4356"/>
    <w:rsid w:val="002C5BA7"/>
    <w:rsid w:val="002C64F0"/>
    <w:rsid w:val="002C6E5F"/>
    <w:rsid w:val="002C7D97"/>
    <w:rsid w:val="002D0313"/>
    <w:rsid w:val="002D04B9"/>
    <w:rsid w:val="002D13A9"/>
    <w:rsid w:val="002D34D0"/>
    <w:rsid w:val="002D36A9"/>
    <w:rsid w:val="002D3701"/>
    <w:rsid w:val="002D39D9"/>
    <w:rsid w:val="002D5510"/>
    <w:rsid w:val="002D5D9D"/>
    <w:rsid w:val="002D5FD6"/>
    <w:rsid w:val="002D610E"/>
    <w:rsid w:val="002D6BF1"/>
    <w:rsid w:val="002E3CFF"/>
    <w:rsid w:val="002E4B72"/>
    <w:rsid w:val="002E5DFB"/>
    <w:rsid w:val="002E737E"/>
    <w:rsid w:val="002F00F4"/>
    <w:rsid w:val="002F03EF"/>
    <w:rsid w:val="002F08DE"/>
    <w:rsid w:val="002F0ED8"/>
    <w:rsid w:val="002F0EE7"/>
    <w:rsid w:val="002F1935"/>
    <w:rsid w:val="002F1D2F"/>
    <w:rsid w:val="002F1EA2"/>
    <w:rsid w:val="002F454F"/>
    <w:rsid w:val="002F456C"/>
    <w:rsid w:val="002F48F2"/>
    <w:rsid w:val="002F5877"/>
    <w:rsid w:val="002F5C29"/>
    <w:rsid w:val="002F7769"/>
    <w:rsid w:val="00300DC6"/>
    <w:rsid w:val="00300FE0"/>
    <w:rsid w:val="00301FCD"/>
    <w:rsid w:val="00302EE9"/>
    <w:rsid w:val="00303B6D"/>
    <w:rsid w:val="00304CFA"/>
    <w:rsid w:val="003057C2"/>
    <w:rsid w:val="00306C6D"/>
    <w:rsid w:val="003073A3"/>
    <w:rsid w:val="003076C8"/>
    <w:rsid w:val="00307E9D"/>
    <w:rsid w:val="00307F11"/>
    <w:rsid w:val="00307F37"/>
    <w:rsid w:val="00310800"/>
    <w:rsid w:val="00310C13"/>
    <w:rsid w:val="00311358"/>
    <w:rsid w:val="003114AE"/>
    <w:rsid w:val="00311EF7"/>
    <w:rsid w:val="00311F22"/>
    <w:rsid w:val="003120B8"/>
    <w:rsid w:val="00312690"/>
    <w:rsid w:val="00312A54"/>
    <w:rsid w:val="00315529"/>
    <w:rsid w:val="0031562E"/>
    <w:rsid w:val="003157D8"/>
    <w:rsid w:val="003160CE"/>
    <w:rsid w:val="0032309B"/>
    <w:rsid w:val="00323597"/>
    <w:rsid w:val="0032383D"/>
    <w:rsid w:val="003247D4"/>
    <w:rsid w:val="0032562E"/>
    <w:rsid w:val="00325B69"/>
    <w:rsid w:val="00325E81"/>
    <w:rsid w:val="00327792"/>
    <w:rsid w:val="0033078A"/>
    <w:rsid w:val="00331527"/>
    <w:rsid w:val="00331BBA"/>
    <w:rsid w:val="003331DB"/>
    <w:rsid w:val="00334605"/>
    <w:rsid w:val="00334F7D"/>
    <w:rsid w:val="0033614A"/>
    <w:rsid w:val="00337B7B"/>
    <w:rsid w:val="00340833"/>
    <w:rsid w:val="00340BFE"/>
    <w:rsid w:val="00343D64"/>
    <w:rsid w:val="00343DC6"/>
    <w:rsid w:val="0034454B"/>
    <w:rsid w:val="00350791"/>
    <w:rsid w:val="00350B58"/>
    <w:rsid w:val="00351F41"/>
    <w:rsid w:val="00352930"/>
    <w:rsid w:val="00352E8A"/>
    <w:rsid w:val="00354054"/>
    <w:rsid w:val="00362AAB"/>
    <w:rsid w:val="00362D35"/>
    <w:rsid w:val="00363CF9"/>
    <w:rsid w:val="003648DF"/>
    <w:rsid w:val="00365A94"/>
    <w:rsid w:val="003663D1"/>
    <w:rsid w:val="00366D86"/>
    <w:rsid w:val="00367261"/>
    <w:rsid w:val="00370587"/>
    <w:rsid w:val="00370C76"/>
    <w:rsid w:val="003716C6"/>
    <w:rsid w:val="00372248"/>
    <w:rsid w:val="00373B35"/>
    <w:rsid w:val="00374710"/>
    <w:rsid w:val="0037487B"/>
    <w:rsid w:val="00374AF0"/>
    <w:rsid w:val="003770A7"/>
    <w:rsid w:val="003800C9"/>
    <w:rsid w:val="0038214E"/>
    <w:rsid w:val="0038472B"/>
    <w:rsid w:val="00384767"/>
    <w:rsid w:val="00384D52"/>
    <w:rsid w:val="0038506F"/>
    <w:rsid w:val="003851D6"/>
    <w:rsid w:val="003874A9"/>
    <w:rsid w:val="0039054E"/>
    <w:rsid w:val="003916BB"/>
    <w:rsid w:val="003918DD"/>
    <w:rsid w:val="00391D61"/>
    <w:rsid w:val="00394EED"/>
    <w:rsid w:val="00395AE0"/>
    <w:rsid w:val="00396FC5"/>
    <w:rsid w:val="0039703F"/>
    <w:rsid w:val="0039766D"/>
    <w:rsid w:val="00397E87"/>
    <w:rsid w:val="00397F97"/>
    <w:rsid w:val="003A0FEA"/>
    <w:rsid w:val="003A1094"/>
    <w:rsid w:val="003A4E78"/>
    <w:rsid w:val="003A793B"/>
    <w:rsid w:val="003A7ED4"/>
    <w:rsid w:val="003B1373"/>
    <w:rsid w:val="003B2353"/>
    <w:rsid w:val="003B3099"/>
    <w:rsid w:val="003B3A82"/>
    <w:rsid w:val="003B4125"/>
    <w:rsid w:val="003B452A"/>
    <w:rsid w:val="003B571D"/>
    <w:rsid w:val="003B5E70"/>
    <w:rsid w:val="003C0F69"/>
    <w:rsid w:val="003C2D9B"/>
    <w:rsid w:val="003C3418"/>
    <w:rsid w:val="003C4A49"/>
    <w:rsid w:val="003C59C0"/>
    <w:rsid w:val="003D03D4"/>
    <w:rsid w:val="003D070B"/>
    <w:rsid w:val="003D1852"/>
    <w:rsid w:val="003D19BD"/>
    <w:rsid w:val="003D2874"/>
    <w:rsid w:val="003D34F0"/>
    <w:rsid w:val="003D3C1E"/>
    <w:rsid w:val="003D4B4C"/>
    <w:rsid w:val="003D4F12"/>
    <w:rsid w:val="003D4FCD"/>
    <w:rsid w:val="003D731C"/>
    <w:rsid w:val="003D73E5"/>
    <w:rsid w:val="003D7760"/>
    <w:rsid w:val="003D7E78"/>
    <w:rsid w:val="003E03DC"/>
    <w:rsid w:val="003E1318"/>
    <w:rsid w:val="003E44FD"/>
    <w:rsid w:val="003E4730"/>
    <w:rsid w:val="003E4DCC"/>
    <w:rsid w:val="003E4DFD"/>
    <w:rsid w:val="003E59D5"/>
    <w:rsid w:val="003E5CE2"/>
    <w:rsid w:val="003E61CE"/>
    <w:rsid w:val="003E642B"/>
    <w:rsid w:val="003E7108"/>
    <w:rsid w:val="003E73AD"/>
    <w:rsid w:val="003E73B4"/>
    <w:rsid w:val="003F17B7"/>
    <w:rsid w:val="003F1D4B"/>
    <w:rsid w:val="003F2468"/>
    <w:rsid w:val="003F291D"/>
    <w:rsid w:val="003F322C"/>
    <w:rsid w:val="003F3B50"/>
    <w:rsid w:val="003F4879"/>
    <w:rsid w:val="003F4C4C"/>
    <w:rsid w:val="003F5F52"/>
    <w:rsid w:val="003F63F5"/>
    <w:rsid w:val="003F665E"/>
    <w:rsid w:val="003F6906"/>
    <w:rsid w:val="003F7F3C"/>
    <w:rsid w:val="004000F3"/>
    <w:rsid w:val="004001FC"/>
    <w:rsid w:val="0040267B"/>
    <w:rsid w:val="004050B1"/>
    <w:rsid w:val="0040511C"/>
    <w:rsid w:val="00405E30"/>
    <w:rsid w:val="00406330"/>
    <w:rsid w:val="004120E8"/>
    <w:rsid w:val="004122CE"/>
    <w:rsid w:val="00412AA2"/>
    <w:rsid w:val="00412D22"/>
    <w:rsid w:val="00413C5E"/>
    <w:rsid w:val="004144D0"/>
    <w:rsid w:val="00414C49"/>
    <w:rsid w:val="004155D9"/>
    <w:rsid w:val="00415D69"/>
    <w:rsid w:val="00415DCC"/>
    <w:rsid w:val="004210EF"/>
    <w:rsid w:val="0042137C"/>
    <w:rsid w:val="00422E8F"/>
    <w:rsid w:val="00423767"/>
    <w:rsid w:val="00424828"/>
    <w:rsid w:val="00424F2D"/>
    <w:rsid w:val="00425312"/>
    <w:rsid w:val="00426805"/>
    <w:rsid w:val="00426B82"/>
    <w:rsid w:val="00427710"/>
    <w:rsid w:val="004304BF"/>
    <w:rsid w:val="0043052E"/>
    <w:rsid w:val="0043053A"/>
    <w:rsid w:val="00430A7A"/>
    <w:rsid w:val="00432563"/>
    <w:rsid w:val="0043331E"/>
    <w:rsid w:val="004333EC"/>
    <w:rsid w:val="0043369D"/>
    <w:rsid w:val="004339BE"/>
    <w:rsid w:val="00434A99"/>
    <w:rsid w:val="004403CC"/>
    <w:rsid w:val="00441FEB"/>
    <w:rsid w:val="0044388B"/>
    <w:rsid w:val="004446ED"/>
    <w:rsid w:val="004460AD"/>
    <w:rsid w:val="0044624A"/>
    <w:rsid w:val="004469B1"/>
    <w:rsid w:val="00446B1D"/>
    <w:rsid w:val="004474D3"/>
    <w:rsid w:val="00451709"/>
    <w:rsid w:val="004517D6"/>
    <w:rsid w:val="00452C6B"/>
    <w:rsid w:val="00452F21"/>
    <w:rsid w:val="00453F6A"/>
    <w:rsid w:val="00461764"/>
    <w:rsid w:val="00466D52"/>
    <w:rsid w:val="00467E3E"/>
    <w:rsid w:val="004709BC"/>
    <w:rsid w:val="00470AA7"/>
    <w:rsid w:val="00470D19"/>
    <w:rsid w:val="00471590"/>
    <w:rsid w:val="00472127"/>
    <w:rsid w:val="00472E23"/>
    <w:rsid w:val="004732FA"/>
    <w:rsid w:val="00473649"/>
    <w:rsid w:val="004759C9"/>
    <w:rsid w:val="004762B3"/>
    <w:rsid w:val="00480E7D"/>
    <w:rsid w:val="00480E9E"/>
    <w:rsid w:val="00480FB1"/>
    <w:rsid w:val="00481771"/>
    <w:rsid w:val="004820B2"/>
    <w:rsid w:val="00482599"/>
    <w:rsid w:val="00484532"/>
    <w:rsid w:val="00484992"/>
    <w:rsid w:val="004862EB"/>
    <w:rsid w:val="004907CA"/>
    <w:rsid w:val="0049201D"/>
    <w:rsid w:val="00492C86"/>
    <w:rsid w:val="00493FE7"/>
    <w:rsid w:val="00496AD3"/>
    <w:rsid w:val="004A0A71"/>
    <w:rsid w:val="004A0D40"/>
    <w:rsid w:val="004A1AC6"/>
    <w:rsid w:val="004A1BB1"/>
    <w:rsid w:val="004A4569"/>
    <w:rsid w:val="004A6ED7"/>
    <w:rsid w:val="004B058D"/>
    <w:rsid w:val="004B0F2E"/>
    <w:rsid w:val="004B264B"/>
    <w:rsid w:val="004B26CD"/>
    <w:rsid w:val="004B2FC9"/>
    <w:rsid w:val="004B3708"/>
    <w:rsid w:val="004B53E0"/>
    <w:rsid w:val="004B55BF"/>
    <w:rsid w:val="004B5632"/>
    <w:rsid w:val="004B660C"/>
    <w:rsid w:val="004B6B11"/>
    <w:rsid w:val="004B6B52"/>
    <w:rsid w:val="004C1214"/>
    <w:rsid w:val="004C1E95"/>
    <w:rsid w:val="004C38F9"/>
    <w:rsid w:val="004C3DE7"/>
    <w:rsid w:val="004C490B"/>
    <w:rsid w:val="004C4D2D"/>
    <w:rsid w:val="004D048D"/>
    <w:rsid w:val="004D0B6C"/>
    <w:rsid w:val="004D0D12"/>
    <w:rsid w:val="004D0F59"/>
    <w:rsid w:val="004D133E"/>
    <w:rsid w:val="004D2BD5"/>
    <w:rsid w:val="004D2C54"/>
    <w:rsid w:val="004D4275"/>
    <w:rsid w:val="004D4B0E"/>
    <w:rsid w:val="004D4B83"/>
    <w:rsid w:val="004D5625"/>
    <w:rsid w:val="004D63A9"/>
    <w:rsid w:val="004D7ED3"/>
    <w:rsid w:val="004E113A"/>
    <w:rsid w:val="004E144B"/>
    <w:rsid w:val="004E444B"/>
    <w:rsid w:val="004E5A70"/>
    <w:rsid w:val="004E5E17"/>
    <w:rsid w:val="004E6D4E"/>
    <w:rsid w:val="004F06DB"/>
    <w:rsid w:val="004F0919"/>
    <w:rsid w:val="004F1F1D"/>
    <w:rsid w:val="004F261A"/>
    <w:rsid w:val="004F26A7"/>
    <w:rsid w:val="004F299C"/>
    <w:rsid w:val="004F30DB"/>
    <w:rsid w:val="004F367C"/>
    <w:rsid w:val="004F3FA4"/>
    <w:rsid w:val="004F4E87"/>
    <w:rsid w:val="004F5E06"/>
    <w:rsid w:val="004F5FD4"/>
    <w:rsid w:val="004F68AD"/>
    <w:rsid w:val="00500166"/>
    <w:rsid w:val="00500B82"/>
    <w:rsid w:val="00501586"/>
    <w:rsid w:val="00501F07"/>
    <w:rsid w:val="00502448"/>
    <w:rsid w:val="00502ABB"/>
    <w:rsid w:val="00504C80"/>
    <w:rsid w:val="00505479"/>
    <w:rsid w:val="005060C0"/>
    <w:rsid w:val="005062B8"/>
    <w:rsid w:val="00506D53"/>
    <w:rsid w:val="00507759"/>
    <w:rsid w:val="005105B7"/>
    <w:rsid w:val="00510A41"/>
    <w:rsid w:val="00511A1F"/>
    <w:rsid w:val="00511BDE"/>
    <w:rsid w:val="00513504"/>
    <w:rsid w:val="005152AC"/>
    <w:rsid w:val="00515AF7"/>
    <w:rsid w:val="0052001B"/>
    <w:rsid w:val="00520DC4"/>
    <w:rsid w:val="005232FC"/>
    <w:rsid w:val="005236EB"/>
    <w:rsid w:val="00523D1B"/>
    <w:rsid w:val="00524633"/>
    <w:rsid w:val="00524BFB"/>
    <w:rsid w:val="00525586"/>
    <w:rsid w:val="005256E6"/>
    <w:rsid w:val="00525773"/>
    <w:rsid w:val="005316F9"/>
    <w:rsid w:val="00532283"/>
    <w:rsid w:val="005322DE"/>
    <w:rsid w:val="0053236E"/>
    <w:rsid w:val="005323D6"/>
    <w:rsid w:val="005335FF"/>
    <w:rsid w:val="00533AEC"/>
    <w:rsid w:val="005343A2"/>
    <w:rsid w:val="00534E69"/>
    <w:rsid w:val="00535713"/>
    <w:rsid w:val="00535A58"/>
    <w:rsid w:val="0053783C"/>
    <w:rsid w:val="00537927"/>
    <w:rsid w:val="00541D96"/>
    <w:rsid w:val="005464C3"/>
    <w:rsid w:val="00546543"/>
    <w:rsid w:val="00546A90"/>
    <w:rsid w:val="00546FF8"/>
    <w:rsid w:val="005477CE"/>
    <w:rsid w:val="005502C9"/>
    <w:rsid w:val="00551116"/>
    <w:rsid w:val="0055151B"/>
    <w:rsid w:val="0055332A"/>
    <w:rsid w:val="00553B18"/>
    <w:rsid w:val="00553D41"/>
    <w:rsid w:val="00554532"/>
    <w:rsid w:val="00554F88"/>
    <w:rsid w:val="005550E2"/>
    <w:rsid w:val="00555183"/>
    <w:rsid w:val="00555AB5"/>
    <w:rsid w:val="005564F6"/>
    <w:rsid w:val="00560EC3"/>
    <w:rsid w:val="005617C1"/>
    <w:rsid w:val="005621F4"/>
    <w:rsid w:val="005643A4"/>
    <w:rsid w:val="00565CDD"/>
    <w:rsid w:val="00566444"/>
    <w:rsid w:val="0056794B"/>
    <w:rsid w:val="00571A24"/>
    <w:rsid w:val="00571EFE"/>
    <w:rsid w:val="00572A61"/>
    <w:rsid w:val="005742BD"/>
    <w:rsid w:val="005749AB"/>
    <w:rsid w:val="005750A5"/>
    <w:rsid w:val="00575D1A"/>
    <w:rsid w:val="0058009C"/>
    <w:rsid w:val="0058095C"/>
    <w:rsid w:val="00581390"/>
    <w:rsid w:val="00581AB0"/>
    <w:rsid w:val="0058217F"/>
    <w:rsid w:val="0058303F"/>
    <w:rsid w:val="00585059"/>
    <w:rsid w:val="00590423"/>
    <w:rsid w:val="00591A1F"/>
    <w:rsid w:val="00592B9B"/>
    <w:rsid w:val="00593B82"/>
    <w:rsid w:val="00593D81"/>
    <w:rsid w:val="005948EC"/>
    <w:rsid w:val="00597136"/>
    <w:rsid w:val="005A0B1D"/>
    <w:rsid w:val="005A14D2"/>
    <w:rsid w:val="005A18FC"/>
    <w:rsid w:val="005A293A"/>
    <w:rsid w:val="005A364E"/>
    <w:rsid w:val="005A45D3"/>
    <w:rsid w:val="005A4873"/>
    <w:rsid w:val="005A6164"/>
    <w:rsid w:val="005A72E1"/>
    <w:rsid w:val="005A7A80"/>
    <w:rsid w:val="005B044B"/>
    <w:rsid w:val="005B07D7"/>
    <w:rsid w:val="005B0A9F"/>
    <w:rsid w:val="005B0C4B"/>
    <w:rsid w:val="005B0DFC"/>
    <w:rsid w:val="005B1A26"/>
    <w:rsid w:val="005B38CA"/>
    <w:rsid w:val="005B44CA"/>
    <w:rsid w:val="005B49D2"/>
    <w:rsid w:val="005B51AA"/>
    <w:rsid w:val="005B53C1"/>
    <w:rsid w:val="005B58B6"/>
    <w:rsid w:val="005B6484"/>
    <w:rsid w:val="005B6F2E"/>
    <w:rsid w:val="005B76B6"/>
    <w:rsid w:val="005C075C"/>
    <w:rsid w:val="005C0EDF"/>
    <w:rsid w:val="005C1C82"/>
    <w:rsid w:val="005C2CFD"/>
    <w:rsid w:val="005C3D81"/>
    <w:rsid w:val="005C437B"/>
    <w:rsid w:val="005C4FE9"/>
    <w:rsid w:val="005C598F"/>
    <w:rsid w:val="005C7D23"/>
    <w:rsid w:val="005D25AA"/>
    <w:rsid w:val="005D2DE6"/>
    <w:rsid w:val="005D3028"/>
    <w:rsid w:val="005D3B06"/>
    <w:rsid w:val="005D3CA2"/>
    <w:rsid w:val="005D41B3"/>
    <w:rsid w:val="005D50BA"/>
    <w:rsid w:val="005D52E9"/>
    <w:rsid w:val="005D5829"/>
    <w:rsid w:val="005D5CB1"/>
    <w:rsid w:val="005D7511"/>
    <w:rsid w:val="005E00C7"/>
    <w:rsid w:val="005E189B"/>
    <w:rsid w:val="005E1E59"/>
    <w:rsid w:val="005E45EF"/>
    <w:rsid w:val="005E4AA5"/>
    <w:rsid w:val="005E5D17"/>
    <w:rsid w:val="005E6545"/>
    <w:rsid w:val="005E7625"/>
    <w:rsid w:val="005E78A8"/>
    <w:rsid w:val="005F0FCB"/>
    <w:rsid w:val="005F135C"/>
    <w:rsid w:val="005F2BC1"/>
    <w:rsid w:val="005F2D37"/>
    <w:rsid w:val="005F3C45"/>
    <w:rsid w:val="005F3D1E"/>
    <w:rsid w:val="005F41CC"/>
    <w:rsid w:val="005F421F"/>
    <w:rsid w:val="005F423C"/>
    <w:rsid w:val="005F58E9"/>
    <w:rsid w:val="005F5A2C"/>
    <w:rsid w:val="005F7D59"/>
    <w:rsid w:val="006001D8"/>
    <w:rsid w:val="0060044B"/>
    <w:rsid w:val="0060081D"/>
    <w:rsid w:val="00604907"/>
    <w:rsid w:val="00606107"/>
    <w:rsid w:val="00607ADA"/>
    <w:rsid w:val="00611EDD"/>
    <w:rsid w:val="00612E02"/>
    <w:rsid w:val="006130ED"/>
    <w:rsid w:val="00614FA7"/>
    <w:rsid w:val="006150DB"/>
    <w:rsid w:val="0061670D"/>
    <w:rsid w:val="0061695D"/>
    <w:rsid w:val="00616AB3"/>
    <w:rsid w:val="00617981"/>
    <w:rsid w:val="0062034F"/>
    <w:rsid w:val="00620C84"/>
    <w:rsid w:val="00621676"/>
    <w:rsid w:val="00621E7B"/>
    <w:rsid w:val="00621EF5"/>
    <w:rsid w:val="006221F9"/>
    <w:rsid w:val="006241D5"/>
    <w:rsid w:val="00625724"/>
    <w:rsid w:val="0062658B"/>
    <w:rsid w:val="00626701"/>
    <w:rsid w:val="0063003C"/>
    <w:rsid w:val="006319F9"/>
    <w:rsid w:val="00631E4C"/>
    <w:rsid w:val="00632A59"/>
    <w:rsid w:val="00633FD3"/>
    <w:rsid w:val="00635283"/>
    <w:rsid w:val="00636E37"/>
    <w:rsid w:val="00637A49"/>
    <w:rsid w:val="006404F6"/>
    <w:rsid w:val="0064064D"/>
    <w:rsid w:val="00640B07"/>
    <w:rsid w:val="0064161D"/>
    <w:rsid w:val="00641CE1"/>
    <w:rsid w:val="0064266C"/>
    <w:rsid w:val="00644749"/>
    <w:rsid w:val="0064579A"/>
    <w:rsid w:val="0064696B"/>
    <w:rsid w:val="00646978"/>
    <w:rsid w:val="00647399"/>
    <w:rsid w:val="00651E3B"/>
    <w:rsid w:val="006526B9"/>
    <w:rsid w:val="00652DFD"/>
    <w:rsid w:val="00655BD0"/>
    <w:rsid w:val="006567C5"/>
    <w:rsid w:val="0065710B"/>
    <w:rsid w:val="00657DDE"/>
    <w:rsid w:val="0066080F"/>
    <w:rsid w:val="00661C53"/>
    <w:rsid w:val="00662105"/>
    <w:rsid w:val="006649F8"/>
    <w:rsid w:val="006651E3"/>
    <w:rsid w:val="00665306"/>
    <w:rsid w:val="00666ED7"/>
    <w:rsid w:val="006671CF"/>
    <w:rsid w:val="00667BFE"/>
    <w:rsid w:val="006704C2"/>
    <w:rsid w:val="00671D25"/>
    <w:rsid w:val="00672126"/>
    <w:rsid w:val="0067395C"/>
    <w:rsid w:val="00674738"/>
    <w:rsid w:val="00674C2B"/>
    <w:rsid w:val="00674CCC"/>
    <w:rsid w:val="00674D38"/>
    <w:rsid w:val="00675A40"/>
    <w:rsid w:val="00675F98"/>
    <w:rsid w:val="006764F4"/>
    <w:rsid w:val="00676AAF"/>
    <w:rsid w:val="00676ADE"/>
    <w:rsid w:val="006775D5"/>
    <w:rsid w:val="00680301"/>
    <w:rsid w:val="0068113D"/>
    <w:rsid w:val="00681E83"/>
    <w:rsid w:val="0068205D"/>
    <w:rsid w:val="00683D93"/>
    <w:rsid w:val="0068709F"/>
    <w:rsid w:val="006875FA"/>
    <w:rsid w:val="0069142D"/>
    <w:rsid w:val="006939B1"/>
    <w:rsid w:val="00693FC4"/>
    <w:rsid w:val="00695F16"/>
    <w:rsid w:val="00696DD6"/>
    <w:rsid w:val="00697171"/>
    <w:rsid w:val="006A1EE7"/>
    <w:rsid w:val="006A3EBC"/>
    <w:rsid w:val="006A4127"/>
    <w:rsid w:val="006A47C0"/>
    <w:rsid w:val="006B035D"/>
    <w:rsid w:val="006B0720"/>
    <w:rsid w:val="006B0B6B"/>
    <w:rsid w:val="006B15AE"/>
    <w:rsid w:val="006B1A51"/>
    <w:rsid w:val="006B226C"/>
    <w:rsid w:val="006B2978"/>
    <w:rsid w:val="006B2DD1"/>
    <w:rsid w:val="006B3480"/>
    <w:rsid w:val="006B4328"/>
    <w:rsid w:val="006B45CC"/>
    <w:rsid w:val="006B7865"/>
    <w:rsid w:val="006B7F57"/>
    <w:rsid w:val="006C04D7"/>
    <w:rsid w:val="006C19E3"/>
    <w:rsid w:val="006C1C01"/>
    <w:rsid w:val="006C213F"/>
    <w:rsid w:val="006C3A58"/>
    <w:rsid w:val="006C6BE3"/>
    <w:rsid w:val="006C7D41"/>
    <w:rsid w:val="006C7E92"/>
    <w:rsid w:val="006D03AC"/>
    <w:rsid w:val="006D0D40"/>
    <w:rsid w:val="006D13EF"/>
    <w:rsid w:val="006D1A70"/>
    <w:rsid w:val="006D27FB"/>
    <w:rsid w:val="006D2BCC"/>
    <w:rsid w:val="006D3CAD"/>
    <w:rsid w:val="006D49E6"/>
    <w:rsid w:val="006D6149"/>
    <w:rsid w:val="006D641D"/>
    <w:rsid w:val="006D697B"/>
    <w:rsid w:val="006D771D"/>
    <w:rsid w:val="006D77CB"/>
    <w:rsid w:val="006D797C"/>
    <w:rsid w:val="006E186F"/>
    <w:rsid w:val="006E20EC"/>
    <w:rsid w:val="006E2F93"/>
    <w:rsid w:val="006E3814"/>
    <w:rsid w:val="006E38DD"/>
    <w:rsid w:val="006E3E8B"/>
    <w:rsid w:val="006E55CC"/>
    <w:rsid w:val="006E696A"/>
    <w:rsid w:val="006E6FD7"/>
    <w:rsid w:val="006E7259"/>
    <w:rsid w:val="006E7702"/>
    <w:rsid w:val="006E77A4"/>
    <w:rsid w:val="006E7CE0"/>
    <w:rsid w:val="006F09A6"/>
    <w:rsid w:val="006F197B"/>
    <w:rsid w:val="006F2CD3"/>
    <w:rsid w:val="006F43B0"/>
    <w:rsid w:val="006F5E8A"/>
    <w:rsid w:val="006F5FAF"/>
    <w:rsid w:val="006F6C89"/>
    <w:rsid w:val="006F7232"/>
    <w:rsid w:val="006F7F40"/>
    <w:rsid w:val="007001A7"/>
    <w:rsid w:val="00700971"/>
    <w:rsid w:val="007010A1"/>
    <w:rsid w:val="0070156B"/>
    <w:rsid w:val="00701B0A"/>
    <w:rsid w:val="00701B26"/>
    <w:rsid w:val="0070332F"/>
    <w:rsid w:val="0070465B"/>
    <w:rsid w:val="0070620C"/>
    <w:rsid w:val="007066E3"/>
    <w:rsid w:val="00706906"/>
    <w:rsid w:val="0070714F"/>
    <w:rsid w:val="0070717E"/>
    <w:rsid w:val="00707239"/>
    <w:rsid w:val="00707FB1"/>
    <w:rsid w:val="00710060"/>
    <w:rsid w:val="00712729"/>
    <w:rsid w:val="00713090"/>
    <w:rsid w:val="00713F27"/>
    <w:rsid w:val="00714752"/>
    <w:rsid w:val="0071525C"/>
    <w:rsid w:val="007168ED"/>
    <w:rsid w:val="0071691D"/>
    <w:rsid w:val="00720290"/>
    <w:rsid w:val="0072086C"/>
    <w:rsid w:val="007212F7"/>
    <w:rsid w:val="007215FB"/>
    <w:rsid w:val="00722340"/>
    <w:rsid w:val="007229FA"/>
    <w:rsid w:val="00723E9D"/>
    <w:rsid w:val="007241D5"/>
    <w:rsid w:val="007246A4"/>
    <w:rsid w:val="00724AB4"/>
    <w:rsid w:val="00724B62"/>
    <w:rsid w:val="0072594B"/>
    <w:rsid w:val="00726F18"/>
    <w:rsid w:val="00727491"/>
    <w:rsid w:val="0073054F"/>
    <w:rsid w:val="007313FB"/>
    <w:rsid w:val="0073241F"/>
    <w:rsid w:val="00733FE6"/>
    <w:rsid w:val="00737775"/>
    <w:rsid w:val="007378CE"/>
    <w:rsid w:val="00737C22"/>
    <w:rsid w:val="00737F1E"/>
    <w:rsid w:val="007436A4"/>
    <w:rsid w:val="00743F7D"/>
    <w:rsid w:val="00745C14"/>
    <w:rsid w:val="00745DC3"/>
    <w:rsid w:val="007467C6"/>
    <w:rsid w:val="00747430"/>
    <w:rsid w:val="00750142"/>
    <w:rsid w:val="007507C7"/>
    <w:rsid w:val="00750E0E"/>
    <w:rsid w:val="00750E8C"/>
    <w:rsid w:val="00752B26"/>
    <w:rsid w:val="00754272"/>
    <w:rsid w:val="00754F67"/>
    <w:rsid w:val="0075577D"/>
    <w:rsid w:val="007574B8"/>
    <w:rsid w:val="00757B55"/>
    <w:rsid w:val="007607E2"/>
    <w:rsid w:val="0076110A"/>
    <w:rsid w:val="00762578"/>
    <w:rsid w:val="00762873"/>
    <w:rsid w:val="00762ACE"/>
    <w:rsid w:val="00766C87"/>
    <w:rsid w:val="00770B91"/>
    <w:rsid w:val="00771ED1"/>
    <w:rsid w:val="00773A7F"/>
    <w:rsid w:val="00773F87"/>
    <w:rsid w:val="0077484B"/>
    <w:rsid w:val="00776760"/>
    <w:rsid w:val="00780B38"/>
    <w:rsid w:val="00780D08"/>
    <w:rsid w:val="00781578"/>
    <w:rsid w:val="00782995"/>
    <w:rsid w:val="00784209"/>
    <w:rsid w:val="00784D0E"/>
    <w:rsid w:val="007860C0"/>
    <w:rsid w:val="007863DA"/>
    <w:rsid w:val="0079116E"/>
    <w:rsid w:val="00791201"/>
    <w:rsid w:val="00791A21"/>
    <w:rsid w:val="00792B59"/>
    <w:rsid w:val="00793C9F"/>
    <w:rsid w:val="00795A03"/>
    <w:rsid w:val="007963F9"/>
    <w:rsid w:val="007963FD"/>
    <w:rsid w:val="00796DB4"/>
    <w:rsid w:val="007A0674"/>
    <w:rsid w:val="007A1A67"/>
    <w:rsid w:val="007A2343"/>
    <w:rsid w:val="007A2AEF"/>
    <w:rsid w:val="007A3B79"/>
    <w:rsid w:val="007A45DE"/>
    <w:rsid w:val="007A570D"/>
    <w:rsid w:val="007A76D7"/>
    <w:rsid w:val="007A7735"/>
    <w:rsid w:val="007A782F"/>
    <w:rsid w:val="007B0A35"/>
    <w:rsid w:val="007B13EA"/>
    <w:rsid w:val="007B1682"/>
    <w:rsid w:val="007B1AA2"/>
    <w:rsid w:val="007B395A"/>
    <w:rsid w:val="007B4130"/>
    <w:rsid w:val="007B41D6"/>
    <w:rsid w:val="007B45F3"/>
    <w:rsid w:val="007B4695"/>
    <w:rsid w:val="007B50C9"/>
    <w:rsid w:val="007B6E24"/>
    <w:rsid w:val="007C1459"/>
    <w:rsid w:val="007C160E"/>
    <w:rsid w:val="007C2482"/>
    <w:rsid w:val="007C32A0"/>
    <w:rsid w:val="007C4A8C"/>
    <w:rsid w:val="007C5178"/>
    <w:rsid w:val="007C5B19"/>
    <w:rsid w:val="007C6A30"/>
    <w:rsid w:val="007C73A0"/>
    <w:rsid w:val="007D0A3E"/>
    <w:rsid w:val="007D0CD3"/>
    <w:rsid w:val="007D100B"/>
    <w:rsid w:val="007D303A"/>
    <w:rsid w:val="007D333A"/>
    <w:rsid w:val="007D37B5"/>
    <w:rsid w:val="007D4A2F"/>
    <w:rsid w:val="007D5BC4"/>
    <w:rsid w:val="007D667D"/>
    <w:rsid w:val="007D7883"/>
    <w:rsid w:val="007E3BD4"/>
    <w:rsid w:val="007E6BCB"/>
    <w:rsid w:val="007E70E2"/>
    <w:rsid w:val="007E77B8"/>
    <w:rsid w:val="007F07CA"/>
    <w:rsid w:val="007F08CF"/>
    <w:rsid w:val="007F0D18"/>
    <w:rsid w:val="007F1003"/>
    <w:rsid w:val="007F20EE"/>
    <w:rsid w:val="007F28A6"/>
    <w:rsid w:val="007F4243"/>
    <w:rsid w:val="007F4C49"/>
    <w:rsid w:val="007F5296"/>
    <w:rsid w:val="008019FA"/>
    <w:rsid w:val="008028E3"/>
    <w:rsid w:val="00802F87"/>
    <w:rsid w:val="00803C1E"/>
    <w:rsid w:val="008046F5"/>
    <w:rsid w:val="00804BEB"/>
    <w:rsid w:val="00804DC4"/>
    <w:rsid w:val="00806736"/>
    <w:rsid w:val="00807020"/>
    <w:rsid w:val="008077B5"/>
    <w:rsid w:val="00811D03"/>
    <w:rsid w:val="00811D3F"/>
    <w:rsid w:val="00811E20"/>
    <w:rsid w:val="00812513"/>
    <w:rsid w:val="0081440C"/>
    <w:rsid w:val="00815808"/>
    <w:rsid w:val="00816521"/>
    <w:rsid w:val="00816CA2"/>
    <w:rsid w:val="00820AEB"/>
    <w:rsid w:val="00822FD9"/>
    <w:rsid w:val="008257E7"/>
    <w:rsid w:val="00825CBC"/>
    <w:rsid w:val="00827E60"/>
    <w:rsid w:val="0083132C"/>
    <w:rsid w:val="008318E6"/>
    <w:rsid w:val="00831D25"/>
    <w:rsid w:val="00835674"/>
    <w:rsid w:val="008357FB"/>
    <w:rsid w:val="00835838"/>
    <w:rsid w:val="00835A76"/>
    <w:rsid w:val="00837B67"/>
    <w:rsid w:val="00837B73"/>
    <w:rsid w:val="00840155"/>
    <w:rsid w:val="00840A7E"/>
    <w:rsid w:val="00840B5D"/>
    <w:rsid w:val="00841E4D"/>
    <w:rsid w:val="00842610"/>
    <w:rsid w:val="00842892"/>
    <w:rsid w:val="00843536"/>
    <w:rsid w:val="0084386C"/>
    <w:rsid w:val="008438A0"/>
    <w:rsid w:val="00843BCB"/>
    <w:rsid w:val="00845013"/>
    <w:rsid w:val="00847798"/>
    <w:rsid w:val="0085080F"/>
    <w:rsid w:val="00850E56"/>
    <w:rsid w:val="0085597A"/>
    <w:rsid w:val="00856FA8"/>
    <w:rsid w:val="00857908"/>
    <w:rsid w:val="00857CDF"/>
    <w:rsid w:val="008607C0"/>
    <w:rsid w:val="00861413"/>
    <w:rsid w:val="00863C45"/>
    <w:rsid w:val="00865473"/>
    <w:rsid w:val="008658D7"/>
    <w:rsid w:val="00866BC9"/>
    <w:rsid w:val="00867591"/>
    <w:rsid w:val="00871EBD"/>
    <w:rsid w:val="00872A62"/>
    <w:rsid w:val="008731D6"/>
    <w:rsid w:val="00874695"/>
    <w:rsid w:val="00874AB7"/>
    <w:rsid w:val="00874CB4"/>
    <w:rsid w:val="00877CB2"/>
    <w:rsid w:val="00881DCF"/>
    <w:rsid w:val="00882654"/>
    <w:rsid w:val="008827C2"/>
    <w:rsid w:val="0088293A"/>
    <w:rsid w:val="00883347"/>
    <w:rsid w:val="00884A78"/>
    <w:rsid w:val="00884C74"/>
    <w:rsid w:val="00885A86"/>
    <w:rsid w:val="00885F69"/>
    <w:rsid w:val="00886895"/>
    <w:rsid w:val="00890775"/>
    <w:rsid w:val="00890DEF"/>
    <w:rsid w:val="00891EF0"/>
    <w:rsid w:val="00892073"/>
    <w:rsid w:val="008926D1"/>
    <w:rsid w:val="008930F1"/>
    <w:rsid w:val="00893CAF"/>
    <w:rsid w:val="00894211"/>
    <w:rsid w:val="008955DA"/>
    <w:rsid w:val="00896798"/>
    <w:rsid w:val="008A0AC0"/>
    <w:rsid w:val="008A14C9"/>
    <w:rsid w:val="008A1C62"/>
    <w:rsid w:val="008A20C3"/>
    <w:rsid w:val="008A2969"/>
    <w:rsid w:val="008A2DFF"/>
    <w:rsid w:val="008A4643"/>
    <w:rsid w:val="008A549C"/>
    <w:rsid w:val="008A6284"/>
    <w:rsid w:val="008A6A32"/>
    <w:rsid w:val="008A6B2E"/>
    <w:rsid w:val="008A7C77"/>
    <w:rsid w:val="008A7F56"/>
    <w:rsid w:val="008B03D2"/>
    <w:rsid w:val="008B07D7"/>
    <w:rsid w:val="008B0A7A"/>
    <w:rsid w:val="008B15BC"/>
    <w:rsid w:val="008B1B92"/>
    <w:rsid w:val="008B20F4"/>
    <w:rsid w:val="008B2BE1"/>
    <w:rsid w:val="008B398B"/>
    <w:rsid w:val="008B44A9"/>
    <w:rsid w:val="008B493D"/>
    <w:rsid w:val="008B59EE"/>
    <w:rsid w:val="008B6CE8"/>
    <w:rsid w:val="008C02D9"/>
    <w:rsid w:val="008C0D9B"/>
    <w:rsid w:val="008C17F4"/>
    <w:rsid w:val="008C303F"/>
    <w:rsid w:val="008C4174"/>
    <w:rsid w:val="008C4C1B"/>
    <w:rsid w:val="008C71CE"/>
    <w:rsid w:val="008D054D"/>
    <w:rsid w:val="008D07BB"/>
    <w:rsid w:val="008D39EE"/>
    <w:rsid w:val="008D4211"/>
    <w:rsid w:val="008D43B5"/>
    <w:rsid w:val="008D4754"/>
    <w:rsid w:val="008D4F66"/>
    <w:rsid w:val="008D51B0"/>
    <w:rsid w:val="008D5962"/>
    <w:rsid w:val="008D5FE5"/>
    <w:rsid w:val="008D738A"/>
    <w:rsid w:val="008D7C91"/>
    <w:rsid w:val="008E0AA5"/>
    <w:rsid w:val="008E0D63"/>
    <w:rsid w:val="008E12B1"/>
    <w:rsid w:val="008E170E"/>
    <w:rsid w:val="008E291E"/>
    <w:rsid w:val="008E293D"/>
    <w:rsid w:val="008E2CC5"/>
    <w:rsid w:val="008E2E29"/>
    <w:rsid w:val="008E380E"/>
    <w:rsid w:val="008E39B3"/>
    <w:rsid w:val="008E4337"/>
    <w:rsid w:val="008E4FD7"/>
    <w:rsid w:val="008E6477"/>
    <w:rsid w:val="008E6C34"/>
    <w:rsid w:val="008F0BD9"/>
    <w:rsid w:val="008F112D"/>
    <w:rsid w:val="008F1A68"/>
    <w:rsid w:val="008F2FDE"/>
    <w:rsid w:val="008F4D18"/>
    <w:rsid w:val="008F50C0"/>
    <w:rsid w:val="008F52F4"/>
    <w:rsid w:val="008F5C40"/>
    <w:rsid w:val="008F796A"/>
    <w:rsid w:val="00900BC2"/>
    <w:rsid w:val="00900CF6"/>
    <w:rsid w:val="00901A0B"/>
    <w:rsid w:val="009032D3"/>
    <w:rsid w:val="00903A7A"/>
    <w:rsid w:val="00904B04"/>
    <w:rsid w:val="009052DB"/>
    <w:rsid w:val="00905975"/>
    <w:rsid w:val="009069DA"/>
    <w:rsid w:val="00906EFA"/>
    <w:rsid w:val="0090703D"/>
    <w:rsid w:val="009070A1"/>
    <w:rsid w:val="00910215"/>
    <w:rsid w:val="00910B8A"/>
    <w:rsid w:val="00910DC5"/>
    <w:rsid w:val="009111D1"/>
    <w:rsid w:val="00912C63"/>
    <w:rsid w:val="00913343"/>
    <w:rsid w:val="00913521"/>
    <w:rsid w:val="00914914"/>
    <w:rsid w:val="00914AB1"/>
    <w:rsid w:val="00914CB4"/>
    <w:rsid w:val="0091784E"/>
    <w:rsid w:val="00917CCE"/>
    <w:rsid w:val="00920758"/>
    <w:rsid w:val="00921897"/>
    <w:rsid w:val="009218EB"/>
    <w:rsid w:val="00923D13"/>
    <w:rsid w:val="00924543"/>
    <w:rsid w:val="00924C85"/>
    <w:rsid w:val="00925015"/>
    <w:rsid w:val="0092610C"/>
    <w:rsid w:val="009262BF"/>
    <w:rsid w:val="009265E3"/>
    <w:rsid w:val="009267FB"/>
    <w:rsid w:val="00926832"/>
    <w:rsid w:val="00926A3F"/>
    <w:rsid w:val="00926DA0"/>
    <w:rsid w:val="00926E2E"/>
    <w:rsid w:val="00927A07"/>
    <w:rsid w:val="00927CC5"/>
    <w:rsid w:val="0093184D"/>
    <w:rsid w:val="00931DC0"/>
    <w:rsid w:val="00931F71"/>
    <w:rsid w:val="00933529"/>
    <w:rsid w:val="00933D4F"/>
    <w:rsid w:val="00934928"/>
    <w:rsid w:val="00934E9E"/>
    <w:rsid w:val="009353DF"/>
    <w:rsid w:val="00936433"/>
    <w:rsid w:val="009365E2"/>
    <w:rsid w:val="00936D49"/>
    <w:rsid w:val="00937645"/>
    <w:rsid w:val="009401E0"/>
    <w:rsid w:val="00940CE7"/>
    <w:rsid w:val="00941321"/>
    <w:rsid w:val="0094141B"/>
    <w:rsid w:val="00943BE4"/>
    <w:rsid w:val="009444FD"/>
    <w:rsid w:val="00944728"/>
    <w:rsid w:val="009450CA"/>
    <w:rsid w:val="00947A09"/>
    <w:rsid w:val="00950271"/>
    <w:rsid w:val="00952CF9"/>
    <w:rsid w:val="00952E97"/>
    <w:rsid w:val="0095323D"/>
    <w:rsid w:val="0095514A"/>
    <w:rsid w:val="00957519"/>
    <w:rsid w:val="009577AE"/>
    <w:rsid w:val="00960CA0"/>
    <w:rsid w:val="009619B4"/>
    <w:rsid w:val="00962394"/>
    <w:rsid w:val="00964CC4"/>
    <w:rsid w:val="00965088"/>
    <w:rsid w:val="00965D8F"/>
    <w:rsid w:val="009661A5"/>
    <w:rsid w:val="00966EF8"/>
    <w:rsid w:val="00970A57"/>
    <w:rsid w:val="009710C4"/>
    <w:rsid w:val="0097254A"/>
    <w:rsid w:val="00972AF8"/>
    <w:rsid w:val="00974166"/>
    <w:rsid w:val="00975125"/>
    <w:rsid w:val="00975B0C"/>
    <w:rsid w:val="00975D6D"/>
    <w:rsid w:val="0097617E"/>
    <w:rsid w:val="0097720A"/>
    <w:rsid w:val="0097724F"/>
    <w:rsid w:val="009802FC"/>
    <w:rsid w:val="00980F18"/>
    <w:rsid w:val="009824F5"/>
    <w:rsid w:val="00983A22"/>
    <w:rsid w:val="00983B95"/>
    <w:rsid w:val="009847DD"/>
    <w:rsid w:val="0098593A"/>
    <w:rsid w:val="00986408"/>
    <w:rsid w:val="009870DC"/>
    <w:rsid w:val="0098729C"/>
    <w:rsid w:val="009873D3"/>
    <w:rsid w:val="0098790F"/>
    <w:rsid w:val="009903CC"/>
    <w:rsid w:val="0099087C"/>
    <w:rsid w:val="00990A27"/>
    <w:rsid w:val="00990A52"/>
    <w:rsid w:val="00990DEF"/>
    <w:rsid w:val="009913E3"/>
    <w:rsid w:val="00991FB2"/>
    <w:rsid w:val="00992F7A"/>
    <w:rsid w:val="00994282"/>
    <w:rsid w:val="00994A40"/>
    <w:rsid w:val="0099591F"/>
    <w:rsid w:val="00995C27"/>
    <w:rsid w:val="009A0589"/>
    <w:rsid w:val="009A0E98"/>
    <w:rsid w:val="009A1883"/>
    <w:rsid w:val="009A1989"/>
    <w:rsid w:val="009A1D2D"/>
    <w:rsid w:val="009A2890"/>
    <w:rsid w:val="009A2D1F"/>
    <w:rsid w:val="009A3B9A"/>
    <w:rsid w:val="009A4FC3"/>
    <w:rsid w:val="009A685F"/>
    <w:rsid w:val="009A708A"/>
    <w:rsid w:val="009A7462"/>
    <w:rsid w:val="009A75BC"/>
    <w:rsid w:val="009B0B3F"/>
    <w:rsid w:val="009B1304"/>
    <w:rsid w:val="009B1858"/>
    <w:rsid w:val="009B3B13"/>
    <w:rsid w:val="009B4DD6"/>
    <w:rsid w:val="009B4E6B"/>
    <w:rsid w:val="009B68AB"/>
    <w:rsid w:val="009B6A2B"/>
    <w:rsid w:val="009C17BB"/>
    <w:rsid w:val="009C19F0"/>
    <w:rsid w:val="009C245F"/>
    <w:rsid w:val="009C2849"/>
    <w:rsid w:val="009C3468"/>
    <w:rsid w:val="009C3818"/>
    <w:rsid w:val="009C3AD7"/>
    <w:rsid w:val="009C5321"/>
    <w:rsid w:val="009C5432"/>
    <w:rsid w:val="009C6818"/>
    <w:rsid w:val="009C7C05"/>
    <w:rsid w:val="009C7DB9"/>
    <w:rsid w:val="009D10BA"/>
    <w:rsid w:val="009D2C67"/>
    <w:rsid w:val="009D332F"/>
    <w:rsid w:val="009D39CC"/>
    <w:rsid w:val="009D6575"/>
    <w:rsid w:val="009D6DB3"/>
    <w:rsid w:val="009D7151"/>
    <w:rsid w:val="009D722D"/>
    <w:rsid w:val="009D79F5"/>
    <w:rsid w:val="009E0F21"/>
    <w:rsid w:val="009E237E"/>
    <w:rsid w:val="009E2CF9"/>
    <w:rsid w:val="009E38A5"/>
    <w:rsid w:val="009E4318"/>
    <w:rsid w:val="009E45CB"/>
    <w:rsid w:val="009E4609"/>
    <w:rsid w:val="009E501A"/>
    <w:rsid w:val="009F0F1C"/>
    <w:rsid w:val="009F1997"/>
    <w:rsid w:val="009F23DC"/>
    <w:rsid w:val="009F3118"/>
    <w:rsid w:val="009F4612"/>
    <w:rsid w:val="009F53FC"/>
    <w:rsid w:val="009F5417"/>
    <w:rsid w:val="009F63EF"/>
    <w:rsid w:val="009F714D"/>
    <w:rsid w:val="009F7889"/>
    <w:rsid w:val="00A00199"/>
    <w:rsid w:val="00A01110"/>
    <w:rsid w:val="00A031F2"/>
    <w:rsid w:val="00A03B91"/>
    <w:rsid w:val="00A06BC7"/>
    <w:rsid w:val="00A10133"/>
    <w:rsid w:val="00A11491"/>
    <w:rsid w:val="00A11730"/>
    <w:rsid w:val="00A11885"/>
    <w:rsid w:val="00A11AE5"/>
    <w:rsid w:val="00A11B41"/>
    <w:rsid w:val="00A11CCB"/>
    <w:rsid w:val="00A11E37"/>
    <w:rsid w:val="00A14031"/>
    <w:rsid w:val="00A16C08"/>
    <w:rsid w:val="00A17FD0"/>
    <w:rsid w:val="00A2194D"/>
    <w:rsid w:val="00A226D1"/>
    <w:rsid w:val="00A23183"/>
    <w:rsid w:val="00A23658"/>
    <w:rsid w:val="00A23AF2"/>
    <w:rsid w:val="00A23EB0"/>
    <w:rsid w:val="00A24630"/>
    <w:rsid w:val="00A25381"/>
    <w:rsid w:val="00A264F2"/>
    <w:rsid w:val="00A26E5E"/>
    <w:rsid w:val="00A27BC2"/>
    <w:rsid w:val="00A300E5"/>
    <w:rsid w:val="00A3219E"/>
    <w:rsid w:val="00A3420B"/>
    <w:rsid w:val="00A35804"/>
    <w:rsid w:val="00A3584B"/>
    <w:rsid w:val="00A371B5"/>
    <w:rsid w:val="00A37604"/>
    <w:rsid w:val="00A37DFF"/>
    <w:rsid w:val="00A401A9"/>
    <w:rsid w:val="00A40E86"/>
    <w:rsid w:val="00A41201"/>
    <w:rsid w:val="00A4259E"/>
    <w:rsid w:val="00A42649"/>
    <w:rsid w:val="00A4274E"/>
    <w:rsid w:val="00A428B2"/>
    <w:rsid w:val="00A42FD3"/>
    <w:rsid w:val="00A441D0"/>
    <w:rsid w:val="00A447B2"/>
    <w:rsid w:val="00A4622E"/>
    <w:rsid w:val="00A466B0"/>
    <w:rsid w:val="00A47799"/>
    <w:rsid w:val="00A507AB"/>
    <w:rsid w:val="00A5085F"/>
    <w:rsid w:val="00A51C9E"/>
    <w:rsid w:val="00A51CFB"/>
    <w:rsid w:val="00A529C0"/>
    <w:rsid w:val="00A5409E"/>
    <w:rsid w:val="00A54508"/>
    <w:rsid w:val="00A552A3"/>
    <w:rsid w:val="00A5544E"/>
    <w:rsid w:val="00A55CE4"/>
    <w:rsid w:val="00A55EAF"/>
    <w:rsid w:val="00A564FE"/>
    <w:rsid w:val="00A56C9F"/>
    <w:rsid w:val="00A6070D"/>
    <w:rsid w:val="00A61475"/>
    <w:rsid w:val="00A61BC6"/>
    <w:rsid w:val="00A633FE"/>
    <w:rsid w:val="00A638AB"/>
    <w:rsid w:val="00A63F4B"/>
    <w:rsid w:val="00A64A57"/>
    <w:rsid w:val="00A64E90"/>
    <w:rsid w:val="00A64EE5"/>
    <w:rsid w:val="00A66D6E"/>
    <w:rsid w:val="00A67FD2"/>
    <w:rsid w:val="00A70D09"/>
    <w:rsid w:val="00A718E8"/>
    <w:rsid w:val="00A7279E"/>
    <w:rsid w:val="00A73573"/>
    <w:rsid w:val="00A74157"/>
    <w:rsid w:val="00A7533D"/>
    <w:rsid w:val="00A75C1D"/>
    <w:rsid w:val="00A7651B"/>
    <w:rsid w:val="00A77312"/>
    <w:rsid w:val="00A77A1A"/>
    <w:rsid w:val="00A81369"/>
    <w:rsid w:val="00A823AB"/>
    <w:rsid w:val="00A82B7A"/>
    <w:rsid w:val="00A82CC5"/>
    <w:rsid w:val="00A84BA3"/>
    <w:rsid w:val="00A859AF"/>
    <w:rsid w:val="00A866AF"/>
    <w:rsid w:val="00A86C6D"/>
    <w:rsid w:val="00A90714"/>
    <w:rsid w:val="00A91178"/>
    <w:rsid w:val="00A91C37"/>
    <w:rsid w:val="00A93F47"/>
    <w:rsid w:val="00A94F1B"/>
    <w:rsid w:val="00A977B1"/>
    <w:rsid w:val="00AA1741"/>
    <w:rsid w:val="00AA189D"/>
    <w:rsid w:val="00AA3AAA"/>
    <w:rsid w:val="00AA3B28"/>
    <w:rsid w:val="00AA40BC"/>
    <w:rsid w:val="00AA53F4"/>
    <w:rsid w:val="00AA6E62"/>
    <w:rsid w:val="00AB00B0"/>
    <w:rsid w:val="00AB3224"/>
    <w:rsid w:val="00AB4DB1"/>
    <w:rsid w:val="00AB62C0"/>
    <w:rsid w:val="00AB7605"/>
    <w:rsid w:val="00AB77ED"/>
    <w:rsid w:val="00AB7D1E"/>
    <w:rsid w:val="00AC2CCA"/>
    <w:rsid w:val="00AC3F9D"/>
    <w:rsid w:val="00AC4176"/>
    <w:rsid w:val="00AC5AFF"/>
    <w:rsid w:val="00AC68C2"/>
    <w:rsid w:val="00AC79A6"/>
    <w:rsid w:val="00AD0053"/>
    <w:rsid w:val="00AD099D"/>
    <w:rsid w:val="00AD25B7"/>
    <w:rsid w:val="00AD343B"/>
    <w:rsid w:val="00AD3595"/>
    <w:rsid w:val="00AD50FC"/>
    <w:rsid w:val="00AD763F"/>
    <w:rsid w:val="00AE0130"/>
    <w:rsid w:val="00AE0ACF"/>
    <w:rsid w:val="00AE15A1"/>
    <w:rsid w:val="00AE2875"/>
    <w:rsid w:val="00AE4124"/>
    <w:rsid w:val="00AE50D2"/>
    <w:rsid w:val="00AE5F44"/>
    <w:rsid w:val="00AE771C"/>
    <w:rsid w:val="00AF12FF"/>
    <w:rsid w:val="00AF2421"/>
    <w:rsid w:val="00AF324A"/>
    <w:rsid w:val="00AF39CC"/>
    <w:rsid w:val="00AF5DDF"/>
    <w:rsid w:val="00AF7116"/>
    <w:rsid w:val="00AF7506"/>
    <w:rsid w:val="00B01B00"/>
    <w:rsid w:val="00B02E28"/>
    <w:rsid w:val="00B0392D"/>
    <w:rsid w:val="00B04D79"/>
    <w:rsid w:val="00B0521B"/>
    <w:rsid w:val="00B066E3"/>
    <w:rsid w:val="00B06CC3"/>
    <w:rsid w:val="00B10EBF"/>
    <w:rsid w:val="00B1157F"/>
    <w:rsid w:val="00B115F8"/>
    <w:rsid w:val="00B11753"/>
    <w:rsid w:val="00B12413"/>
    <w:rsid w:val="00B138EF"/>
    <w:rsid w:val="00B13D62"/>
    <w:rsid w:val="00B154D4"/>
    <w:rsid w:val="00B15616"/>
    <w:rsid w:val="00B15AF4"/>
    <w:rsid w:val="00B17714"/>
    <w:rsid w:val="00B2129A"/>
    <w:rsid w:val="00B2244C"/>
    <w:rsid w:val="00B24111"/>
    <w:rsid w:val="00B25273"/>
    <w:rsid w:val="00B26049"/>
    <w:rsid w:val="00B26545"/>
    <w:rsid w:val="00B30A9A"/>
    <w:rsid w:val="00B32047"/>
    <w:rsid w:val="00B32742"/>
    <w:rsid w:val="00B3285A"/>
    <w:rsid w:val="00B3332C"/>
    <w:rsid w:val="00B34224"/>
    <w:rsid w:val="00B35010"/>
    <w:rsid w:val="00B352FB"/>
    <w:rsid w:val="00B356A2"/>
    <w:rsid w:val="00B3719E"/>
    <w:rsid w:val="00B43734"/>
    <w:rsid w:val="00B44813"/>
    <w:rsid w:val="00B451D5"/>
    <w:rsid w:val="00B4622C"/>
    <w:rsid w:val="00B46DD8"/>
    <w:rsid w:val="00B50717"/>
    <w:rsid w:val="00B507C4"/>
    <w:rsid w:val="00B50FE7"/>
    <w:rsid w:val="00B515D6"/>
    <w:rsid w:val="00B522D0"/>
    <w:rsid w:val="00B52315"/>
    <w:rsid w:val="00B5267C"/>
    <w:rsid w:val="00B53293"/>
    <w:rsid w:val="00B532DA"/>
    <w:rsid w:val="00B538CE"/>
    <w:rsid w:val="00B53B59"/>
    <w:rsid w:val="00B55D4D"/>
    <w:rsid w:val="00B56A30"/>
    <w:rsid w:val="00B56F27"/>
    <w:rsid w:val="00B57BAC"/>
    <w:rsid w:val="00B57D10"/>
    <w:rsid w:val="00B6235E"/>
    <w:rsid w:val="00B63685"/>
    <w:rsid w:val="00B63BEA"/>
    <w:rsid w:val="00B64F5C"/>
    <w:rsid w:val="00B664BC"/>
    <w:rsid w:val="00B66FBE"/>
    <w:rsid w:val="00B677D6"/>
    <w:rsid w:val="00B678A0"/>
    <w:rsid w:val="00B67D19"/>
    <w:rsid w:val="00B719D0"/>
    <w:rsid w:val="00B72198"/>
    <w:rsid w:val="00B727A1"/>
    <w:rsid w:val="00B72C3E"/>
    <w:rsid w:val="00B74B70"/>
    <w:rsid w:val="00B74C84"/>
    <w:rsid w:val="00B758C7"/>
    <w:rsid w:val="00B76A3D"/>
    <w:rsid w:val="00B77853"/>
    <w:rsid w:val="00B77AAE"/>
    <w:rsid w:val="00B8201F"/>
    <w:rsid w:val="00B8362B"/>
    <w:rsid w:val="00B83BBA"/>
    <w:rsid w:val="00B83EC9"/>
    <w:rsid w:val="00B84043"/>
    <w:rsid w:val="00B8413A"/>
    <w:rsid w:val="00B8428E"/>
    <w:rsid w:val="00B84756"/>
    <w:rsid w:val="00B85F83"/>
    <w:rsid w:val="00B87106"/>
    <w:rsid w:val="00B8755C"/>
    <w:rsid w:val="00B87A68"/>
    <w:rsid w:val="00B90632"/>
    <w:rsid w:val="00B95797"/>
    <w:rsid w:val="00B96C62"/>
    <w:rsid w:val="00B97D21"/>
    <w:rsid w:val="00B97DB2"/>
    <w:rsid w:val="00BA23F1"/>
    <w:rsid w:val="00BA2BE8"/>
    <w:rsid w:val="00BA3582"/>
    <w:rsid w:val="00BA4CB6"/>
    <w:rsid w:val="00BA7768"/>
    <w:rsid w:val="00BB095C"/>
    <w:rsid w:val="00BB0AB6"/>
    <w:rsid w:val="00BB113F"/>
    <w:rsid w:val="00BB2B47"/>
    <w:rsid w:val="00BB3096"/>
    <w:rsid w:val="00BB3C3D"/>
    <w:rsid w:val="00BB4D03"/>
    <w:rsid w:val="00BB5D16"/>
    <w:rsid w:val="00BB640F"/>
    <w:rsid w:val="00BB64E9"/>
    <w:rsid w:val="00BB6BB7"/>
    <w:rsid w:val="00BB74FF"/>
    <w:rsid w:val="00BC0E50"/>
    <w:rsid w:val="00BC2CC4"/>
    <w:rsid w:val="00BC3D96"/>
    <w:rsid w:val="00BC4388"/>
    <w:rsid w:val="00BC45BB"/>
    <w:rsid w:val="00BC48EE"/>
    <w:rsid w:val="00BC4910"/>
    <w:rsid w:val="00BC576F"/>
    <w:rsid w:val="00BC5E1E"/>
    <w:rsid w:val="00BC5E92"/>
    <w:rsid w:val="00BC6BC2"/>
    <w:rsid w:val="00BD1779"/>
    <w:rsid w:val="00BD1C1B"/>
    <w:rsid w:val="00BD2131"/>
    <w:rsid w:val="00BD45C2"/>
    <w:rsid w:val="00BD7459"/>
    <w:rsid w:val="00BE3159"/>
    <w:rsid w:val="00BE5B36"/>
    <w:rsid w:val="00BE670E"/>
    <w:rsid w:val="00BE7775"/>
    <w:rsid w:val="00BF0F21"/>
    <w:rsid w:val="00BF1107"/>
    <w:rsid w:val="00BF187C"/>
    <w:rsid w:val="00BF1B51"/>
    <w:rsid w:val="00BF2198"/>
    <w:rsid w:val="00BF2527"/>
    <w:rsid w:val="00BF3A99"/>
    <w:rsid w:val="00BF3CE4"/>
    <w:rsid w:val="00BF6BBB"/>
    <w:rsid w:val="00BF7100"/>
    <w:rsid w:val="00BF7FA3"/>
    <w:rsid w:val="00C00B39"/>
    <w:rsid w:val="00C01400"/>
    <w:rsid w:val="00C01746"/>
    <w:rsid w:val="00C0257F"/>
    <w:rsid w:val="00C02854"/>
    <w:rsid w:val="00C02F7C"/>
    <w:rsid w:val="00C04DEC"/>
    <w:rsid w:val="00C101EC"/>
    <w:rsid w:val="00C10568"/>
    <w:rsid w:val="00C12794"/>
    <w:rsid w:val="00C12BDB"/>
    <w:rsid w:val="00C12F0A"/>
    <w:rsid w:val="00C13177"/>
    <w:rsid w:val="00C13E3E"/>
    <w:rsid w:val="00C149D0"/>
    <w:rsid w:val="00C14B0B"/>
    <w:rsid w:val="00C15536"/>
    <w:rsid w:val="00C157D1"/>
    <w:rsid w:val="00C158DA"/>
    <w:rsid w:val="00C15C35"/>
    <w:rsid w:val="00C162D6"/>
    <w:rsid w:val="00C171DC"/>
    <w:rsid w:val="00C172EC"/>
    <w:rsid w:val="00C17C4F"/>
    <w:rsid w:val="00C20F2A"/>
    <w:rsid w:val="00C21157"/>
    <w:rsid w:val="00C22567"/>
    <w:rsid w:val="00C23AB4"/>
    <w:rsid w:val="00C2414D"/>
    <w:rsid w:val="00C247DF"/>
    <w:rsid w:val="00C25B46"/>
    <w:rsid w:val="00C275B1"/>
    <w:rsid w:val="00C27782"/>
    <w:rsid w:val="00C278C9"/>
    <w:rsid w:val="00C32521"/>
    <w:rsid w:val="00C32D25"/>
    <w:rsid w:val="00C33494"/>
    <w:rsid w:val="00C339C1"/>
    <w:rsid w:val="00C33C9F"/>
    <w:rsid w:val="00C3423C"/>
    <w:rsid w:val="00C34441"/>
    <w:rsid w:val="00C34552"/>
    <w:rsid w:val="00C34556"/>
    <w:rsid w:val="00C346D4"/>
    <w:rsid w:val="00C3581C"/>
    <w:rsid w:val="00C367CD"/>
    <w:rsid w:val="00C36B45"/>
    <w:rsid w:val="00C3750A"/>
    <w:rsid w:val="00C40030"/>
    <w:rsid w:val="00C408F1"/>
    <w:rsid w:val="00C42366"/>
    <w:rsid w:val="00C42461"/>
    <w:rsid w:val="00C42CAD"/>
    <w:rsid w:val="00C4369A"/>
    <w:rsid w:val="00C440F1"/>
    <w:rsid w:val="00C444C2"/>
    <w:rsid w:val="00C44C65"/>
    <w:rsid w:val="00C45105"/>
    <w:rsid w:val="00C45A43"/>
    <w:rsid w:val="00C46D76"/>
    <w:rsid w:val="00C47DED"/>
    <w:rsid w:val="00C50035"/>
    <w:rsid w:val="00C50364"/>
    <w:rsid w:val="00C50747"/>
    <w:rsid w:val="00C50F7D"/>
    <w:rsid w:val="00C51A4C"/>
    <w:rsid w:val="00C5394B"/>
    <w:rsid w:val="00C53AC3"/>
    <w:rsid w:val="00C5635F"/>
    <w:rsid w:val="00C56B4C"/>
    <w:rsid w:val="00C56D0B"/>
    <w:rsid w:val="00C570C5"/>
    <w:rsid w:val="00C5781F"/>
    <w:rsid w:val="00C605E8"/>
    <w:rsid w:val="00C60C2F"/>
    <w:rsid w:val="00C610B8"/>
    <w:rsid w:val="00C61D3B"/>
    <w:rsid w:val="00C63A61"/>
    <w:rsid w:val="00C63EFA"/>
    <w:rsid w:val="00C64933"/>
    <w:rsid w:val="00C64C9A"/>
    <w:rsid w:val="00C65A4D"/>
    <w:rsid w:val="00C661F7"/>
    <w:rsid w:val="00C662E6"/>
    <w:rsid w:val="00C66836"/>
    <w:rsid w:val="00C7090E"/>
    <w:rsid w:val="00C72C0A"/>
    <w:rsid w:val="00C733C8"/>
    <w:rsid w:val="00C7395C"/>
    <w:rsid w:val="00C740ED"/>
    <w:rsid w:val="00C74BBD"/>
    <w:rsid w:val="00C74CCC"/>
    <w:rsid w:val="00C7692F"/>
    <w:rsid w:val="00C77430"/>
    <w:rsid w:val="00C77795"/>
    <w:rsid w:val="00C80089"/>
    <w:rsid w:val="00C80527"/>
    <w:rsid w:val="00C80AFA"/>
    <w:rsid w:val="00C80EB0"/>
    <w:rsid w:val="00C81004"/>
    <w:rsid w:val="00C812E7"/>
    <w:rsid w:val="00C815CB"/>
    <w:rsid w:val="00C817C6"/>
    <w:rsid w:val="00C81B2D"/>
    <w:rsid w:val="00C82123"/>
    <w:rsid w:val="00C82BFE"/>
    <w:rsid w:val="00C8333C"/>
    <w:rsid w:val="00C83A74"/>
    <w:rsid w:val="00C848C4"/>
    <w:rsid w:val="00C848E5"/>
    <w:rsid w:val="00C85F68"/>
    <w:rsid w:val="00C87072"/>
    <w:rsid w:val="00C909B6"/>
    <w:rsid w:val="00C917AA"/>
    <w:rsid w:val="00C91B97"/>
    <w:rsid w:val="00C924A6"/>
    <w:rsid w:val="00C945FD"/>
    <w:rsid w:val="00C949ED"/>
    <w:rsid w:val="00C9526A"/>
    <w:rsid w:val="00C95523"/>
    <w:rsid w:val="00C96663"/>
    <w:rsid w:val="00C96F0B"/>
    <w:rsid w:val="00CA021E"/>
    <w:rsid w:val="00CA06C8"/>
    <w:rsid w:val="00CA0CA8"/>
    <w:rsid w:val="00CA1A28"/>
    <w:rsid w:val="00CA2C1B"/>
    <w:rsid w:val="00CA3121"/>
    <w:rsid w:val="00CA37CC"/>
    <w:rsid w:val="00CA406A"/>
    <w:rsid w:val="00CA54F0"/>
    <w:rsid w:val="00CB1502"/>
    <w:rsid w:val="00CB3683"/>
    <w:rsid w:val="00CB3B1B"/>
    <w:rsid w:val="00CB48AD"/>
    <w:rsid w:val="00CB6842"/>
    <w:rsid w:val="00CB6E27"/>
    <w:rsid w:val="00CB7A4F"/>
    <w:rsid w:val="00CC01B1"/>
    <w:rsid w:val="00CC1482"/>
    <w:rsid w:val="00CC3240"/>
    <w:rsid w:val="00CC36F4"/>
    <w:rsid w:val="00CC3EF2"/>
    <w:rsid w:val="00CC410A"/>
    <w:rsid w:val="00CC6286"/>
    <w:rsid w:val="00CC6923"/>
    <w:rsid w:val="00CC7EE2"/>
    <w:rsid w:val="00CD10AF"/>
    <w:rsid w:val="00CD11E5"/>
    <w:rsid w:val="00CD1C48"/>
    <w:rsid w:val="00CD212D"/>
    <w:rsid w:val="00CD3762"/>
    <w:rsid w:val="00CD40B3"/>
    <w:rsid w:val="00CD62E6"/>
    <w:rsid w:val="00CD71AD"/>
    <w:rsid w:val="00CE0694"/>
    <w:rsid w:val="00CE13AD"/>
    <w:rsid w:val="00CE165C"/>
    <w:rsid w:val="00CE1879"/>
    <w:rsid w:val="00CE1895"/>
    <w:rsid w:val="00CE22E1"/>
    <w:rsid w:val="00CE2BC6"/>
    <w:rsid w:val="00CE34AB"/>
    <w:rsid w:val="00CE389A"/>
    <w:rsid w:val="00CE43A7"/>
    <w:rsid w:val="00CE4764"/>
    <w:rsid w:val="00CF1163"/>
    <w:rsid w:val="00CF163D"/>
    <w:rsid w:val="00CF1C69"/>
    <w:rsid w:val="00CF2C1D"/>
    <w:rsid w:val="00CF3567"/>
    <w:rsid w:val="00CF3CBC"/>
    <w:rsid w:val="00CF439E"/>
    <w:rsid w:val="00CF61A6"/>
    <w:rsid w:val="00CF7C4A"/>
    <w:rsid w:val="00D02D8B"/>
    <w:rsid w:val="00D041F9"/>
    <w:rsid w:val="00D048BE"/>
    <w:rsid w:val="00D05208"/>
    <w:rsid w:val="00D06082"/>
    <w:rsid w:val="00D076F4"/>
    <w:rsid w:val="00D11C52"/>
    <w:rsid w:val="00D11F3F"/>
    <w:rsid w:val="00D130A4"/>
    <w:rsid w:val="00D14B57"/>
    <w:rsid w:val="00D14F3D"/>
    <w:rsid w:val="00D1561F"/>
    <w:rsid w:val="00D15BE6"/>
    <w:rsid w:val="00D16C8F"/>
    <w:rsid w:val="00D17213"/>
    <w:rsid w:val="00D200E7"/>
    <w:rsid w:val="00D2037E"/>
    <w:rsid w:val="00D22A6B"/>
    <w:rsid w:val="00D24188"/>
    <w:rsid w:val="00D24604"/>
    <w:rsid w:val="00D25111"/>
    <w:rsid w:val="00D25405"/>
    <w:rsid w:val="00D258B6"/>
    <w:rsid w:val="00D269EA"/>
    <w:rsid w:val="00D27AD2"/>
    <w:rsid w:val="00D31463"/>
    <w:rsid w:val="00D31F26"/>
    <w:rsid w:val="00D337A3"/>
    <w:rsid w:val="00D348F4"/>
    <w:rsid w:val="00D36155"/>
    <w:rsid w:val="00D405B6"/>
    <w:rsid w:val="00D4072B"/>
    <w:rsid w:val="00D4181A"/>
    <w:rsid w:val="00D41EA9"/>
    <w:rsid w:val="00D423B6"/>
    <w:rsid w:val="00D43513"/>
    <w:rsid w:val="00D43D3A"/>
    <w:rsid w:val="00D43F5A"/>
    <w:rsid w:val="00D44A89"/>
    <w:rsid w:val="00D456F3"/>
    <w:rsid w:val="00D45DAA"/>
    <w:rsid w:val="00D462B4"/>
    <w:rsid w:val="00D47056"/>
    <w:rsid w:val="00D53186"/>
    <w:rsid w:val="00D5351C"/>
    <w:rsid w:val="00D53844"/>
    <w:rsid w:val="00D53C73"/>
    <w:rsid w:val="00D543FC"/>
    <w:rsid w:val="00D552DC"/>
    <w:rsid w:val="00D56E27"/>
    <w:rsid w:val="00D5774A"/>
    <w:rsid w:val="00D614C4"/>
    <w:rsid w:val="00D61F97"/>
    <w:rsid w:val="00D63136"/>
    <w:rsid w:val="00D645C6"/>
    <w:rsid w:val="00D64DAA"/>
    <w:rsid w:val="00D66144"/>
    <w:rsid w:val="00D664C5"/>
    <w:rsid w:val="00D66E19"/>
    <w:rsid w:val="00D67137"/>
    <w:rsid w:val="00D72D8F"/>
    <w:rsid w:val="00D73679"/>
    <w:rsid w:val="00D73F14"/>
    <w:rsid w:val="00D76134"/>
    <w:rsid w:val="00D76B7B"/>
    <w:rsid w:val="00D7738D"/>
    <w:rsid w:val="00D77A1A"/>
    <w:rsid w:val="00D80109"/>
    <w:rsid w:val="00D80DE5"/>
    <w:rsid w:val="00D82059"/>
    <w:rsid w:val="00D82307"/>
    <w:rsid w:val="00D83F5A"/>
    <w:rsid w:val="00D857B7"/>
    <w:rsid w:val="00D85CE9"/>
    <w:rsid w:val="00D85CEC"/>
    <w:rsid w:val="00D85F44"/>
    <w:rsid w:val="00D869E1"/>
    <w:rsid w:val="00D903D8"/>
    <w:rsid w:val="00D9097E"/>
    <w:rsid w:val="00D91989"/>
    <w:rsid w:val="00D92B3A"/>
    <w:rsid w:val="00D932AC"/>
    <w:rsid w:val="00D94D90"/>
    <w:rsid w:val="00D9654C"/>
    <w:rsid w:val="00D969B7"/>
    <w:rsid w:val="00D96BD5"/>
    <w:rsid w:val="00D96E1E"/>
    <w:rsid w:val="00D96FC0"/>
    <w:rsid w:val="00D97F96"/>
    <w:rsid w:val="00DA00A5"/>
    <w:rsid w:val="00DA0D17"/>
    <w:rsid w:val="00DA16E3"/>
    <w:rsid w:val="00DA1C49"/>
    <w:rsid w:val="00DA2229"/>
    <w:rsid w:val="00DA238A"/>
    <w:rsid w:val="00DA3CE1"/>
    <w:rsid w:val="00DB0DB2"/>
    <w:rsid w:val="00DB15B9"/>
    <w:rsid w:val="00DB1DA8"/>
    <w:rsid w:val="00DB280F"/>
    <w:rsid w:val="00DB2D76"/>
    <w:rsid w:val="00DB3617"/>
    <w:rsid w:val="00DB41AA"/>
    <w:rsid w:val="00DB537F"/>
    <w:rsid w:val="00DB5DFC"/>
    <w:rsid w:val="00DB6074"/>
    <w:rsid w:val="00DB6F51"/>
    <w:rsid w:val="00DB7414"/>
    <w:rsid w:val="00DB74B8"/>
    <w:rsid w:val="00DB782B"/>
    <w:rsid w:val="00DB797D"/>
    <w:rsid w:val="00DC13B6"/>
    <w:rsid w:val="00DC2239"/>
    <w:rsid w:val="00DC33F9"/>
    <w:rsid w:val="00DC41B7"/>
    <w:rsid w:val="00DC500B"/>
    <w:rsid w:val="00DC5EB8"/>
    <w:rsid w:val="00DC606F"/>
    <w:rsid w:val="00DC65C2"/>
    <w:rsid w:val="00DC6EFD"/>
    <w:rsid w:val="00DC765A"/>
    <w:rsid w:val="00DD16F7"/>
    <w:rsid w:val="00DD1C10"/>
    <w:rsid w:val="00DD1E80"/>
    <w:rsid w:val="00DD2791"/>
    <w:rsid w:val="00DD2C17"/>
    <w:rsid w:val="00DD2FBE"/>
    <w:rsid w:val="00DD346D"/>
    <w:rsid w:val="00DD35A6"/>
    <w:rsid w:val="00DD445F"/>
    <w:rsid w:val="00DD44C5"/>
    <w:rsid w:val="00DD6323"/>
    <w:rsid w:val="00DE1AD8"/>
    <w:rsid w:val="00DE2DA5"/>
    <w:rsid w:val="00DE2FD9"/>
    <w:rsid w:val="00DE336E"/>
    <w:rsid w:val="00DE33D0"/>
    <w:rsid w:val="00DE4FE9"/>
    <w:rsid w:val="00DE549A"/>
    <w:rsid w:val="00DE5604"/>
    <w:rsid w:val="00DE65C8"/>
    <w:rsid w:val="00DE748B"/>
    <w:rsid w:val="00DE7595"/>
    <w:rsid w:val="00DE7796"/>
    <w:rsid w:val="00DF0A1F"/>
    <w:rsid w:val="00DF0DC5"/>
    <w:rsid w:val="00DF12D5"/>
    <w:rsid w:val="00DF1619"/>
    <w:rsid w:val="00DF1D17"/>
    <w:rsid w:val="00DF239A"/>
    <w:rsid w:val="00DF2AEC"/>
    <w:rsid w:val="00DF46F5"/>
    <w:rsid w:val="00DF6948"/>
    <w:rsid w:val="00DF73D6"/>
    <w:rsid w:val="00E003A8"/>
    <w:rsid w:val="00E00DB2"/>
    <w:rsid w:val="00E015AE"/>
    <w:rsid w:val="00E0168B"/>
    <w:rsid w:val="00E027F7"/>
    <w:rsid w:val="00E02932"/>
    <w:rsid w:val="00E02EEB"/>
    <w:rsid w:val="00E03349"/>
    <w:rsid w:val="00E036E5"/>
    <w:rsid w:val="00E042C5"/>
    <w:rsid w:val="00E05312"/>
    <w:rsid w:val="00E05ECE"/>
    <w:rsid w:val="00E06393"/>
    <w:rsid w:val="00E102DC"/>
    <w:rsid w:val="00E10827"/>
    <w:rsid w:val="00E138B1"/>
    <w:rsid w:val="00E1460A"/>
    <w:rsid w:val="00E14B56"/>
    <w:rsid w:val="00E15233"/>
    <w:rsid w:val="00E172AF"/>
    <w:rsid w:val="00E17948"/>
    <w:rsid w:val="00E209D6"/>
    <w:rsid w:val="00E21ECC"/>
    <w:rsid w:val="00E229C2"/>
    <w:rsid w:val="00E23924"/>
    <w:rsid w:val="00E2428F"/>
    <w:rsid w:val="00E24D13"/>
    <w:rsid w:val="00E251E4"/>
    <w:rsid w:val="00E27BA7"/>
    <w:rsid w:val="00E27C82"/>
    <w:rsid w:val="00E30BFD"/>
    <w:rsid w:val="00E310E8"/>
    <w:rsid w:val="00E335B6"/>
    <w:rsid w:val="00E356BB"/>
    <w:rsid w:val="00E35BA2"/>
    <w:rsid w:val="00E3644E"/>
    <w:rsid w:val="00E40245"/>
    <w:rsid w:val="00E4218B"/>
    <w:rsid w:val="00E423A4"/>
    <w:rsid w:val="00E42C2F"/>
    <w:rsid w:val="00E43D67"/>
    <w:rsid w:val="00E446EC"/>
    <w:rsid w:val="00E45220"/>
    <w:rsid w:val="00E45F0D"/>
    <w:rsid w:val="00E4666F"/>
    <w:rsid w:val="00E46EFC"/>
    <w:rsid w:val="00E5057B"/>
    <w:rsid w:val="00E5091D"/>
    <w:rsid w:val="00E5186F"/>
    <w:rsid w:val="00E524E9"/>
    <w:rsid w:val="00E54029"/>
    <w:rsid w:val="00E540D2"/>
    <w:rsid w:val="00E55068"/>
    <w:rsid w:val="00E553C0"/>
    <w:rsid w:val="00E55636"/>
    <w:rsid w:val="00E557F5"/>
    <w:rsid w:val="00E55A34"/>
    <w:rsid w:val="00E601CE"/>
    <w:rsid w:val="00E60DC8"/>
    <w:rsid w:val="00E639F6"/>
    <w:rsid w:val="00E648DC"/>
    <w:rsid w:val="00E65E58"/>
    <w:rsid w:val="00E65EF6"/>
    <w:rsid w:val="00E66123"/>
    <w:rsid w:val="00E66D83"/>
    <w:rsid w:val="00E67DE9"/>
    <w:rsid w:val="00E70E90"/>
    <w:rsid w:val="00E70F87"/>
    <w:rsid w:val="00E71542"/>
    <w:rsid w:val="00E71E35"/>
    <w:rsid w:val="00E723F5"/>
    <w:rsid w:val="00E729D8"/>
    <w:rsid w:val="00E73129"/>
    <w:rsid w:val="00E73AA2"/>
    <w:rsid w:val="00E753FF"/>
    <w:rsid w:val="00E75B19"/>
    <w:rsid w:val="00E76BB6"/>
    <w:rsid w:val="00E76EB5"/>
    <w:rsid w:val="00E804F7"/>
    <w:rsid w:val="00E81B83"/>
    <w:rsid w:val="00E82B89"/>
    <w:rsid w:val="00E83DA5"/>
    <w:rsid w:val="00E85299"/>
    <w:rsid w:val="00E8569E"/>
    <w:rsid w:val="00E85D19"/>
    <w:rsid w:val="00E85D5A"/>
    <w:rsid w:val="00E865E5"/>
    <w:rsid w:val="00E866B9"/>
    <w:rsid w:val="00E904C8"/>
    <w:rsid w:val="00E90ABF"/>
    <w:rsid w:val="00E9219B"/>
    <w:rsid w:val="00E923E0"/>
    <w:rsid w:val="00E92448"/>
    <w:rsid w:val="00E94225"/>
    <w:rsid w:val="00E9474A"/>
    <w:rsid w:val="00E97227"/>
    <w:rsid w:val="00EA0304"/>
    <w:rsid w:val="00EA1F54"/>
    <w:rsid w:val="00EA21FF"/>
    <w:rsid w:val="00EA46CE"/>
    <w:rsid w:val="00EA47EE"/>
    <w:rsid w:val="00EA5099"/>
    <w:rsid w:val="00EA653C"/>
    <w:rsid w:val="00EA6648"/>
    <w:rsid w:val="00EA6BB3"/>
    <w:rsid w:val="00EA70BD"/>
    <w:rsid w:val="00EB23D0"/>
    <w:rsid w:val="00EB30F7"/>
    <w:rsid w:val="00EB50AF"/>
    <w:rsid w:val="00EB5CD4"/>
    <w:rsid w:val="00EB739F"/>
    <w:rsid w:val="00EC1886"/>
    <w:rsid w:val="00EC2DDA"/>
    <w:rsid w:val="00EC58B6"/>
    <w:rsid w:val="00EC77EA"/>
    <w:rsid w:val="00ED07F1"/>
    <w:rsid w:val="00ED27D1"/>
    <w:rsid w:val="00ED3711"/>
    <w:rsid w:val="00ED3F86"/>
    <w:rsid w:val="00ED46E5"/>
    <w:rsid w:val="00ED571A"/>
    <w:rsid w:val="00ED605D"/>
    <w:rsid w:val="00ED6462"/>
    <w:rsid w:val="00ED6782"/>
    <w:rsid w:val="00ED6A27"/>
    <w:rsid w:val="00ED78F1"/>
    <w:rsid w:val="00EE0056"/>
    <w:rsid w:val="00EE1280"/>
    <w:rsid w:val="00EE18AF"/>
    <w:rsid w:val="00EE18E5"/>
    <w:rsid w:val="00EE2914"/>
    <w:rsid w:val="00EE2CBA"/>
    <w:rsid w:val="00EE2DB9"/>
    <w:rsid w:val="00EE358B"/>
    <w:rsid w:val="00EE4897"/>
    <w:rsid w:val="00EE540C"/>
    <w:rsid w:val="00EE595E"/>
    <w:rsid w:val="00EE7FB9"/>
    <w:rsid w:val="00EF0B27"/>
    <w:rsid w:val="00EF2FB5"/>
    <w:rsid w:val="00EF3C5A"/>
    <w:rsid w:val="00EF461B"/>
    <w:rsid w:val="00EF4809"/>
    <w:rsid w:val="00EF4E71"/>
    <w:rsid w:val="00EF5025"/>
    <w:rsid w:val="00EF58E8"/>
    <w:rsid w:val="00EF5EA6"/>
    <w:rsid w:val="00EF6082"/>
    <w:rsid w:val="00EF6DF5"/>
    <w:rsid w:val="00F02538"/>
    <w:rsid w:val="00F03129"/>
    <w:rsid w:val="00F05DAA"/>
    <w:rsid w:val="00F06C66"/>
    <w:rsid w:val="00F1052D"/>
    <w:rsid w:val="00F13676"/>
    <w:rsid w:val="00F1444B"/>
    <w:rsid w:val="00F1463E"/>
    <w:rsid w:val="00F2010D"/>
    <w:rsid w:val="00F20D05"/>
    <w:rsid w:val="00F2140F"/>
    <w:rsid w:val="00F21939"/>
    <w:rsid w:val="00F223A0"/>
    <w:rsid w:val="00F2337E"/>
    <w:rsid w:val="00F239F2"/>
    <w:rsid w:val="00F24122"/>
    <w:rsid w:val="00F25F37"/>
    <w:rsid w:val="00F25FB9"/>
    <w:rsid w:val="00F267F6"/>
    <w:rsid w:val="00F27188"/>
    <w:rsid w:val="00F27C92"/>
    <w:rsid w:val="00F27D4E"/>
    <w:rsid w:val="00F31D0A"/>
    <w:rsid w:val="00F325C6"/>
    <w:rsid w:val="00F33DD3"/>
    <w:rsid w:val="00F349D1"/>
    <w:rsid w:val="00F35877"/>
    <w:rsid w:val="00F3592F"/>
    <w:rsid w:val="00F36110"/>
    <w:rsid w:val="00F3635E"/>
    <w:rsid w:val="00F36BE5"/>
    <w:rsid w:val="00F37491"/>
    <w:rsid w:val="00F377FF"/>
    <w:rsid w:val="00F40D16"/>
    <w:rsid w:val="00F41E85"/>
    <w:rsid w:val="00F42485"/>
    <w:rsid w:val="00F443E5"/>
    <w:rsid w:val="00F44528"/>
    <w:rsid w:val="00F45EEB"/>
    <w:rsid w:val="00F500A6"/>
    <w:rsid w:val="00F50168"/>
    <w:rsid w:val="00F50D2B"/>
    <w:rsid w:val="00F511FA"/>
    <w:rsid w:val="00F512A1"/>
    <w:rsid w:val="00F512E2"/>
    <w:rsid w:val="00F5177A"/>
    <w:rsid w:val="00F51FF1"/>
    <w:rsid w:val="00F53C5D"/>
    <w:rsid w:val="00F553BD"/>
    <w:rsid w:val="00F56B8B"/>
    <w:rsid w:val="00F57008"/>
    <w:rsid w:val="00F575D7"/>
    <w:rsid w:val="00F617B8"/>
    <w:rsid w:val="00F62765"/>
    <w:rsid w:val="00F6294D"/>
    <w:rsid w:val="00F63060"/>
    <w:rsid w:val="00F63902"/>
    <w:rsid w:val="00F63D91"/>
    <w:rsid w:val="00F6521E"/>
    <w:rsid w:val="00F6586B"/>
    <w:rsid w:val="00F6643A"/>
    <w:rsid w:val="00F66FAC"/>
    <w:rsid w:val="00F670B1"/>
    <w:rsid w:val="00F709F0"/>
    <w:rsid w:val="00F71212"/>
    <w:rsid w:val="00F73835"/>
    <w:rsid w:val="00F742FC"/>
    <w:rsid w:val="00F74B4C"/>
    <w:rsid w:val="00F74B5A"/>
    <w:rsid w:val="00F74D91"/>
    <w:rsid w:val="00F75872"/>
    <w:rsid w:val="00F75A08"/>
    <w:rsid w:val="00F76DB5"/>
    <w:rsid w:val="00F77263"/>
    <w:rsid w:val="00F814EB"/>
    <w:rsid w:val="00F81A71"/>
    <w:rsid w:val="00F826C0"/>
    <w:rsid w:val="00F8304F"/>
    <w:rsid w:val="00F83394"/>
    <w:rsid w:val="00F841C9"/>
    <w:rsid w:val="00F8474A"/>
    <w:rsid w:val="00F8533F"/>
    <w:rsid w:val="00F868DF"/>
    <w:rsid w:val="00F86D37"/>
    <w:rsid w:val="00F86D95"/>
    <w:rsid w:val="00F91325"/>
    <w:rsid w:val="00F92063"/>
    <w:rsid w:val="00F925C5"/>
    <w:rsid w:val="00F92F4E"/>
    <w:rsid w:val="00F92FA7"/>
    <w:rsid w:val="00F941EC"/>
    <w:rsid w:val="00F94207"/>
    <w:rsid w:val="00F9536E"/>
    <w:rsid w:val="00F96E0B"/>
    <w:rsid w:val="00F97C6A"/>
    <w:rsid w:val="00F97CE8"/>
    <w:rsid w:val="00FA0738"/>
    <w:rsid w:val="00FA1485"/>
    <w:rsid w:val="00FA259B"/>
    <w:rsid w:val="00FA2D7B"/>
    <w:rsid w:val="00FA41BA"/>
    <w:rsid w:val="00FA51ED"/>
    <w:rsid w:val="00FA7182"/>
    <w:rsid w:val="00FA75B5"/>
    <w:rsid w:val="00FB0158"/>
    <w:rsid w:val="00FB0C37"/>
    <w:rsid w:val="00FB2586"/>
    <w:rsid w:val="00FB28F6"/>
    <w:rsid w:val="00FB3AEA"/>
    <w:rsid w:val="00FB52C1"/>
    <w:rsid w:val="00FB5C51"/>
    <w:rsid w:val="00FB612F"/>
    <w:rsid w:val="00FB6F34"/>
    <w:rsid w:val="00FC1ADD"/>
    <w:rsid w:val="00FC1E38"/>
    <w:rsid w:val="00FC2917"/>
    <w:rsid w:val="00FC4EB7"/>
    <w:rsid w:val="00FC58DE"/>
    <w:rsid w:val="00FC5D80"/>
    <w:rsid w:val="00FC73B7"/>
    <w:rsid w:val="00FC7452"/>
    <w:rsid w:val="00FC7744"/>
    <w:rsid w:val="00FC7D73"/>
    <w:rsid w:val="00FD02B7"/>
    <w:rsid w:val="00FD04DC"/>
    <w:rsid w:val="00FD0F64"/>
    <w:rsid w:val="00FD1109"/>
    <w:rsid w:val="00FD3BA0"/>
    <w:rsid w:val="00FD439B"/>
    <w:rsid w:val="00FD5E07"/>
    <w:rsid w:val="00FE07B6"/>
    <w:rsid w:val="00FE0A3D"/>
    <w:rsid w:val="00FE0CA4"/>
    <w:rsid w:val="00FE1889"/>
    <w:rsid w:val="00FE26DD"/>
    <w:rsid w:val="00FE5784"/>
    <w:rsid w:val="00FE72DC"/>
    <w:rsid w:val="00FF3FD8"/>
    <w:rsid w:val="00FF4D80"/>
    <w:rsid w:val="00FF4E54"/>
    <w:rsid w:val="00FF5516"/>
    <w:rsid w:val="00FF55FC"/>
    <w:rsid w:val="00FF65C8"/>
    <w:rsid w:val="00FF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34436F"/>
  <w15:docId w15:val="{AC2020A8-CA8C-4A8D-9073-FC944EE1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0"/>
    <w:pPr>
      <w:spacing w:after="0" w:line="240" w:lineRule="auto"/>
      <w:ind w:firstLine="720"/>
      <w:jc w:val="both"/>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1E50BB"/>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val="ru-RU"/>
    </w:rPr>
  </w:style>
  <w:style w:type="paragraph" w:styleId="Heading3">
    <w:name w:val="heading 3"/>
    <w:basedOn w:val="Normal"/>
    <w:next w:val="Normal"/>
    <w:link w:val="Heading3Char"/>
    <w:uiPriority w:val="9"/>
    <w:semiHidden/>
    <w:unhideWhenUsed/>
    <w:qFormat/>
    <w:rsid w:val="008E12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514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uiPriority w:val="99"/>
    <w:rsid w:val="003F5F52"/>
    <w:pPr>
      <w:tabs>
        <w:tab w:val="center" w:pos="4677"/>
        <w:tab w:val="right" w:pos="9355"/>
      </w:tabs>
    </w:pPr>
  </w:style>
  <w:style w:type="character" w:customStyle="1" w:styleId="FooterChar">
    <w:name w:val="Footer Char"/>
    <w:basedOn w:val="DefaultParagraphFont"/>
    <w:link w:val="Footer"/>
    <w:uiPriority w:val="99"/>
    <w:rsid w:val="003F5F52"/>
    <w:rPr>
      <w:rFonts w:ascii="Times New Roman" w:eastAsia="Times New Roman" w:hAnsi="Times New Roman" w:cs="Times New Roman"/>
      <w:sz w:val="20"/>
      <w:szCs w:val="20"/>
      <w:lang w:val="en-US"/>
    </w:rPr>
  </w:style>
  <w:style w:type="table" w:styleId="TableGrid">
    <w:name w:val="Table Grid"/>
    <w:basedOn w:val="TableNormal"/>
    <w:uiPriority w:val="39"/>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customStyle="1" w:styleId="1">
    <w:name w:val="Обычный1"/>
    <w:basedOn w:val="Normal"/>
    <w:rsid w:val="00372248"/>
    <w:pPr>
      <w:spacing w:before="100" w:beforeAutospacing="1" w:after="100" w:afterAutospacing="1"/>
      <w:ind w:firstLine="0"/>
      <w:jc w:val="left"/>
    </w:pPr>
    <w:rPr>
      <w:sz w:val="24"/>
      <w:szCs w:val="24"/>
      <w:lang w:val="ru-RU" w:eastAsia="ru-RU"/>
    </w:rPr>
  </w:style>
  <w:style w:type="paragraph" w:styleId="ListParagraph">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phChar"/>
    <w:uiPriority w:val="1"/>
    <w:qFormat/>
    <w:rsid w:val="008B15BC"/>
    <w:pPr>
      <w:spacing w:after="200" w:line="276"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phChar">
    <w:name w:val="List Paragraph Char"/>
    <w:aliases w:val="Numbered paragraph Char,Bullet Points Char,Liste Paragraf Char,Liststycke SKL Char,Normal bullet 2 Char,Bullet list Char,List Paragraph1 Char,Table of contents numbered Char,b1 Char,Colorful List - Accent 11 Char,Number_1 Char"/>
    <w:link w:val="ListParagraph"/>
    <w:uiPriority w:val="34"/>
    <w:qFormat/>
    <w:locked/>
    <w:rsid w:val="008B15BC"/>
    <w:rPr>
      <w:lang w:val="ru-RU"/>
    </w:rPr>
  </w:style>
  <w:style w:type="character" w:styleId="Hyperlink">
    <w:name w:val="Hyperlink"/>
    <w:basedOn w:val="DefaultParagraphFont"/>
    <w:uiPriority w:val="99"/>
    <w:unhideWhenUsed/>
    <w:rsid w:val="006D49E6"/>
    <w:rPr>
      <w:color w:val="0000FF"/>
      <w:u w:val="single"/>
    </w:rPr>
  </w:style>
  <w:style w:type="character" w:customStyle="1" w:styleId="super">
    <w:name w:val="super"/>
    <w:basedOn w:val="DefaultParagraphFont"/>
    <w:rsid w:val="006D49E6"/>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qFormat/>
    <w:rsid w:val="00CB1502"/>
    <w:pPr>
      <w:spacing w:before="100" w:beforeAutospacing="1" w:after="100" w:afterAutospacing="1"/>
      <w:ind w:firstLine="0"/>
      <w:jc w:val="left"/>
    </w:pPr>
    <w:rPr>
      <w:sz w:val="24"/>
      <w:szCs w:val="24"/>
      <w:lang w:val="ru-RU" w:eastAsia="ru-RU"/>
    </w:rPr>
  </w:style>
  <w:style w:type="character" w:styleId="CommentReference">
    <w:name w:val="annotation reference"/>
    <w:basedOn w:val="DefaultParagraphFont"/>
    <w:uiPriority w:val="99"/>
    <w:unhideWhenUsed/>
    <w:rsid w:val="005D3028"/>
    <w:rPr>
      <w:sz w:val="16"/>
      <w:szCs w:val="16"/>
    </w:rPr>
  </w:style>
  <w:style w:type="paragraph" w:styleId="CommentText">
    <w:name w:val="annotation text"/>
    <w:basedOn w:val="Normal"/>
    <w:link w:val="CommentTextChar"/>
    <w:uiPriority w:val="99"/>
    <w:unhideWhenUsed/>
    <w:rsid w:val="005D3028"/>
    <w:pPr>
      <w:spacing w:after="200"/>
      <w:ind w:firstLine="0"/>
      <w:jc w:val="left"/>
    </w:pPr>
    <w:rPr>
      <w:rFonts w:asciiTheme="minorHAnsi" w:eastAsiaTheme="minorHAnsi" w:hAnsiTheme="minorHAnsi" w:cstheme="minorBidi"/>
      <w:lang w:val="ru-RU"/>
    </w:rPr>
  </w:style>
  <w:style w:type="character" w:customStyle="1" w:styleId="CommentTextChar">
    <w:name w:val="Comment Text Char"/>
    <w:basedOn w:val="DefaultParagraphFont"/>
    <w:link w:val="CommentText"/>
    <w:uiPriority w:val="99"/>
    <w:rsid w:val="005D3028"/>
    <w:rPr>
      <w:sz w:val="20"/>
      <w:szCs w:val="20"/>
      <w:lang w:val="ru-RU"/>
    </w:rPr>
  </w:style>
  <w:style w:type="paragraph" w:customStyle="1" w:styleId="al">
    <w:name w:val="a_l"/>
    <w:basedOn w:val="Normal"/>
    <w:rsid w:val="005D3028"/>
    <w:pPr>
      <w:spacing w:before="100" w:beforeAutospacing="1" w:after="100" w:afterAutospacing="1"/>
      <w:ind w:firstLine="0"/>
      <w:jc w:val="left"/>
    </w:pPr>
    <w:rPr>
      <w:sz w:val="24"/>
      <w:szCs w:val="24"/>
      <w:lang w:val="ru-RU" w:eastAsia="ru-RU"/>
    </w:rPr>
  </w:style>
  <w:style w:type="character" w:styleId="Strong">
    <w:name w:val="Strong"/>
    <w:basedOn w:val="DefaultParagraphFont"/>
    <w:uiPriority w:val="22"/>
    <w:qFormat/>
    <w:rsid w:val="005F421F"/>
    <w:rPr>
      <w:b/>
      <w:bCs/>
    </w:rPr>
  </w:style>
  <w:style w:type="paragraph" w:customStyle="1" w:styleId="ti-art">
    <w:name w:val="ti-art"/>
    <w:basedOn w:val="Normal"/>
    <w:rsid w:val="002F1D2F"/>
    <w:pPr>
      <w:spacing w:before="100" w:beforeAutospacing="1" w:after="100" w:afterAutospacing="1"/>
      <w:ind w:firstLine="0"/>
      <w:jc w:val="left"/>
    </w:pPr>
    <w:rPr>
      <w:sz w:val="24"/>
      <w:szCs w:val="24"/>
      <w:lang w:val="ru-RU" w:eastAsia="ru-RU"/>
    </w:rPr>
  </w:style>
  <w:style w:type="paragraph" w:customStyle="1" w:styleId="doc-ti">
    <w:name w:val="doc-ti"/>
    <w:basedOn w:val="Normal"/>
    <w:rsid w:val="002F1D2F"/>
    <w:pPr>
      <w:spacing w:before="100" w:beforeAutospacing="1" w:after="100" w:afterAutospacing="1"/>
      <w:ind w:firstLine="0"/>
      <w:jc w:val="left"/>
    </w:pPr>
    <w:rPr>
      <w:sz w:val="24"/>
      <w:szCs w:val="24"/>
      <w:lang w:val="ru-RU" w:eastAsia="ru-RU"/>
    </w:rPr>
  </w:style>
  <w:style w:type="paragraph" w:customStyle="1" w:styleId="ti-grseq-1">
    <w:name w:val="ti-grseq-1"/>
    <w:basedOn w:val="Normal"/>
    <w:rsid w:val="002F1D2F"/>
    <w:pPr>
      <w:spacing w:before="100" w:beforeAutospacing="1" w:after="100" w:afterAutospacing="1"/>
      <w:ind w:firstLine="0"/>
      <w:jc w:val="left"/>
    </w:pPr>
    <w:rPr>
      <w:sz w:val="24"/>
      <w:szCs w:val="24"/>
      <w:lang w:val="ru-RU" w:eastAsia="ru-RU"/>
    </w:rPr>
  </w:style>
  <w:style w:type="character" w:customStyle="1" w:styleId="italic">
    <w:name w:val="italic"/>
    <w:basedOn w:val="DefaultParagraphFont"/>
    <w:rsid w:val="001C7B03"/>
  </w:style>
  <w:style w:type="paragraph" w:styleId="BalloonText">
    <w:name w:val="Balloon Text"/>
    <w:basedOn w:val="Normal"/>
    <w:link w:val="BalloonTextChar"/>
    <w:uiPriority w:val="99"/>
    <w:semiHidden/>
    <w:unhideWhenUsed/>
    <w:rsid w:val="0088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C74"/>
    <w:rPr>
      <w:rFonts w:ascii="Segoe UI" w:eastAsia="Times New Roman" w:hAnsi="Segoe UI" w:cs="Segoe UI"/>
      <w:sz w:val="18"/>
      <w:szCs w:val="18"/>
      <w:lang w:val="en-US"/>
    </w:rPr>
  </w:style>
  <w:style w:type="character" w:customStyle="1" w:styleId="Heading2Char">
    <w:name w:val="Heading 2 Char"/>
    <w:basedOn w:val="DefaultParagraphFont"/>
    <w:link w:val="Heading2"/>
    <w:uiPriority w:val="9"/>
    <w:rsid w:val="001E50BB"/>
    <w:rPr>
      <w:rFonts w:asciiTheme="majorHAnsi" w:eastAsiaTheme="majorEastAsia" w:hAnsiTheme="majorHAnsi" w:cstheme="majorBidi"/>
      <w:color w:val="365F91" w:themeColor="accent1" w:themeShade="BF"/>
      <w:sz w:val="26"/>
      <w:szCs w:val="26"/>
      <w:lang w:val="ru-RU"/>
    </w:rPr>
  </w:style>
  <w:style w:type="paragraph" w:styleId="CommentSubject">
    <w:name w:val="annotation subject"/>
    <w:basedOn w:val="CommentText"/>
    <w:next w:val="CommentText"/>
    <w:link w:val="CommentSubjectChar"/>
    <w:uiPriority w:val="99"/>
    <w:semiHidden/>
    <w:unhideWhenUsed/>
    <w:rsid w:val="0070620C"/>
    <w:pPr>
      <w:spacing w:after="0"/>
      <w:ind w:firstLine="720"/>
      <w:jc w:val="both"/>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70620C"/>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rsid w:val="0095514A"/>
    <w:rPr>
      <w:rFonts w:asciiTheme="majorHAnsi" w:eastAsiaTheme="majorEastAsia" w:hAnsiTheme="majorHAnsi" w:cstheme="majorBidi"/>
      <w:i/>
      <w:iCs/>
      <w:color w:val="365F91" w:themeColor="accent1" w:themeShade="BF"/>
      <w:sz w:val="20"/>
      <w:szCs w:val="20"/>
      <w:lang w:val="en-US"/>
    </w:rPr>
  </w:style>
  <w:style w:type="character" w:customStyle="1" w:styleId="y2iqfc">
    <w:name w:val="y2iqfc"/>
    <w:basedOn w:val="DefaultParagraphFont"/>
    <w:rsid w:val="009824F5"/>
  </w:style>
  <w:style w:type="paragraph" w:customStyle="1" w:styleId="2">
    <w:name w:val="Обычный2"/>
    <w:basedOn w:val="Normal"/>
    <w:rsid w:val="001A7BF1"/>
    <w:pPr>
      <w:spacing w:before="100" w:beforeAutospacing="1" w:after="100" w:afterAutospacing="1"/>
      <w:ind w:firstLine="0"/>
      <w:jc w:val="left"/>
    </w:pPr>
    <w:rPr>
      <w:sz w:val="24"/>
      <w:szCs w:val="24"/>
      <w:lang w:val="ru-RU" w:eastAsia="ru-RU"/>
    </w:rPr>
  </w:style>
  <w:style w:type="paragraph" w:customStyle="1" w:styleId="note">
    <w:name w:val="note"/>
    <w:basedOn w:val="Normal"/>
    <w:rsid w:val="001A7BF1"/>
    <w:pPr>
      <w:spacing w:before="100" w:beforeAutospacing="1" w:after="100" w:afterAutospacing="1"/>
      <w:ind w:firstLine="0"/>
      <w:jc w:val="left"/>
    </w:pPr>
    <w:rPr>
      <w:sz w:val="24"/>
      <w:szCs w:val="24"/>
      <w:lang w:val="ru-RU" w:eastAsia="ru-RU"/>
    </w:rPr>
  </w:style>
  <w:style w:type="paragraph" w:customStyle="1" w:styleId="Normal1">
    <w:name w:val="Normal1"/>
    <w:basedOn w:val="Normal"/>
    <w:rsid w:val="00A428B2"/>
    <w:pPr>
      <w:spacing w:before="100" w:beforeAutospacing="1" w:after="100" w:afterAutospacing="1"/>
      <w:ind w:firstLine="0"/>
      <w:jc w:val="left"/>
    </w:pPr>
    <w:rPr>
      <w:sz w:val="24"/>
      <w:szCs w:val="24"/>
      <w:lang w:val="ru-RU" w:eastAsia="ru-RU"/>
    </w:rPr>
  </w:style>
  <w:style w:type="paragraph" w:customStyle="1" w:styleId="sti-art">
    <w:name w:val="sti-art"/>
    <w:basedOn w:val="Normal"/>
    <w:rsid w:val="00F33DD3"/>
    <w:pPr>
      <w:spacing w:before="100" w:beforeAutospacing="1" w:after="100" w:afterAutospacing="1"/>
      <w:ind w:firstLine="0"/>
      <w:jc w:val="left"/>
    </w:pPr>
    <w:rPr>
      <w:sz w:val="24"/>
      <w:szCs w:val="24"/>
      <w:lang w:val="ru-RU" w:eastAsia="ru-RU"/>
    </w:rPr>
  </w:style>
  <w:style w:type="paragraph" w:customStyle="1" w:styleId="3">
    <w:name w:val="Обычный3"/>
    <w:basedOn w:val="Normal"/>
    <w:rsid w:val="00F33DD3"/>
    <w:pPr>
      <w:spacing w:before="100" w:beforeAutospacing="1" w:after="100" w:afterAutospacing="1"/>
      <w:ind w:firstLine="0"/>
      <w:jc w:val="left"/>
    </w:pPr>
    <w:rPr>
      <w:sz w:val="24"/>
      <w:szCs w:val="24"/>
      <w:lang w:val="ru-RU" w:eastAsia="ru-RU"/>
    </w:rPr>
  </w:style>
  <w:style w:type="paragraph" w:customStyle="1" w:styleId="hd-oj">
    <w:name w:val="hd-oj"/>
    <w:basedOn w:val="Normal"/>
    <w:rsid w:val="00546543"/>
    <w:pPr>
      <w:spacing w:before="100" w:beforeAutospacing="1" w:after="100" w:afterAutospacing="1"/>
      <w:ind w:firstLine="0"/>
      <w:jc w:val="left"/>
    </w:pPr>
    <w:rPr>
      <w:sz w:val="24"/>
      <w:szCs w:val="24"/>
      <w:lang w:val="ru-RU" w:eastAsia="ru-RU"/>
    </w:rPr>
  </w:style>
  <w:style w:type="character" w:styleId="Emphasis">
    <w:name w:val="Emphasis"/>
    <w:basedOn w:val="DefaultParagraphFont"/>
    <w:uiPriority w:val="20"/>
    <w:qFormat/>
    <w:rsid w:val="008A6284"/>
    <w:rPr>
      <w:i/>
      <w:iCs/>
    </w:rPr>
  </w:style>
  <w:style w:type="paragraph" w:styleId="Revision">
    <w:name w:val="Revision"/>
    <w:hidden/>
    <w:uiPriority w:val="99"/>
    <w:semiHidden/>
    <w:rsid w:val="0073241F"/>
    <w:pPr>
      <w:spacing w:after="0" w:line="240" w:lineRule="auto"/>
    </w:pPr>
    <w:rPr>
      <w:rFonts w:ascii="Times New Roman" w:eastAsia="Times New Roman" w:hAnsi="Times New Roman" w:cs="Times New Roman"/>
      <w:sz w:val="20"/>
      <w:szCs w:val="20"/>
      <w:lang w:val="en-US"/>
    </w:rPr>
  </w:style>
  <w:style w:type="paragraph" w:customStyle="1" w:styleId="oj-doc-ti">
    <w:name w:val="oj-doc-ti"/>
    <w:basedOn w:val="Normal"/>
    <w:rsid w:val="00811D3F"/>
    <w:pPr>
      <w:spacing w:before="100" w:beforeAutospacing="1" w:after="100" w:afterAutospacing="1"/>
      <w:ind w:firstLine="0"/>
      <w:jc w:val="left"/>
    </w:pPr>
    <w:rPr>
      <w:sz w:val="24"/>
      <w:szCs w:val="24"/>
      <w:lang w:val="ru-RU" w:eastAsia="ru-RU"/>
    </w:rPr>
  </w:style>
  <w:style w:type="paragraph" w:customStyle="1" w:styleId="oj-ti-grseq-1">
    <w:name w:val="oj-ti-grseq-1"/>
    <w:basedOn w:val="Normal"/>
    <w:rsid w:val="00811D3F"/>
    <w:pPr>
      <w:spacing w:before="100" w:beforeAutospacing="1" w:after="100" w:afterAutospacing="1"/>
      <w:ind w:firstLine="0"/>
      <w:jc w:val="left"/>
    </w:pPr>
    <w:rPr>
      <w:sz w:val="24"/>
      <w:szCs w:val="24"/>
      <w:lang w:val="ru-RU" w:eastAsia="ru-RU"/>
    </w:rPr>
  </w:style>
  <w:style w:type="character" w:customStyle="1" w:styleId="oj-bold">
    <w:name w:val="oj-bold"/>
    <w:basedOn w:val="DefaultParagraphFont"/>
    <w:rsid w:val="00811D3F"/>
  </w:style>
  <w:style w:type="paragraph" w:customStyle="1" w:styleId="oj-normal">
    <w:name w:val="oj-normal"/>
    <w:basedOn w:val="Normal"/>
    <w:rsid w:val="00811D3F"/>
    <w:pPr>
      <w:spacing w:before="100" w:beforeAutospacing="1" w:after="100" w:afterAutospacing="1"/>
      <w:ind w:firstLine="0"/>
      <w:jc w:val="left"/>
    </w:pPr>
    <w:rPr>
      <w:sz w:val="24"/>
      <w:szCs w:val="24"/>
      <w:lang w:val="ru-RU" w:eastAsia="ru-RU"/>
    </w:rPr>
  </w:style>
  <w:style w:type="paragraph" w:styleId="FootnoteText">
    <w:name w:val="footnote text"/>
    <w:basedOn w:val="Normal"/>
    <w:link w:val="FootnoteTextChar"/>
    <w:uiPriority w:val="99"/>
    <w:unhideWhenUsed/>
    <w:rsid w:val="00D552DC"/>
    <w:pPr>
      <w:ind w:firstLine="0"/>
      <w:jc w:val="left"/>
    </w:pPr>
    <w:rPr>
      <w:rFonts w:ascii="Calibri" w:hAnsi="Calibri"/>
      <w:lang w:val="ru-RU" w:eastAsia="ru-RU"/>
    </w:rPr>
  </w:style>
  <w:style w:type="character" w:customStyle="1" w:styleId="FootnoteTextChar">
    <w:name w:val="Footnote Text Char"/>
    <w:basedOn w:val="DefaultParagraphFont"/>
    <w:link w:val="FootnoteText"/>
    <w:uiPriority w:val="99"/>
    <w:rsid w:val="00D552DC"/>
    <w:rPr>
      <w:rFonts w:ascii="Calibri" w:eastAsia="Times New Roman" w:hAnsi="Calibri" w:cs="Times New Roman"/>
      <w:sz w:val="20"/>
      <w:szCs w:val="20"/>
      <w:lang w:val="ru-RU" w:eastAsia="ru-RU"/>
    </w:rPr>
  </w:style>
  <w:style w:type="character" w:styleId="FootnoteReference">
    <w:name w:val="footnote reference"/>
    <w:uiPriority w:val="99"/>
    <w:semiHidden/>
    <w:unhideWhenUsed/>
    <w:rsid w:val="00D552DC"/>
    <w:rPr>
      <w:vertAlign w:val="superscript"/>
    </w:rPr>
  </w:style>
  <w:style w:type="paragraph" w:customStyle="1" w:styleId="4">
    <w:name w:val="Обычный4"/>
    <w:basedOn w:val="Normal"/>
    <w:rsid w:val="001B294A"/>
    <w:pPr>
      <w:spacing w:before="100" w:beforeAutospacing="1" w:after="100" w:afterAutospacing="1"/>
      <w:ind w:firstLine="0"/>
      <w:jc w:val="left"/>
    </w:pPr>
    <w:rPr>
      <w:sz w:val="24"/>
      <w:szCs w:val="24"/>
      <w:lang w:val="ru-RU" w:eastAsia="ru-RU"/>
    </w:rPr>
  </w:style>
  <w:style w:type="numbering" w:customStyle="1" w:styleId="10">
    <w:name w:val="Нет списка1"/>
    <w:next w:val="NoList"/>
    <w:uiPriority w:val="99"/>
    <w:semiHidden/>
    <w:unhideWhenUsed/>
    <w:rsid w:val="00FB0C37"/>
  </w:style>
  <w:style w:type="paragraph" w:customStyle="1" w:styleId="5">
    <w:name w:val="Обычный5"/>
    <w:basedOn w:val="Normal"/>
    <w:rsid w:val="00FB0C37"/>
    <w:pPr>
      <w:spacing w:before="100" w:beforeAutospacing="1" w:after="100" w:afterAutospacing="1"/>
      <w:ind w:firstLine="0"/>
      <w:jc w:val="left"/>
    </w:pPr>
    <w:rPr>
      <w:sz w:val="24"/>
      <w:szCs w:val="24"/>
      <w:lang w:val="ru-RU" w:eastAsia="ru-RU"/>
    </w:rPr>
  </w:style>
  <w:style w:type="character" w:customStyle="1" w:styleId="bold">
    <w:name w:val="bold"/>
    <w:basedOn w:val="DefaultParagraphFont"/>
    <w:rsid w:val="00FB0C37"/>
  </w:style>
  <w:style w:type="character" w:customStyle="1" w:styleId="expanded">
    <w:name w:val="expanded"/>
    <w:basedOn w:val="DefaultParagraphFont"/>
    <w:rsid w:val="00FB0C37"/>
  </w:style>
  <w:style w:type="paragraph" w:customStyle="1" w:styleId="tbl-hdr">
    <w:name w:val="tbl-hdr"/>
    <w:basedOn w:val="Normal"/>
    <w:rsid w:val="00FB0C37"/>
    <w:pPr>
      <w:spacing w:before="100" w:beforeAutospacing="1" w:after="100" w:afterAutospacing="1"/>
      <w:ind w:firstLine="0"/>
      <w:jc w:val="left"/>
    </w:pPr>
    <w:rPr>
      <w:sz w:val="24"/>
      <w:szCs w:val="24"/>
      <w:lang w:val="ru-RU" w:eastAsia="ru-RU"/>
    </w:rPr>
  </w:style>
  <w:style w:type="paragraph" w:customStyle="1" w:styleId="tbl-txt">
    <w:name w:val="tbl-txt"/>
    <w:basedOn w:val="Normal"/>
    <w:rsid w:val="00FB0C37"/>
    <w:pPr>
      <w:spacing w:before="100" w:beforeAutospacing="1" w:after="100" w:afterAutospacing="1"/>
      <w:ind w:firstLine="0"/>
      <w:jc w:val="left"/>
    </w:pPr>
    <w:rPr>
      <w:sz w:val="24"/>
      <w:szCs w:val="24"/>
      <w:lang w:val="ru-RU" w:eastAsia="ru-RU"/>
    </w:rPr>
  </w:style>
  <w:style w:type="paragraph" w:customStyle="1" w:styleId="ti-tbl">
    <w:name w:val="ti-tbl"/>
    <w:basedOn w:val="Normal"/>
    <w:rsid w:val="00FB0C37"/>
    <w:pPr>
      <w:spacing w:before="100" w:beforeAutospacing="1" w:after="100" w:afterAutospacing="1"/>
      <w:ind w:firstLine="0"/>
      <w:jc w:val="left"/>
    </w:pPr>
    <w:rPr>
      <w:sz w:val="24"/>
      <w:szCs w:val="24"/>
      <w:lang w:val="ru-RU" w:eastAsia="ru-RU"/>
    </w:rPr>
  </w:style>
  <w:style w:type="character" w:styleId="FollowedHyperlink">
    <w:name w:val="FollowedHyperlink"/>
    <w:basedOn w:val="DefaultParagraphFont"/>
    <w:uiPriority w:val="99"/>
    <w:semiHidden/>
    <w:unhideWhenUsed/>
    <w:rsid w:val="00FB0C37"/>
    <w:rPr>
      <w:color w:val="800080"/>
      <w:u w:val="single"/>
    </w:rPr>
  </w:style>
  <w:style w:type="character" w:customStyle="1" w:styleId="sub">
    <w:name w:val="sub"/>
    <w:basedOn w:val="DefaultParagraphFont"/>
    <w:rsid w:val="00FB0C37"/>
  </w:style>
  <w:style w:type="paragraph" w:customStyle="1" w:styleId="tbl-num">
    <w:name w:val="tbl-num"/>
    <w:basedOn w:val="Normal"/>
    <w:rsid w:val="00FB0C37"/>
    <w:pPr>
      <w:spacing w:before="100" w:beforeAutospacing="1" w:after="100" w:afterAutospacing="1"/>
      <w:ind w:firstLine="0"/>
      <w:jc w:val="left"/>
    </w:pPr>
    <w:rPr>
      <w:sz w:val="24"/>
      <w:szCs w:val="24"/>
      <w:lang w:val="ru-RU" w:eastAsia="ru-RU"/>
    </w:rPr>
  </w:style>
  <w:style w:type="paragraph" w:customStyle="1" w:styleId="center">
    <w:name w:val="center"/>
    <w:basedOn w:val="Normal"/>
    <w:rsid w:val="00FB0C37"/>
    <w:pPr>
      <w:spacing w:before="100" w:beforeAutospacing="1" w:after="100" w:afterAutospacing="1"/>
      <w:ind w:firstLine="0"/>
      <w:jc w:val="left"/>
    </w:pPr>
    <w:rPr>
      <w:sz w:val="24"/>
      <w:szCs w:val="24"/>
      <w:lang w:val="ru-RU" w:eastAsia="ru-RU"/>
    </w:rPr>
  </w:style>
  <w:style w:type="paragraph" w:customStyle="1" w:styleId="tt">
    <w:name w:val="tt"/>
    <w:basedOn w:val="Normal"/>
    <w:rsid w:val="00F76DB5"/>
    <w:pPr>
      <w:spacing w:before="100" w:beforeAutospacing="1" w:after="100" w:afterAutospacing="1"/>
      <w:ind w:firstLine="0"/>
      <w:jc w:val="left"/>
    </w:pPr>
    <w:rPr>
      <w:sz w:val="24"/>
      <w:szCs w:val="24"/>
      <w:lang w:val="ru-RU" w:eastAsia="ru-RU"/>
    </w:rPr>
  </w:style>
  <w:style w:type="character" w:customStyle="1" w:styleId="slitbdy">
    <w:name w:val="s_lit_bdy"/>
    <w:basedOn w:val="DefaultParagraphFont"/>
    <w:rsid w:val="002F03EF"/>
  </w:style>
  <w:style w:type="character" w:customStyle="1" w:styleId="MeniuneNerezolvat1">
    <w:name w:val="Mențiune Nerezolvat1"/>
    <w:basedOn w:val="DefaultParagraphFont"/>
    <w:uiPriority w:val="99"/>
    <w:semiHidden/>
    <w:unhideWhenUsed/>
    <w:rsid w:val="00DF6948"/>
    <w:rPr>
      <w:color w:val="605E5C"/>
      <w:shd w:val="clear" w:color="auto" w:fill="E1DFDD"/>
    </w:rPr>
  </w:style>
  <w:style w:type="paragraph" w:styleId="BodyText">
    <w:name w:val="Body Text"/>
    <w:basedOn w:val="Normal"/>
    <w:link w:val="BodyTextChar"/>
    <w:uiPriority w:val="1"/>
    <w:qFormat/>
    <w:rsid w:val="0088293A"/>
    <w:pPr>
      <w:widowControl w:val="0"/>
      <w:autoSpaceDE w:val="0"/>
      <w:autoSpaceDN w:val="0"/>
      <w:ind w:firstLine="0"/>
      <w:jc w:val="left"/>
    </w:pPr>
    <w:rPr>
      <w:rFonts w:ascii="Cambria" w:eastAsia="Cambria" w:hAnsi="Cambria" w:cs="Cambria"/>
      <w:sz w:val="19"/>
      <w:szCs w:val="19"/>
      <w:lang w:val="ro-RO"/>
    </w:rPr>
  </w:style>
  <w:style w:type="character" w:customStyle="1" w:styleId="BodyTextChar">
    <w:name w:val="Body Text Char"/>
    <w:basedOn w:val="DefaultParagraphFont"/>
    <w:link w:val="BodyText"/>
    <w:uiPriority w:val="1"/>
    <w:rsid w:val="0088293A"/>
    <w:rPr>
      <w:rFonts w:ascii="Cambria" w:eastAsia="Cambria" w:hAnsi="Cambria" w:cs="Cambria"/>
      <w:sz w:val="19"/>
      <w:szCs w:val="19"/>
      <w:lang w:val="ro-RO"/>
    </w:rPr>
  </w:style>
  <w:style w:type="character" w:customStyle="1" w:styleId="hps">
    <w:name w:val="hps"/>
    <w:basedOn w:val="DefaultParagraphFont"/>
    <w:rsid w:val="00AE0130"/>
  </w:style>
  <w:style w:type="character" w:customStyle="1" w:styleId="l7">
    <w:name w:val="l7"/>
    <w:basedOn w:val="DefaultParagraphFont"/>
    <w:rsid w:val="0001085A"/>
  </w:style>
  <w:style w:type="character" w:customStyle="1" w:styleId="--l">
    <w:name w:val="--l"/>
    <w:basedOn w:val="DefaultParagraphFont"/>
    <w:rsid w:val="00DA2229"/>
  </w:style>
  <w:style w:type="table" w:customStyle="1" w:styleId="Tabelgril4">
    <w:name w:val="Tabel grilă4"/>
    <w:basedOn w:val="TableNormal"/>
    <w:next w:val="TableGrid"/>
    <w:uiPriority w:val="39"/>
    <w:rsid w:val="00396FC5"/>
    <w:pPr>
      <w:spacing w:after="0" w:line="240" w:lineRule="auto"/>
    </w:pPr>
    <w:rPr>
      <w:rFonts w:ascii="Times New Roman" w:eastAsia="Times New Roman" w:hAnsi="Times New Roman" w:cs="Times New Roman"/>
      <w:sz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374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593A"/>
    <w:pPr>
      <w:widowControl w:val="0"/>
      <w:autoSpaceDE w:val="0"/>
      <w:autoSpaceDN w:val="0"/>
      <w:ind w:firstLine="0"/>
      <w:jc w:val="left"/>
    </w:pPr>
    <w:rPr>
      <w:rFonts w:ascii="Cambria" w:eastAsia="Cambria" w:hAnsi="Cambria" w:cs="Cambria"/>
      <w:sz w:val="22"/>
      <w:szCs w:val="22"/>
      <w:lang w:val="ro-RO"/>
    </w:rPr>
  </w:style>
  <w:style w:type="paragraph" w:customStyle="1" w:styleId="dlist-term">
    <w:name w:val="dlist-term"/>
    <w:basedOn w:val="Normal"/>
    <w:rsid w:val="00892073"/>
    <w:pPr>
      <w:spacing w:before="100" w:beforeAutospacing="1" w:after="100" w:afterAutospacing="1"/>
      <w:ind w:firstLine="0"/>
      <w:jc w:val="left"/>
    </w:pPr>
    <w:rPr>
      <w:sz w:val="24"/>
      <w:szCs w:val="24"/>
      <w:lang w:val="ro-RO" w:eastAsia="ro-RO"/>
    </w:rPr>
  </w:style>
  <w:style w:type="paragraph" w:customStyle="1" w:styleId="dlist-definition">
    <w:name w:val="dlist-definition"/>
    <w:basedOn w:val="Normal"/>
    <w:rsid w:val="00892073"/>
    <w:pPr>
      <w:spacing w:before="100" w:beforeAutospacing="1" w:after="100" w:afterAutospacing="1"/>
      <w:ind w:firstLine="0"/>
      <w:jc w:val="left"/>
    </w:pPr>
    <w:rPr>
      <w:sz w:val="24"/>
      <w:szCs w:val="24"/>
      <w:lang w:val="ro-RO" w:eastAsia="ro-RO"/>
    </w:rPr>
  </w:style>
  <w:style w:type="paragraph" w:customStyle="1" w:styleId="norm">
    <w:name w:val="norm"/>
    <w:basedOn w:val="Normal"/>
    <w:rsid w:val="00892073"/>
    <w:pPr>
      <w:spacing w:before="100" w:beforeAutospacing="1" w:after="100" w:afterAutospacing="1"/>
      <w:ind w:firstLine="0"/>
      <w:jc w:val="left"/>
    </w:pPr>
    <w:rPr>
      <w:sz w:val="24"/>
      <w:szCs w:val="24"/>
      <w:lang w:val="ro-RO" w:eastAsia="ro-RO"/>
    </w:rPr>
  </w:style>
  <w:style w:type="character" w:styleId="IntenseReference">
    <w:name w:val="Intense Reference"/>
    <w:basedOn w:val="DefaultParagraphFont"/>
    <w:uiPriority w:val="32"/>
    <w:qFormat/>
    <w:rsid w:val="008A20C3"/>
    <w:rPr>
      <w:b/>
      <w:bCs/>
      <w:smallCaps/>
      <w:color w:val="365F91" w:themeColor="accent1" w:themeShade="BF"/>
      <w:spacing w:val="5"/>
    </w:rPr>
  </w:style>
  <w:style w:type="paragraph" w:customStyle="1" w:styleId="MittleresRaster1-Akzent21">
    <w:name w:val="Mittleres Raster 1 - Akzent 21"/>
    <w:basedOn w:val="Normal"/>
    <w:rsid w:val="00B32047"/>
    <w:pPr>
      <w:suppressAutoHyphens/>
      <w:autoSpaceDN w:val="0"/>
      <w:spacing w:after="160" w:line="251" w:lineRule="auto"/>
      <w:ind w:left="720" w:firstLine="0"/>
      <w:jc w:val="left"/>
      <w:textAlignment w:val="baseline"/>
    </w:pPr>
    <w:rPr>
      <w:rFonts w:ascii="Calibri" w:eastAsia="Calibri" w:hAnsi="Calibri"/>
      <w:sz w:val="22"/>
      <w:szCs w:val="22"/>
      <w:lang w:val="de-AT"/>
    </w:rPr>
  </w:style>
  <w:style w:type="character" w:customStyle="1" w:styleId="rynqvb">
    <w:name w:val="rynqvb"/>
    <w:basedOn w:val="DefaultParagraphFont"/>
    <w:rsid w:val="00B32047"/>
  </w:style>
  <w:style w:type="character" w:customStyle="1" w:styleId="Bodytext2">
    <w:name w:val="Body text (2)_"/>
    <w:basedOn w:val="DefaultParagraphFont"/>
    <w:link w:val="Bodytext20"/>
    <w:rsid w:val="007378CE"/>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7378CE"/>
    <w:pPr>
      <w:widowControl w:val="0"/>
      <w:shd w:val="clear" w:color="auto" w:fill="FFFFFF"/>
      <w:spacing w:line="454" w:lineRule="exact"/>
      <w:ind w:firstLine="0"/>
    </w:pPr>
    <w:rPr>
      <w:sz w:val="26"/>
      <w:szCs w:val="26"/>
      <w:lang w:val="en-GB"/>
    </w:rPr>
  </w:style>
  <w:style w:type="paragraph" w:customStyle="1" w:styleId="signatory">
    <w:name w:val="signatory"/>
    <w:basedOn w:val="Normal"/>
    <w:rsid w:val="006B7865"/>
    <w:pPr>
      <w:spacing w:before="100" w:beforeAutospacing="1" w:after="100" w:afterAutospacing="1"/>
      <w:ind w:firstLine="0"/>
      <w:jc w:val="left"/>
    </w:pPr>
    <w:rPr>
      <w:sz w:val="24"/>
      <w:szCs w:val="24"/>
      <w:lang w:val="ro-RO" w:eastAsia="ro-RO"/>
    </w:rPr>
  </w:style>
  <w:style w:type="character" w:customStyle="1" w:styleId="Heading3Char">
    <w:name w:val="Heading 3 Char"/>
    <w:basedOn w:val="DefaultParagraphFont"/>
    <w:link w:val="Heading3"/>
    <w:uiPriority w:val="9"/>
    <w:semiHidden/>
    <w:rsid w:val="008E12B1"/>
    <w:rPr>
      <w:rFonts w:asciiTheme="majorHAnsi" w:eastAsiaTheme="majorEastAsia" w:hAnsiTheme="majorHAnsi" w:cstheme="majorBidi"/>
      <w:b/>
      <w:bCs/>
      <w:color w:val="4F81BD" w:themeColor="accent1"/>
      <w:sz w:val="20"/>
      <w:szCs w:val="20"/>
      <w:lang w:val="en-US"/>
    </w:rPr>
  </w:style>
  <w:style w:type="character" w:styleId="UnresolvedMention">
    <w:name w:val="Unresolved Mention"/>
    <w:basedOn w:val="DefaultParagraphFont"/>
    <w:uiPriority w:val="99"/>
    <w:semiHidden/>
    <w:unhideWhenUsed/>
    <w:rsid w:val="00D34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405">
      <w:bodyDiv w:val="1"/>
      <w:marLeft w:val="0"/>
      <w:marRight w:val="0"/>
      <w:marTop w:val="0"/>
      <w:marBottom w:val="0"/>
      <w:divBdr>
        <w:top w:val="none" w:sz="0" w:space="0" w:color="auto"/>
        <w:left w:val="none" w:sz="0" w:space="0" w:color="auto"/>
        <w:bottom w:val="none" w:sz="0" w:space="0" w:color="auto"/>
        <w:right w:val="none" w:sz="0" w:space="0" w:color="auto"/>
      </w:divBdr>
    </w:div>
    <w:div w:id="12155104">
      <w:bodyDiv w:val="1"/>
      <w:marLeft w:val="0"/>
      <w:marRight w:val="0"/>
      <w:marTop w:val="0"/>
      <w:marBottom w:val="0"/>
      <w:divBdr>
        <w:top w:val="none" w:sz="0" w:space="0" w:color="auto"/>
        <w:left w:val="none" w:sz="0" w:space="0" w:color="auto"/>
        <w:bottom w:val="none" w:sz="0" w:space="0" w:color="auto"/>
        <w:right w:val="none" w:sz="0" w:space="0" w:color="auto"/>
      </w:divBdr>
    </w:div>
    <w:div w:id="13463217">
      <w:bodyDiv w:val="1"/>
      <w:marLeft w:val="0"/>
      <w:marRight w:val="0"/>
      <w:marTop w:val="0"/>
      <w:marBottom w:val="0"/>
      <w:divBdr>
        <w:top w:val="none" w:sz="0" w:space="0" w:color="auto"/>
        <w:left w:val="none" w:sz="0" w:space="0" w:color="auto"/>
        <w:bottom w:val="none" w:sz="0" w:space="0" w:color="auto"/>
        <w:right w:val="none" w:sz="0" w:space="0" w:color="auto"/>
      </w:divBdr>
    </w:div>
    <w:div w:id="20934178">
      <w:bodyDiv w:val="1"/>
      <w:marLeft w:val="0"/>
      <w:marRight w:val="0"/>
      <w:marTop w:val="0"/>
      <w:marBottom w:val="0"/>
      <w:divBdr>
        <w:top w:val="none" w:sz="0" w:space="0" w:color="auto"/>
        <w:left w:val="none" w:sz="0" w:space="0" w:color="auto"/>
        <w:bottom w:val="none" w:sz="0" w:space="0" w:color="auto"/>
        <w:right w:val="none" w:sz="0" w:space="0" w:color="auto"/>
      </w:divBdr>
    </w:div>
    <w:div w:id="22024199">
      <w:bodyDiv w:val="1"/>
      <w:marLeft w:val="0"/>
      <w:marRight w:val="0"/>
      <w:marTop w:val="0"/>
      <w:marBottom w:val="0"/>
      <w:divBdr>
        <w:top w:val="none" w:sz="0" w:space="0" w:color="auto"/>
        <w:left w:val="none" w:sz="0" w:space="0" w:color="auto"/>
        <w:bottom w:val="none" w:sz="0" w:space="0" w:color="auto"/>
        <w:right w:val="none" w:sz="0" w:space="0" w:color="auto"/>
      </w:divBdr>
    </w:div>
    <w:div w:id="26881591">
      <w:bodyDiv w:val="1"/>
      <w:marLeft w:val="0"/>
      <w:marRight w:val="0"/>
      <w:marTop w:val="0"/>
      <w:marBottom w:val="0"/>
      <w:divBdr>
        <w:top w:val="none" w:sz="0" w:space="0" w:color="auto"/>
        <w:left w:val="none" w:sz="0" w:space="0" w:color="auto"/>
        <w:bottom w:val="none" w:sz="0" w:space="0" w:color="auto"/>
        <w:right w:val="none" w:sz="0" w:space="0" w:color="auto"/>
      </w:divBdr>
    </w:div>
    <w:div w:id="28653067">
      <w:bodyDiv w:val="1"/>
      <w:marLeft w:val="0"/>
      <w:marRight w:val="0"/>
      <w:marTop w:val="0"/>
      <w:marBottom w:val="0"/>
      <w:divBdr>
        <w:top w:val="none" w:sz="0" w:space="0" w:color="auto"/>
        <w:left w:val="none" w:sz="0" w:space="0" w:color="auto"/>
        <w:bottom w:val="none" w:sz="0" w:space="0" w:color="auto"/>
        <w:right w:val="none" w:sz="0" w:space="0" w:color="auto"/>
      </w:divBdr>
    </w:div>
    <w:div w:id="29577022">
      <w:bodyDiv w:val="1"/>
      <w:marLeft w:val="0"/>
      <w:marRight w:val="0"/>
      <w:marTop w:val="0"/>
      <w:marBottom w:val="0"/>
      <w:divBdr>
        <w:top w:val="none" w:sz="0" w:space="0" w:color="auto"/>
        <w:left w:val="none" w:sz="0" w:space="0" w:color="auto"/>
        <w:bottom w:val="none" w:sz="0" w:space="0" w:color="auto"/>
        <w:right w:val="none" w:sz="0" w:space="0" w:color="auto"/>
      </w:divBdr>
    </w:div>
    <w:div w:id="29772095">
      <w:bodyDiv w:val="1"/>
      <w:marLeft w:val="0"/>
      <w:marRight w:val="0"/>
      <w:marTop w:val="0"/>
      <w:marBottom w:val="0"/>
      <w:divBdr>
        <w:top w:val="none" w:sz="0" w:space="0" w:color="auto"/>
        <w:left w:val="none" w:sz="0" w:space="0" w:color="auto"/>
        <w:bottom w:val="none" w:sz="0" w:space="0" w:color="auto"/>
        <w:right w:val="none" w:sz="0" w:space="0" w:color="auto"/>
      </w:divBdr>
    </w:div>
    <w:div w:id="30300923">
      <w:bodyDiv w:val="1"/>
      <w:marLeft w:val="0"/>
      <w:marRight w:val="0"/>
      <w:marTop w:val="0"/>
      <w:marBottom w:val="0"/>
      <w:divBdr>
        <w:top w:val="none" w:sz="0" w:space="0" w:color="auto"/>
        <w:left w:val="none" w:sz="0" w:space="0" w:color="auto"/>
        <w:bottom w:val="none" w:sz="0" w:space="0" w:color="auto"/>
        <w:right w:val="none" w:sz="0" w:space="0" w:color="auto"/>
      </w:divBdr>
    </w:div>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48504644">
      <w:bodyDiv w:val="1"/>
      <w:marLeft w:val="0"/>
      <w:marRight w:val="0"/>
      <w:marTop w:val="0"/>
      <w:marBottom w:val="0"/>
      <w:divBdr>
        <w:top w:val="none" w:sz="0" w:space="0" w:color="auto"/>
        <w:left w:val="none" w:sz="0" w:space="0" w:color="auto"/>
        <w:bottom w:val="none" w:sz="0" w:space="0" w:color="auto"/>
        <w:right w:val="none" w:sz="0" w:space="0" w:color="auto"/>
      </w:divBdr>
    </w:div>
    <w:div w:id="59597089">
      <w:bodyDiv w:val="1"/>
      <w:marLeft w:val="0"/>
      <w:marRight w:val="0"/>
      <w:marTop w:val="0"/>
      <w:marBottom w:val="0"/>
      <w:divBdr>
        <w:top w:val="none" w:sz="0" w:space="0" w:color="auto"/>
        <w:left w:val="none" w:sz="0" w:space="0" w:color="auto"/>
        <w:bottom w:val="none" w:sz="0" w:space="0" w:color="auto"/>
        <w:right w:val="none" w:sz="0" w:space="0" w:color="auto"/>
      </w:divBdr>
    </w:div>
    <w:div w:id="62409272">
      <w:bodyDiv w:val="1"/>
      <w:marLeft w:val="0"/>
      <w:marRight w:val="0"/>
      <w:marTop w:val="0"/>
      <w:marBottom w:val="0"/>
      <w:divBdr>
        <w:top w:val="none" w:sz="0" w:space="0" w:color="auto"/>
        <w:left w:val="none" w:sz="0" w:space="0" w:color="auto"/>
        <w:bottom w:val="none" w:sz="0" w:space="0" w:color="auto"/>
        <w:right w:val="none" w:sz="0" w:space="0" w:color="auto"/>
      </w:divBdr>
    </w:div>
    <w:div w:id="65690202">
      <w:bodyDiv w:val="1"/>
      <w:marLeft w:val="0"/>
      <w:marRight w:val="0"/>
      <w:marTop w:val="0"/>
      <w:marBottom w:val="0"/>
      <w:divBdr>
        <w:top w:val="none" w:sz="0" w:space="0" w:color="auto"/>
        <w:left w:val="none" w:sz="0" w:space="0" w:color="auto"/>
        <w:bottom w:val="none" w:sz="0" w:space="0" w:color="auto"/>
        <w:right w:val="none" w:sz="0" w:space="0" w:color="auto"/>
      </w:divBdr>
    </w:div>
    <w:div w:id="72120961">
      <w:bodyDiv w:val="1"/>
      <w:marLeft w:val="0"/>
      <w:marRight w:val="0"/>
      <w:marTop w:val="0"/>
      <w:marBottom w:val="0"/>
      <w:divBdr>
        <w:top w:val="none" w:sz="0" w:space="0" w:color="auto"/>
        <w:left w:val="none" w:sz="0" w:space="0" w:color="auto"/>
        <w:bottom w:val="none" w:sz="0" w:space="0" w:color="auto"/>
        <w:right w:val="none" w:sz="0" w:space="0" w:color="auto"/>
      </w:divBdr>
    </w:div>
    <w:div w:id="74672520">
      <w:bodyDiv w:val="1"/>
      <w:marLeft w:val="0"/>
      <w:marRight w:val="0"/>
      <w:marTop w:val="0"/>
      <w:marBottom w:val="0"/>
      <w:divBdr>
        <w:top w:val="none" w:sz="0" w:space="0" w:color="auto"/>
        <w:left w:val="none" w:sz="0" w:space="0" w:color="auto"/>
        <w:bottom w:val="none" w:sz="0" w:space="0" w:color="auto"/>
        <w:right w:val="none" w:sz="0" w:space="0" w:color="auto"/>
      </w:divBdr>
    </w:div>
    <w:div w:id="76439689">
      <w:bodyDiv w:val="1"/>
      <w:marLeft w:val="0"/>
      <w:marRight w:val="0"/>
      <w:marTop w:val="0"/>
      <w:marBottom w:val="0"/>
      <w:divBdr>
        <w:top w:val="none" w:sz="0" w:space="0" w:color="auto"/>
        <w:left w:val="none" w:sz="0" w:space="0" w:color="auto"/>
        <w:bottom w:val="none" w:sz="0" w:space="0" w:color="auto"/>
        <w:right w:val="none" w:sz="0" w:space="0" w:color="auto"/>
      </w:divBdr>
    </w:div>
    <w:div w:id="79453081">
      <w:bodyDiv w:val="1"/>
      <w:marLeft w:val="0"/>
      <w:marRight w:val="0"/>
      <w:marTop w:val="0"/>
      <w:marBottom w:val="0"/>
      <w:divBdr>
        <w:top w:val="none" w:sz="0" w:space="0" w:color="auto"/>
        <w:left w:val="none" w:sz="0" w:space="0" w:color="auto"/>
        <w:bottom w:val="none" w:sz="0" w:space="0" w:color="auto"/>
        <w:right w:val="none" w:sz="0" w:space="0" w:color="auto"/>
      </w:divBdr>
    </w:div>
    <w:div w:id="82336939">
      <w:bodyDiv w:val="1"/>
      <w:marLeft w:val="0"/>
      <w:marRight w:val="0"/>
      <w:marTop w:val="0"/>
      <w:marBottom w:val="0"/>
      <w:divBdr>
        <w:top w:val="none" w:sz="0" w:space="0" w:color="auto"/>
        <w:left w:val="none" w:sz="0" w:space="0" w:color="auto"/>
        <w:bottom w:val="none" w:sz="0" w:space="0" w:color="auto"/>
        <w:right w:val="none" w:sz="0" w:space="0" w:color="auto"/>
      </w:divBdr>
    </w:div>
    <w:div w:id="94398763">
      <w:bodyDiv w:val="1"/>
      <w:marLeft w:val="0"/>
      <w:marRight w:val="0"/>
      <w:marTop w:val="0"/>
      <w:marBottom w:val="0"/>
      <w:divBdr>
        <w:top w:val="none" w:sz="0" w:space="0" w:color="auto"/>
        <w:left w:val="none" w:sz="0" w:space="0" w:color="auto"/>
        <w:bottom w:val="none" w:sz="0" w:space="0" w:color="auto"/>
        <w:right w:val="none" w:sz="0" w:space="0" w:color="auto"/>
      </w:divBdr>
    </w:div>
    <w:div w:id="97525456">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8428800">
      <w:bodyDiv w:val="1"/>
      <w:marLeft w:val="0"/>
      <w:marRight w:val="0"/>
      <w:marTop w:val="0"/>
      <w:marBottom w:val="0"/>
      <w:divBdr>
        <w:top w:val="none" w:sz="0" w:space="0" w:color="auto"/>
        <w:left w:val="none" w:sz="0" w:space="0" w:color="auto"/>
        <w:bottom w:val="none" w:sz="0" w:space="0" w:color="auto"/>
        <w:right w:val="none" w:sz="0" w:space="0" w:color="auto"/>
      </w:divBdr>
    </w:div>
    <w:div w:id="108860192">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11290404">
      <w:bodyDiv w:val="1"/>
      <w:marLeft w:val="0"/>
      <w:marRight w:val="0"/>
      <w:marTop w:val="0"/>
      <w:marBottom w:val="0"/>
      <w:divBdr>
        <w:top w:val="none" w:sz="0" w:space="0" w:color="auto"/>
        <w:left w:val="none" w:sz="0" w:space="0" w:color="auto"/>
        <w:bottom w:val="none" w:sz="0" w:space="0" w:color="auto"/>
        <w:right w:val="none" w:sz="0" w:space="0" w:color="auto"/>
      </w:divBdr>
    </w:div>
    <w:div w:id="114065019">
      <w:bodyDiv w:val="1"/>
      <w:marLeft w:val="0"/>
      <w:marRight w:val="0"/>
      <w:marTop w:val="0"/>
      <w:marBottom w:val="0"/>
      <w:divBdr>
        <w:top w:val="none" w:sz="0" w:space="0" w:color="auto"/>
        <w:left w:val="none" w:sz="0" w:space="0" w:color="auto"/>
        <w:bottom w:val="none" w:sz="0" w:space="0" w:color="auto"/>
        <w:right w:val="none" w:sz="0" w:space="0" w:color="auto"/>
      </w:divBdr>
      <w:divsChild>
        <w:div w:id="29914609">
          <w:marLeft w:val="240"/>
          <w:marRight w:val="0"/>
          <w:marTop w:val="0"/>
          <w:marBottom w:val="0"/>
          <w:divBdr>
            <w:top w:val="none" w:sz="0" w:space="0" w:color="auto"/>
            <w:left w:val="none" w:sz="0" w:space="0" w:color="auto"/>
            <w:bottom w:val="none" w:sz="0" w:space="0" w:color="auto"/>
            <w:right w:val="none" w:sz="0" w:space="0" w:color="auto"/>
          </w:divBdr>
          <w:divsChild>
            <w:div w:id="1063991318">
              <w:marLeft w:val="240"/>
              <w:marRight w:val="0"/>
              <w:marTop w:val="0"/>
              <w:marBottom w:val="0"/>
              <w:divBdr>
                <w:top w:val="none" w:sz="0" w:space="0" w:color="auto"/>
                <w:left w:val="none" w:sz="0" w:space="0" w:color="auto"/>
                <w:bottom w:val="none" w:sz="0" w:space="0" w:color="auto"/>
                <w:right w:val="none" w:sz="0" w:space="0" w:color="auto"/>
              </w:divBdr>
            </w:div>
            <w:div w:id="1143884778">
              <w:marLeft w:val="240"/>
              <w:marRight w:val="0"/>
              <w:marTop w:val="0"/>
              <w:marBottom w:val="0"/>
              <w:divBdr>
                <w:top w:val="none" w:sz="0" w:space="0" w:color="auto"/>
                <w:left w:val="none" w:sz="0" w:space="0" w:color="auto"/>
                <w:bottom w:val="none" w:sz="0" w:space="0" w:color="auto"/>
                <w:right w:val="none" w:sz="0" w:space="0" w:color="auto"/>
              </w:divBdr>
            </w:div>
            <w:div w:id="1791700620">
              <w:marLeft w:val="240"/>
              <w:marRight w:val="0"/>
              <w:marTop w:val="0"/>
              <w:marBottom w:val="0"/>
              <w:divBdr>
                <w:top w:val="none" w:sz="0" w:space="0" w:color="auto"/>
                <w:left w:val="none" w:sz="0" w:space="0" w:color="auto"/>
                <w:bottom w:val="none" w:sz="0" w:space="0" w:color="auto"/>
                <w:right w:val="none" w:sz="0" w:space="0" w:color="auto"/>
              </w:divBdr>
            </w:div>
            <w:div w:id="1953318192">
              <w:marLeft w:val="240"/>
              <w:marRight w:val="0"/>
              <w:marTop w:val="0"/>
              <w:marBottom w:val="0"/>
              <w:divBdr>
                <w:top w:val="none" w:sz="0" w:space="0" w:color="auto"/>
                <w:left w:val="none" w:sz="0" w:space="0" w:color="auto"/>
                <w:bottom w:val="none" w:sz="0" w:space="0" w:color="auto"/>
                <w:right w:val="none" w:sz="0" w:space="0" w:color="auto"/>
              </w:divBdr>
            </w:div>
          </w:divsChild>
        </w:div>
        <w:div w:id="103306086">
          <w:marLeft w:val="240"/>
          <w:marRight w:val="0"/>
          <w:marTop w:val="0"/>
          <w:marBottom w:val="0"/>
          <w:divBdr>
            <w:top w:val="none" w:sz="0" w:space="0" w:color="auto"/>
            <w:left w:val="none" w:sz="0" w:space="0" w:color="auto"/>
            <w:bottom w:val="none" w:sz="0" w:space="0" w:color="auto"/>
            <w:right w:val="none" w:sz="0" w:space="0" w:color="auto"/>
          </w:divBdr>
        </w:div>
        <w:div w:id="708385043">
          <w:marLeft w:val="240"/>
          <w:marRight w:val="0"/>
          <w:marTop w:val="0"/>
          <w:marBottom w:val="0"/>
          <w:divBdr>
            <w:top w:val="none" w:sz="0" w:space="0" w:color="auto"/>
            <w:left w:val="none" w:sz="0" w:space="0" w:color="auto"/>
            <w:bottom w:val="none" w:sz="0" w:space="0" w:color="auto"/>
            <w:right w:val="none" w:sz="0" w:space="0" w:color="auto"/>
          </w:divBdr>
        </w:div>
        <w:div w:id="1457068751">
          <w:marLeft w:val="240"/>
          <w:marRight w:val="0"/>
          <w:marTop w:val="0"/>
          <w:marBottom w:val="0"/>
          <w:divBdr>
            <w:top w:val="none" w:sz="0" w:space="0" w:color="auto"/>
            <w:left w:val="none" w:sz="0" w:space="0" w:color="auto"/>
            <w:bottom w:val="none" w:sz="0" w:space="0" w:color="auto"/>
            <w:right w:val="none" w:sz="0" w:space="0" w:color="auto"/>
          </w:divBdr>
        </w:div>
      </w:divsChild>
    </w:div>
    <w:div w:id="12080758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26703822">
      <w:bodyDiv w:val="1"/>
      <w:marLeft w:val="0"/>
      <w:marRight w:val="0"/>
      <w:marTop w:val="0"/>
      <w:marBottom w:val="0"/>
      <w:divBdr>
        <w:top w:val="none" w:sz="0" w:space="0" w:color="auto"/>
        <w:left w:val="none" w:sz="0" w:space="0" w:color="auto"/>
        <w:bottom w:val="none" w:sz="0" w:space="0" w:color="auto"/>
        <w:right w:val="none" w:sz="0" w:space="0" w:color="auto"/>
      </w:divBdr>
    </w:div>
    <w:div w:id="129172401">
      <w:bodyDiv w:val="1"/>
      <w:marLeft w:val="0"/>
      <w:marRight w:val="0"/>
      <w:marTop w:val="0"/>
      <w:marBottom w:val="0"/>
      <w:divBdr>
        <w:top w:val="none" w:sz="0" w:space="0" w:color="auto"/>
        <w:left w:val="none" w:sz="0" w:space="0" w:color="auto"/>
        <w:bottom w:val="none" w:sz="0" w:space="0" w:color="auto"/>
        <w:right w:val="none" w:sz="0" w:space="0" w:color="auto"/>
      </w:divBdr>
    </w:div>
    <w:div w:id="131287943">
      <w:bodyDiv w:val="1"/>
      <w:marLeft w:val="0"/>
      <w:marRight w:val="0"/>
      <w:marTop w:val="0"/>
      <w:marBottom w:val="0"/>
      <w:divBdr>
        <w:top w:val="none" w:sz="0" w:space="0" w:color="auto"/>
        <w:left w:val="none" w:sz="0" w:space="0" w:color="auto"/>
        <w:bottom w:val="none" w:sz="0" w:space="0" w:color="auto"/>
        <w:right w:val="none" w:sz="0" w:space="0" w:color="auto"/>
      </w:divBdr>
    </w:div>
    <w:div w:id="132258718">
      <w:bodyDiv w:val="1"/>
      <w:marLeft w:val="0"/>
      <w:marRight w:val="0"/>
      <w:marTop w:val="0"/>
      <w:marBottom w:val="0"/>
      <w:divBdr>
        <w:top w:val="none" w:sz="0" w:space="0" w:color="auto"/>
        <w:left w:val="none" w:sz="0" w:space="0" w:color="auto"/>
        <w:bottom w:val="none" w:sz="0" w:space="0" w:color="auto"/>
        <w:right w:val="none" w:sz="0" w:space="0" w:color="auto"/>
      </w:divBdr>
    </w:div>
    <w:div w:id="136071194">
      <w:bodyDiv w:val="1"/>
      <w:marLeft w:val="0"/>
      <w:marRight w:val="0"/>
      <w:marTop w:val="0"/>
      <w:marBottom w:val="0"/>
      <w:divBdr>
        <w:top w:val="none" w:sz="0" w:space="0" w:color="auto"/>
        <w:left w:val="none" w:sz="0" w:space="0" w:color="auto"/>
        <w:bottom w:val="none" w:sz="0" w:space="0" w:color="auto"/>
        <w:right w:val="none" w:sz="0" w:space="0" w:color="auto"/>
      </w:divBdr>
    </w:div>
    <w:div w:id="136916326">
      <w:bodyDiv w:val="1"/>
      <w:marLeft w:val="0"/>
      <w:marRight w:val="0"/>
      <w:marTop w:val="0"/>
      <w:marBottom w:val="0"/>
      <w:divBdr>
        <w:top w:val="none" w:sz="0" w:space="0" w:color="auto"/>
        <w:left w:val="none" w:sz="0" w:space="0" w:color="auto"/>
        <w:bottom w:val="none" w:sz="0" w:space="0" w:color="auto"/>
        <w:right w:val="none" w:sz="0" w:space="0" w:color="auto"/>
      </w:divBdr>
    </w:div>
    <w:div w:id="138497053">
      <w:bodyDiv w:val="1"/>
      <w:marLeft w:val="0"/>
      <w:marRight w:val="0"/>
      <w:marTop w:val="0"/>
      <w:marBottom w:val="0"/>
      <w:divBdr>
        <w:top w:val="none" w:sz="0" w:space="0" w:color="auto"/>
        <w:left w:val="none" w:sz="0" w:space="0" w:color="auto"/>
        <w:bottom w:val="none" w:sz="0" w:space="0" w:color="auto"/>
        <w:right w:val="none" w:sz="0" w:space="0" w:color="auto"/>
      </w:divBdr>
    </w:div>
    <w:div w:id="143358657">
      <w:bodyDiv w:val="1"/>
      <w:marLeft w:val="0"/>
      <w:marRight w:val="0"/>
      <w:marTop w:val="0"/>
      <w:marBottom w:val="0"/>
      <w:divBdr>
        <w:top w:val="none" w:sz="0" w:space="0" w:color="auto"/>
        <w:left w:val="none" w:sz="0" w:space="0" w:color="auto"/>
        <w:bottom w:val="none" w:sz="0" w:space="0" w:color="auto"/>
        <w:right w:val="none" w:sz="0" w:space="0" w:color="auto"/>
      </w:divBdr>
    </w:div>
    <w:div w:id="145052708">
      <w:bodyDiv w:val="1"/>
      <w:marLeft w:val="0"/>
      <w:marRight w:val="0"/>
      <w:marTop w:val="0"/>
      <w:marBottom w:val="0"/>
      <w:divBdr>
        <w:top w:val="none" w:sz="0" w:space="0" w:color="auto"/>
        <w:left w:val="none" w:sz="0" w:space="0" w:color="auto"/>
        <w:bottom w:val="none" w:sz="0" w:space="0" w:color="auto"/>
        <w:right w:val="none" w:sz="0" w:space="0" w:color="auto"/>
      </w:divBdr>
      <w:divsChild>
        <w:div w:id="189340131">
          <w:marLeft w:val="720"/>
          <w:marRight w:val="0"/>
          <w:marTop w:val="0"/>
          <w:marBottom w:val="0"/>
          <w:divBdr>
            <w:top w:val="none" w:sz="0" w:space="0" w:color="auto"/>
            <w:left w:val="none" w:sz="0" w:space="0" w:color="auto"/>
            <w:bottom w:val="none" w:sz="0" w:space="0" w:color="auto"/>
            <w:right w:val="none" w:sz="0" w:space="0" w:color="auto"/>
          </w:divBdr>
        </w:div>
        <w:div w:id="395931293">
          <w:marLeft w:val="840"/>
          <w:marRight w:val="0"/>
          <w:marTop w:val="0"/>
          <w:marBottom w:val="0"/>
          <w:divBdr>
            <w:top w:val="none" w:sz="0" w:space="0" w:color="auto"/>
            <w:left w:val="none" w:sz="0" w:space="0" w:color="auto"/>
            <w:bottom w:val="none" w:sz="0" w:space="0" w:color="auto"/>
            <w:right w:val="none" w:sz="0" w:space="0" w:color="auto"/>
          </w:divBdr>
        </w:div>
        <w:div w:id="483552814">
          <w:marLeft w:val="600"/>
          <w:marRight w:val="0"/>
          <w:marTop w:val="0"/>
          <w:marBottom w:val="0"/>
          <w:divBdr>
            <w:top w:val="none" w:sz="0" w:space="0" w:color="auto"/>
            <w:left w:val="none" w:sz="0" w:space="0" w:color="auto"/>
            <w:bottom w:val="none" w:sz="0" w:space="0" w:color="auto"/>
            <w:right w:val="none" w:sz="0" w:space="0" w:color="auto"/>
          </w:divBdr>
        </w:div>
        <w:div w:id="588856095">
          <w:marLeft w:val="720"/>
          <w:marRight w:val="0"/>
          <w:marTop w:val="0"/>
          <w:marBottom w:val="0"/>
          <w:divBdr>
            <w:top w:val="none" w:sz="0" w:space="0" w:color="auto"/>
            <w:left w:val="none" w:sz="0" w:space="0" w:color="auto"/>
            <w:bottom w:val="none" w:sz="0" w:space="0" w:color="auto"/>
            <w:right w:val="none" w:sz="0" w:space="0" w:color="auto"/>
          </w:divBdr>
        </w:div>
        <w:div w:id="1855026328">
          <w:marLeft w:val="600"/>
          <w:marRight w:val="0"/>
          <w:marTop w:val="0"/>
          <w:marBottom w:val="0"/>
          <w:divBdr>
            <w:top w:val="none" w:sz="0" w:space="0" w:color="auto"/>
            <w:left w:val="none" w:sz="0" w:space="0" w:color="auto"/>
            <w:bottom w:val="none" w:sz="0" w:space="0" w:color="auto"/>
            <w:right w:val="none" w:sz="0" w:space="0" w:color="auto"/>
          </w:divBdr>
        </w:div>
      </w:divsChild>
    </w:div>
    <w:div w:id="145707967">
      <w:bodyDiv w:val="1"/>
      <w:marLeft w:val="0"/>
      <w:marRight w:val="0"/>
      <w:marTop w:val="0"/>
      <w:marBottom w:val="0"/>
      <w:divBdr>
        <w:top w:val="none" w:sz="0" w:space="0" w:color="auto"/>
        <w:left w:val="none" w:sz="0" w:space="0" w:color="auto"/>
        <w:bottom w:val="none" w:sz="0" w:space="0" w:color="auto"/>
        <w:right w:val="none" w:sz="0" w:space="0" w:color="auto"/>
      </w:divBdr>
    </w:div>
    <w:div w:id="150144301">
      <w:bodyDiv w:val="1"/>
      <w:marLeft w:val="0"/>
      <w:marRight w:val="0"/>
      <w:marTop w:val="0"/>
      <w:marBottom w:val="0"/>
      <w:divBdr>
        <w:top w:val="none" w:sz="0" w:space="0" w:color="auto"/>
        <w:left w:val="none" w:sz="0" w:space="0" w:color="auto"/>
        <w:bottom w:val="none" w:sz="0" w:space="0" w:color="auto"/>
        <w:right w:val="none" w:sz="0" w:space="0" w:color="auto"/>
      </w:divBdr>
    </w:div>
    <w:div w:id="154147507">
      <w:bodyDiv w:val="1"/>
      <w:marLeft w:val="0"/>
      <w:marRight w:val="0"/>
      <w:marTop w:val="0"/>
      <w:marBottom w:val="0"/>
      <w:divBdr>
        <w:top w:val="none" w:sz="0" w:space="0" w:color="auto"/>
        <w:left w:val="none" w:sz="0" w:space="0" w:color="auto"/>
        <w:bottom w:val="none" w:sz="0" w:space="0" w:color="auto"/>
        <w:right w:val="none" w:sz="0" w:space="0" w:color="auto"/>
      </w:divBdr>
    </w:div>
    <w:div w:id="161355010">
      <w:bodyDiv w:val="1"/>
      <w:marLeft w:val="0"/>
      <w:marRight w:val="0"/>
      <w:marTop w:val="0"/>
      <w:marBottom w:val="0"/>
      <w:divBdr>
        <w:top w:val="none" w:sz="0" w:space="0" w:color="auto"/>
        <w:left w:val="none" w:sz="0" w:space="0" w:color="auto"/>
        <w:bottom w:val="none" w:sz="0" w:space="0" w:color="auto"/>
        <w:right w:val="none" w:sz="0" w:space="0" w:color="auto"/>
      </w:divBdr>
    </w:div>
    <w:div w:id="173960184">
      <w:bodyDiv w:val="1"/>
      <w:marLeft w:val="0"/>
      <w:marRight w:val="0"/>
      <w:marTop w:val="0"/>
      <w:marBottom w:val="0"/>
      <w:divBdr>
        <w:top w:val="none" w:sz="0" w:space="0" w:color="auto"/>
        <w:left w:val="none" w:sz="0" w:space="0" w:color="auto"/>
        <w:bottom w:val="none" w:sz="0" w:space="0" w:color="auto"/>
        <w:right w:val="none" w:sz="0" w:space="0" w:color="auto"/>
      </w:divBdr>
    </w:div>
    <w:div w:id="181625639">
      <w:bodyDiv w:val="1"/>
      <w:marLeft w:val="0"/>
      <w:marRight w:val="0"/>
      <w:marTop w:val="0"/>
      <w:marBottom w:val="0"/>
      <w:divBdr>
        <w:top w:val="none" w:sz="0" w:space="0" w:color="auto"/>
        <w:left w:val="none" w:sz="0" w:space="0" w:color="auto"/>
        <w:bottom w:val="none" w:sz="0" w:space="0" w:color="auto"/>
        <w:right w:val="none" w:sz="0" w:space="0" w:color="auto"/>
      </w:divBdr>
    </w:div>
    <w:div w:id="182479606">
      <w:bodyDiv w:val="1"/>
      <w:marLeft w:val="0"/>
      <w:marRight w:val="0"/>
      <w:marTop w:val="0"/>
      <w:marBottom w:val="0"/>
      <w:divBdr>
        <w:top w:val="none" w:sz="0" w:space="0" w:color="auto"/>
        <w:left w:val="none" w:sz="0" w:space="0" w:color="auto"/>
        <w:bottom w:val="none" w:sz="0" w:space="0" w:color="auto"/>
        <w:right w:val="none" w:sz="0" w:space="0" w:color="auto"/>
      </w:divBdr>
    </w:div>
    <w:div w:id="190462134">
      <w:bodyDiv w:val="1"/>
      <w:marLeft w:val="0"/>
      <w:marRight w:val="0"/>
      <w:marTop w:val="0"/>
      <w:marBottom w:val="0"/>
      <w:divBdr>
        <w:top w:val="none" w:sz="0" w:space="0" w:color="auto"/>
        <w:left w:val="none" w:sz="0" w:space="0" w:color="auto"/>
        <w:bottom w:val="none" w:sz="0" w:space="0" w:color="auto"/>
        <w:right w:val="none" w:sz="0" w:space="0" w:color="auto"/>
      </w:divBdr>
    </w:div>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222058942">
          <w:marLeft w:val="600"/>
          <w:marRight w:val="0"/>
          <w:marTop w:val="0"/>
          <w:marBottom w:val="0"/>
          <w:divBdr>
            <w:top w:val="none" w:sz="0" w:space="0" w:color="auto"/>
            <w:left w:val="none" w:sz="0" w:space="0" w:color="auto"/>
            <w:bottom w:val="none" w:sz="0" w:space="0" w:color="auto"/>
            <w:right w:val="none" w:sz="0" w:space="0" w:color="auto"/>
          </w:divBdr>
        </w:div>
        <w:div w:id="308246894">
          <w:marLeft w:val="600"/>
          <w:marRight w:val="0"/>
          <w:marTop w:val="0"/>
          <w:marBottom w:val="0"/>
          <w:divBdr>
            <w:top w:val="none" w:sz="0" w:space="0" w:color="auto"/>
            <w:left w:val="none" w:sz="0" w:space="0" w:color="auto"/>
            <w:bottom w:val="none" w:sz="0" w:space="0" w:color="auto"/>
            <w:right w:val="none" w:sz="0" w:space="0" w:color="auto"/>
          </w:divBdr>
        </w:div>
        <w:div w:id="372509449">
          <w:marLeft w:val="600"/>
          <w:marRight w:val="0"/>
          <w:marTop w:val="0"/>
          <w:marBottom w:val="0"/>
          <w:divBdr>
            <w:top w:val="none" w:sz="0" w:space="0" w:color="auto"/>
            <w:left w:val="none" w:sz="0" w:space="0" w:color="auto"/>
            <w:bottom w:val="none" w:sz="0" w:space="0" w:color="auto"/>
            <w:right w:val="none" w:sz="0" w:space="0" w:color="auto"/>
          </w:divBdr>
        </w:div>
        <w:div w:id="396242429">
          <w:marLeft w:val="600"/>
          <w:marRight w:val="0"/>
          <w:marTop w:val="0"/>
          <w:marBottom w:val="0"/>
          <w:divBdr>
            <w:top w:val="none" w:sz="0" w:space="0" w:color="auto"/>
            <w:left w:val="none" w:sz="0" w:space="0" w:color="auto"/>
            <w:bottom w:val="none" w:sz="0" w:space="0" w:color="auto"/>
            <w:right w:val="none" w:sz="0" w:space="0" w:color="auto"/>
          </w:divBdr>
        </w:div>
        <w:div w:id="678965727">
          <w:marLeft w:val="600"/>
          <w:marRight w:val="0"/>
          <w:marTop w:val="0"/>
          <w:marBottom w:val="0"/>
          <w:divBdr>
            <w:top w:val="none" w:sz="0" w:space="0" w:color="auto"/>
            <w:left w:val="none" w:sz="0" w:space="0" w:color="auto"/>
            <w:bottom w:val="none" w:sz="0" w:space="0" w:color="auto"/>
            <w:right w:val="none" w:sz="0" w:space="0" w:color="auto"/>
          </w:divBdr>
        </w:div>
        <w:div w:id="847066382">
          <w:marLeft w:val="600"/>
          <w:marRight w:val="0"/>
          <w:marTop w:val="0"/>
          <w:marBottom w:val="0"/>
          <w:divBdr>
            <w:top w:val="none" w:sz="0" w:space="0" w:color="auto"/>
            <w:left w:val="none" w:sz="0" w:space="0" w:color="auto"/>
            <w:bottom w:val="none" w:sz="0" w:space="0" w:color="auto"/>
            <w:right w:val="none" w:sz="0" w:space="0" w:color="auto"/>
          </w:divBdr>
        </w:div>
        <w:div w:id="1070226339">
          <w:marLeft w:val="600"/>
          <w:marRight w:val="0"/>
          <w:marTop w:val="0"/>
          <w:marBottom w:val="0"/>
          <w:divBdr>
            <w:top w:val="none" w:sz="0" w:space="0" w:color="auto"/>
            <w:left w:val="none" w:sz="0" w:space="0" w:color="auto"/>
            <w:bottom w:val="none" w:sz="0" w:space="0" w:color="auto"/>
            <w:right w:val="none" w:sz="0" w:space="0" w:color="auto"/>
          </w:divBdr>
        </w:div>
        <w:div w:id="1555963112">
          <w:marLeft w:val="600"/>
          <w:marRight w:val="0"/>
          <w:marTop w:val="0"/>
          <w:marBottom w:val="0"/>
          <w:divBdr>
            <w:top w:val="none" w:sz="0" w:space="0" w:color="auto"/>
            <w:left w:val="none" w:sz="0" w:space="0" w:color="auto"/>
            <w:bottom w:val="none" w:sz="0" w:space="0" w:color="auto"/>
            <w:right w:val="none" w:sz="0" w:space="0" w:color="auto"/>
          </w:divBdr>
        </w:div>
        <w:div w:id="1722707735">
          <w:marLeft w:val="600"/>
          <w:marRight w:val="0"/>
          <w:marTop w:val="0"/>
          <w:marBottom w:val="0"/>
          <w:divBdr>
            <w:top w:val="none" w:sz="0" w:space="0" w:color="auto"/>
            <w:left w:val="none" w:sz="0" w:space="0" w:color="auto"/>
            <w:bottom w:val="none" w:sz="0" w:space="0" w:color="auto"/>
            <w:right w:val="none" w:sz="0" w:space="0" w:color="auto"/>
          </w:divBdr>
        </w:div>
        <w:div w:id="1746566690">
          <w:marLeft w:val="600"/>
          <w:marRight w:val="0"/>
          <w:marTop w:val="0"/>
          <w:marBottom w:val="0"/>
          <w:divBdr>
            <w:top w:val="none" w:sz="0" w:space="0" w:color="auto"/>
            <w:left w:val="none" w:sz="0" w:space="0" w:color="auto"/>
            <w:bottom w:val="none" w:sz="0" w:space="0" w:color="auto"/>
            <w:right w:val="none" w:sz="0" w:space="0" w:color="auto"/>
          </w:divBdr>
        </w:div>
        <w:div w:id="1911193015">
          <w:marLeft w:val="600"/>
          <w:marRight w:val="0"/>
          <w:marTop w:val="0"/>
          <w:marBottom w:val="0"/>
          <w:divBdr>
            <w:top w:val="none" w:sz="0" w:space="0" w:color="auto"/>
            <w:left w:val="none" w:sz="0" w:space="0" w:color="auto"/>
            <w:bottom w:val="none" w:sz="0" w:space="0" w:color="auto"/>
            <w:right w:val="none" w:sz="0" w:space="0" w:color="auto"/>
          </w:divBdr>
        </w:div>
        <w:div w:id="2131509156">
          <w:marLeft w:val="600"/>
          <w:marRight w:val="0"/>
          <w:marTop w:val="0"/>
          <w:marBottom w:val="0"/>
          <w:divBdr>
            <w:top w:val="none" w:sz="0" w:space="0" w:color="auto"/>
            <w:left w:val="none" w:sz="0" w:space="0" w:color="auto"/>
            <w:bottom w:val="none" w:sz="0" w:space="0" w:color="auto"/>
            <w:right w:val="none" w:sz="0" w:space="0" w:color="auto"/>
          </w:divBdr>
        </w:div>
      </w:divsChild>
    </w:div>
    <w:div w:id="201330512">
      <w:bodyDiv w:val="1"/>
      <w:marLeft w:val="0"/>
      <w:marRight w:val="0"/>
      <w:marTop w:val="0"/>
      <w:marBottom w:val="0"/>
      <w:divBdr>
        <w:top w:val="none" w:sz="0" w:space="0" w:color="auto"/>
        <w:left w:val="none" w:sz="0" w:space="0" w:color="auto"/>
        <w:bottom w:val="none" w:sz="0" w:space="0" w:color="auto"/>
        <w:right w:val="none" w:sz="0" w:space="0" w:color="auto"/>
      </w:divBdr>
    </w:div>
    <w:div w:id="207231536">
      <w:bodyDiv w:val="1"/>
      <w:marLeft w:val="0"/>
      <w:marRight w:val="0"/>
      <w:marTop w:val="0"/>
      <w:marBottom w:val="0"/>
      <w:divBdr>
        <w:top w:val="none" w:sz="0" w:space="0" w:color="auto"/>
        <w:left w:val="none" w:sz="0" w:space="0" w:color="auto"/>
        <w:bottom w:val="none" w:sz="0" w:space="0" w:color="auto"/>
        <w:right w:val="none" w:sz="0" w:space="0" w:color="auto"/>
      </w:divBdr>
    </w:div>
    <w:div w:id="212498436">
      <w:bodyDiv w:val="1"/>
      <w:marLeft w:val="0"/>
      <w:marRight w:val="0"/>
      <w:marTop w:val="0"/>
      <w:marBottom w:val="0"/>
      <w:divBdr>
        <w:top w:val="none" w:sz="0" w:space="0" w:color="auto"/>
        <w:left w:val="none" w:sz="0" w:space="0" w:color="auto"/>
        <w:bottom w:val="none" w:sz="0" w:space="0" w:color="auto"/>
        <w:right w:val="none" w:sz="0" w:space="0" w:color="auto"/>
      </w:divBdr>
    </w:div>
    <w:div w:id="218640262">
      <w:bodyDiv w:val="1"/>
      <w:marLeft w:val="0"/>
      <w:marRight w:val="0"/>
      <w:marTop w:val="0"/>
      <w:marBottom w:val="0"/>
      <w:divBdr>
        <w:top w:val="none" w:sz="0" w:space="0" w:color="auto"/>
        <w:left w:val="none" w:sz="0" w:space="0" w:color="auto"/>
        <w:bottom w:val="none" w:sz="0" w:space="0" w:color="auto"/>
        <w:right w:val="none" w:sz="0" w:space="0" w:color="auto"/>
      </w:divBdr>
    </w:div>
    <w:div w:id="230694513">
      <w:bodyDiv w:val="1"/>
      <w:marLeft w:val="0"/>
      <w:marRight w:val="0"/>
      <w:marTop w:val="0"/>
      <w:marBottom w:val="0"/>
      <w:divBdr>
        <w:top w:val="none" w:sz="0" w:space="0" w:color="auto"/>
        <w:left w:val="none" w:sz="0" w:space="0" w:color="auto"/>
        <w:bottom w:val="none" w:sz="0" w:space="0" w:color="auto"/>
        <w:right w:val="none" w:sz="0" w:space="0" w:color="auto"/>
      </w:divBdr>
    </w:div>
    <w:div w:id="238486051">
      <w:bodyDiv w:val="1"/>
      <w:marLeft w:val="0"/>
      <w:marRight w:val="0"/>
      <w:marTop w:val="0"/>
      <w:marBottom w:val="0"/>
      <w:divBdr>
        <w:top w:val="none" w:sz="0" w:space="0" w:color="auto"/>
        <w:left w:val="none" w:sz="0" w:space="0" w:color="auto"/>
        <w:bottom w:val="none" w:sz="0" w:space="0" w:color="auto"/>
        <w:right w:val="none" w:sz="0" w:space="0" w:color="auto"/>
      </w:divBdr>
    </w:div>
    <w:div w:id="241377958">
      <w:bodyDiv w:val="1"/>
      <w:marLeft w:val="0"/>
      <w:marRight w:val="0"/>
      <w:marTop w:val="0"/>
      <w:marBottom w:val="0"/>
      <w:divBdr>
        <w:top w:val="none" w:sz="0" w:space="0" w:color="auto"/>
        <w:left w:val="none" w:sz="0" w:space="0" w:color="auto"/>
        <w:bottom w:val="none" w:sz="0" w:space="0" w:color="auto"/>
        <w:right w:val="none" w:sz="0" w:space="0" w:color="auto"/>
      </w:divBdr>
    </w:div>
    <w:div w:id="244610923">
      <w:bodyDiv w:val="1"/>
      <w:marLeft w:val="0"/>
      <w:marRight w:val="0"/>
      <w:marTop w:val="0"/>
      <w:marBottom w:val="0"/>
      <w:divBdr>
        <w:top w:val="none" w:sz="0" w:space="0" w:color="auto"/>
        <w:left w:val="none" w:sz="0" w:space="0" w:color="auto"/>
        <w:bottom w:val="none" w:sz="0" w:space="0" w:color="auto"/>
        <w:right w:val="none" w:sz="0" w:space="0" w:color="auto"/>
      </w:divBdr>
    </w:div>
    <w:div w:id="253973697">
      <w:bodyDiv w:val="1"/>
      <w:marLeft w:val="0"/>
      <w:marRight w:val="0"/>
      <w:marTop w:val="0"/>
      <w:marBottom w:val="0"/>
      <w:divBdr>
        <w:top w:val="none" w:sz="0" w:space="0" w:color="auto"/>
        <w:left w:val="none" w:sz="0" w:space="0" w:color="auto"/>
        <w:bottom w:val="none" w:sz="0" w:space="0" w:color="auto"/>
        <w:right w:val="none" w:sz="0" w:space="0" w:color="auto"/>
      </w:divBdr>
    </w:div>
    <w:div w:id="255403781">
      <w:bodyDiv w:val="1"/>
      <w:marLeft w:val="0"/>
      <w:marRight w:val="0"/>
      <w:marTop w:val="0"/>
      <w:marBottom w:val="0"/>
      <w:divBdr>
        <w:top w:val="none" w:sz="0" w:space="0" w:color="auto"/>
        <w:left w:val="none" w:sz="0" w:space="0" w:color="auto"/>
        <w:bottom w:val="none" w:sz="0" w:space="0" w:color="auto"/>
        <w:right w:val="none" w:sz="0" w:space="0" w:color="auto"/>
      </w:divBdr>
    </w:div>
    <w:div w:id="258686538">
      <w:bodyDiv w:val="1"/>
      <w:marLeft w:val="0"/>
      <w:marRight w:val="0"/>
      <w:marTop w:val="0"/>
      <w:marBottom w:val="0"/>
      <w:divBdr>
        <w:top w:val="none" w:sz="0" w:space="0" w:color="auto"/>
        <w:left w:val="none" w:sz="0" w:space="0" w:color="auto"/>
        <w:bottom w:val="none" w:sz="0" w:space="0" w:color="auto"/>
        <w:right w:val="none" w:sz="0" w:space="0" w:color="auto"/>
      </w:divBdr>
    </w:div>
    <w:div w:id="268439629">
      <w:bodyDiv w:val="1"/>
      <w:marLeft w:val="0"/>
      <w:marRight w:val="0"/>
      <w:marTop w:val="0"/>
      <w:marBottom w:val="0"/>
      <w:divBdr>
        <w:top w:val="none" w:sz="0" w:space="0" w:color="auto"/>
        <w:left w:val="none" w:sz="0" w:space="0" w:color="auto"/>
        <w:bottom w:val="none" w:sz="0" w:space="0" w:color="auto"/>
        <w:right w:val="none" w:sz="0" w:space="0" w:color="auto"/>
      </w:divBdr>
    </w:div>
    <w:div w:id="269899570">
      <w:bodyDiv w:val="1"/>
      <w:marLeft w:val="0"/>
      <w:marRight w:val="0"/>
      <w:marTop w:val="0"/>
      <w:marBottom w:val="0"/>
      <w:divBdr>
        <w:top w:val="none" w:sz="0" w:space="0" w:color="auto"/>
        <w:left w:val="none" w:sz="0" w:space="0" w:color="auto"/>
        <w:bottom w:val="none" w:sz="0" w:space="0" w:color="auto"/>
        <w:right w:val="none" w:sz="0" w:space="0" w:color="auto"/>
      </w:divBdr>
    </w:div>
    <w:div w:id="276106724">
      <w:bodyDiv w:val="1"/>
      <w:marLeft w:val="0"/>
      <w:marRight w:val="0"/>
      <w:marTop w:val="0"/>
      <w:marBottom w:val="0"/>
      <w:divBdr>
        <w:top w:val="none" w:sz="0" w:space="0" w:color="auto"/>
        <w:left w:val="none" w:sz="0" w:space="0" w:color="auto"/>
        <w:bottom w:val="none" w:sz="0" w:space="0" w:color="auto"/>
        <w:right w:val="none" w:sz="0" w:space="0" w:color="auto"/>
      </w:divBdr>
    </w:div>
    <w:div w:id="291519510">
      <w:bodyDiv w:val="1"/>
      <w:marLeft w:val="0"/>
      <w:marRight w:val="0"/>
      <w:marTop w:val="0"/>
      <w:marBottom w:val="0"/>
      <w:divBdr>
        <w:top w:val="none" w:sz="0" w:space="0" w:color="auto"/>
        <w:left w:val="none" w:sz="0" w:space="0" w:color="auto"/>
        <w:bottom w:val="none" w:sz="0" w:space="0" w:color="auto"/>
        <w:right w:val="none" w:sz="0" w:space="0" w:color="auto"/>
      </w:divBdr>
    </w:div>
    <w:div w:id="314645255">
      <w:bodyDiv w:val="1"/>
      <w:marLeft w:val="0"/>
      <w:marRight w:val="0"/>
      <w:marTop w:val="0"/>
      <w:marBottom w:val="0"/>
      <w:divBdr>
        <w:top w:val="none" w:sz="0" w:space="0" w:color="auto"/>
        <w:left w:val="none" w:sz="0" w:space="0" w:color="auto"/>
        <w:bottom w:val="none" w:sz="0" w:space="0" w:color="auto"/>
        <w:right w:val="none" w:sz="0" w:space="0" w:color="auto"/>
      </w:divBdr>
    </w:div>
    <w:div w:id="316804503">
      <w:bodyDiv w:val="1"/>
      <w:marLeft w:val="0"/>
      <w:marRight w:val="0"/>
      <w:marTop w:val="0"/>
      <w:marBottom w:val="0"/>
      <w:divBdr>
        <w:top w:val="none" w:sz="0" w:space="0" w:color="auto"/>
        <w:left w:val="none" w:sz="0" w:space="0" w:color="auto"/>
        <w:bottom w:val="none" w:sz="0" w:space="0" w:color="auto"/>
        <w:right w:val="none" w:sz="0" w:space="0" w:color="auto"/>
      </w:divBdr>
    </w:div>
    <w:div w:id="327290092">
      <w:bodyDiv w:val="1"/>
      <w:marLeft w:val="0"/>
      <w:marRight w:val="0"/>
      <w:marTop w:val="0"/>
      <w:marBottom w:val="0"/>
      <w:divBdr>
        <w:top w:val="none" w:sz="0" w:space="0" w:color="auto"/>
        <w:left w:val="none" w:sz="0" w:space="0" w:color="auto"/>
        <w:bottom w:val="none" w:sz="0" w:space="0" w:color="auto"/>
        <w:right w:val="none" w:sz="0" w:space="0" w:color="auto"/>
      </w:divBdr>
      <w:divsChild>
        <w:div w:id="88164561">
          <w:marLeft w:val="240"/>
          <w:marRight w:val="0"/>
          <w:marTop w:val="0"/>
          <w:marBottom w:val="0"/>
          <w:divBdr>
            <w:top w:val="none" w:sz="0" w:space="0" w:color="auto"/>
            <w:left w:val="none" w:sz="0" w:space="0" w:color="auto"/>
            <w:bottom w:val="none" w:sz="0" w:space="0" w:color="auto"/>
            <w:right w:val="none" w:sz="0" w:space="0" w:color="auto"/>
          </w:divBdr>
        </w:div>
        <w:div w:id="549848191">
          <w:marLeft w:val="240"/>
          <w:marRight w:val="0"/>
          <w:marTop w:val="0"/>
          <w:marBottom w:val="0"/>
          <w:divBdr>
            <w:top w:val="none" w:sz="0" w:space="0" w:color="auto"/>
            <w:left w:val="none" w:sz="0" w:space="0" w:color="auto"/>
            <w:bottom w:val="none" w:sz="0" w:space="0" w:color="auto"/>
            <w:right w:val="none" w:sz="0" w:space="0" w:color="auto"/>
          </w:divBdr>
        </w:div>
        <w:div w:id="719330519">
          <w:marLeft w:val="240"/>
          <w:marRight w:val="0"/>
          <w:marTop w:val="0"/>
          <w:marBottom w:val="0"/>
          <w:divBdr>
            <w:top w:val="none" w:sz="0" w:space="0" w:color="auto"/>
            <w:left w:val="none" w:sz="0" w:space="0" w:color="auto"/>
            <w:bottom w:val="none" w:sz="0" w:space="0" w:color="auto"/>
            <w:right w:val="none" w:sz="0" w:space="0" w:color="auto"/>
          </w:divBdr>
          <w:divsChild>
            <w:div w:id="349796945">
              <w:marLeft w:val="240"/>
              <w:marRight w:val="0"/>
              <w:marTop w:val="0"/>
              <w:marBottom w:val="0"/>
              <w:divBdr>
                <w:top w:val="none" w:sz="0" w:space="0" w:color="auto"/>
                <w:left w:val="none" w:sz="0" w:space="0" w:color="auto"/>
                <w:bottom w:val="none" w:sz="0" w:space="0" w:color="auto"/>
                <w:right w:val="none" w:sz="0" w:space="0" w:color="auto"/>
              </w:divBdr>
            </w:div>
            <w:div w:id="491411151">
              <w:marLeft w:val="240"/>
              <w:marRight w:val="0"/>
              <w:marTop w:val="0"/>
              <w:marBottom w:val="0"/>
              <w:divBdr>
                <w:top w:val="none" w:sz="0" w:space="0" w:color="auto"/>
                <w:left w:val="none" w:sz="0" w:space="0" w:color="auto"/>
                <w:bottom w:val="none" w:sz="0" w:space="0" w:color="auto"/>
                <w:right w:val="none" w:sz="0" w:space="0" w:color="auto"/>
              </w:divBdr>
            </w:div>
            <w:div w:id="526528813">
              <w:marLeft w:val="240"/>
              <w:marRight w:val="0"/>
              <w:marTop w:val="0"/>
              <w:marBottom w:val="0"/>
              <w:divBdr>
                <w:top w:val="none" w:sz="0" w:space="0" w:color="auto"/>
                <w:left w:val="none" w:sz="0" w:space="0" w:color="auto"/>
                <w:bottom w:val="none" w:sz="0" w:space="0" w:color="auto"/>
                <w:right w:val="none" w:sz="0" w:space="0" w:color="auto"/>
              </w:divBdr>
            </w:div>
            <w:div w:id="1557005953">
              <w:marLeft w:val="240"/>
              <w:marRight w:val="0"/>
              <w:marTop w:val="0"/>
              <w:marBottom w:val="0"/>
              <w:divBdr>
                <w:top w:val="none" w:sz="0" w:space="0" w:color="auto"/>
                <w:left w:val="none" w:sz="0" w:space="0" w:color="auto"/>
                <w:bottom w:val="none" w:sz="0" w:space="0" w:color="auto"/>
                <w:right w:val="none" w:sz="0" w:space="0" w:color="auto"/>
              </w:divBdr>
            </w:div>
          </w:divsChild>
        </w:div>
        <w:div w:id="1977176461">
          <w:marLeft w:val="240"/>
          <w:marRight w:val="0"/>
          <w:marTop w:val="0"/>
          <w:marBottom w:val="0"/>
          <w:divBdr>
            <w:top w:val="none" w:sz="0" w:space="0" w:color="auto"/>
            <w:left w:val="none" w:sz="0" w:space="0" w:color="auto"/>
            <w:bottom w:val="none" w:sz="0" w:space="0" w:color="auto"/>
            <w:right w:val="none" w:sz="0" w:space="0" w:color="auto"/>
          </w:divBdr>
        </w:div>
      </w:divsChild>
    </w:div>
    <w:div w:id="337659956">
      <w:bodyDiv w:val="1"/>
      <w:marLeft w:val="0"/>
      <w:marRight w:val="0"/>
      <w:marTop w:val="0"/>
      <w:marBottom w:val="0"/>
      <w:divBdr>
        <w:top w:val="none" w:sz="0" w:space="0" w:color="auto"/>
        <w:left w:val="none" w:sz="0" w:space="0" w:color="auto"/>
        <w:bottom w:val="none" w:sz="0" w:space="0" w:color="auto"/>
        <w:right w:val="none" w:sz="0" w:space="0" w:color="auto"/>
      </w:divBdr>
    </w:div>
    <w:div w:id="340857338">
      <w:bodyDiv w:val="1"/>
      <w:marLeft w:val="0"/>
      <w:marRight w:val="0"/>
      <w:marTop w:val="0"/>
      <w:marBottom w:val="0"/>
      <w:divBdr>
        <w:top w:val="none" w:sz="0" w:space="0" w:color="auto"/>
        <w:left w:val="none" w:sz="0" w:space="0" w:color="auto"/>
        <w:bottom w:val="none" w:sz="0" w:space="0" w:color="auto"/>
        <w:right w:val="none" w:sz="0" w:space="0" w:color="auto"/>
      </w:divBdr>
    </w:div>
    <w:div w:id="341320871">
      <w:bodyDiv w:val="1"/>
      <w:marLeft w:val="0"/>
      <w:marRight w:val="0"/>
      <w:marTop w:val="0"/>
      <w:marBottom w:val="0"/>
      <w:divBdr>
        <w:top w:val="none" w:sz="0" w:space="0" w:color="auto"/>
        <w:left w:val="none" w:sz="0" w:space="0" w:color="auto"/>
        <w:bottom w:val="none" w:sz="0" w:space="0" w:color="auto"/>
        <w:right w:val="none" w:sz="0" w:space="0" w:color="auto"/>
      </w:divBdr>
    </w:div>
    <w:div w:id="371001277">
      <w:bodyDiv w:val="1"/>
      <w:marLeft w:val="0"/>
      <w:marRight w:val="0"/>
      <w:marTop w:val="0"/>
      <w:marBottom w:val="0"/>
      <w:divBdr>
        <w:top w:val="none" w:sz="0" w:space="0" w:color="auto"/>
        <w:left w:val="none" w:sz="0" w:space="0" w:color="auto"/>
        <w:bottom w:val="none" w:sz="0" w:space="0" w:color="auto"/>
        <w:right w:val="none" w:sz="0" w:space="0" w:color="auto"/>
      </w:divBdr>
    </w:div>
    <w:div w:id="377239132">
      <w:bodyDiv w:val="1"/>
      <w:marLeft w:val="0"/>
      <w:marRight w:val="0"/>
      <w:marTop w:val="0"/>
      <w:marBottom w:val="0"/>
      <w:divBdr>
        <w:top w:val="none" w:sz="0" w:space="0" w:color="auto"/>
        <w:left w:val="none" w:sz="0" w:space="0" w:color="auto"/>
        <w:bottom w:val="none" w:sz="0" w:space="0" w:color="auto"/>
        <w:right w:val="none" w:sz="0" w:space="0" w:color="auto"/>
      </w:divBdr>
    </w:div>
    <w:div w:id="382411082">
      <w:bodyDiv w:val="1"/>
      <w:marLeft w:val="0"/>
      <w:marRight w:val="0"/>
      <w:marTop w:val="0"/>
      <w:marBottom w:val="0"/>
      <w:divBdr>
        <w:top w:val="none" w:sz="0" w:space="0" w:color="auto"/>
        <w:left w:val="none" w:sz="0" w:space="0" w:color="auto"/>
        <w:bottom w:val="none" w:sz="0" w:space="0" w:color="auto"/>
        <w:right w:val="none" w:sz="0" w:space="0" w:color="auto"/>
      </w:divBdr>
    </w:div>
    <w:div w:id="385177355">
      <w:bodyDiv w:val="1"/>
      <w:marLeft w:val="0"/>
      <w:marRight w:val="0"/>
      <w:marTop w:val="0"/>
      <w:marBottom w:val="0"/>
      <w:divBdr>
        <w:top w:val="none" w:sz="0" w:space="0" w:color="auto"/>
        <w:left w:val="none" w:sz="0" w:space="0" w:color="auto"/>
        <w:bottom w:val="none" w:sz="0" w:space="0" w:color="auto"/>
        <w:right w:val="none" w:sz="0" w:space="0" w:color="auto"/>
      </w:divBdr>
    </w:div>
    <w:div w:id="39435932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17604577">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663050">
      <w:bodyDiv w:val="1"/>
      <w:marLeft w:val="0"/>
      <w:marRight w:val="0"/>
      <w:marTop w:val="0"/>
      <w:marBottom w:val="0"/>
      <w:divBdr>
        <w:top w:val="none" w:sz="0" w:space="0" w:color="auto"/>
        <w:left w:val="none" w:sz="0" w:space="0" w:color="auto"/>
        <w:bottom w:val="none" w:sz="0" w:space="0" w:color="auto"/>
        <w:right w:val="none" w:sz="0" w:space="0" w:color="auto"/>
      </w:divBdr>
      <w:divsChild>
        <w:div w:id="1293444095">
          <w:marLeft w:val="600"/>
          <w:marRight w:val="0"/>
          <w:marTop w:val="0"/>
          <w:marBottom w:val="0"/>
          <w:divBdr>
            <w:top w:val="none" w:sz="0" w:space="0" w:color="auto"/>
            <w:left w:val="none" w:sz="0" w:space="0" w:color="auto"/>
            <w:bottom w:val="none" w:sz="0" w:space="0" w:color="auto"/>
            <w:right w:val="none" w:sz="0" w:space="0" w:color="auto"/>
          </w:divBdr>
        </w:div>
        <w:div w:id="1329793801">
          <w:marLeft w:val="720"/>
          <w:marRight w:val="0"/>
          <w:marTop w:val="0"/>
          <w:marBottom w:val="0"/>
          <w:divBdr>
            <w:top w:val="none" w:sz="0" w:space="0" w:color="auto"/>
            <w:left w:val="none" w:sz="0" w:space="0" w:color="auto"/>
            <w:bottom w:val="none" w:sz="0" w:space="0" w:color="auto"/>
            <w:right w:val="none" w:sz="0" w:space="0" w:color="auto"/>
          </w:divBdr>
        </w:div>
        <w:div w:id="1763646383">
          <w:marLeft w:val="840"/>
          <w:marRight w:val="0"/>
          <w:marTop w:val="0"/>
          <w:marBottom w:val="0"/>
          <w:divBdr>
            <w:top w:val="none" w:sz="0" w:space="0" w:color="auto"/>
            <w:left w:val="none" w:sz="0" w:space="0" w:color="auto"/>
            <w:bottom w:val="none" w:sz="0" w:space="0" w:color="auto"/>
            <w:right w:val="none" w:sz="0" w:space="0" w:color="auto"/>
          </w:divBdr>
        </w:div>
      </w:divsChild>
    </w:div>
    <w:div w:id="431751237">
      <w:bodyDiv w:val="1"/>
      <w:marLeft w:val="0"/>
      <w:marRight w:val="0"/>
      <w:marTop w:val="0"/>
      <w:marBottom w:val="0"/>
      <w:divBdr>
        <w:top w:val="none" w:sz="0" w:space="0" w:color="auto"/>
        <w:left w:val="none" w:sz="0" w:space="0" w:color="auto"/>
        <w:bottom w:val="none" w:sz="0" w:space="0" w:color="auto"/>
        <w:right w:val="none" w:sz="0" w:space="0" w:color="auto"/>
      </w:divBdr>
    </w:div>
    <w:div w:id="438719721">
      <w:bodyDiv w:val="1"/>
      <w:marLeft w:val="0"/>
      <w:marRight w:val="0"/>
      <w:marTop w:val="0"/>
      <w:marBottom w:val="0"/>
      <w:divBdr>
        <w:top w:val="none" w:sz="0" w:space="0" w:color="auto"/>
        <w:left w:val="none" w:sz="0" w:space="0" w:color="auto"/>
        <w:bottom w:val="none" w:sz="0" w:space="0" w:color="auto"/>
        <w:right w:val="none" w:sz="0" w:space="0" w:color="auto"/>
      </w:divBdr>
    </w:div>
    <w:div w:id="443157968">
      <w:bodyDiv w:val="1"/>
      <w:marLeft w:val="0"/>
      <w:marRight w:val="0"/>
      <w:marTop w:val="0"/>
      <w:marBottom w:val="0"/>
      <w:divBdr>
        <w:top w:val="none" w:sz="0" w:space="0" w:color="auto"/>
        <w:left w:val="none" w:sz="0" w:space="0" w:color="auto"/>
        <w:bottom w:val="none" w:sz="0" w:space="0" w:color="auto"/>
        <w:right w:val="none" w:sz="0" w:space="0" w:color="auto"/>
      </w:divBdr>
    </w:div>
    <w:div w:id="457260946">
      <w:bodyDiv w:val="1"/>
      <w:marLeft w:val="0"/>
      <w:marRight w:val="0"/>
      <w:marTop w:val="0"/>
      <w:marBottom w:val="0"/>
      <w:divBdr>
        <w:top w:val="none" w:sz="0" w:space="0" w:color="auto"/>
        <w:left w:val="none" w:sz="0" w:space="0" w:color="auto"/>
        <w:bottom w:val="none" w:sz="0" w:space="0" w:color="auto"/>
        <w:right w:val="none" w:sz="0" w:space="0" w:color="auto"/>
      </w:divBdr>
    </w:div>
    <w:div w:id="461576609">
      <w:bodyDiv w:val="1"/>
      <w:marLeft w:val="0"/>
      <w:marRight w:val="0"/>
      <w:marTop w:val="0"/>
      <w:marBottom w:val="0"/>
      <w:divBdr>
        <w:top w:val="none" w:sz="0" w:space="0" w:color="auto"/>
        <w:left w:val="none" w:sz="0" w:space="0" w:color="auto"/>
        <w:bottom w:val="none" w:sz="0" w:space="0" w:color="auto"/>
        <w:right w:val="none" w:sz="0" w:space="0" w:color="auto"/>
      </w:divBdr>
    </w:div>
    <w:div w:id="470943168">
      <w:bodyDiv w:val="1"/>
      <w:marLeft w:val="0"/>
      <w:marRight w:val="0"/>
      <w:marTop w:val="0"/>
      <w:marBottom w:val="0"/>
      <w:divBdr>
        <w:top w:val="none" w:sz="0" w:space="0" w:color="auto"/>
        <w:left w:val="none" w:sz="0" w:space="0" w:color="auto"/>
        <w:bottom w:val="none" w:sz="0" w:space="0" w:color="auto"/>
        <w:right w:val="none" w:sz="0" w:space="0" w:color="auto"/>
      </w:divBdr>
    </w:div>
    <w:div w:id="471752173">
      <w:bodyDiv w:val="1"/>
      <w:marLeft w:val="0"/>
      <w:marRight w:val="0"/>
      <w:marTop w:val="0"/>
      <w:marBottom w:val="0"/>
      <w:divBdr>
        <w:top w:val="none" w:sz="0" w:space="0" w:color="auto"/>
        <w:left w:val="none" w:sz="0" w:space="0" w:color="auto"/>
        <w:bottom w:val="none" w:sz="0" w:space="0" w:color="auto"/>
        <w:right w:val="none" w:sz="0" w:space="0" w:color="auto"/>
      </w:divBdr>
    </w:div>
    <w:div w:id="473523469">
      <w:bodyDiv w:val="1"/>
      <w:marLeft w:val="0"/>
      <w:marRight w:val="0"/>
      <w:marTop w:val="0"/>
      <w:marBottom w:val="0"/>
      <w:divBdr>
        <w:top w:val="none" w:sz="0" w:space="0" w:color="auto"/>
        <w:left w:val="none" w:sz="0" w:space="0" w:color="auto"/>
        <w:bottom w:val="none" w:sz="0" w:space="0" w:color="auto"/>
        <w:right w:val="none" w:sz="0" w:space="0" w:color="auto"/>
      </w:divBdr>
    </w:div>
    <w:div w:id="476460756">
      <w:bodyDiv w:val="1"/>
      <w:marLeft w:val="0"/>
      <w:marRight w:val="0"/>
      <w:marTop w:val="0"/>
      <w:marBottom w:val="0"/>
      <w:divBdr>
        <w:top w:val="none" w:sz="0" w:space="0" w:color="auto"/>
        <w:left w:val="none" w:sz="0" w:space="0" w:color="auto"/>
        <w:bottom w:val="none" w:sz="0" w:space="0" w:color="auto"/>
        <w:right w:val="none" w:sz="0" w:space="0" w:color="auto"/>
      </w:divBdr>
    </w:div>
    <w:div w:id="500313455">
      <w:bodyDiv w:val="1"/>
      <w:marLeft w:val="0"/>
      <w:marRight w:val="0"/>
      <w:marTop w:val="0"/>
      <w:marBottom w:val="0"/>
      <w:divBdr>
        <w:top w:val="none" w:sz="0" w:space="0" w:color="auto"/>
        <w:left w:val="none" w:sz="0" w:space="0" w:color="auto"/>
        <w:bottom w:val="none" w:sz="0" w:space="0" w:color="auto"/>
        <w:right w:val="none" w:sz="0" w:space="0" w:color="auto"/>
      </w:divBdr>
      <w:divsChild>
        <w:div w:id="19207987">
          <w:marLeft w:val="240"/>
          <w:marRight w:val="0"/>
          <w:marTop w:val="0"/>
          <w:marBottom w:val="0"/>
          <w:divBdr>
            <w:top w:val="none" w:sz="0" w:space="0" w:color="auto"/>
            <w:left w:val="none" w:sz="0" w:space="0" w:color="auto"/>
            <w:bottom w:val="none" w:sz="0" w:space="0" w:color="auto"/>
            <w:right w:val="none" w:sz="0" w:space="0" w:color="auto"/>
          </w:divBdr>
        </w:div>
        <w:div w:id="206912966">
          <w:marLeft w:val="600"/>
          <w:marRight w:val="0"/>
          <w:marTop w:val="0"/>
          <w:marBottom w:val="0"/>
          <w:divBdr>
            <w:top w:val="none" w:sz="0" w:space="0" w:color="auto"/>
            <w:left w:val="none" w:sz="0" w:space="0" w:color="auto"/>
            <w:bottom w:val="none" w:sz="0" w:space="0" w:color="auto"/>
            <w:right w:val="none" w:sz="0" w:space="0" w:color="auto"/>
          </w:divBdr>
        </w:div>
        <w:div w:id="619452656">
          <w:marLeft w:val="240"/>
          <w:marRight w:val="0"/>
          <w:marTop w:val="0"/>
          <w:marBottom w:val="0"/>
          <w:divBdr>
            <w:top w:val="none" w:sz="0" w:space="0" w:color="auto"/>
            <w:left w:val="none" w:sz="0" w:space="0" w:color="auto"/>
            <w:bottom w:val="none" w:sz="0" w:space="0" w:color="auto"/>
            <w:right w:val="none" w:sz="0" w:space="0" w:color="auto"/>
          </w:divBdr>
        </w:div>
        <w:div w:id="792597546">
          <w:marLeft w:val="600"/>
          <w:marRight w:val="0"/>
          <w:marTop w:val="0"/>
          <w:marBottom w:val="0"/>
          <w:divBdr>
            <w:top w:val="none" w:sz="0" w:space="0" w:color="auto"/>
            <w:left w:val="none" w:sz="0" w:space="0" w:color="auto"/>
            <w:bottom w:val="none" w:sz="0" w:space="0" w:color="auto"/>
            <w:right w:val="none" w:sz="0" w:space="0" w:color="auto"/>
          </w:divBdr>
        </w:div>
        <w:div w:id="847983347">
          <w:marLeft w:val="600"/>
          <w:marRight w:val="0"/>
          <w:marTop w:val="0"/>
          <w:marBottom w:val="0"/>
          <w:divBdr>
            <w:top w:val="none" w:sz="0" w:space="0" w:color="auto"/>
            <w:left w:val="none" w:sz="0" w:space="0" w:color="auto"/>
            <w:bottom w:val="none" w:sz="0" w:space="0" w:color="auto"/>
            <w:right w:val="none" w:sz="0" w:space="0" w:color="auto"/>
          </w:divBdr>
        </w:div>
        <w:div w:id="863446179">
          <w:marLeft w:val="600"/>
          <w:marRight w:val="0"/>
          <w:marTop w:val="0"/>
          <w:marBottom w:val="0"/>
          <w:divBdr>
            <w:top w:val="none" w:sz="0" w:space="0" w:color="auto"/>
            <w:left w:val="none" w:sz="0" w:space="0" w:color="auto"/>
            <w:bottom w:val="none" w:sz="0" w:space="0" w:color="auto"/>
            <w:right w:val="none" w:sz="0" w:space="0" w:color="auto"/>
          </w:divBdr>
        </w:div>
        <w:div w:id="992953639">
          <w:marLeft w:val="240"/>
          <w:marRight w:val="0"/>
          <w:marTop w:val="0"/>
          <w:marBottom w:val="0"/>
          <w:divBdr>
            <w:top w:val="none" w:sz="0" w:space="0" w:color="auto"/>
            <w:left w:val="none" w:sz="0" w:space="0" w:color="auto"/>
            <w:bottom w:val="none" w:sz="0" w:space="0" w:color="auto"/>
            <w:right w:val="none" w:sz="0" w:space="0" w:color="auto"/>
          </w:divBdr>
        </w:div>
        <w:div w:id="1252204521">
          <w:marLeft w:val="240"/>
          <w:marRight w:val="0"/>
          <w:marTop w:val="0"/>
          <w:marBottom w:val="0"/>
          <w:divBdr>
            <w:top w:val="none" w:sz="0" w:space="0" w:color="auto"/>
            <w:left w:val="none" w:sz="0" w:space="0" w:color="auto"/>
            <w:bottom w:val="none" w:sz="0" w:space="0" w:color="auto"/>
            <w:right w:val="none" w:sz="0" w:space="0" w:color="auto"/>
          </w:divBdr>
        </w:div>
        <w:div w:id="1932085401">
          <w:marLeft w:val="600"/>
          <w:marRight w:val="0"/>
          <w:marTop w:val="0"/>
          <w:marBottom w:val="0"/>
          <w:divBdr>
            <w:top w:val="none" w:sz="0" w:space="0" w:color="auto"/>
            <w:left w:val="none" w:sz="0" w:space="0" w:color="auto"/>
            <w:bottom w:val="none" w:sz="0" w:space="0" w:color="auto"/>
            <w:right w:val="none" w:sz="0" w:space="0" w:color="auto"/>
          </w:divBdr>
        </w:div>
      </w:divsChild>
    </w:div>
    <w:div w:id="504714282">
      <w:bodyDiv w:val="1"/>
      <w:marLeft w:val="0"/>
      <w:marRight w:val="0"/>
      <w:marTop w:val="0"/>
      <w:marBottom w:val="0"/>
      <w:divBdr>
        <w:top w:val="none" w:sz="0" w:space="0" w:color="auto"/>
        <w:left w:val="none" w:sz="0" w:space="0" w:color="auto"/>
        <w:bottom w:val="none" w:sz="0" w:space="0" w:color="auto"/>
        <w:right w:val="none" w:sz="0" w:space="0" w:color="auto"/>
      </w:divBdr>
    </w:div>
    <w:div w:id="519050956">
      <w:bodyDiv w:val="1"/>
      <w:marLeft w:val="0"/>
      <w:marRight w:val="0"/>
      <w:marTop w:val="0"/>
      <w:marBottom w:val="0"/>
      <w:divBdr>
        <w:top w:val="none" w:sz="0" w:space="0" w:color="auto"/>
        <w:left w:val="none" w:sz="0" w:space="0" w:color="auto"/>
        <w:bottom w:val="none" w:sz="0" w:space="0" w:color="auto"/>
        <w:right w:val="none" w:sz="0" w:space="0" w:color="auto"/>
      </w:divBdr>
    </w:div>
    <w:div w:id="523790710">
      <w:bodyDiv w:val="1"/>
      <w:marLeft w:val="0"/>
      <w:marRight w:val="0"/>
      <w:marTop w:val="0"/>
      <w:marBottom w:val="0"/>
      <w:divBdr>
        <w:top w:val="none" w:sz="0" w:space="0" w:color="auto"/>
        <w:left w:val="none" w:sz="0" w:space="0" w:color="auto"/>
        <w:bottom w:val="none" w:sz="0" w:space="0" w:color="auto"/>
        <w:right w:val="none" w:sz="0" w:space="0" w:color="auto"/>
      </w:divBdr>
    </w:div>
    <w:div w:id="524559255">
      <w:bodyDiv w:val="1"/>
      <w:marLeft w:val="0"/>
      <w:marRight w:val="0"/>
      <w:marTop w:val="0"/>
      <w:marBottom w:val="0"/>
      <w:divBdr>
        <w:top w:val="none" w:sz="0" w:space="0" w:color="auto"/>
        <w:left w:val="none" w:sz="0" w:space="0" w:color="auto"/>
        <w:bottom w:val="none" w:sz="0" w:space="0" w:color="auto"/>
        <w:right w:val="none" w:sz="0" w:space="0" w:color="auto"/>
      </w:divBdr>
    </w:div>
    <w:div w:id="525876190">
      <w:bodyDiv w:val="1"/>
      <w:marLeft w:val="0"/>
      <w:marRight w:val="0"/>
      <w:marTop w:val="0"/>
      <w:marBottom w:val="0"/>
      <w:divBdr>
        <w:top w:val="none" w:sz="0" w:space="0" w:color="auto"/>
        <w:left w:val="none" w:sz="0" w:space="0" w:color="auto"/>
        <w:bottom w:val="none" w:sz="0" w:space="0" w:color="auto"/>
        <w:right w:val="none" w:sz="0" w:space="0" w:color="auto"/>
      </w:divBdr>
    </w:div>
    <w:div w:id="528684798">
      <w:bodyDiv w:val="1"/>
      <w:marLeft w:val="0"/>
      <w:marRight w:val="0"/>
      <w:marTop w:val="0"/>
      <w:marBottom w:val="0"/>
      <w:divBdr>
        <w:top w:val="none" w:sz="0" w:space="0" w:color="auto"/>
        <w:left w:val="none" w:sz="0" w:space="0" w:color="auto"/>
        <w:bottom w:val="none" w:sz="0" w:space="0" w:color="auto"/>
        <w:right w:val="none" w:sz="0" w:space="0" w:color="auto"/>
      </w:divBdr>
    </w:div>
    <w:div w:id="529610006">
      <w:bodyDiv w:val="1"/>
      <w:marLeft w:val="0"/>
      <w:marRight w:val="0"/>
      <w:marTop w:val="0"/>
      <w:marBottom w:val="0"/>
      <w:divBdr>
        <w:top w:val="none" w:sz="0" w:space="0" w:color="auto"/>
        <w:left w:val="none" w:sz="0" w:space="0" w:color="auto"/>
        <w:bottom w:val="none" w:sz="0" w:space="0" w:color="auto"/>
        <w:right w:val="none" w:sz="0" w:space="0" w:color="auto"/>
      </w:divBdr>
    </w:div>
    <w:div w:id="532570794">
      <w:bodyDiv w:val="1"/>
      <w:marLeft w:val="0"/>
      <w:marRight w:val="0"/>
      <w:marTop w:val="0"/>
      <w:marBottom w:val="0"/>
      <w:divBdr>
        <w:top w:val="none" w:sz="0" w:space="0" w:color="auto"/>
        <w:left w:val="none" w:sz="0" w:space="0" w:color="auto"/>
        <w:bottom w:val="none" w:sz="0" w:space="0" w:color="auto"/>
        <w:right w:val="none" w:sz="0" w:space="0" w:color="auto"/>
      </w:divBdr>
    </w:div>
    <w:div w:id="532614576">
      <w:bodyDiv w:val="1"/>
      <w:marLeft w:val="0"/>
      <w:marRight w:val="0"/>
      <w:marTop w:val="0"/>
      <w:marBottom w:val="0"/>
      <w:divBdr>
        <w:top w:val="none" w:sz="0" w:space="0" w:color="auto"/>
        <w:left w:val="none" w:sz="0" w:space="0" w:color="auto"/>
        <w:bottom w:val="none" w:sz="0" w:space="0" w:color="auto"/>
        <w:right w:val="none" w:sz="0" w:space="0" w:color="auto"/>
      </w:divBdr>
    </w:div>
    <w:div w:id="535587597">
      <w:bodyDiv w:val="1"/>
      <w:marLeft w:val="0"/>
      <w:marRight w:val="0"/>
      <w:marTop w:val="0"/>
      <w:marBottom w:val="0"/>
      <w:divBdr>
        <w:top w:val="none" w:sz="0" w:space="0" w:color="auto"/>
        <w:left w:val="none" w:sz="0" w:space="0" w:color="auto"/>
        <w:bottom w:val="none" w:sz="0" w:space="0" w:color="auto"/>
        <w:right w:val="none" w:sz="0" w:space="0" w:color="auto"/>
      </w:divBdr>
    </w:div>
    <w:div w:id="549536550">
      <w:bodyDiv w:val="1"/>
      <w:marLeft w:val="0"/>
      <w:marRight w:val="0"/>
      <w:marTop w:val="0"/>
      <w:marBottom w:val="0"/>
      <w:divBdr>
        <w:top w:val="none" w:sz="0" w:space="0" w:color="auto"/>
        <w:left w:val="none" w:sz="0" w:space="0" w:color="auto"/>
        <w:bottom w:val="none" w:sz="0" w:space="0" w:color="auto"/>
        <w:right w:val="none" w:sz="0" w:space="0" w:color="auto"/>
      </w:divBdr>
    </w:div>
    <w:div w:id="550388110">
      <w:bodyDiv w:val="1"/>
      <w:marLeft w:val="0"/>
      <w:marRight w:val="0"/>
      <w:marTop w:val="0"/>
      <w:marBottom w:val="0"/>
      <w:divBdr>
        <w:top w:val="none" w:sz="0" w:space="0" w:color="auto"/>
        <w:left w:val="none" w:sz="0" w:space="0" w:color="auto"/>
        <w:bottom w:val="none" w:sz="0" w:space="0" w:color="auto"/>
        <w:right w:val="none" w:sz="0" w:space="0" w:color="auto"/>
      </w:divBdr>
    </w:div>
    <w:div w:id="555315134">
      <w:bodyDiv w:val="1"/>
      <w:marLeft w:val="0"/>
      <w:marRight w:val="0"/>
      <w:marTop w:val="0"/>
      <w:marBottom w:val="0"/>
      <w:divBdr>
        <w:top w:val="none" w:sz="0" w:space="0" w:color="auto"/>
        <w:left w:val="none" w:sz="0" w:space="0" w:color="auto"/>
        <w:bottom w:val="none" w:sz="0" w:space="0" w:color="auto"/>
        <w:right w:val="none" w:sz="0" w:space="0" w:color="auto"/>
      </w:divBdr>
    </w:div>
    <w:div w:id="557670895">
      <w:bodyDiv w:val="1"/>
      <w:marLeft w:val="0"/>
      <w:marRight w:val="0"/>
      <w:marTop w:val="0"/>
      <w:marBottom w:val="0"/>
      <w:divBdr>
        <w:top w:val="none" w:sz="0" w:space="0" w:color="auto"/>
        <w:left w:val="none" w:sz="0" w:space="0" w:color="auto"/>
        <w:bottom w:val="none" w:sz="0" w:space="0" w:color="auto"/>
        <w:right w:val="none" w:sz="0" w:space="0" w:color="auto"/>
      </w:divBdr>
    </w:div>
    <w:div w:id="564872652">
      <w:bodyDiv w:val="1"/>
      <w:marLeft w:val="0"/>
      <w:marRight w:val="0"/>
      <w:marTop w:val="0"/>
      <w:marBottom w:val="0"/>
      <w:divBdr>
        <w:top w:val="none" w:sz="0" w:space="0" w:color="auto"/>
        <w:left w:val="none" w:sz="0" w:space="0" w:color="auto"/>
        <w:bottom w:val="none" w:sz="0" w:space="0" w:color="auto"/>
        <w:right w:val="none" w:sz="0" w:space="0" w:color="auto"/>
      </w:divBdr>
    </w:div>
    <w:div w:id="575167165">
      <w:bodyDiv w:val="1"/>
      <w:marLeft w:val="0"/>
      <w:marRight w:val="0"/>
      <w:marTop w:val="0"/>
      <w:marBottom w:val="0"/>
      <w:divBdr>
        <w:top w:val="none" w:sz="0" w:space="0" w:color="auto"/>
        <w:left w:val="none" w:sz="0" w:space="0" w:color="auto"/>
        <w:bottom w:val="none" w:sz="0" w:space="0" w:color="auto"/>
        <w:right w:val="none" w:sz="0" w:space="0" w:color="auto"/>
      </w:divBdr>
    </w:div>
    <w:div w:id="578831929">
      <w:bodyDiv w:val="1"/>
      <w:marLeft w:val="0"/>
      <w:marRight w:val="0"/>
      <w:marTop w:val="0"/>
      <w:marBottom w:val="0"/>
      <w:divBdr>
        <w:top w:val="none" w:sz="0" w:space="0" w:color="auto"/>
        <w:left w:val="none" w:sz="0" w:space="0" w:color="auto"/>
        <w:bottom w:val="none" w:sz="0" w:space="0" w:color="auto"/>
        <w:right w:val="none" w:sz="0" w:space="0" w:color="auto"/>
      </w:divBdr>
    </w:div>
    <w:div w:id="580677179">
      <w:bodyDiv w:val="1"/>
      <w:marLeft w:val="0"/>
      <w:marRight w:val="0"/>
      <w:marTop w:val="0"/>
      <w:marBottom w:val="0"/>
      <w:divBdr>
        <w:top w:val="none" w:sz="0" w:space="0" w:color="auto"/>
        <w:left w:val="none" w:sz="0" w:space="0" w:color="auto"/>
        <w:bottom w:val="none" w:sz="0" w:space="0" w:color="auto"/>
        <w:right w:val="none" w:sz="0" w:space="0" w:color="auto"/>
      </w:divBdr>
    </w:div>
    <w:div w:id="583345531">
      <w:bodyDiv w:val="1"/>
      <w:marLeft w:val="0"/>
      <w:marRight w:val="0"/>
      <w:marTop w:val="0"/>
      <w:marBottom w:val="0"/>
      <w:divBdr>
        <w:top w:val="none" w:sz="0" w:space="0" w:color="auto"/>
        <w:left w:val="none" w:sz="0" w:space="0" w:color="auto"/>
        <w:bottom w:val="none" w:sz="0" w:space="0" w:color="auto"/>
        <w:right w:val="none" w:sz="0" w:space="0" w:color="auto"/>
      </w:divBdr>
    </w:div>
    <w:div w:id="591864984">
      <w:bodyDiv w:val="1"/>
      <w:marLeft w:val="0"/>
      <w:marRight w:val="0"/>
      <w:marTop w:val="0"/>
      <w:marBottom w:val="0"/>
      <w:divBdr>
        <w:top w:val="none" w:sz="0" w:space="0" w:color="auto"/>
        <w:left w:val="none" w:sz="0" w:space="0" w:color="auto"/>
        <w:bottom w:val="none" w:sz="0" w:space="0" w:color="auto"/>
        <w:right w:val="none" w:sz="0" w:space="0" w:color="auto"/>
      </w:divBdr>
    </w:div>
    <w:div w:id="593589404">
      <w:bodyDiv w:val="1"/>
      <w:marLeft w:val="0"/>
      <w:marRight w:val="0"/>
      <w:marTop w:val="0"/>
      <w:marBottom w:val="0"/>
      <w:divBdr>
        <w:top w:val="none" w:sz="0" w:space="0" w:color="auto"/>
        <w:left w:val="none" w:sz="0" w:space="0" w:color="auto"/>
        <w:bottom w:val="none" w:sz="0" w:space="0" w:color="auto"/>
        <w:right w:val="none" w:sz="0" w:space="0" w:color="auto"/>
      </w:divBdr>
    </w:div>
    <w:div w:id="618610287">
      <w:bodyDiv w:val="1"/>
      <w:marLeft w:val="0"/>
      <w:marRight w:val="0"/>
      <w:marTop w:val="0"/>
      <w:marBottom w:val="0"/>
      <w:divBdr>
        <w:top w:val="none" w:sz="0" w:space="0" w:color="auto"/>
        <w:left w:val="none" w:sz="0" w:space="0" w:color="auto"/>
        <w:bottom w:val="none" w:sz="0" w:space="0" w:color="auto"/>
        <w:right w:val="none" w:sz="0" w:space="0" w:color="auto"/>
      </w:divBdr>
    </w:div>
    <w:div w:id="631443711">
      <w:bodyDiv w:val="1"/>
      <w:marLeft w:val="0"/>
      <w:marRight w:val="0"/>
      <w:marTop w:val="0"/>
      <w:marBottom w:val="0"/>
      <w:divBdr>
        <w:top w:val="none" w:sz="0" w:space="0" w:color="auto"/>
        <w:left w:val="none" w:sz="0" w:space="0" w:color="auto"/>
        <w:bottom w:val="none" w:sz="0" w:space="0" w:color="auto"/>
        <w:right w:val="none" w:sz="0" w:space="0" w:color="auto"/>
      </w:divBdr>
    </w:div>
    <w:div w:id="637954115">
      <w:bodyDiv w:val="1"/>
      <w:marLeft w:val="0"/>
      <w:marRight w:val="0"/>
      <w:marTop w:val="0"/>
      <w:marBottom w:val="0"/>
      <w:divBdr>
        <w:top w:val="none" w:sz="0" w:space="0" w:color="auto"/>
        <w:left w:val="none" w:sz="0" w:space="0" w:color="auto"/>
        <w:bottom w:val="none" w:sz="0" w:space="0" w:color="auto"/>
        <w:right w:val="none" w:sz="0" w:space="0" w:color="auto"/>
      </w:divBdr>
    </w:div>
    <w:div w:id="641497610">
      <w:bodyDiv w:val="1"/>
      <w:marLeft w:val="0"/>
      <w:marRight w:val="0"/>
      <w:marTop w:val="0"/>
      <w:marBottom w:val="0"/>
      <w:divBdr>
        <w:top w:val="none" w:sz="0" w:space="0" w:color="auto"/>
        <w:left w:val="none" w:sz="0" w:space="0" w:color="auto"/>
        <w:bottom w:val="none" w:sz="0" w:space="0" w:color="auto"/>
        <w:right w:val="none" w:sz="0" w:space="0" w:color="auto"/>
      </w:divBdr>
      <w:divsChild>
        <w:div w:id="44181448">
          <w:marLeft w:val="720"/>
          <w:marRight w:val="0"/>
          <w:marTop w:val="0"/>
          <w:marBottom w:val="0"/>
          <w:divBdr>
            <w:top w:val="none" w:sz="0" w:space="0" w:color="auto"/>
            <w:left w:val="none" w:sz="0" w:space="0" w:color="auto"/>
            <w:bottom w:val="none" w:sz="0" w:space="0" w:color="auto"/>
            <w:right w:val="none" w:sz="0" w:space="0" w:color="auto"/>
          </w:divBdr>
        </w:div>
        <w:div w:id="126749553">
          <w:marLeft w:val="600"/>
          <w:marRight w:val="0"/>
          <w:marTop w:val="0"/>
          <w:marBottom w:val="0"/>
          <w:divBdr>
            <w:top w:val="none" w:sz="0" w:space="0" w:color="auto"/>
            <w:left w:val="none" w:sz="0" w:space="0" w:color="auto"/>
            <w:bottom w:val="none" w:sz="0" w:space="0" w:color="auto"/>
            <w:right w:val="none" w:sz="0" w:space="0" w:color="auto"/>
          </w:divBdr>
        </w:div>
        <w:div w:id="532353468">
          <w:marLeft w:val="600"/>
          <w:marRight w:val="0"/>
          <w:marTop w:val="0"/>
          <w:marBottom w:val="0"/>
          <w:divBdr>
            <w:top w:val="none" w:sz="0" w:space="0" w:color="auto"/>
            <w:left w:val="none" w:sz="0" w:space="0" w:color="auto"/>
            <w:bottom w:val="none" w:sz="0" w:space="0" w:color="auto"/>
            <w:right w:val="none" w:sz="0" w:space="0" w:color="auto"/>
          </w:divBdr>
        </w:div>
        <w:div w:id="746340130">
          <w:marLeft w:val="720"/>
          <w:marRight w:val="0"/>
          <w:marTop w:val="0"/>
          <w:marBottom w:val="0"/>
          <w:divBdr>
            <w:top w:val="none" w:sz="0" w:space="0" w:color="auto"/>
            <w:left w:val="none" w:sz="0" w:space="0" w:color="auto"/>
            <w:bottom w:val="none" w:sz="0" w:space="0" w:color="auto"/>
            <w:right w:val="none" w:sz="0" w:space="0" w:color="auto"/>
          </w:divBdr>
        </w:div>
        <w:div w:id="860048894">
          <w:marLeft w:val="840"/>
          <w:marRight w:val="0"/>
          <w:marTop w:val="0"/>
          <w:marBottom w:val="0"/>
          <w:divBdr>
            <w:top w:val="none" w:sz="0" w:space="0" w:color="auto"/>
            <w:left w:val="none" w:sz="0" w:space="0" w:color="auto"/>
            <w:bottom w:val="none" w:sz="0" w:space="0" w:color="auto"/>
            <w:right w:val="none" w:sz="0" w:space="0" w:color="auto"/>
          </w:divBdr>
        </w:div>
        <w:div w:id="919751179">
          <w:marLeft w:val="720"/>
          <w:marRight w:val="0"/>
          <w:marTop w:val="0"/>
          <w:marBottom w:val="0"/>
          <w:divBdr>
            <w:top w:val="none" w:sz="0" w:space="0" w:color="auto"/>
            <w:left w:val="none" w:sz="0" w:space="0" w:color="auto"/>
            <w:bottom w:val="none" w:sz="0" w:space="0" w:color="auto"/>
            <w:right w:val="none" w:sz="0" w:space="0" w:color="auto"/>
          </w:divBdr>
        </w:div>
        <w:div w:id="1636715269">
          <w:marLeft w:val="960"/>
          <w:marRight w:val="0"/>
          <w:marTop w:val="0"/>
          <w:marBottom w:val="0"/>
          <w:divBdr>
            <w:top w:val="none" w:sz="0" w:space="0" w:color="auto"/>
            <w:left w:val="none" w:sz="0" w:space="0" w:color="auto"/>
            <w:bottom w:val="none" w:sz="0" w:space="0" w:color="auto"/>
            <w:right w:val="none" w:sz="0" w:space="0" w:color="auto"/>
          </w:divBdr>
        </w:div>
        <w:div w:id="1742487269">
          <w:marLeft w:val="720"/>
          <w:marRight w:val="0"/>
          <w:marTop w:val="0"/>
          <w:marBottom w:val="0"/>
          <w:divBdr>
            <w:top w:val="none" w:sz="0" w:space="0" w:color="auto"/>
            <w:left w:val="none" w:sz="0" w:space="0" w:color="auto"/>
            <w:bottom w:val="none" w:sz="0" w:space="0" w:color="auto"/>
            <w:right w:val="none" w:sz="0" w:space="0" w:color="auto"/>
          </w:divBdr>
        </w:div>
        <w:div w:id="2044669681">
          <w:marLeft w:val="840"/>
          <w:marRight w:val="0"/>
          <w:marTop w:val="0"/>
          <w:marBottom w:val="0"/>
          <w:divBdr>
            <w:top w:val="none" w:sz="0" w:space="0" w:color="auto"/>
            <w:left w:val="none" w:sz="0" w:space="0" w:color="auto"/>
            <w:bottom w:val="none" w:sz="0" w:space="0" w:color="auto"/>
            <w:right w:val="none" w:sz="0" w:space="0" w:color="auto"/>
          </w:divBdr>
        </w:div>
      </w:divsChild>
    </w:div>
    <w:div w:id="646322948">
      <w:bodyDiv w:val="1"/>
      <w:marLeft w:val="0"/>
      <w:marRight w:val="0"/>
      <w:marTop w:val="0"/>
      <w:marBottom w:val="0"/>
      <w:divBdr>
        <w:top w:val="none" w:sz="0" w:space="0" w:color="auto"/>
        <w:left w:val="none" w:sz="0" w:space="0" w:color="auto"/>
        <w:bottom w:val="none" w:sz="0" w:space="0" w:color="auto"/>
        <w:right w:val="none" w:sz="0" w:space="0" w:color="auto"/>
      </w:divBdr>
    </w:div>
    <w:div w:id="653994840">
      <w:bodyDiv w:val="1"/>
      <w:marLeft w:val="0"/>
      <w:marRight w:val="0"/>
      <w:marTop w:val="0"/>
      <w:marBottom w:val="0"/>
      <w:divBdr>
        <w:top w:val="none" w:sz="0" w:space="0" w:color="auto"/>
        <w:left w:val="none" w:sz="0" w:space="0" w:color="auto"/>
        <w:bottom w:val="none" w:sz="0" w:space="0" w:color="auto"/>
        <w:right w:val="none" w:sz="0" w:space="0" w:color="auto"/>
      </w:divBdr>
    </w:div>
    <w:div w:id="664433912">
      <w:bodyDiv w:val="1"/>
      <w:marLeft w:val="0"/>
      <w:marRight w:val="0"/>
      <w:marTop w:val="0"/>
      <w:marBottom w:val="0"/>
      <w:divBdr>
        <w:top w:val="none" w:sz="0" w:space="0" w:color="auto"/>
        <w:left w:val="none" w:sz="0" w:space="0" w:color="auto"/>
        <w:bottom w:val="none" w:sz="0" w:space="0" w:color="auto"/>
        <w:right w:val="none" w:sz="0" w:space="0" w:color="auto"/>
      </w:divBdr>
    </w:div>
    <w:div w:id="674769654">
      <w:bodyDiv w:val="1"/>
      <w:marLeft w:val="0"/>
      <w:marRight w:val="0"/>
      <w:marTop w:val="0"/>
      <w:marBottom w:val="0"/>
      <w:divBdr>
        <w:top w:val="none" w:sz="0" w:space="0" w:color="auto"/>
        <w:left w:val="none" w:sz="0" w:space="0" w:color="auto"/>
        <w:bottom w:val="none" w:sz="0" w:space="0" w:color="auto"/>
        <w:right w:val="none" w:sz="0" w:space="0" w:color="auto"/>
      </w:divBdr>
      <w:divsChild>
        <w:div w:id="70203751">
          <w:marLeft w:val="240"/>
          <w:marRight w:val="0"/>
          <w:marTop w:val="0"/>
          <w:marBottom w:val="0"/>
          <w:divBdr>
            <w:top w:val="none" w:sz="0" w:space="0" w:color="auto"/>
            <w:left w:val="none" w:sz="0" w:space="0" w:color="auto"/>
            <w:bottom w:val="none" w:sz="0" w:space="0" w:color="auto"/>
            <w:right w:val="none" w:sz="0" w:space="0" w:color="auto"/>
          </w:divBdr>
        </w:div>
        <w:div w:id="509411738">
          <w:marLeft w:val="240"/>
          <w:marRight w:val="0"/>
          <w:marTop w:val="0"/>
          <w:marBottom w:val="0"/>
          <w:divBdr>
            <w:top w:val="none" w:sz="0" w:space="0" w:color="auto"/>
            <w:left w:val="none" w:sz="0" w:space="0" w:color="auto"/>
            <w:bottom w:val="none" w:sz="0" w:space="0" w:color="auto"/>
            <w:right w:val="none" w:sz="0" w:space="0" w:color="auto"/>
          </w:divBdr>
        </w:div>
        <w:div w:id="649136733">
          <w:marLeft w:val="240"/>
          <w:marRight w:val="0"/>
          <w:marTop w:val="0"/>
          <w:marBottom w:val="0"/>
          <w:divBdr>
            <w:top w:val="none" w:sz="0" w:space="0" w:color="auto"/>
            <w:left w:val="none" w:sz="0" w:space="0" w:color="auto"/>
            <w:bottom w:val="none" w:sz="0" w:space="0" w:color="auto"/>
            <w:right w:val="none" w:sz="0" w:space="0" w:color="auto"/>
          </w:divBdr>
        </w:div>
        <w:div w:id="960653732">
          <w:marLeft w:val="240"/>
          <w:marRight w:val="0"/>
          <w:marTop w:val="0"/>
          <w:marBottom w:val="0"/>
          <w:divBdr>
            <w:top w:val="none" w:sz="0" w:space="0" w:color="auto"/>
            <w:left w:val="none" w:sz="0" w:space="0" w:color="auto"/>
            <w:bottom w:val="none" w:sz="0" w:space="0" w:color="auto"/>
            <w:right w:val="none" w:sz="0" w:space="0" w:color="auto"/>
          </w:divBdr>
        </w:div>
        <w:div w:id="1005476968">
          <w:marLeft w:val="240"/>
          <w:marRight w:val="0"/>
          <w:marTop w:val="0"/>
          <w:marBottom w:val="0"/>
          <w:divBdr>
            <w:top w:val="none" w:sz="0" w:space="0" w:color="auto"/>
            <w:left w:val="none" w:sz="0" w:space="0" w:color="auto"/>
            <w:bottom w:val="none" w:sz="0" w:space="0" w:color="auto"/>
            <w:right w:val="none" w:sz="0" w:space="0" w:color="auto"/>
          </w:divBdr>
        </w:div>
        <w:div w:id="1387412403">
          <w:marLeft w:val="240"/>
          <w:marRight w:val="0"/>
          <w:marTop w:val="0"/>
          <w:marBottom w:val="0"/>
          <w:divBdr>
            <w:top w:val="none" w:sz="0" w:space="0" w:color="auto"/>
            <w:left w:val="none" w:sz="0" w:space="0" w:color="auto"/>
            <w:bottom w:val="none" w:sz="0" w:space="0" w:color="auto"/>
            <w:right w:val="none" w:sz="0" w:space="0" w:color="auto"/>
          </w:divBdr>
        </w:div>
        <w:div w:id="1559123904">
          <w:marLeft w:val="240"/>
          <w:marRight w:val="0"/>
          <w:marTop w:val="0"/>
          <w:marBottom w:val="0"/>
          <w:divBdr>
            <w:top w:val="none" w:sz="0" w:space="0" w:color="auto"/>
            <w:left w:val="none" w:sz="0" w:space="0" w:color="auto"/>
            <w:bottom w:val="none" w:sz="0" w:space="0" w:color="auto"/>
            <w:right w:val="none" w:sz="0" w:space="0" w:color="auto"/>
          </w:divBdr>
        </w:div>
        <w:div w:id="2064324237">
          <w:marLeft w:val="240"/>
          <w:marRight w:val="0"/>
          <w:marTop w:val="0"/>
          <w:marBottom w:val="0"/>
          <w:divBdr>
            <w:top w:val="none" w:sz="0" w:space="0" w:color="auto"/>
            <w:left w:val="none" w:sz="0" w:space="0" w:color="auto"/>
            <w:bottom w:val="none" w:sz="0" w:space="0" w:color="auto"/>
            <w:right w:val="none" w:sz="0" w:space="0" w:color="auto"/>
          </w:divBdr>
        </w:div>
      </w:divsChild>
    </w:div>
    <w:div w:id="679740946">
      <w:bodyDiv w:val="1"/>
      <w:marLeft w:val="0"/>
      <w:marRight w:val="0"/>
      <w:marTop w:val="0"/>
      <w:marBottom w:val="0"/>
      <w:divBdr>
        <w:top w:val="none" w:sz="0" w:space="0" w:color="auto"/>
        <w:left w:val="none" w:sz="0" w:space="0" w:color="auto"/>
        <w:bottom w:val="none" w:sz="0" w:space="0" w:color="auto"/>
        <w:right w:val="none" w:sz="0" w:space="0" w:color="auto"/>
      </w:divBdr>
    </w:div>
    <w:div w:id="705636870">
      <w:bodyDiv w:val="1"/>
      <w:marLeft w:val="0"/>
      <w:marRight w:val="0"/>
      <w:marTop w:val="0"/>
      <w:marBottom w:val="0"/>
      <w:divBdr>
        <w:top w:val="none" w:sz="0" w:space="0" w:color="auto"/>
        <w:left w:val="none" w:sz="0" w:space="0" w:color="auto"/>
        <w:bottom w:val="none" w:sz="0" w:space="0" w:color="auto"/>
        <w:right w:val="none" w:sz="0" w:space="0" w:color="auto"/>
      </w:divBdr>
    </w:div>
    <w:div w:id="710426467">
      <w:bodyDiv w:val="1"/>
      <w:marLeft w:val="0"/>
      <w:marRight w:val="0"/>
      <w:marTop w:val="0"/>
      <w:marBottom w:val="0"/>
      <w:divBdr>
        <w:top w:val="none" w:sz="0" w:space="0" w:color="auto"/>
        <w:left w:val="none" w:sz="0" w:space="0" w:color="auto"/>
        <w:bottom w:val="none" w:sz="0" w:space="0" w:color="auto"/>
        <w:right w:val="none" w:sz="0" w:space="0" w:color="auto"/>
      </w:divBdr>
    </w:div>
    <w:div w:id="711266869">
      <w:bodyDiv w:val="1"/>
      <w:marLeft w:val="0"/>
      <w:marRight w:val="0"/>
      <w:marTop w:val="0"/>
      <w:marBottom w:val="0"/>
      <w:divBdr>
        <w:top w:val="none" w:sz="0" w:space="0" w:color="auto"/>
        <w:left w:val="none" w:sz="0" w:space="0" w:color="auto"/>
        <w:bottom w:val="none" w:sz="0" w:space="0" w:color="auto"/>
        <w:right w:val="none" w:sz="0" w:space="0" w:color="auto"/>
      </w:divBdr>
    </w:div>
    <w:div w:id="715197816">
      <w:bodyDiv w:val="1"/>
      <w:marLeft w:val="0"/>
      <w:marRight w:val="0"/>
      <w:marTop w:val="0"/>
      <w:marBottom w:val="0"/>
      <w:divBdr>
        <w:top w:val="none" w:sz="0" w:space="0" w:color="auto"/>
        <w:left w:val="none" w:sz="0" w:space="0" w:color="auto"/>
        <w:bottom w:val="none" w:sz="0" w:space="0" w:color="auto"/>
        <w:right w:val="none" w:sz="0" w:space="0" w:color="auto"/>
      </w:divBdr>
    </w:div>
    <w:div w:id="722141995">
      <w:bodyDiv w:val="1"/>
      <w:marLeft w:val="0"/>
      <w:marRight w:val="0"/>
      <w:marTop w:val="0"/>
      <w:marBottom w:val="0"/>
      <w:divBdr>
        <w:top w:val="none" w:sz="0" w:space="0" w:color="auto"/>
        <w:left w:val="none" w:sz="0" w:space="0" w:color="auto"/>
        <w:bottom w:val="none" w:sz="0" w:space="0" w:color="auto"/>
        <w:right w:val="none" w:sz="0" w:space="0" w:color="auto"/>
      </w:divBdr>
    </w:div>
    <w:div w:id="729111806">
      <w:bodyDiv w:val="1"/>
      <w:marLeft w:val="0"/>
      <w:marRight w:val="0"/>
      <w:marTop w:val="0"/>
      <w:marBottom w:val="0"/>
      <w:divBdr>
        <w:top w:val="none" w:sz="0" w:space="0" w:color="auto"/>
        <w:left w:val="none" w:sz="0" w:space="0" w:color="auto"/>
        <w:bottom w:val="none" w:sz="0" w:space="0" w:color="auto"/>
        <w:right w:val="none" w:sz="0" w:space="0" w:color="auto"/>
      </w:divBdr>
    </w:div>
    <w:div w:id="729117771">
      <w:bodyDiv w:val="1"/>
      <w:marLeft w:val="0"/>
      <w:marRight w:val="0"/>
      <w:marTop w:val="0"/>
      <w:marBottom w:val="0"/>
      <w:divBdr>
        <w:top w:val="none" w:sz="0" w:space="0" w:color="auto"/>
        <w:left w:val="none" w:sz="0" w:space="0" w:color="auto"/>
        <w:bottom w:val="none" w:sz="0" w:space="0" w:color="auto"/>
        <w:right w:val="none" w:sz="0" w:space="0" w:color="auto"/>
      </w:divBdr>
    </w:div>
    <w:div w:id="736585796">
      <w:bodyDiv w:val="1"/>
      <w:marLeft w:val="0"/>
      <w:marRight w:val="0"/>
      <w:marTop w:val="0"/>
      <w:marBottom w:val="0"/>
      <w:divBdr>
        <w:top w:val="none" w:sz="0" w:space="0" w:color="auto"/>
        <w:left w:val="none" w:sz="0" w:space="0" w:color="auto"/>
        <w:bottom w:val="none" w:sz="0" w:space="0" w:color="auto"/>
        <w:right w:val="none" w:sz="0" w:space="0" w:color="auto"/>
      </w:divBdr>
    </w:div>
    <w:div w:id="739786322">
      <w:bodyDiv w:val="1"/>
      <w:marLeft w:val="0"/>
      <w:marRight w:val="0"/>
      <w:marTop w:val="0"/>
      <w:marBottom w:val="0"/>
      <w:divBdr>
        <w:top w:val="none" w:sz="0" w:space="0" w:color="auto"/>
        <w:left w:val="none" w:sz="0" w:space="0" w:color="auto"/>
        <w:bottom w:val="none" w:sz="0" w:space="0" w:color="auto"/>
        <w:right w:val="none" w:sz="0" w:space="0" w:color="auto"/>
      </w:divBdr>
    </w:div>
    <w:div w:id="746419834">
      <w:bodyDiv w:val="1"/>
      <w:marLeft w:val="0"/>
      <w:marRight w:val="0"/>
      <w:marTop w:val="0"/>
      <w:marBottom w:val="0"/>
      <w:divBdr>
        <w:top w:val="none" w:sz="0" w:space="0" w:color="auto"/>
        <w:left w:val="none" w:sz="0" w:space="0" w:color="auto"/>
        <w:bottom w:val="none" w:sz="0" w:space="0" w:color="auto"/>
        <w:right w:val="none" w:sz="0" w:space="0" w:color="auto"/>
      </w:divBdr>
    </w:div>
    <w:div w:id="747583065">
      <w:bodyDiv w:val="1"/>
      <w:marLeft w:val="0"/>
      <w:marRight w:val="0"/>
      <w:marTop w:val="0"/>
      <w:marBottom w:val="0"/>
      <w:divBdr>
        <w:top w:val="none" w:sz="0" w:space="0" w:color="auto"/>
        <w:left w:val="none" w:sz="0" w:space="0" w:color="auto"/>
        <w:bottom w:val="none" w:sz="0" w:space="0" w:color="auto"/>
        <w:right w:val="none" w:sz="0" w:space="0" w:color="auto"/>
      </w:divBdr>
    </w:div>
    <w:div w:id="752243604">
      <w:bodyDiv w:val="1"/>
      <w:marLeft w:val="0"/>
      <w:marRight w:val="0"/>
      <w:marTop w:val="0"/>
      <w:marBottom w:val="0"/>
      <w:divBdr>
        <w:top w:val="none" w:sz="0" w:space="0" w:color="auto"/>
        <w:left w:val="none" w:sz="0" w:space="0" w:color="auto"/>
        <w:bottom w:val="none" w:sz="0" w:space="0" w:color="auto"/>
        <w:right w:val="none" w:sz="0" w:space="0" w:color="auto"/>
      </w:divBdr>
    </w:div>
    <w:div w:id="752438206">
      <w:bodyDiv w:val="1"/>
      <w:marLeft w:val="0"/>
      <w:marRight w:val="0"/>
      <w:marTop w:val="0"/>
      <w:marBottom w:val="0"/>
      <w:divBdr>
        <w:top w:val="none" w:sz="0" w:space="0" w:color="auto"/>
        <w:left w:val="none" w:sz="0" w:space="0" w:color="auto"/>
        <w:bottom w:val="none" w:sz="0" w:space="0" w:color="auto"/>
        <w:right w:val="none" w:sz="0" w:space="0" w:color="auto"/>
      </w:divBdr>
      <w:divsChild>
        <w:div w:id="36469769">
          <w:marLeft w:val="720"/>
          <w:marRight w:val="0"/>
          <w:marTop w:val="0"/>
          <w:marBottom w:val="0"/>
          <w:divBdr>
            <w:top w:val="none" w:sz="0" w:space="0" w:color="auto"/>
            <w:left w:val="none" w:sz="0" w:space="0" w:color="auto"/>
            <w:bottom w:val="none" w:sz="0" w:space="0" w:color="auto"/>
            <w:right w:val="none" w:sz="0" w:space="0" w:color="auto"/>
          </w:divBdr>
        </w:div>
        <w:div w:id="88700547">
          <w:marLeft w:val="720"/>
          <w:marRight w:val="0"/>
          <w:marTop w:val="0"/>
          <w:marBottom w:val="0"/>
          <w:divBdr>
            <w:top w:val="none" w:sz="0" w:space="0" w:color="auto"/>
            <w:left w:val="none" w:sz="0" w:space="0" w:color="auto"/>
            <w:bottom w:val="none" w:sz="0" w:space="0" w:color="auto"/>
            <w:right w:val="none" w:sz="0" w:space="0" w:color="auto"/>
          </w:divBdr>
        </w:div>
        <w:div w:id="107824209">
          <w:marLeft w:val="840"/>
          <w:marRight w:val="0"/>
          <w:marTop w:val="0"/>
          <w:marBottom w:val="0"/>
          <w:divBdr>
            <w:top w:val="none" w:sz="0" w:space="0" w:color="auto"/>
            <w:left w:val="none" w:sz="0" w:space="0" w:color="auto"/>
            <w:bottom w:val="none" w:sz="0" w:space="0" w:color="auto"/>
            <w:right w:val="none" w:sz="0" w:space="0" w:color="auto"/>
          </w:divBdr>
        </w:div>
        <w:div w:id="307366626">
          <w:marLeft w:val="840"/>
          <w:marRight w:val="0"/>
          <w:marTop w:val="0"/>
          <w:marBottom w:val="0"/>
          <w:divBdr>
            <w:top w:val="none" w:sz="0" w:space="0" w:color="auto"/>
            <w:left w:val="none" w:sz="0" w:space="0" w:color="auto"/>
            <w:bottom w:val="none" w:sz="0" w:space="0" w:color="auto"/>
            <w:right w:val="none" w:sz="0" w:space="0" w:color="auto"/>
          </w:divBdr>
        </w:div>
        <w:div w:id="570848747">
          <w:marLeft w:val="600"/>
          <w:marRight w:val="0"/>
          <w:marTop w:val="0"/>
          <w:marBottom w:val="0"/>
          <w:divBdr>
            <w:top w:val="none" w:sz="0" w:space="0" w:color="auto"/>
            <w:left w:val="none" w:sz="0" w:space="0" w:color="auto"/>
            <w:bottom w:val="none" w:sz="0" w:space="0" w:color="auto"/>
            <w:right w:val="none" w:sz="0" w:space="0" w:color="auto"/>
          </w:divBdr>
        </w:div>
        <w:div w:id="937064252">
          <w:marLeft w:val="720"/>
          <w:marRight w:val="0"/>
          <w:marTop w:val="0"/>
          <w:marBottom w:val="0"/>
          <w:divBdr>
            <w:top w:val="none" w:sz="0" w:space="0" w:color="auto"/>
            <w:left w:val="none" w:sz="0" w:space="0" w:color="auto"/>
            <w:bottom w:val="none" w:sz="0" w:space="0" w:color="auto"/>
            <w:right w:val="none" w:sz="0" w:space="0" w:color="auto"/>
          </w:divBdr>
        </w:div>
        <w:div w:id="992218771">
          <w:marLeft w:val="720"/>
          <w:marRight w:val="0"/>
          <w:marTop w:val="0"/>
          <w:marBottom w:val="0"/>
          <w:divBdr>
            <w:top w:val="none" w:sz="0" w:space="0" w:color="auto"/>
            <w:left w:val="none" w:sz="0" w:space="0" w:color="auto"/>
            <w:bottom w:val="none" w:sz="0" w:space="0" w:color="auto"/>
            <w:right w:val="none" w:sz="0" w:space="0" w:color="auto"/>
          </w:divBdr>
        </w:div>
        <w:div w:id="1636107471">
          <w:marLeft w:val="600"/>
          <w:marRight w:val="0"/>
          <w:marTop w:val="0"/>
          <w:marBottom w:val="0"/>
          <w:divBdr>
            <w:top w:val="none" w:sz="0" w:space="0" w:color="auto"/>
            <w:left w:val="none" w:sz="0" w:space="0" w:color="auto"/>
            <w:bottom w:val="none" w:sz="0" w:space="0" w:color="auto"/>
            <w:right w:val="none" w:sz="0" w:space="0" w:color="auto"/>
          </w:divBdr>
        </w:div>
        <w:div w:id="1695306906">
          <w:marLeft w:val="960"/>
          <w:marRight w:val="0"/>
          <w:marTop w:val="0"/>
          <w:marBottom w:val="0"/>
          <w:divBdr>
            <w:top w:val="none" w:sz="0" w:space="0" w:color="auto"/>
            <w:left w:val="none" w:sz="0" w:space="0" w:color="auto"/>
            <w:bottom w:val="none" w:sz="0" w:space="0" w:color="auto"/>
            <w:right w:val="none" w:sz="0" w:space="0" w:color="auto"/>
          </w:divBdr>
        </w:div>
        <w:div w:id="1821724878">
          <w:marLeft w:val="720"/>
          <w:marRight w:val="0"/>
          <w:marTop w:val="0"/>
          <w:marBottom w:val="0"/>
          <w:divBdr>
            <w:top w:val="none" w:sz="0" w:space="0" w:color="auto"/>
            <w:left w:val="none" w:sz="0" w:space="0" w:color="auto"/>
            <w:bottom w:val="none" w:sz="0" w:space="0" w:color="auto"/>
            <w:right w:val="none" w:sz="0" w:space="0" w:color="auto"/>
          </w:divBdr>
        </w:div>
        <w:div w:id="1903321330">
          <w:marLeft w:val="600"/>
          <w:marRight w:val="0"/>
          <w:marTop w:val="0"/>
          <w:marBottom w:val="0"/>
          <w:divBdr>
            <w:top w:val="none" w:sz="0" w:space="0" w:color="auto"/>
            <w:left w:val="none" w:sz="0" w:space="0" w:color="auto"/>
            <w:bottom w:val="none" w:sz="0" w:space="0" w:color="auto"/>
            <w:right w:val="none" w:sz="0" w:space="0" w:color="auto"/>
          </w:divBdr>
        </w:div>
      </w:divsChild>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3479319">
      <w:bodyDiv w:val="1"/>
      <w:marLeft w:val="0"/>
      <w:marRight w:val="0"/>
      <w:marTop w:val="0"/>
      <w:marBottom w:val="0"/>
      <w:divBdr>
        <w:top w:val="none" w:sz="0" w:space="0" w:color="auto"/>
        <w:left w:val="none" w:sz="0" w:space="0" w:color="auto"/>
        <w:bottom w:val="none" w:sz="0" w:space="0" w:color="auto"/>
        <w:right w:val="none" w:sz="0" w:space="0" w:color="auto"/>
      </w:divBdr>
    </w:div>
    <w:div w:id="754323487">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593740">
      <w:bodyDiv w:val="1"/>
      <w:marLeft w:val="0"/>
      <w:marRight w:val="0"/>
      <w:marTop w:val="0"/>
      <w:marBottom w:val="0"/>
      <w:divBdr>
        <w:top w:val="none" w:sz="0" w:space="0" w:color="auto"/>
        <w:left w:val="none" w:sz="0" w:space="0" w:color="auto"/>
        <w:bottom w:val="none" w:sz="0" w:space="0" w:color="auto"/>
        <w:right w:val="none" w:sz="0" w:space="0" w:color="auto"/>
      </w:divBdr>
    </w:div>
    <w:div w:id="782915944">
      <w:bodyDiv w:val="1"/>
      <w:marLeft w:val="0"/>
      <w:marRight w:val="0"/>
      <w:marTop w:val="0"/>
      <w:marBottom w:val="0"/>
      <w:divBdr>
        <w:top w:val="none" w:sz="0" w:space="0" w:color="auto"/>
        <w:left w:val="none" w:sz="0" w:space="0" w:color="auto"/>
        <w:bottom w:val="none" w:sz="0" w:space="0" w:color="auto"/>
        <w:right w:val="none" w:sz="0" w:space="0" w:color="auto"/>
      </w:divBdr>
    </w:div>
    <w:div w:id="797262704">
      <w:bodyDiv w:val="1"/>
      <w:marLeft w:val="0"/>
      <w:marRight w:val="0"/>
      <w:marTop w:val="0"/>
      <w:marBottom w:val="0"/>
      <w:divBdr>
        <w:top w:val="none" w:sz="0" w:space="0" w:color="auto"/>
        <w:left w:val="none" w:sz="0" w:space="0" w:color="auto"/>
        <w:bottom w:val="none" w:sz="0" w:space="0" w:color="auto"/>
        <w:right w:val="none" w:sz="0" w:space="0" w:color="auto"/>
      </w:divBdr>
    </w:div>
    <w:div w:id="797333165">
      <w:bodyDiv w:val="1"/>
      <w:marLeft w:val="0"/>
      <w:marRight w:val="0"/>
      <w:marTop w:val="0"/>
      <w:marBottom w:val="0"/>
      <w:divBdr>
        <w:top w:val="none" w:sz="0" w:space="0" w:color="auto"/>
        <w:left w:val="none" w:sz="0" w:space="0" w:color="auto"/>
        <w:bottom w:val="none" w:sz="0" w:space="0" w:color="auto"/>
        <w:right w:val="none" w:sz="0" w:space="0" w:color="auto"/>
      </w:divBdr>
    </w:div>
    <w:div w:id="812914709">
      <w:bodyDiv w:val="1"/>
      <w:marLeft w:val="0"/>
      <w:marRight w:val="0"/>
      <w:marTop w:val="0"/>
      <w:marBottom w:val="0"/>
      <w:divBdr>
        <w:top w:val="none" w:sz="0" w:space="0" w:color="auto"/>
        <w:left w:val="none" w:sz="0" w:space="0" w:color="auto"/>
        <w:bottom w:val="none" w:sz="0" w:space="0" w:color="auto"/>
        <w:right w:val="none" w:sz="0" w:space="0" w:color="auto"/>
      </w:divBdr>
    </w:div>
    <w:div w:id="826631927">
      <w:bodyDiv w:val="1"/>
      <w:marLeft w:val="0"/>
      <w:marRight w:val="0"/>
      <w:marTop w:val="0"/>
      <w:marBottom w:val="0"/>
      <w:divBdr>
        <w:top w:val="none" w:sz="0" w:space="0" w:color="auto"/>
        <w:left w:val="none" w:sz="0" w:space="0" w:color="auto"/>
        <w:bottom w:val="none" w:sz="0" w:space="0" w:color="auto"/>
        <w:right w:val="none" w:sz="0" w:space="0" w:color="auto"/>
      </w:divBdr>
    </w:div>
    <w:div w:id="827283137">
      <w:bodyDiv w:val="1"/>
      <w:marLeft w:val="0"/>
      <w:marRight w:val="0"/>
      <w:marTop w:val="0"/>
      <w:marBottom w:val="0"/>
      <w:divBdr>
        <w:top w:val="none" w:sz="0" w:space="0" w:color="auto"/>
        <w:left w:val="none" w:sz="0" w:space="0" w:color="auto"/>
        <w:bottom w:val="none" w:sz="0" w:space="0" w:color="auto"/>
        <w:right w:val="none" w:sz="0" w:space="0" w:color="auto"/>
      </w:divBdr>
    </w:div>
    <w:div w:id="827673524">
      <w:bodyDiv w:val="1"/>
      <w:marLeft w:val="0"/>
      <w:marRight w:val="0"/>
      <w:marTop w:val="0"/>
      <w:marBottom w:val="0"/>
      <w:divBdr>
        <w:top w:val="none" w:sz="0" w:space="0" w:color="auto"/>
        <w:left w:val="none" w:sz="0" w:space="0" w:color="auto"/>
        <w:bottom w:val="none" w:sz="0" w:space="0" w:color="auto"/>
        <w:right w:val="none" w:sz="0" w:space="0" w:color="auto"/>
      </w:divBdr>
    </w:div>
    <w:div w:id="835151770">
      <w:bodyDiv w:val="1"/>
      <w:marLeft w:val="0"/>
      <w:marRight w:val="0"/>
      <w:marTop w:val="0"/>
      <w:marBottom w:val="0"/>
      <w:divBdr>
        <w:top w:val="none" w:sz="0" w:space="0" w:color="auto"/>
        <w:left w:val="none" w:sz="0" w:space="0" w:color="auto"/>
        <w:bottom w:val="none" w:sz="0" w:space="0" w:color="auto"/>
        <w:right w:val="none" w:sz="0" w:space="0" w:color="auto"/>
      </w:divBdr>
    </w:div>
    <w:div w:id="836192388">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63325919">
      <w:bodyDiv w:val="1"/>
      <w:marLeft w:val="0"/>
      <w:marRight w:val="0"/>
      <w:marTop w:val="0"/>
      <w:marBottom w:val="0"/>
      <w:divBdr>
        <w:top w:val="none" w:sz="0" w:space="0" w:color="auto"/>
        <w:left w:val="none" w:sz="0" w:space="0" w:color="auto"/>
        <w:bottom w:val="none" w:sz="0" w:space="0" w:color="auto"/>
        <w:right w:val="none" w:sz="0" w:space="0" w:color="auto"/>
      </w:divBdr>
    </w:div>
    <w:div w:id="868226455">
      <w:bodyDiv w:val="1"/>
      <w:marLeft w:val="0"/>
      <w:marRight w:val="0"/>
      <w:marTop w:val="0"/>
      <w:marBottom w:val="0"/>
      <w:divBdr>
        <w:top w:val="none" w:sz="0" w:space="0" w:color="auto"/>
        <w:left w:val="none" w:sz="0" w:space="0" w:color="auto"/>
        <w:bottom w:val="none" w:sz="0" w:space="0" w:color="auto"/>
        <w:right w:val="none" w:sz="0" w:space="0" w:color="auto"/>
      </w:divBdr>
    </w:div>
    <w:div w:id="875317411">
      <w:bodyDiv w:val="1"/>
      <w:marLeft w:val="0"/>
      <w:marRight w:val="0"/>
      <w:marTop w:val="0"/>
      <w:marBottom w:val="0"/>
      <w:divBdr>
        <w:top w:val="none" w:sz="0" w:space="0" w:color="auto"/>
        <w:left w:val="none" w:sz="0" w:space="0" w:color="auto"/>
        <w:bottom w:val="none" w:sz="0" w:space="0" w:color="auto"/>
        <w:right w:val="none" w:sz="0" w:space="0" w:color="auto"/>
      </w:divBdr>
    </w:div>
    <w:div w:id="876626060">
      <w:bodyDiv w:val="1"/>
      <w:marLeft w:val="0"/>
      <w:marRight w:val="0"/>
      <w:marTop w:val="0"/>
      <w:marBottom w:val="0"/>
      <w:divBdr>
        <w:top w:val="none" w:sz="0" w:space="0" w:color="auto"/>
        <w:left w:val="none" w:sz="0" w:space="0" w:color="auto"/>
        <w:bottom w:val="none" w:sz="0" w:space="0" w:color="auto"/>
        <w:right w:val="none" w:sz="0" w:space="0" w:color="auto"/>
      </w:divBdr>
    </w:div>
    <w:div w:id="884440450">
      <w:bodyDiv w:val="1"/>
      <w:marLeft w:val="0"/>
      <w:marRight w:val="0"/>
      <w:marTop w:val="0"/>
      <w:marBottom w:val="0"/>
      <w:divBdr>
        <w:top w:val="none" w:sz="0" w:space="0" w:color="auto"/>
        <w:left w:val="none" w:sz="0" w:space="0" w:color="auto"/>
        <w:bottom w:val="none" w:sz="0" w:space="0" w:color="auto"/>
        <w:right w:val="none" w:sz="0" w:space="0" w:color="auto"/>
      </w:divBdr>
      <w:divsChild>
        <w:div w:id="4864644">
          <w:marLeft w:val="720"/>
          <w:marRight w:val="0"/>
          <w:marTop w:val="0"/>
          <w:marBottom w:val="0"/>
          <w:divBdr>
            <w:top w:val="none" w:sz="0" w:space="0" w:color="auto"/>
            <w:left w:val="none" w:sz="0" w:space="0" w:color="auto"/>
            <w:bottom w:val="none" w:sz="0" w:space="0" w:color="auto"/>
            <w:right w:val="none" w:sz="0" w:space="0" w:color="auto"/>
          </w:divBdr>
        </w:div>
        <w:div w:id="184756016">
          <w:marLeft w:val="840"/>
          <w:marRight w:val="0"/>
          <w:marTop w:val="0"/>
          <w:marBottom w:val="0"/>
          <w:divBdr>
            <w:top w:val="none" w:sz="0" w:space="0" w:color="auto"/>
            <w:left w:val="none" w:sz="0" w:space="0" w:color="auto"/>
            <w:bottom w:val="none" w:sz="0" w:space="0" w:color="auto"/>
            <w:right w:val="none" w:sz="0" w:space="0" w:color="auto"/>
          </w:divBdr>
        </w:div>
        <w:div w:id="231430341">
          <w:marLeft w:val="720"/>
          <w:marRight w:val="0"/>
          <w:marTop w:val="0"/>
          <w:marBottom w:val="0"/>
          <w:divBdr>
            <w:top w:val="none" w:sz="0" w:space="0" w:color="auto"/>
            <w:left w:val="none" w:sz="0" w:space="0" w:color="auto"/>
            <w:bottom w:val="none" w:sz="0" w:space="0" w:color="auto"/>
            <w:right w:val="none" w:sz="0" w:space="0" w:color="auto"/>
          </w:divBdr>
        </w:div>
        <w:div w:id="314187787">
          <w:marLeft w:val="600"/>
          <w:marRight w:val="0"/>
          <w:marTop w:val="0"/>
          <w:marBottom w:val="0"/>
          <w:divBdr>
            <w:top w:val="none" w:sz="0" w:space="0" w:color="auto"/>
            <w:left w:val="none" w:sz="0" w:space="0" w:color="auto"/>
            <w:bottom w:val="none" w:sz="0" w:space="0" w:color="auto"/>
            <w:right w:val="none" w:sz="0" w:space="0" w:color="auto"/>
          </w:divBdr>
        </w:div>
        <w:div w:id="519515708">
          <w:marLeft w:val="600"/>
          <w:marRight w:val="0"/>
          <w:marTop w:val="0"/>
          <w:marBottom w:val="0"/>
          <w:divBdr>
            <w:top w:val="none" w:sz="0" w:space="0" w:color="auto"/>
            <w:left w:val="none" w:sz="0" w:space="0" w:color="auto"/>
            <w:bottom w:val="none" w:sz="0" w:space="0" w:color="auto"/>
            <w:right w:val="none" w:sz="0" w:space="0" w:color="auto"/>
          </w:divBdr>
        </w:div>
        <w:div w:id="633024546">
          <w:marLeft w:val="720"/>
          <w:marRight w:val="0"/>
          <w:marTop w:val="0"/>
          <w:marBottom w:val="0"/>
          <w:divBdr>
            <w:top w:val="none" w:sz="0" w:space="0" w:color="auto"/>
            <w:left w:val="none" w:sz="0" w:space="0" w:color="auto"/>
            <w:bottom w:val="none" w:sz="0" w:space="0" w:color="auto"/>
            <w:right w:val="none" w:sz="0" w:space="0" w:color="auto"/>
          </w:divBdr>
        </w:div>
        <w:div w:id="654921369">
          <w:marLeft w:val="840"/>
          <w:marRight w:val="0"/>
          <w:marTop w:val="0"/>
          <w:marBottom w:val="0"/>
          <w:divBdr>
            <w:top w:val="none" w:sz="0" w:space="0" w:color="auto"/>
            <w:left w:val="none" w:sz="0" w:space="0" w:color="auto"/>
            <w:bottom w:val="none" w:sz="0" w:space="0" w:color="auto"/>
            <w:right w:val="none" w:sz="0" w:space="0" w:color="auto"/>
          </w:divBdr>
        </w:div>
        <w:div w:id="795028051">
          <w:marLeft w:val="720"/>
          <w:marRight w:val="0"/>
          <w:marTop w:val="0"/>
          <w:marBottom w:val="0"/>
          <w:divBdr>
            <w:top w:val="none" w:sz="0" w:space="0" w:color="auto"/>
            <w:left w:val="none" w:sz="0" w:space="0" w:color="auto"/>
            <w:bottom w:val="none" w:sz="0" w:space="0" w:color="auto"/>
            <w:right w:val="none" w:sz="0" w:space="0" w:color="auto"/>
          </w:divBdr>
        </w:div>
        <w:div w:id="867720093">
          <w:marLeft w:val="600"/>
          <w:marRight w:val="0"/>
          <w:marTop w:val="0"/>
          <w:marBottom w:val="0"/>
          <w:divBdr>
            <w:top w:val="none" w:sz="0" w:space="0" w:color="auto"/>
            <w:left w:val="none" w:sz="0" w:space="0" w:color="auto"/>
            <w:bottom w:val="none" w:sz="0" w:space="0" w:color="auto"/>
            <w:right w:val="none" w:sz="0" w:space="0" w:color="auto"/>
          </w:divBdr>
        </w:div>
        <w:div w:id="897937137">
          <w:marLeft w:val="960"/>
          <w:marRight w:val="0"/>
          <w:marTop w:val="0"/>
          <w:marBottom w:val="0"/>
          <w:divBdr>
            <w:top w:val="none" w:sz="0" w:space="0" w:color="auto"/>
            <w:left w:val="none" w:sz="0" w:space="0" w:color="auto"/>
            <w:bottom w:val="none" w:sz="0" w:space="0" w:color="auto"/>
            <w:right w:val="none" w:sz="0" w:space="0" w:color="auto"/>
          </w:divBdr>
        </w:div>
        <w:div w:id="911040219">
          <w:marLeft w:val="960"/>
          <w:marRight w:val="0"/>
          <w:marTop w:val="0"/>
          <w:marBottom w:val="0"/>
          <w:divBdr>
            <w:top w:val="none" w:sz="0" w:space="0" w:color="auto"/>
            <w:left w:val="none" w:sz="0" w:space="0" w:color="auto"/>
            <w:bottom w:val="none" w:sz="0" w:space="0" w:color="auto"/>
            <w:right w:val="none" w:sz="0" w:space="0" w:color="auto"/>
          </w:divBdr>
        </w:div>
        <w:div w:id="1067654286">
          <w:marLeft w:val="720"/>
          <w:marRight w:val="0"/>
          <w:marTop w:val="0"/>
          <w:marBottom w:val="0"/>
          <w:divBdr>
            <w:top w:val="none" w:sz="0" w:space="0" w:color="auto"/>
            <w:left w:val="none" w:sz="0" w:space="0" w:color="auto"/>
            <w:bottom w:val="none" w:sz="0" w:space="0" w:color="auto"/>
            <w:right w:val="none" w:sz="0" w:space="0" w:color="auto"/>
          </w:divBdr>
        </w:div>
        <w:div w:id="1122268006">
          <w:marLeft w:val="600"/>
          <w:marRight w:val="0"/>
          <w:marTop w:val="0"/>
          <w:marBottom w:val="0"/>
          <w:divBdr>
            <w:top w:val="none" w:sz="0" w:space="0" w:color="auto"/>
            <w:left w:val="none" w:sz="0" w:space="0" w:color="auto"/>
            <w:bottom w:val="none" w:sz="0" w:space="0" w:color="auto"/>
            <w:right w:val="none" w:sz="0" w:space="0" w:color="auto"/>
          </w:divBdr>
        </w:div>
        <w:div w:id="1260333886">
          <w:marLeft w:val="720"/>
          <w:marRight w:val="0"/>
          <w:marTop w:val="0"/>
          <w:marBottom w:val="0"/>
          <w:divBdr>
            <w:top w:val="none" w:sz="0" w:space="0" w:color="auto"/>
            <w:left w:val="none" w:sz="0" w:space="0" w:color="auto"/>
            <w:bottom w:val="none" w:sz="0" w:space="0" w:color="auto"/>
            <w:right w:val="none" w:sz="0" w:space="0" w:color="auto"/>
          </w:divBdr>
        </w:div>
        <w:div w:id="1261374179">
          <w:marLeft w:val="720"/>
          <w:marRight w:val="0"/>
          <w:marTop w:val="0"/>
          <w:marBottom w:val="0"/>
          <w:divBdr>
            <w:top w:val="none" w:sz="0" w:space="0" w:color="auto"/>
            <w:left w:val="none" w:sz="0" w:space="0" w:color="auto"/>
            <w:bottom w:val="none" w:sz="0" w:space="0" w:color="auto"/>
            <w:right w:val="none" w:sz="0" w:space="0" w:color="auto"/>
          </w:divBdr>
        </w:div>
        <w:div w:id="1418209219">
          <w:marLeft w:val="840"/>
          <w:marRight w:val="0"/>
          <w:marTop w:val="0"/>
          <w:marBottom w:val="0"/>
          <w:divBdr>
            <w:top w:val="none" w:sz="0" w:space="0" w:color="auto"/>
            <w:left w:val="none" w:sz="0" w:space="0" w:color="auto"/>
            <w:bottom w:val="none" w:sz="0" w:space="0" w:color="auto"/>
            <w:right w:val="none" w:sz="0" w:space="0" w:color="auto"/>
          </w:divBdr>
        </w:div>
        <w:div w:id="1422146087">
          <w:marLeft w:val="840"/>
          <w:marRight w:val="0"/>
          <w:marTop w:val="0"/>
          <w:marBottom w:val="0"/>
          <w:divBdr>
            <w:top w:val="none" w:sz="0" w:space="0" w:color="auto"/>
            <w:left w:val="none" w:sz="0" w:space="0" w:color="auto"/>
            <w:bottom w:val="none" w:sz="0" w:space="0" w:color="auto"/>
            <w:right w:val="none" w:sz="0" w:space="0" w:color="auto"/>
          </w:divBdr>
        </w:div>
        <w:div w:id="1431966461">
          <w:marLeft w:val="960"/>
          <w:marRight w:val="0"/>
          <w:marTop w:val="0"/>
          <w:marBottom w:val="0"/>
          <w:divBdr>
            <w:top w:val="none" w:sz="0" w:space="0" w:color="auto"/>
            <w:left w:val="none" w:sz="0" w:space="0" w:color="auto"/>
            <w:bottom w:val="none" w:sz="0" w:space="0" w:color="auto"/>
            <w:right w:val="none" w:sz="0" w:space="0" w:color="auto"/>
          </w:divBdr>
        </w:div>
        <w:div w:id="1434130933">
          <w:marLeft w:val="720"/>
          <w:marRight w:val="0"/>
          <w:marTop w:val="0"/>
          <w:marBottom w:val="0"/>
          <w:divBdr>
            <w:top w:val="none" w:sz="0" w:space="0" w:color="auto"/>
            <w:left w:val="none" w:sz="0" w:space="0" w:color="auto"/>
            <w:bottom w:val="none" w:sz="0" w:space="0" w:color="auto"/>
            <w:right w:val="none" w:sz="0" w:space="0" w:color="auto"/>
          </w:divBdr>
        </w:div>
        <w:div w:id="1586527774">
          <w:marLeft w:val="600"/>
          <w:marRight w:val="0"/>
          <w:marTop w:val="0"/>
          <w:marBottom w:val="0"/>
          <w:divBdr>
            <w:top w:val="none" w:sz="0" w:space="0" w:color="auto"/>
            <w:left w:val="none" w:sz="0" w:space="0" w:color="auto"/>
            <w:bottom w:val="none" w:sz="0" w:space="0" w:color="auto"/>
            <w:right w:val="none" w:sz="0" w:space="0" w:color="auto"/>
          </w:divBdr>
        </w:div>
        <w:div w:id="1623684303">
          <w:marLeft w:val="720"/>
          <w:marRight w:val="0"/>
          <w:marTop w:val="0"/>
          <w:marBottom w:val="0"/>
          <w:divBdr>
            <w:top w:val="none" w:sz="0" w:space="0" w:color="auto"/>
            <w:left w:val="none" w:sz="0" w:space="0" w:color="auto"/>
            <w:bottom w:val="none" w:sz="0" w:space="0" w:color="auto"/>
            <w:right w:val="none" w:sz="0" w:space="0" w:color="auto"/>
          </w:divBdr>
        </w:div>
        <w:div w:id="1793743077">
          <w:marLeft w:val="720"/>
          <w:marRight w:val="0"/>
          <w:marTop w:val="0"/>
          <w:marBottom w:val="0"/>
          <w:divBdr>
            <w:top w:val="none" w:sz="0" w:space="0" w:color="auto"/>
            <w:left w:val="none" w:sz="0" w:space="0" w:color="auto"/>
            <w:bottom w:val="none" w:sz="0" w:space="0" w:color="auto"/>
            <w:right w:val="none" w:sz="0" w:space="0" w:color="auto"/>
          </w:divBdr>
        </w:div>
        <w:div w:id="1940019112">
          <w:marLeft w:val="600"/>
          <w:marRight w:val="0"/>
          <w:marTop w:val="0"/>
          <w:marBottom w:val="0"/>
          <w:divBdr>
            <w:top w:val="none" w:sz="0" w:space="0" w:color="auto"/>
            <w:left w:val="none" w:sz="0" w:space="0" w:color="auto"/>
            <w:bottom w:val="none" w:sz="0" w:space="0" w:color="auto"/>
            <w:right w:val="none" w:sz="0" w:space="0" w:color="auto"/>
          </w:divBdr>
        </w:div>
        <w:div w:id="1985503491">
          <w:marLeft w:val="840"/>
          <w:marRight w:val="0"/>
          <w:marTop w:val="0"/>
          <w:marBottom w:val="0"/>
          <w:divBdr>
            <w:top w:val="none" w:sz="0" w:space="0" w:color="auto"/>
            <w:left w:val="none" w:sz="0" w:space="0" w:color="auto"/>
            <w:bottom w:val="none" w:sz="0" w:space="0" w:color="auto"/>
            <w:right w:val="none" w:sz="0" w:space="0" w:color="auto"/>
          </w:divBdr>
        </w:div>
        <w:div w:id="2003971199">
          <w:marLeft w:val="960"/>
          <w:marRight w:val="0"/>
          <w:marTop w:val="0"/>
          <w:marBottom w:val="0"/>
          <w:divBdr>
            <w:top w:val="none" w:sz="0" w:space="0" w:color="auto"/>
            <w:left w:val="none" w:sz="0" w:space="0" w:color="auto"/>
            <w:bottom w:val="none" w:sz="0" w:space="0" w:color="auto"/>
            <w:right w:val="none" w:sz="0" w:space="0" w:color="auto"/>
          </w:divBdr>
        </w:div>
        <w:div w:id="2062092954">
          <w:marLeft w:val="720"/>
          <w:marRight w:val="0"/>
          <w:marTop w:val="0"/>
          <w:marBottom w:val="0"/>
          <w:divBdr>
            <w:top w:val="none" w:sz="0" w:space="0" w:color="auto"/>
            <w:left w:val="none" w:sz="0" w:space="0" w:color="auto"/>
            <w:bottom w:val="none" w:sz="0" w:space="0" w:color="auto"/>
            <w:right w:val="none" w:sz="0" w:space="0" w:color="auto"/>
          </w:divBdr>
        </w:div>
        <w:div w:id="2099281683">
          <w:marLeft w:val="840"/>
          <w:marRight w:val="0"/>
          <w:marTop w:val="0"/>
          <w:marBottom w:val="0"/>
          <w:divBdr>
            <w:top w:val="none" w:sz="0" w:space="0" w:color="auto"/>
            <w:left w:val="none" w:sz="0" w:space="0" w:color="auto"/>
            <w:bottom w:val="none" w:sz="0" w:space="0" w:color="auto"/>
            <w:right w:val="none" w:sz="0" w:space="0" w:color="auto"/>
          </w:divBdr>
        </w:div>
        <w:div w:id="2109352374">
          <w:marLeft w:val="840"/>
          <w:marRight w:val="0"/>
          <w:marTop w:val="0"/>
          <w:marBottom w:val="0"/>
          <w:divBdr>
            <w:top w:val="none" w:sz="0" w:space="0" w:color="auto"/>
            <w:left w:val="none" w:sz="0" w:space="0" w:color="auto"/>
            <w:bottom w:val="none" w:sz="0" w:space="0" w:color="auto"/>
            <w:right w:val="none" w:sz="0" w:space="0" w:color="auto"/>
          </w:divBdr>
        </w:div>
      </w:divsChild>
    </w:div>
    <w:div w:id="885289661">
      <w:bodyDiv w:val="1"/>
      <w:marLeft w:val="0"/>
      <w:marRight w:val="0"/>
      <w:marTop w:val="0"/>
      <w:marBottom w:val="0"/>
      <w:divBdr>
        <w:top w:val="none" w:sz="0" w:space="0" w:color="auto"/>
        <w:left w:val="none" w:sz="0" w:space="0" w:color="auto"/>
        <w:bottom w:val="none" w:sz="0" w:space="0" w:color="auto"/>
        <w:right w:val="none" w:sz="0" w:space="0" w:color="auto"/>
      </w:divBdr>
    </w:div>
    <w:div w:id="892734774">
      <w:bodyDiv w:val="1"/>
      <w:marLeft w:val="0"/>
      <w:marRight w:val="0"/>
      <w:marTop w:val="0"/>
      <w:marBottom w:val="0"/>
      <w:divBdr>
        <w:top w:val="none" w:sz="0" w:space="0" w:color="auto"/>
        <w:left w:val="none" w:sz="0" w:space="0" w:color="auto"/>
        <w:bottom w:val="none" w:sz="0" w:space="0" w:color="auto"/>
        <w:right w:val="none" w:sz="0" w:space="0" w:color="auto"/>
      </w:divBdr>
    </w:div>
    <w:div w:id="893808350">
      <w:bodyDiv w:val="1"/>
      <w:marLeft w:val="0"/>
      <w:marRight w:val="0"/>
      <w:marTop w:val="0"/>
      <w:marBottom w:val="0"/>
      <w:divBdr>
        <w:top w:val="none" w:sz="0" w:space="0" w:color="auto"/>
        <w:left w:val="none" w:sz="0" w:space="0" w:color="auto"/>
        <w:bottom w:val="none" w:sz="0" w:space="0" w:color="auto"/>
        <w:right w:val="none" w:sz="0" w:space="0" w:color="auto"/>
      </w:divBdr>
    </w:div>
    <w:div w:id="896205107">
      <w:bodyDiv w:val="1"/>
      <w:marLeft w:val="0"/>
      <w:marRight w:val="0"/>
      <w:marTop w:val="0"/>
      <w:marBottom w:val="0"/>
      <w:divBdr>
        <w:top w:val="none" w:sz="0" w:space="0" w:color="auto"/>
        <w:left w:val="none" w:sz="0" w:space="0" w:color="auto"/>
        <w:bottom w:val="none" w:sz="0" w:space="0" w:color="auto"/>
        <w:right w:val="none" w:sz="0" w:space="0" w:color="auto"/>
      </w:divBdr>
    </w:div>
    <w:div w:id="897129881">
      <w:bodyDiv w:val="1"/>
      <w:marLeft w:val="0"/>
      <w:marRight w:val="0"/>
      <w:marTop w:val="0"/>
      <w:marBottom w:val="0"/>
      <w:divBdr>
        <w:top w:val="none" w:sz="0" w:space="0" w:color="auto"/>
        <w:left w:val="none" w:sz="0" w:space="0" w:color="auto"/>
        <w:bottom w:val="none" w:sz="0" w:space="0" w:color="auto"/>
        <w:right w:val="none" w:sz="0" w:space="0" w:color="auto"/>
      </w:divBdr>
    </w:div>
    <w:div w:id="902259133">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sChild>
        <w:div w:id="257102811">
          <w:marLeft w:val="240"/>
          <w:marRight w:val="0"/>
          <w:marTop w:val="0"/>
          <w:marBottom w:val="0"/>
          <w:divBdr>
            <w:top w:val="none" w:sz="0" w:space="0" w:color="auto"/>
            <w:left w:val="none" w:sz="0" w:space="0" w:color="auto"/>
            <w:bottom w:val="none" w:sz="0" w:space="0" w:color="auto"/>
            <w:right w:val="none" w:sz="0" w:space="0" w:color="auto"/>
          </w:divBdr>
        </w:div>
        <w:div w:id="419104327">
          <w:marLeft w:val="240"/>
          <w:marRight w:val="0"/>
          <w:marTop w:val="0"/>
          <w:marBottom w:val="0"/>
          <w:divBdr>
            <w:top w:val="none" w:sz="0" w:space="0" w:color="auto"/>
            <w:left w:val="none" w:sz="0" w:space="0" w:color="auto"/>
            <w:bottom w:val="none" w:sz="0" w:space="0" w:color="auto"/>
            <w:right w:val="none" w:sz="0" w:space="0" w:color="auto"/>
          </w:divBdr>
        </w:div>
        <w:div w:id="674259418">
          <w:marLeft w:val="240"/>
          <w:marRight w:val="0"/>
          <w:marTop w:val="0"/>
          <w:marBottom w:val="0"/>
          <w:divBdr>
            <w:top w:val="none" w:sz="0" w:space="0" w:color="auto"/>
            <w:left w:val="none" w:sz="0" w:space="0" w:color="auto"/>
            <w:bottom w:val="none" w:sz="0" w:space="0" w:color="auto"/>
            <w:right w:val="none" w:sz="0" w:space="0" w:color="auto"/>
          </w:divBdr>
        </w:div>
        <w:div w:id="788546898">
          <w:marLeft w:val="240"/>
          <w:marRight w:val="0"/>
          <w:marTop w:val="0"/>
          <w:marBottom w:val="0"/>
          <w:divBdr>
            <w:top w:val="none" w:sz="0" w:space="0" w:color="auto"/>
            <w:left w:val="none" w:sz="0" w:space="0" w:color="auto"/>
            <w:bottom w:val="none" w:sz="0" w:space="0" w:color="auto"/>
            <w:right w:val="none" w:sz="0" w:space="0" w:color="auto"/>
          </w:divBdr>
        </w:div>
        <w:div w:id="1474251626">
          <w:marLeft w:val="240"/>
          <w:marRight w:val="0"/>
          <w:marTop w:val="0"/>
          <w:marBottom w:val="0"/>
          <w:divBdr>
            <w:top w:val="none" w:sz="0" w:space="0" w:color="auto"/>
            <w:left w:val="none" w:sz="0" w:space="0" w:color="auto"/>
            <w:bottom w:val="none" w:sz="0" w:space="0" w:color="auto"/>
            <w:right w:val="none" w:sz="0" w:space="0" w:color="auto"/>
          </w:divBdr>
        </w:div>
        <w:div w:id="1800761603">
          <w:marLeft w:val="240"/>
          <w:marRight w:val="0"/>
          <w:marTop w:val="0"/>
          <w:marBottom w:val="0"/>
          <w:divBdr>
            <w:top w:val="none" w:sz="0" w:space="0" w:color="auto"/>
            <w:left w:val="none" w:sz="0" w:space="0" w:color="auto"/>
            <w:bottom w:val="none" w:sz="0" w:space="0" w:color="auto"/>
            <w:right w:val="none" w:sz="0" w:space="0" w:color="auto"/>
          </w:divBdr>
        </w:div>
        <w:div w:id="2050033785">
          <w:marLeft w:val="240"/>
          <w:marRight w:val="0"/>
          <w:marTop w:val="0"/>
          <w:marBottom w:val="0"/>
          <w:divBdr>
            <w:top w:val="none" w:sz="0" w:space="0" w:color="auto"/>
            <w:left w:val="none" w:sz="0" w:space="0" w:color="auto"/>
            <w:bottom w:val="none" w:sz="0" w:space="0" w:color="auto"/>
            <w:right w:val="none" w:sz="0" w:space="0" w:color="auto"/>
          </w:divBdr>
        </w:div>
        <w:div w:id="2135058292">
          <w:marLeft w:val="240"/>
          <w:marRight w:val="0"/>
          <w:marTop w:val="0"/>
          <w:marBottom w:val="0"/>
          <w:divBdr>
            <w:top w:val="none" w:sz="0" w:space="0" w:color="auto"/>
            <w:left w:val="none" w:sz="0" w:space="0" w:color="auto"/>
            <w:bottom w:val="none" w:sz="0" w:space="0" w:color="auto"/>
            <w:right w:val="none" w:sz="0" w:space="0" w:color="auto"/>
          </w:divBdr>
        </w:div>
        <w:div w:id="2143498970">
          <w:marLeft w:val="240"/>
          <w:marRight w:val="0"/>
          <w:marTop w:val="0"/>
          <w:marBottom w:val="0"/>
          <w:divBdr>
            <w:top w:val="none" w:sz="0" w:space="0" w:color="auto"/>
            <w:left w:val="none" w:sz="0" w:space="0" w:color="auto"/>
            <w:bottom w:val="none" w:sz="0" w:space="0" w:color="auto"/>
            <w:right w:val="none" w:sz="0" w:space="0" w:color="auto"/>
          </w:divBdr>
        </w:div>
      </w:divsChild>
    </w:div>
    <w:div w:id="922303470">
      <w:bodyDiv w:val="1"/>
      <w:marLeft w:val="0"/>
      <w:marRight w:val="0"/>
      <w:marTop w:val="0"/>
      <w:marBottom w:val="0"/>
      <w:divBdr>
        <w:top w:val="none" w:sz="0" w:space="0" w:color="auto"/>
        <w:left w:val="none" w:sz="0" w:space="0" w:color="auto"/>
        <w:bottom w:val="none" w:sz="0" w:space="0" w:color="auto"/>
        <w:right w:val="none" w:sz="0" w:space="0" w:color="auto"/>
      </w:divBdr>
    </w:div>
    <w:div w:id="922758368">
      <w:bodyDiv w:val="1"/>
      <w:marLeft w:val="0"/>
      <w:marRight w:val="0"/>
      <w:marTop w:val="0"/>
      <w:marBottom w:val="0"/>
      <w:divBdr>
        <w:top w:val="none" w:sz="0" w:space="0" w:color="auto"/>
        <w:left w:val="none" w:sz="0" w:space="0" w:color="auto"/>
        <w:bottom w:val="none" w:sz="0" w:space="0" w:color="auto"/>
        <w:right w:val="none" w:sz="0" w:space="0" w:color="auto"/>
      </w:divBdr>
    </w:div>
    <w:div w:id="942688140">
      <w:bodyDiv w:val="1"/>
      <w:marLeft w:val="0"/>
      <w:marRight w:val="0"/>
      <w:marTop w:val="0"/>
      <w:marBottom w:val="0"/>
      <w:divBdr>
        <w:top w:val="none" w:sz="0" w:space="0" w:color="auto"/>
        <w:left w:val="none" w:sz="0" w:space="0" w:color="auto"/>
        <w:bottom w:val="none" w:sz="0" w:space="0" w:color="auto"/>
        <w:right w:val="none" w:sz="0" w:space="0" w:color="auto"/>
      </w:divBdr>
      <w:divsChild>
        <w:div w:id="372270054">
          <w:marLeft w:val="840"/>
          <w:marRight w:val="0"/>
          <w:marTop w:val="0"/>
          <w:marBottom w:val="0"/>
          <w:divBdr>
            <w:top w:val="none" w:sz="0" w:space="0" w:color="auto"/>
            <w:left w:val="none" w:sz="0" w:space="0" w:color="auto"/>
            <w:bottom w:val="none" w:sz="0" w:space="0" w:color="auto"/>
            <w:right w:val="none" w:sz="0" w:space="0" w:color="auto"/>
          </w:divBdr>
        </w:div>
        <w:div w:id="401634680">
          <w:marLeft w:val="720"/>
          <w:marRight w:val="0"/>
          <w:marTop w:val="0"/>
          <w:marBottom w:val="0"/>
          <w:divBdr>
            <w:top w:val="none" w:sz="0" w:space="0" w:color="auto"/>
            <w:left w:val="none" w:sz="0" w:space="0" w:color="auto"/>
            <w:bottom w:val="none" w:sz="0" w:space="0" w:color="auto"/>
            <w:right w:val="none" w:sz="0" w:space="0" w:color="auto"/>
          </w:divBdr>
        </w:div>
        <w:div w:id="646282313">
          <w:marLeft w:val="960"/>
          <w:marRight w:val="0"/>
          <w:marTop w:val="0"/>
          <w:marBottom w:val="0"/>
          <w:divBdr>
            <w:top w:val="none" w:sz="0" w:space="0" w:color="auto"/>
            <w:left w:val="none" w:sz="0" w:space="0" w:color="auto"/>
            <w:bottom w:val="none" w:sz="0" w:space="0" w:color="auto"/>
            <w:right w:val="none" w:sz="0" w:space="0" w:color="auto"/>
          </w:divBdr>
        </w:div>
        <w:div w:id="724644880">
          <w:marLeft w:val="720"/>
          <w:marRight w:val="0"/>
          <w:marTop w:val="0"/>
          <w:marBottom w:val="0"/>
          <w:divBdr>
            <w:top w:val="none" w:sz="0" w:space="0" w:color="auto"/>
            <w:left w:val="none" w:sz="0" w:space="0" w:color="auto"/>
            <w:bottom w:val="none" w:sz="0" w:space="0" w:color="auto"/>
            <w:right w:val="none" w:sz="0" w:space="0" w:color="auto"/>
          </w:divBdr>
        </w:div>
        <w:div w:id="798576618">
          <w:marLeft w:val="600"/>
          <w:marRight w:val="0"/>
          <w:marTop w:val="0"/>
          <w:marBottom w:val="0"/>
          <w:divBdr>
            <w:top w:val="none" w:sz="0" w:space="0" w:color="auto"/>
            <w:left w:val="none" w:sz="0" w:space="0" w:color="auto"/>
            <w:bottom w:val="none" w:sz="0" w:space="0" w:color="auto"/>
            <w:right w:val="none" w:sz="0" w:space="0" w:color="auto"/>
          </w:divBdr>
        </w:div>
        <w:div w:id="810249251">
          <w:marLeft w:val="840"/>
          <w:marRight w:val="0"/>
          <w:marTop w:val="0"/>
          <w:marBottom w:val="0"/>
          <w:divBdr>
            <w:top w:val="none" w:sz="0" w:space="0" w:color="auto"/>
            <w:left w:val="none" w:sz="0" w:space="0" w:color="auto"/>
            <w:bottom w:val="none" w:sz="0" w:space="0" w:color="auto"/>
            <w:right w:val="none" w:sz="0" w:space="0" w:color="auto"/>
          </w:divBdr>
        </w:div>
        <w:div w:id="913130254">
          <w:marLeft w:val="720"/>
          <w:marRight w:val="0"/>
          <w:marTop w:val="0"/>
          <w:marBottom w:val="0"/>
          <w:divBdr>
            <w:top w:val="none" w:sz="0" w:space="0" w:color="auto"/>
            <w:left w:val="none" w:sz="0" w:space="0" w:color="auto"/>
            <w:bottom w:val="none" w:sz="0" w:space="0" w:color="auto"/>
            <w:right w:val="none" w:sz="0" w:space="0" w:color="auto"/>
          </w:divBdr>
        </w:div>
        <w:div w:id="1474836473">
          <w:marLeft w:val="600"/>
          <w:marRight w:val="0"/>
          <w:marTop w:val="0"/>
          <w:marBottom w:val="0"/>
          <w:divBdr>
            <w:top w:val="none" w:sz="0" w:space="0" w:color="auto"/>
            <w:left w:val="none" w:sz="0" w:space="0" w:color="auto"/>
            <w:bottom w:val="none" w:sz="0" w:space="0" w:color="auto"/>
            <w:right w:val="none" w:sz="0" w:space="0" w:color="auto"/>
          </w:divBdr>
        </w:div>
        <w:div w:id="1570925410">
          <w:marLeft w:val="720"/>
          <w:marRight w:val="0"/>
          <w:marTop w:val="0"/>
          <w:marBottom w:val="0"/>
          <w:divBdr>
            <w:top w:val="none" w:sz="0" w:space="0" w:color="auto"/>
            <w:left w:val="none" w:sz="0" w:space="0" w:color="auto"/>
            <w:bottom w:val="none" w:sz="0" w:space="0" w:color="auto"/>
            <w:right w:val="none" w:sz="0" w:space="0" w:color="auto"/>
          </w:divBdr>
        </w:div>
        <w:div w:id="1604847538">
          <w:marLeft w:val="600"/>
          <w:marRight w:val="0"/>
          <w:marTop w:val="0"/>
          <w:marBottom w:val="0"/>
          <w:divBdr>
            <w:top w:val="none" w:sz="0" w:space="0" w:color="auto"/>
            <w:left w:val="none" w:sz="0" w:space="0" w:color="auto"/>
            <w:bottom w:val="none" w:sz="0" w:space="0" w:color="auto"/>
            <w:right w:val="none" w:sz="0" w:space="0" w:color="auto"/>
          </w:divBdr>
        </w:div>
        <w:div w:id="1969899236">
          <w:marLeft w:val="720"/>
          <w:marRight w:val="0"/>
          <w:marTop w:val="0"/>
          <w:marBottom w:val="0"/>
          <w:divBdr>
            <w:top w:val="none" w:sz="0" w:space="0" w:color="auto"/>
            <w:left w:val="none" w:sz="0" w:space="0" w:color="auto"/>
            <w:bottom w:val="none" w:sz="0" w:space="0" w:color="auto"/>
            <w:right w:val="none" w:sz="0" w:space="0" w:color="auto"/>
          </w:divBdr>
        </w:div>
      </w:divsChild>
    </w:div>
    <w:div w:id="943151551">
      <w:bodyDiv w:val="1"/>
      <w:marLeft w:val="0"/>
      <w:marRight w:val="0"/>
      <w:marTop w:val="0"/>
      <w:marBottom w:val="0"/>
      <w:divBdr>
        <w:top w:val="none" w:sz="0" w:space="0" w:color="auto"/>
        <w:left w:val="none" w:sz="0" w:space="0" w:color="auto"/>
        <w:bottom w:val="none" w:sz="0" w:space="0" w:color="auto"/>
        <w:right w:val="none" w:sz="0" w:space="0" w:color="auto"/>
      </w:divBdr>
    </w:div>
    <w:div w:id="943925603">
      <w:bodyDiv w:val="1"/>
      <w:marLeft w:val="0"/>
      <w:marRight w:val="0"/>
      <w:marTop w:val="0"/>
      <w:marBottom w:val="0"/>
      <w:divBdr>
        <w:top w:val="none" w:sz="0" w:space="0" w:color="auto"/>
        <w:left w:val="none" w:sz="0" w:space="0" w:color="auto"/>
        <w:bottom w:val="none" w:sz="0" w:space="0" w:color="auto"/>
        <w:right w:val="none" w:sz="0" w:space="0" w:color="auto"/>
      </w:divBdr>
    </w:div>
    <w:div w:id="944263695">
      <w:bodyDiv w:val="1"/>
      <w:marLeft w:val="0"/>
      <w:marRight w:val="0"/>
      <w:marTop w:val="0"/>
      <w:marBottom w:val="0"/>
      <w:divBdr>
        <w:top w:val="none" w:sz="0" w:space="0" w:color="auto"/>
        <w:left w:val="none" w:sz="0" w:space="0" w:color="auto"/>
        <w:bottom w:val="none" w:sz="0" w:space="0" w:color="auto"/>
        <w:right w:val="none" w:sz="0" w:space="0" w:color="auto"/>
      </w:divBdr>
    </w:div>
    <w:div w:id="948388370">
      <w:bodyDiv w:val="1"/>
      <w:marLeft w:val="0"/>
      <w:marRight w:val="0"/>
      <w:marTop w:val="0"/>
      <w:marBottom w:val="0"/>
      <w:divBdr>
        <w:top w:val="none" w:sz="0" w:space="0" w:color="auto"/>
        <w:left w:val="none" w:sz="0" w:space="0" w:color="auto"/>
        <w:bottom w:val="none" w:sz="0" w:space="0" w:color="auto"/>
        <w:right w:val="none" w:sz="0" w:space="0" w:color="auto"/>
      </w:divBdr>
    </w:div>
    <w:div w:id="953950774">
      <w:bodyDiv w:val="1"/>
      <w:marLeft w:val="0"/>
      <w:marRight w:val="0"/>
      <w:marTop w:val="0"/>
      <w:marBottom w:val="0"/>
      <w:divBdr>
        <w:top w:val="none" w:sz="0" w:space="0" w:color="auto"/>
        <w:left w:val="none" w:sz="0" w:space="0" w:color="auto"/>
        <w:bottom w:val="none" w:sz="0" w:space="0" w:color="auto"/>
        <w:right w:val="none" w:sz="0" w:space="0" w:color="auto"/>
      </w:divBdr>
    </w:div>
    <w:div w:id="964509882">
      <w:bodyDiv w:val="1"/>
      <w:marLeft w:val="0"/>
      <w:marRight w:val="0"/>
      <w:marTop w:val="0"/>
      <w:marBottom w:val="0"/>
      <w:divBdr>
        <w:top w:val="none" w:sz="0" w:space="0" w:color="auto"/>
        <w:left w:val="none" w:sz="0" w:space="0" w:color="auto"/>
        <w:bottom w:val="none" w:sz="0" w:space="0" w:color="auto"/>
        <w:right w:val="none" w:sz="0" w:space="0" w:color="auto"/>
      </w:divBdr>
    </w:div>
    <w:div w:id="971206729">
      <w:bodyDiv w:val="1"/>
      <w:marLeft w:val="0"/>
      <w:marRight w:val="0"/>
      <w:marTop w:val="0"/>
      <w:marBottom w:val="0"/>
      <w:divBdr>
        <w:top w:val="none" w:sz="0" w:space="0" w:color="auto"/>
        <w:left w:val="none" w:sz="0" w:space="0" w:color="auto"/>
        <w:bottom w:val="none" w:sz="0" w:space="0" w:color="auto"/>
        <w:right w:val="none" w:sz="0" w:space="0" w:color="auto"/>
      </w:divBdr>
    </w:div>
    <w:div w:id="986546060">
      <w:bodyDiv w:val="1"/>
      <w:marLeft w:val="0"/>
      <w:marRight w:val="0"/>
      <w:marTop w:val="0"/>
      <w:marBottom w:val="0"/>
      <w:divBdr>
        <w:top w:val="none" w:sz="0" w:space="0" w:color="auto"/>
        <w:left w:val="none" w:sz="0" w:space="0" w:color="auto"/>
        <w:bottom w:val="none" w:sz="0" w:space="0" w:color="auto"/>
        <w:right w:val="none" w:sz="0" w:space="0" w:color="auto"/>
      </w:divBdr>
    </w:div>
    <w:div w:id="986789147">
      <w:bodyDiv w:val="1"/>
      <w:marLeft w:val="0"/>
      <w:marRight w:val="0"/>
      <w:marTop w:val="0"/>
      <w:marBottom w:val="0"/>
      <w:divBdr>
        <w:top w:val="none" w:sz="0" w:space="0" w:color="auto"/>
        <w:left w:val="none" w:sz="0" w:space="0" w:color="auto"/>
        <w:bottom w:val="none" w:sz="0" w:space="0" w:color="auto"/>
        <w:right w:val="none" w:sz="0" w:space="0" w:color="auto"/>
      </w:divBdr>
    </w:div>
    <w:div w:id="996224193">
      <w:bodyDiv w:val="1"/>
      <w:marLeft w:val="0"/>
      <w:marRight w:val="0"/>
      <w:marTop w:val="0"/>
      <w:marBottom w:val="0"/>
      <w:divBdr>
        <w:top w:val="none" w:sz="0" w:space="0" w:color="auto"/>
        <w:left w:val="none" w:sz="0" w:space="0" w:color="auto"/>
        <w:bottom w:val="none" w:sz="0" w:space="0" w:color="auto"/>
        <w:right w:val="none" w:sz="0" w:space="0" w:color="auto"/>
      </w:divBdr>
    </w:div>
    <w:div w:id="1007706656">
      <w:bodyDiv w:val="1"/>
      <w:marLeft w:val="0"/>
      <w:marRight w:val="0"/>
      <w:marTop w:val="0"/>
      <w:marBottom w:val="0"/>
      <w:divBdr>
        <w:top w:val="none" w:sz="0" w:space="0" w:color="auto"/>
        <w:left w:val="none" w:sz="0" w:space="0" w:color="auto"/>
        <w:bottom w:val="none" w:sz="0" w:space="0" w:color="auto"/>
        <w:right w:val="none" w:sz="0" w:space="0" w:color="auto"/>
      </w:divBdr>
    </w:div>
    <w:div w:id="1011221774">
      <w:bodyDiv w:val="1"/>
      <w:marLeft w:val="0"/>
      <w:marRight w:val="0"/>
      <w:marTop w:val="0"/>
      <w:marBottom w:val="0"/>
      <w:divBdr>
        <w:top w:val="none" w:sz="0" w:space="0" w:color="auto"/>
        <w:left w:val="none" w:sz="0" w:space="0" w:color="auto"/>
        <w:bottom w:val="none" w:sz="0" w:space="0" w:color="auto"/>
        <w:right w:val="none" w:sz="0" w:space="0" w:color="auto"/>
      </w:divBdr>
      <w:divsChild>
        <w:div w:id="36393834">
          <w:marLeft w:val="240"/>
          <w:marRight w:val="0"/>
          <w:marTop w:val="0"/>
          <w:marBottom w:val="0"/>
          <w:divBdr>
            <w:top w:val="none" w:sz="0" w:space="0" w:color="auto"/>
            <w:left w:val="none" w:sz="0" w:space="0" w:color="auto"/>
            <w:bottom w:val="none" w:sz="0" w:space="0" w:color="auto"/>
            <w:right w:val="none" w:sz="0" w:space="0" w:color="auto"/>
          </w:divBdr>
        </w:div>
        <w:div w:id="47339627">
          <w:marLeft w:val="240"/>
          <w:marRight w:val="0"/>
          <w:marTop w:val="0"/>
          <w:marBottom w:val="0"/>
          <w:divBdr>
            <w:top w:val="none" w:sz="0" w:space="0" w:color="auto"/>
            <w:left w:val="none" w:sz="0" w:space="0" w:color="auto"/>
            <w:bottom w:val="none" w:sz="0" w:space="0" w:color="auto"/>
            <w:right w:val="none" w:sz="0" w:space="0" w:color="auto"/>
          </w:divBdr>
        </w:div>
        <w:div w:id="74523139">
          <w:marLeft w:val="600"/>
          <w:marRight w:val="0"/>
          <w:marTop w:val="0"/>
          <w:marBottom w:val="0"/>
          <w:divBdr>
            <w:top w:val="none" w:sz="0" w:space="0" w:color="auto"/>
            <w:left w:val="none" w:sz="0" w:space="0" w:color="auto"/>
            <w:bottom w:val="none" w:sz="0" w:space="0" w:color="auto"/>
            <w:right w:val="none" w:sz="0" w:space="0" w:color="auto"/>
          </w:divBdr>
        </w:div>
        <w:div w:id="387266664">
          <w:marLeft w:val="600"/>
          <w:marRight w:val="0"/>
          <w:marTop w:val="0"/>
          <w:marBottom w:val="0"/>
          <w:divBdr>
            <w:top w:val="none" w:sz="0" w:space="0" w:color="auto"/>
            <w:left w:val="none" w:sz="0" w:space="0" w:color="auto"/>
            <w:bottom w:val="none" w:sz="0" w:space="0" w:color="auto"/>
            <w:right w:val="none" w:sz="0" w:space="0" w:color="auto"/>
          </w:divBdr>
        </w:div>
        <w:div w:id="417754903">
          <w:marLeft w:val="240"/>
          <w:marRight w:val="0"/>
          <w:marTop w:val="0"/>
          <w:marBottom w:val="0"/>
          <w:divBdr>
            <w:top w:val="none" w:sz="0" w:space="0" w:color="auto"/>
            <w:left w:val="none" w:sz="0" w:space="0" w:color="auto"/>
            <w:bottom w:val="none" w:sz="0" w:space="0" w:color="auto"/>
            <w:right w:val="none" w:sz="0" w:space="0" w:color="auto"/>
          </w:divBdr>
        </w:div>
        <w:div w:id="987830985">
          <w:marLeft w:val="600"/>
          <w:marRight w:val="0"/>
          <w:marTop w:val="0"/>
          <w:marBottom w:val="0"/>
          <w:divBdr>
            <w:top w:val="none" w:sz="0" w:space="0" w:color="auto"/>
            <w:left w:val="none" w:sz="0" w:space="0" w:color="auto"/>
            <w:bottom w:val="none" w:sz="0" w:space="0" w:color="auto"/>
            <w:right w:val="none" w:sz="0" w:space="0" w:color="auto"/>
          </w:divBdr>
        </w:div>
        <w:div w:id="1662075395">
          <w:marLeft w:val="600"/>
          <w:marRight w:val="0"/>
          <w:marTop w:val="0"/>
          <w:marBottom w:val="0"/>
          <w:divBdr>
            <w:top w:val="none" w:sz="0" w:space="0" w:color="auto"/>
            <w:left w:val="none" w:sz="0" w:space="0" w:color="auto"/>
            <w:bottom w:val="none" w:sz="0" w:space="0" w:color="auto"/>
            <w:right w:val="none" w:sz="0" w:space="0" w:color="auto"/>
          </w:divBdr>
        </w:div>
        <w:div w:id="1766488603">
          <w:marLeft w:val="240"/>
          <w:marRight w:val="0"/>
          <w:marTop w:val="0"/>
          <w:marBottom w:val="0"/>
          <w:divBdr>
            <w:top w:val="none" w:sz="0" w:space="0" w:color="auto"/>
            <w:left w:val="none" w:sz="0" w:space="0" w:color="auto"/>
            <w:bottom w:val="none" w:sz="0" w:space="0" w:color="auto"/>
            <w:right w:val="none" w:sz="0" w:space="0" w:color="auto"/>
          </w:divBdr>
        </w:div>
        <w:div w:id="1837107893">
          <w:marLeft w:val="600"/>
          <w:marRight w:val="0"/>
          <w:marTop w:val="0"/>
          <w:marBottom w:val="0"/>
          <w:divBdr>
            <w:top w:val="none" w:sz="0" w:space="0" w:color="auto"/>
            <w:left w:val="none" w:sz="0" w:space="0" w:color="auto"/>
            <w:bottom w:val="none" w:sz="0" w:space="0" w:color="auto"/>
            <w:right w:val="none" w:sz="0" w:space="0" w:color="auto"/>
          </w:divBdr>
        </w:div>
      </w:divsChild>
    </w:div>
    <w:div w:id="1020395567">
      <w:bodyDiv w:val="1"/>
      <w:marLeft w:val="0"/>
      <w:marRight w:val="0"/>
      <w:marTop w:val="0"/>
      <w:marBottom w:val="0"/>
      <w:divBdr>
        <w:top w:val="none" w:sz="0" w:space="0" w:color="auto"/>
        <w:left w:val="none" w:sz="0" w:space="0" w:color="auto"/>
        <w:bottom w:val="none" w:sz="0" w:space="0" w:color="auto"/>
        <w:right w:val="none" w:sz="0" w:space="0" w:color="auto"/>
      </w:divBdr>
      <w:divsChild>
        <w:div w:id="81610521">
          <w:marLeft w:val="720"/>
          <w:marRight w:val="0"/>
          <w:marTop w:val="0"/>
          <w:marBottom w:val="0"/>
          <w:divBdr>
            <w:top w:val="none" w:sz="0" w:space="0" w:color="auto"/>
            <w:left w:val="none" w:sz="0" w:space="0" w:color="auto"/>
            <w:bottom w:val="none" w:sz="0" w:space="0" w:color="auto"/>
            <w:right w:val="none" w:sz="0" w:space="0" w:color="auto"/>
          </w:divBdr>
        </w:div>
        <w:div w:id="387218499">
          <w:marLeft w:val="600"/>
          <w:marRight w:val="0"/>
          <w:marTop w:val="0"/>
          <w:marBottom w:val="0"/>
          <w:divBdr>
            <w:top w:val="none" w:sz="0" w:space="0" w:color="auto"/>
            <w:left w:val="none" w:sz="0" w:space="0" w:color="auto"/>
            <w:bottom w:val="none" w:sz="0" w:space="0" w:color="auto"/>
            <w:right w:val="none" w:sz="0" w:space="0" w:color="auto"/>
          </w:divBdr>
        </w:div>
        <w:div w:id="1106341744">
          <w:marLeft w:val="720"/>
          <w:marRight w:val="0"/>
          <w:marTop w:val="0"/>
          <w:marBottom w:val="0"/>
          <w:divBdr>
            <w:top w:val="none" w:sz="0" w:space="0" w:color="auto"/>
            <w:left w:val="none" w:sz="0" w:space="0" w:color="auto"/>
            <w:bottom w:val="none" w:sz="0" w:space="0" w:color="auto"/>
            <w:right w:val="none" w:sz="0" w:space="0" w:color="auto"/>
          </w:divBdr>
        </w:div>
        <w:div w:id="1111391850">
          <w:marLeft w:val="600"/>
          <w:marRight w:val="0"/>
          <w:marTop w:val="0"/>
          <w:marBottom w:val="0"/>
          <w:divBdr>
            <w:top w:val="none" w:sz="0" w:space="0" w:color="auto"/>
            <w:left w:val="none" w:sz="0" w:space="0" w:color="auto"/>
            <w:bottom w:val="none" w:sz="0" w:space="0" w:color="auto"/>
            <w:right w:val="none" w:sz="0" w:space="0" w:color="auto"/>
          </w:divBdr>
        </w:div>
        <w:div w:id="1142967968">
          <w:marLeft w:val="720"/>
          <w:marRight w:val="0"/>
          <w:marTop w:val="0"/>
          <w:marBottom w:val="0"/>
          <w:divBdr>
            <w:top w:val="none" w:sz="0" w:space="0" w:color="auto"/>
            <w:left w:val="none" w:sz="0" w:space="0" w:color="auto"/>
            <w:bottom w:val="none" w:sz="0" w:space="0" w:color="auto"/>
            <w:right w:val="none" w:sz="0" w:space="0" w:color="auto"/>
          </w:divBdr>
        </w:div>
        <w:div w:id="1882937133">
          <w:marLeft w:val="840"/>
          <w:marRight w:val="0"/>
          <w:marTop w:val="0"/>
          <w:marBottom w:val="0"/>
          <w:divBdr>
            <w:top w:val="none" w:sz="0" w:space="0" w:color="auto"/>
            <w:left w:val="none" w:sz="0" w:space="0" w:color="auto"/>
            <w:bottom w:val="none" w:sz="0" w:space="0" w:color="auto"/>
            <w:right w:val="none" w:sz="0" w:space="0" w:color="auto"/>
          </w:divBdr>
        </w:div>
      </w:divsChild>
    </w:div>
    <w:div w:id="1024401403">
      <w:bodyDiv w:val="1"/>
      <w:marLeft w:val="0"/>
      <w:marRight w:val="0"/>
      <w:marTop w:val="0"/>
      <w:marBottom w:val="0"/>
      <w:divBdr>
        <w:top w:val="none" w:sz="0" w:space="0" w:color="auto"/>
        <w:left w:val="none" w:sz="0" w:space="0" w:color="auto"/>
        <w:bottom w:val="none" w:sz="0" w:space="0" w:color="auto"/>
        <w:right w:val="none" w:sz="0" w:space="0" w:color="auto"/>
      </w:divBdr>
    </w:div>
    <w:div w:id="1039933702">
      <w:bodyDiv w:val="1"/>
      <w:marLeft w:val="0"/>
      <w:marRight w:val="0"/>
      <w:marTop w:val="0"/>
      <w:marBottom w:val="0"/>
      <w:divBdr>
        <w:top w:val="none" w:sz="0" w:space="0" w:color="auto"/>
        <w:left w:val="none" w:sz="0" w:space="0" w:color="auto"/>
        <w:bottom w:val="none" w:sz="0" w:space="0" w:color="auto"/>
        <w:right w:val="none" w:sz="0" w:space="0" w:color="auto"/>
      </w:divBdr>
    </w:div>
    <w:div w:id="1040281291">
      <w:bodyDiv w:val="1"/>
      <w:marLeft w:val="0"/>
      <w:marRight w:val="0"/>
      <w:marTop w:val="0"/>
      <w:marBottom w:val="0"/>
      <w:divBdr>
        <w:top w:val="none" w:sz="0" w:space="0" w:color="auto"/>
        <w:left w:val="none" w:sz="0" w:space="0" w:color="auto"/>
        <w:bottom w:val="none" w:sz="0" w:space="0" w:color="auto"/>
        <w:right w:val="none" w:sz="0" w:space="0" w:color="auto"/>
      </w:divBdr>
    </w:div>
    <w:div w:id="1044989877">
      <w:bodyDiv w:val="1"/>
      <w:marLeft w:val="0"/>
      <w:marRight w:val="0"/>
      <w:marTop w:val="0"/>
      <w:marBottom w:val="0"/>
      <w:divBdr>
        <w:top w:val="none" w:sz="0" w:space="0" w:color="auto"/>
        <w:left w:val="none" w:sz="0" w:space="0" w:color="auto"/>
        <w:bottom w:val="none" w:sz="0" w:space="0" w:color="auto"/>
        <w:right w:val="none" w:sz="0" w:space="0" w:color="auto"/>
      </w:divBdr>
    </w:div>
    <w:div w:id="1050811815">
      <w:bodyDiv w:val="1"/>
      <w:marLeft w:val="0"/>
      <w:marRight w:val="0"/>
      <w:marTop w:val="0"/>
      <w:marBottom w:val="0"/>
      <w:divBdr>
        <w:top w:val="none" w:sz="0" w:space="0" w:color="auto"/>
        <w:left w:val="none" w:sz="0" w:space="0" w:color="auto"/>
        <w:bottom w:val="none" w:sz="0" w:space="0" w:color="auto"/>
        <w:right w:val="none" w:sz="0" w:space="0" w:color="auto"/>
      </w:divBdr>
    </w:div>
    <w:div w:id="1052075120">
      <w:bodyDiv w:val="1"/>
      <w:marLeft w:val="0"/>
      <w:marRight w:val="0"/>
      <w:marTop w:val="0"/>
      <w:marBottom w:val="0"/>
      <w:divBdr>
        <w:top w:val="none" w:sz="0" w:space="0" w:color="auto"/>
        <w:left w:val="none" w:sz="0" w:space="0" w:color="auto"/>
        <w:bottom w:val="none" w:sz="0" w:space="0" w:color="auto"/>
        <w:right w:val="none" w:sz="0" w:space="0" w:color="auto"/>
      </w:divBdr>
    </w:div>
    <w:div w:id="1056389618">
      <w:bodyDiv w:val="1"/>
      <w:marLeft w:val="0"/>
      <w:marRight w:val="0"/>
      <w:marTop w:val="0"/>
      <w:marBottom w:val="0"/>
      <w:divBdr>
        <w:top w:val="none" w:sz="0" w:space="0" w:color="auto"/>
        <w:left w:val="none" w:sz="0" w:space="0" w:color="auto"/>
        <w:bottom w:val="none" w:sz="0" w:space="0" w:color="auto"/>
        <w:right w:val="none" w:sz="0" w:space="0" w:color="auto"/>
      </w:divBdr>
    </w:div>
    <w:div w:id="1059017451">
      <w:bodyDiv w:val="1"/>
      <w:marLeft w:val="0"/>
      <w:marRight w:val="0"/>
      <w:marTop w:val="0"/>
      <w:marBottom w:val="0"/>
      <w:divBdr>
        <w:top w:val="none" w:sz="0" w:space="0" w:color="auto"/>
        <w:left w:val="none" w:sz="0" w:space="0" w:color="auto"/>
        <w:bottom w:val="none" w:sz="0" w:space="0" w:color="auto"/>
        <w:right w:val="none" w:sz="0" w:space="0" w:color="auto"/>
      </w:divBdr>
    </w:div>
    <w:div w:id="1059401526">
      <w:bodyDiv w:val="1"/>
      <w:marLeft w:val="0"/>
      <w:marRight w:val="0"/>
      <w:marTop w:val="0"/>
      <w:marBottom w:val="0"/>
      <w:divBdr>
        <w:top w:val="none" w:sz="0" w:space="0" w:color="auto"/>
        <w:left w:val="none" w:sz="0" w:space="0" w:color="auto"/>
        <w:bottom w:val="none" w:sz="0" w:space="0" w:color="auto"/>
        <w:right w:val="none" w:sz="0" w:space="0" w:color="auto"/>
      </w:divBdr>
    </w:div>
    <w:div w:id="1062630857">
      <w:bodyDiv w:val="1"/>
      <w:marLeft w:val="0"/>
      <w:marRight w:val="0"/>
      <w:marTop w:val="0"/>
      <w:marBottom w:val="0"/>
      <w:divBdr>
        <w:top w:val="none" w:sz="0" w:space="0" w:color="auto"/>
        <w:left w:val="none" w:sz="0" w:space="0" w:color="auto"/>
        <w:bottom w:val="none" w:sz="0" w:space="0" w:color="auto"/>
        <w:right w:val="none" w:sz="0" w:space="0" w:color="auto"/>
      </w:divBdr>
      <w:divsChild>
        <w:div w:id="410395283">
          <w:marLeft w:val="240"/>
          <w:marRight w:val="0"/>
          <w:marTop w:val="0"/>
          <w:marBottom w:val="0"/>
          <w:divBdr>
            <w:top w:val="none" w:sz="0" w:space="0" w:color="auto"/>
            <w:left w:val="none" w:sz="0" w:space="0" w:color="auto"/>
            <w:bottom w:val="none" w:sz="0" w:space="0" w:color="auto"/>
            <w:right w:val="none" w:sz="0" w:space="0" w:color="auto"/>
          </w:divBdr>
        </w:div>
        <w:div w:id="410934495">
          <w:marLeft w:val="240"/>
          <w:marRight w:val="0"/>
          <w:marTop w:val="0"/>
          <w:marBottom w:val="0"/>
          <w:divBdr>
            <w:top w:val="none" w:sz="0" w:space="0" w:color="auto"/>
            <w:left w:val="none" w:sz="0" w:space="0" w:color="auto"/>
            <w:bottom w:val="none" w:sz="0" w:space="0" w:color="auto"/>
            <w:right w:val="none" w:sz="0" w:space="0" w:color="auto"/>
          </w:divBdr>
        </w:div>
        <w:div w:id="665934261">
          <w:marLeft w:val="240"/>
          <w:marRight w:val="0"/>
          <w:marTop w:val="0"/>
          <w:marBottom w:val="0"/>
          <w:divBdr>
            <w:top w:val="none" w:sz="0" w:space="0" w:color="auto"/>
            <w:left w:val="none" w:sz="0" w:space="0" w:color="auto"/>
            <w:bottom w:val="none" w:sz="0" w:space="0" w:color="auto"/>
            <w:right w:val="none" w:sz="0" w:space="0" w:color="auto"/>
          </w:divBdr>
        </w:div>
        <w:div w:id="938292249">
          <w:marLeft w:val="240"/>
          <w:marRight w:val="0"/>
          <w:marTop w:val="0"/>
          <w:marBottom w:val="0"/>
          <w:divBdr>
            <w:top w:val="none" w:sz="0" w:space="0" w:color="auto"/>
            <w:left w:val="none" w:sz="0" w:space="0" w:color="auto"/>
            <w:bottom w:val="none" w:sz="0" w:space="0" w:color="auto"/>
            <w:right w:val="none" w:sz="0" w:space="0" w:color="auto"/>
          </w:divBdr>
        </w:div>
        <w:div w:id="1244797251">
          <w:marLeft w:val="240"/>
          <w:marRight w:val="0"/>
          <w:marTop w:val="0"/>
          <w:marBottom w:val="0"/>
          <w:divBdr>
            <w:top w:val="none" w:sz="0" w:space="0" w:color="auto"/>
            <w:left w:val="none" w:sz="0" w:space="0" w:color="auto"/>
            <w:bottom w:val="none" w:sz="0" w:space="0" w:color="auto"/>
            <w:right w:val="none" w:sz="0" w:space="0" w:color="auto"/>
          </w:divBdr>
        </w:div>
        <w:div w:id="1514494914">
          <w:marLeft w:val="240"/>
          <w:marRight w:val="0"/>
          <w:marTop w:val="0"/>
          <w:marBottom w:val="0"/>
          <w:divBdr>
            <w:top w:val="none" w:sz="0" w:space="0" w:color="auto"/>
            <w:left w:val="none" w:sz="0" w:space="0" w:color="auto"/>
            <w:bottom w:val="none" w:sz="0" w:space="0" w:color="auto"/>
            <w:right w:val="none" w:sz="0" w:space="0" w:color="auto"/>
          </w:divBdr>
        </w:div>
        <w:div w:id="1799378180">
          <w:marLeft w:val="240"/>
          <w:marRight w:val="0"/>
          <w:marTop w:val="0"/>
          <w:marBottom w:val="0"/>
          <w:divBdr>
            <w:top w:val="none" w:sz="0" w:space="0" w:color="auto"/>
            <w:left w:val="none" w:sz="0" w:space="0" w:color="auto"/>
            <w:bottom w:val="none" w:sz="0" w:space="0" w:color="auto"/>
            <w:right w:val="none" w:sz="0" w:space="0" w:color="auto"/>
          </w:divBdr>
        </w:div>
        <w:div w:id="1808088981">
          <w:marLeft w:val="240"/>
          <w:marRight w:val="0"/>
          <w:marTop w:val="0"/>
          <w:marBottom w:val="0"/>
          <w:divBdr>
            <w:top w:val="none" w:sz="0" w:space="0" w:color="auto"/>
            <w:left w:val="none" w:sz="0" w:space="0" w:color="auto"/>
            <w:bottom w:val="none" w:sz="0" w:space="0" w:color="auto"/>
            <w:right w:val="none" w:sz="0" w:space="0" w:color="auto"/>
          </w:divBdr>
        </w:div>
      </w:divsChild>
    </w:div>
    <w:div w:id="1066951047">
      <w:bodyDiv w:val="1"/>
      <w:marLeft w:val="0"/>
      <w:marRight w:val="0"/>
      <w:marTop w:val="0"/>
      <w:marBottom w:val="0"/>
      <w:divBdr>
        <w:top w:val="none" w:sz="0" w:space="0" w:color="auto"/>
        <w:left w:val="none" w:sz="0" w:space="0" w:color="auto"/>
        <w:bottom w:val="none" w:sz="0" w:space="0" w:color="auto"/>
        <w:right w:val="none" w:sz="0" w:space="0" w:color="auto"/>
      </w:divBdr>
    </w:div>
    <w:div w:id="1077173409">
      <w:bodyDiv w:val="1"/>
      <w:marLeft w:val="0"/>
      <w:marRight w:val="0"/>
      <w:marTop w:val="0"/>
      <w:marBottom w:val="0"/>
      <w:divBdr>
        <w:top w:val="none" w:sz="0" w:space="0" w:color="auto"/>
        <w:left w:val="none" w:sz="0" w:space="0" w:color="auto"/>
        <w:bottom w:val="none" w:sz="0" w:space="0" w:color="auto"/>
        <w:right w:val="none" w:sz="0" w:space="0" w:color="auto"/>
      </w:divBdr>
    </w:div>
    <w:div w:id="1097168678">
      <w:bodyDiv w:val="1"/>
      <w:marLeft w:val="0"/>
      <w:marRight w:val="0"/>
      <w:marTop w:val="0"/>
      <w:marBottom w:val="0"/>
      <w:divBdr>
        <w:top w:val="none" w:sz="0" w:space="0" w:color="auto"/>
        <w:left w:val="none" w:sz="0" w:space="0" w:color="auto"/>
        <w:bottom w:val="none" w:sz="0" w:space="0" w:color="auto"/>
        <w:right w:val="none" w:sz="0" w:space="0" w:color="auto"/>
      </w:divBdr>
    </w:div>
    <w:div w:id="1101947876">
      <w:bodyDiv w:val="1"/>
      <w:marLeft w:val="0"/>
      <w:marRight w:val="0"/>
      <w:marTop w:val="0"/>
      <w:marBottom w:val="0"/>
      <w:divBdr>
        <w:top w:val="none" w:sz="0" w:space="0" w:color="auto"/>
        <w:left w:val="none" w:sz="0" w:space="0" w:color="auto"/>
        <w:bottom w:val="none" w:sz="0" w:space="0" w:color="auto"/>
        <w:right w:val="none" w:sz="0" w:space="0" w:color="auto"/>
      </w:divBdr>
    </w:div>
    <w:div w:id="1102922322">
      <w:bodyDiv w:val="1"/>
      <w:marLeft w:val="0"/>
      <w:marRight w:val="0"/>
      <w:marTop w:val="0"/>
      <w:marBottom w:val="0"/>
      <w:divBdr>
        <w:top w:val="none" w:sz="0" w:space="0" w:color="auto"/>
        <w:left w:val="none" w:sz="0" w:space="0" w:color="auto"/>
        <w:bottom w:val="none" w:sz="0" w:space="0" w:color="auto"/>
        <w:right w:val="none" w:sz="0" w:space="0" w:color="auto"/>
      </w:divBdr>
    </w:div>
    <w:div w:id="1107509000">
      <w:bodyDiv w:val="1"/>
      <w:marLeft w:val="0"/>
      <w:marRight w:val="0"/>
      <w:marTop w:val="0"/>
      <w:marBottom w:val="0"/>
      <w:divBdr>
        <w:top w:val="none" w:sz="0" w:space="0" w:color="auto"/>
        <w:left w:val="none" w:sz="0" w:space="0" w:color="auto"/>
        <w:bottom w:val="none" w:sz="0" w:space="0" w:color="auto"/>
        <w:right w:val="none" w:sz="0" w:space="0" w:color="auto"/>
      </w:divBdr>
    </w:div>
    <w:div w:id="1112431939">
      <w:bodyDiv w:val="1"/>
      <w:marLeft w:val="0"/>
      <w:marRight w:val="0"/>
      <w:marTop w:val="0"/>
      <w:marBottom w:val="0"/>
      <w:divBdr>
        <w:top w:val="none" w:sz="0" w:space="0" w:color="auto"/>
        <w:left w:val="none" w:sz="0" w:space="0" w:color="auto"/>
        <w:bottom w:val="none" w:sz="0" w:space="0" w:color="auto"/>
        <w:right w:val="none" w:sz="0" w:space="0" w:color="auto"/>
      </w:divBdr>
    </w:div>
    <w:div w:id="1114981894">
      <w:bodyDiv w:val="1"/>
      <w:marLeft w:val="0"/>
      <w:marRight w:val="0"/>
      <w:marTop w:val="0"/>
      <w:marBottom w:val="0"/>
      <w:divBdr>
        <w:top w:val="none" w:sz="0" w:space="0" w:color="auto"/>
        <w:left w:val="none" w:sz="0" w:space="0" w:color="auto"/>
        <w:bottom w:val="none" w:sz="0" w:space="0" w:color="auto"/>
        <w:right w:val="none" w:sz="0" w:space="0" w:color="auto"/>
      </w:divBdr>
    </w:div>
    <w:div w:id="1153715708">
      <w:bodyDiv w:val="1"/>
      <w:marLeft w:val="0"/>
      <w:marRight w:val="0"/>
      <w:marTop w:val="0"/>
      <w:marBottom w:val="0"/>
      <w:divBdr>
        <w:top w:val="none" w:sz="0" w:space="0" w:color="auto"/>
        <w:left w:val="none" w:sz="0" w:space="0" w:color="auto"/>
        <w:bottom w:val="none" w:sz="0" w:space="0" w:color="auto"/>
        <w:right w:val="none" w:sz="0" w:space="0" w:color="auto"/>
      </w:divBdr>
    </w:div>
    <w:div w:id="1158348961">
      <w:bodyDiv w:val="1"/>
      <w:marLeft w:val="0"/>
      <w:marRight w:val="0"/>
      <w:marTop w:val="0"/>
      <w:marBottom w:val="0"/>
      <w:divBdr>
        <w:top w:val="none" w:sz="0" w:space="0" w:color="auto"/>
        <w:left w:val="none" w:sz="0" w:space="0" w:color="auto"/>
        <w:bottom w:val="none" w:sz="0" w:space="0" w:color="auto"/>
        <w:right w:val="none" w:sz="0" w:space="0" w:color="auto"/>
      </w:divBdr>
    </w:div>
    <w:div w:id="1159030554">
      <w:bodyDiv w:val="1"/>
      <w:marLeft w:val="0"/>
      <w:marRight w:val="0"/>
      <w:marTop w:val="0"/>
      <w:marBottom w:val="0"/>
      <w:divBdr>
        <w:top w:val="none" w:sz="0" w:space="0" w:color="auto"/>
        <w:left w:val="none" w:sz="0" w:space="0" w:color="auto"/>
        <w:bottom w:val="none" w:sz="0" w:space="0" w:color="auto"/>
        <w:right w:val="none" w:sz="0" w:space="0" w:color="auto"/>
      </w:divBdr>
    </w:div>
    <w:div w:id="1160121012">
      <w:bodyDiv w:val="1"/>
      <w:marLeft w:val="0"/>
      <w:marRight w:val="0"/>
      <w:marTop w:val="0"/>
      <w:marBottom w:val="0"/>
      <w:divBdr>
        <w:top w:val="none" w:sz="0" w:space="0" w:color="auto"/>
        <w:left w:val="none" w:sz="0" w:space="0" w:color="auto"/>
        <w:bottom w:val="none" w:sz="0" w:space="0" w:color="auto"/>
        <w:right w:val="none" w:sz="0" w:space="0" w:color="auto"/>
      </w:divBdr>
    </w:div>
    <w:div w:id="1163819874">
      <w:bodyDiv w:val="1"/>
      <w:marLeft w:val="0"/>
      <w:marRight w:val="0"/>
      <w:marTop w:val="0"/>
      <w:marBottom w:val="0"/>
      <w:divBdr>
        <w:top w:val="none" w:sz="0" w:space="0" w:color="auto"/>
        <w:left w:val="none" w:sz="0" w:space="0" w:color="auto"/>
        <w:bottom w:val="none" w:sz="0" w:space="0" w:color="auto"/>
        <w:right w:val="none" w:sz="0" w:space="0" w:color="auto"/>
      </w:divBdr>
    </w:div>
    <w:div w:id="1181747471">
      <w:bodyDiv w:val="1"/>
      <w:marLeft w:val="0"/>
      <w:marRight w:val="0"/>
      <w:marTop w:val="0"/>
      <w:marBottom w:val="0"/>
      <w:divBdr>
        <w:top w:val="none" w:sz="0" w:space="0" w:color="auto"/>
        <w:left w:val="none" w:sz="0" w:space="0" w:color="auto"/>
        <w:bottom w:val="none" w:sz="0" w:space="0" w:color="auto"/>
        <w:right w:val="none" w:sz="0" w:space="0" w:color="auto"/>
      </w:divBdr>
    </w:div>
    <w:div w:id="1193570448">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
          <w:marLeft w:val="240"/>
          <w:marRight w:val="0"/>
          <w:marTop w:val="0"/>
          <w:marBottom w:val="0"/>
          <w:divBdr>
            <w:top w:val="none" w:sz="0" w:space="0" w:color="auto"/>
            <w:left w:val="none" w:sz="0" w:space="0" w:color="auto"/>
            <w:bottom w:val="none" w:sz="0" w:space="0" w:color="auto"/>
            <w:right w:val="none" w:sz="0" w:space="0" w:color="auto"/>
          </w:divBdr>
        </w:div>
        <w:div w:id="273636188">
          <w:marLeft w:val="240"/>
          <w:marRight w:val="0"/>
          <w:marTop w:val="0"/>
          <w:marBottom w:val="0"/>
          <w:divBdr>
            <w:top w:val="none" w:sz="0" w:space="0" w:color="auto"/>
            <w:left w:val="none" w:sz="0" w:space="0" w:color="auto"/>
            <w:bottom w:val="none" w:sz="0" w:space="0" w:color="auto"/>
            <w:right w:val="none" w:sz="0" w:space="0" w:color="auto"/>
          </w:divBdr>
        </w:div>
        <w:div w:id="273637508">
          <w:marLeft w:val="240"/>
          <w:marRight w:val="0"/>
          <w:marTop w:val="0"/>
          <w:marBottom w:val="0"/>
          <w:divBdr>
            <w:top w:val="none" w:sz="0" w:space="0" w:color="auto"/>
            <w:left w:val="none" w:sz="0" w:space="0" w:color="auto"/>
            <w:bottom w:val="none" w:sz="0" w:space="0" w:color="auto"/>
            <w:right w:val="none" w:sz="0" w:space="0" w:color="auto"/>
          </w:divBdr>
        </w:div>
        <w:div w:id="663823414">
          <w:marLeft w:val="240"/>
          <w:marRight w:val="0"/>
          <w:marTop w:val="0"/>
          <w:marBottom w:val="0"/>
          <w:divBdr>
            <w:top w:val="none" w:sz="0" w:space="0" w:color="auto"/>
            <w:left w:val="none" w:sz="0" w:space="0" w:color="auto"/>
            <w:bottom w:val="none" w:sz="0" w:space="0" w:color="auto"/>
            <w:right w:val="none" w:sz="0" w:space="0" w:color="auto"/>
          </w:divBdr>
        </w:div>
        <w:div w:id="1435903248">
          <w:marLeft w:val="240"/>
          <w:marRight w:val="0"/>
          <w:marTop w:val="0"/>
          <w:marBottom w:val="0"/>
          <w:divBdr>
            <w:top w:val="none" w:sz="0" w:space="0" w:color="auto"/>
            <w:left w:val="none" w:sz="0" w:space="0" w:color="auto"/>
            <w:bottom w:val="none" w:sz="0" w:space="0" w:color="auto"/>
            <w:right w:val="none" w:sz="0" w:space="0" w:color="auto"/>
          </w:divBdr>
        </w:div>
        <w:div w:id="1562902767">
          <w:marLeft w:val="240"/>
          <w:marRight w:val="0"/>
          <w:marTop w:val="0"/>
          <w:marBottom w:val="0"/>
          <w:divBdr>
            <w:top w:val="none" w:sz="0" w:space="0" w:color="auto"/>
            <w:left w:val="none" w:sz="0" w:space="0" w:color="auto"/>
            <w:bottom w:val="none" w:sz="0" w:space="0" w:color="auto"/>
            <w:right w:val="none" w:sz="0" w:space="0" w:color="auto"/>
          </w:divBdr>
        </w:div>
        <w:div w:id="1678077616">
          <w:marLeft w:val="240"/>
          <w:marRight w:val="0"/>
          <w:marTop w:val="0"/>
          <w:marBottom w:val="0"/>
          <w:divBdr>
            <w:top w:val="none" w:sz="0" w:space="0" w:color="auto"/>
            <w:left w:val="none" w:sz="0" w:space="0" w:color="auto"/>
            <w:bottom w:val="none" w:sz="0" w:space="0" w:color="auto"/>
            <w:right w:val="none" w:sz="0" w:space="0" w:color="auto"/>
          </w:divBdr>
        </w:div>
        <w:div w:id="1808818027">
          <w:marLeft w:val="240"/>
          <w:marRight w:val="0"/>
          <w:marTop w:val="0"/>
          <w:marBottom w:val="0"/>
          <w:divBdr>
            <w:top w:val="none" w:sz="0" w:space="0" w:color="auto"/>
            <w:left w:val="none" w:sz="0" w:space="0" w:color="auto"/>
            <w:bottom w:val="none" w:sz="0" w:space="0" w:color="auto"/>
            <w:right w:val="none" w:sz="0" w:space="0" w:color="auto"/>
          </w:divBdr>
        </w:div>
      </w:divsChild>
    </w:div>
    <w:div w:id="1197428279">
      <w:bodyDiv w:val="1"/>
      <w:marLeft w:val="0"/>
      <w:marRight w:val="0"/>
      <w:marTop w:val="0"/>
      <w:marBottom w:val="0"/>
      <w:divBdr>
        <w:top w:val="none" w:sz="0" w:space="0" w:color="auto"/>
        <w:left w:val="none" w:sz="0" w:space="0" w:color="auto"/>
        <w:bottom w:val="none" w:sz="0" w:space="0" w:color="auto"/>
        <w:right w:val="none" w:sz="0" w:space="0" w:color="auto"/>
      </w:divBdr>
    </w:div>
    <w:div w:id="1201934861">
      <w:bodyDiv w:val="1"/>
      <w:marLeft w:val="0"/>
      <w:marRight w:val="0"/>
      <w:marTop w:val="0"/>
      <w:marBottom w:val="0"/>
      <w:divBdr>
        <w:top w:val="none" w:sz="0" w:space="0" w:color="auto"/>
        <w:left w:val="none" w:sz="0" w:space="0" w:color="auto"/>
        <w:bottom w:val="none" w:sz="0" w:space="0" w:color="auto"/>
        <w:right w:val="none" w:sz="0" w:space="0" w:color="auto"/>
      </w:divBdr>
    </w:div>
    <w:div w:id="1203444764">
      <w:bodyDiv w:val="1"/>
      <w:marLeft w:val="0"/>
      <w:marRight w:val="0"/>
      <w:marTop w:val="0"/>
      <w:marBottom w:val="0"/>
      <w:divBdr>
        <w:top w:val="none" w:sz="0" w:space="0" w:color="auto"/>
        <w:left w:val="none" w:sz="0" w:space="0" w:color="auto"/>
        <w:bottom w:val="none" w:sz="0" w:space="0" w:color="auto"/>
        <w:right w:val="none" w:sz="0" w:space="0" w:color="auto"/>
      </w:divBdr>
      <w:divsChild>
        <w:div w:id="414522976">
          <w:marLeft w:val="600"/>
          <w:marRight w:val="0"/>
          <w:marTop w:val="0"/>
          <w:marBottom w:val="0"/>
          <w:divBdr>
            <w:top w:val="none" w:sz="0" w:space="0" w:color="auto"/>
            <w:left w:val="none" w:sz="0" w:space="0" w:color="auto"/>
            <w:bottom w:val="none" w:sz="0" w:space="0" w:color="auto"/>
            <w:right w:val="none" w:sz="0" w:space="0" w:color="auto"/>
          </w:divBdr>
        </w:div>
        <w:div w:id="596182891">
          <w:marLeft w:val="600"/>
          <w:marRight w:val="0"/>
          <w:marTop w:val="0"/>
          <w:marBottom w:val="0"/>
          <w:divBdr>
            <w:top w:val="none" w:sz="0" w:space="0" w:color="auto"/>
            <w:left w:val="none" w:sz="0" w:space="0" w:color="auto"/>
            <w:bottom w:val="none" w:sz="0" w:space="0" w:color="auto"/>
            <w:right w:val="none" w:sz="0" w:space="0" w:color="auto"/>
          </w:divBdr>
        </w:div>
        <w:div w:id="684287821">
          <w:marLeft w:val="600"/>
          <w:marRight w:val="0"/>
          <w:marTop w:val="0"/>
          <w:marBottom w:val="0"/>
          <w:divBdr>
            <w:top w:val="none" w:sz="0" w:space="0" w:color="auto"/>
            <w:left w:val="none" w:sz="0" w:space="0" w:color="auto"/>
            <w:bottom w:val="none" w:sz="0" w:space="0" w:color="auto"/>
            <w:right w:val="none" w:sz="0" w:space="0" w:color="auto"/>
          </w:divBdr>
        </w:div>
        <w:div w:id="942691477">
          <w:marLeft w:val="600"/>
          <w:marRight w:val="0"/>
          <w:marTop w:val="0"/>
          <w:marBottom w:val="0"/>
          <w:divBdr>
            <w:top w:val="none" w:sz="0" w:space="0" w:color="auto"/>
            <w:left w:val="none" w:sz="0" w:space="0" w:color="auto"/>
            <w:bottom w:val="none" w:sz="0" w:space="0" w:color="auto"/>
            <w:right w:val="none" w:sz="0" w:space="0" w:color="auto"/>
          </w:divBdr>
        </w:div>
        <w:div w:id="951009280">
          <w:marLeft w:val="600"/>
          <w:marRight w:val="0"/>
          <w:marTop w:val="0"/>
          <w:marBottom w:val="0"/>
          <w:divBdr>
            <w:top w:val="none" w:sz="0" w:space="0" w:color="auto"/>
            <w:left w:val="none" w:sz="0" w:space="0" w:color="auto"/>
            <w:bottom w:val="none" w:sz="0" w:space="0" w:color="auto"/>
            <w:right w:val="none" w:sz="0" w:space="0" w:color="auto"/>
          </w:divBdr>
          <w:divsChild>
            <w:div w:id="680664371">
              <w:marLeft w:val="240"/>
              <w:marRight w:val="0"/>
              <w:marTop w:val="0"/>
              <w:marBottom w:val="0"/>
              <w:divBdr>
                <w:top w:val="none" w:sz="0" w:space="0" w:color="auto"/>
                <w:left w:val="none" w:sz="0" w:space="0" w:color="auto"/>
                <w:bottom w:val="none" w:sz="0" w:space="0" w:color="auto"/>
                <w:right w:val="none" w:sz="0" w:space="0" w:color="auto"/>
              </w:divBdr>
            </w:div>
            <w:div w:id="1437479740">
              <w:marLeft w:val="240"/>
              <w:marRight w:val="0"/>
              <w:marTop w:val="0"/>
              <w:marBottom w:val="0"/>
              <w:divBdr>
                <w:top w:val="none" w:sz="0" w:space="0" w:color="auto"/>
                <w:left w:val="none" w:sz="0" w:space="0" w:color="auto"/>
                <w:bottom w:val="none" w:sz="0" w:space="0" w:color="auto"/>
                <w:right w:val="none" w:sz="0" w:space="0" w:color="auto"/>
              </w:divBdr>
            </w:div>
          </w:divsChild>
        </w:div>
        <w:div w:id="1409159274">
          <w:marLeft w:val="600"/>
          <w:marRight w:val="0"/>
          <w:marTop w:val="0"/>
          <w:marBottom w:val="0"/>
          <w:divBdr>
            <w:top w:val="none" w:sz="0" w:space="0" w:color="auto"/>
            <w:left w:val="none" w:sz="0" w:space="0" w:color="auto"/>
            <w:bottom w:val="none" w:sz="0" w:space="0" w:color="auto"/>
            <w:right w:val="none" w:sz="0" w:space="0" w:color="auto"/>
          </w:divBdr>
        </w:div>
        <w:div w:id="1848327310">
          <w:marLeft w:val="600"/>
          <w:marRight w:val="0"/>
          <w:marTop w:val="0"/>
          <w:marBottom w:val="0"/>
          <w:divBdr>
            <w:top w:val="none" w:sz="0" w:space="0" w:color="auto"/>
            <w:left w:val="none" w:sz="0" w:space="0" w:color="auto"/>
            <w:bottom w:val="none" w:sz="0" w:space="0" w:color="auto"/>
            <w:right w:val="none" w:sz="0" w:space="0" w:color="auto"/>
          </w:divBdr>
        </w:div>
      </w:divsChild>
    </w:div>
    <w:div w:id="1217427946">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 w:id="1237280814">
      <w:bodyDiv w:val="1"/>
      <w:marLeft w:val="0"/>
      <w:marRight w:val="0"/>
      <w:marTop w:val="0"/>
      <w:marBottom w:val="0"/>
      <w:divBdr>
        <w:top w:val="none" w:sz="0" w:space="0" w:color="auto"/>
        <w:left w:val="none" w:sz="0" w:space="0" w:color="auto"/>
        <w:bottom w:val="none" w:sz="0" w:space="0" w:color="auto"/>
        <w:right w:val="none" w:sz="0" w:space="0" w:color="auto"/>
      </w:divBdr>
      <w:divsChild>
        <w:div w:id="310212089">
          <w:marLeft w:val="600"/>
          <w:marRight w:val="0"/>
          <w:marTop w:val="0"/>
          <w:marBottom w:val="0"/>
          <w:divBdr>
            <w:top w:val="none" w:sz="0" w:space="0" w:color="auto"/>
            <w:left w:val="none" w:sz="0" w:space="0" w:color="auto"/>
            <w:bottom w:val="none" w:sz="0" w:space="0" w:color="auto"/>
            <w:right w:val="none" w:sz="0" w:space="0" w:color="auto"/>
          </w:divBdr>
        </w:div>
        <w:div w:id="488639070">
          <w:marLeft w:val="600"/>
          <w:marRight w:val="0"/>
          <w:marTop w:val="0"/>
          <w:marBottom w:val="0"/>
          <w:divBdr>
            <w:top w:val="none" w:sz="0" w:space="0" w:color="auto"/>
            <w:left w:val="none" w:sz="0" w:space="0" w:color="auto"/>
            <w:bottom w:val="none" w:sz="0" w:space="0" w:color="auto"/>
            <w:right w:val="none" w:sz="0" w:space="0" w:color="auto"/>
          </w:divBdr>
        </w:div>
        <w:div w:id="1712420339">
          <w:marLeft w:val="720"/>
          <w:marRight w:val="0"/>
          <w:marTop w:val="0"/>
          <w:marBottom w:val="0"/>
          <w:divBdr>
            <w:top w:val="none" w:sz="0" w:space="0" w:color="auto"/>
            <w:left w:val="none" w:sz="0" w:space="0" w:color="auto"/>
            <w:bottom w:val="none" w:sz="0" w:space="0" w:color="auto"/>
            <w:right w:val="none" w:sz="0" w:space="0" w:color="auto"/>
          </w:divBdr>
        </w:div>
        <w:div w:id="2059162746">
          <w:marLeft w:val="720"/>
          <w:marRight w:val="0"/>
          <w:marTop w:val="0"/>
          <w:marBottom w:val="0"/>
          <w:divBdr>
            <w:top w:val="none" w:sz="0" w:space="0" w:color="auto"/>
            <w:left w:val="none" w:sz="0" w:space="0" w:color="auto"/>
            <w:bottom w:val="none" w:sz="0" w:space="0" w:color="auto"/>
            <w:right w:val="none" w:sz="0" w:space="0" w:color="auto"/>
          </w:divBdr>
        </w:div>
        <w:div w:id="2138330484">
          <w:marLeft w:val="840"/>
          <w:marRight w:val="0"/>
          <w:marTop w:val="0"/>
          <w:marBottom w:val="0"/>
          <w:divBdr>
            <w:top w:val="none" w:sz="0" w:space="0" w:color="auto"/>
            <w:left w:val="none" w:sz="0" w:space="0" w:color="auto"/>
            <w:bottom w:val="none" w:sz="0" w:space="0" w:color="auto"/>
            <w:right w:val="none" w:sz="0" w:space="0" w:color="auto"/>
          </w:divBdr>
        </w:div>
      </w:divsChild>
    </w:div>
    <w:div w:id="1239055832">
      <w:bodyDiv w:val="1"/>
      <w:marLeft w:val="0"/>
      <w:marRight w:val="0"/>
      <w:marTop w:val="0"/>
      <w:marBottom w:val="0"/>
      <w:divBdr>
        <w:top w:val="none" w:sz="0" w:space="0" w:color="auto"/>
        <w:left w:val="none" w:sz="0" w:space="0" w:color="auto"/>
        <w:bottom w:val="none" w:sz="0" w:space="0" w:color="auto"/>
        <w:right w:val="none" w:sz="0" w:space="0" w:color="auto"/>
      </w:divBdr>
      <w:divsChild>
        <w:div w:id="895121537">
          <w:marLeft w:val="600"/>
          <w:marRight w:val="0"/>
          <w:marTop w:val="0"/>
          <w:marBottom w:val="0"/>
          <w:divBdr>
            <w:top w:val="none" w:sz="0" w:space="0" w:color="auto"/>
            <w:left w:val="none" w:sz="0" w:space="0" w:color="auto"/>
            <w:bottom w:val="none" w:sz="0" w:space="0" w:color="auto"/>
            <w:right w:val="none" w:sz="0" w:space="0" w:color="auto"/>
          </w:divBdr>
        </w:div>
        <w:div w:id="1939561156">
          <w:marLeft w:val="600"/>
          <w:marRight w:val="0"/>
          <w:marTop w:val="0"/>
          <w:marBottom w:val="0"/>
          <w:divBdr>
            <w:top w:val="none" w:sz="0" w:space="0" w:color="auto"/>
            <w:left w:val="none" w:sz="0" w:space="0" w:color="auto"/>
            <w:bottom w:val="none" w:sz="0" w:space="0" w:color="auto"/>
            <w:right w:val="none" w:sz="0" w:space="0" w:color="auto"/>
          </w:divBdr>
        </w:div>
      </w:divsChild>
    </w:div>
    <w:div w:id="1242108383">
      <w:bodyDiv w:val="1"/>
      <w:marLeft w:val="0"/>
      <w:marRight w:val="0"/>
      <w:marTop w:val="0"/>
      <w:marBottom w:val="0"/>
      <w:divBdr>
        <w:top w:val="none" w:sz="0" w:space="0" w:color="auto"/>
        <w:left w:val="none" w:sz="0" w:space="0" w:color="auto"/>
        <w:bottom w:val="none" w:sz="0" w:space="0" w:color="auto"/>
        <w:right w:val="none" w:sz="0" w:space="0" w:color="auto"/>
      </w:divBdr>
    </w:div>
    <w:div w:id="1245450800">
      <w:bodyDiv w:val="1"/>
      <w:marLeft w:val="0"/>
      <w:marRight w:val="0"/>
      <w:marTop w:val="0"/>
      <w:marBottom w:val="0"/>
      <w:divBdr>
        <w:top w:val="none" w:sz="0" w:space="0" w:color="auto"/>
        <w:left w:val="none" w:sz="0" w:space="0" w:color="auto"/>
        <w:bottom w:val="none" w:sz="0" w:space="0" w:color="auto"/>
        <w:right w:val="none" w:sz="0" w:space="0" w:color="auto"/>
      </w:divBdr>
    </w:div>
    <w:div w:id="1262909142">
      <w:bodyDiv w:val="1"/>
      <w:marLeft w:val="0"/>
      <w:marRight w:val="0"/>
      <w:marTop w:val="0"/>
      <w:marBottom w:val="0"/>
      <w:divBdr>
        <w:top w:val="none" w:sz="0" w:space="0" w:color="auto"/>
        <w:left w:val="none" w:sz="0" w:space="0" w:color="auto"/>
        <w:bottom w:val="none" w:sz="0" w:space="0" w:color="auto"/>
        <w:right w:val="none" w:sz="0" w:space="0" w:color="auto"/>
      </w:divBdr>
    </w:div>
    <w:div w:id="1266497758">
      <w:bodyDiv w:val="1"/>
      <w:marLeft w:val="0"/>
      <w:marRight w:val="0"/>
      <w:marTop w:val="0"/>
      <w:marBottom w:val="0"/>
      <w:divBdr>
        <w:top w:val="none" w:sz="0" w:space="0" w:color="auto"/>
        <w:left w:val="none" w:sz="0" w:space="0" w:color="auto"/>
        <w:bottom w:val="none" w:sz="0" w:space="0" w:color="auto"/>
        <w:right w:val="none" w:sz="0" w:space="0" w:color="auto"/>
      </w:divBdr>
    </w:div>
    <w:div w:id="1269461252">
      <w:bodyDiv w:val="1"/>
      <w:marLeft w:val="0"/>
      <w:marRight w:val="0"/>
      <w:marTop w:val="0"/>
      <w:marBottom w:val="0"/>
      <w:divBdr>
        <w:top w:val="none" w:sz="0" w:space="0" w:color="auto"/>
        <w:left w:val="none" w:sz="0" w:space="0" w:color="auto"/>
        <w:bottom w:val="none" w:sz="0" w:space="0" w:color="auto"/>
        <w:right w:val="none" w:sz="0" w:space="0" w:color="auto"/>
      </w:divBdr>
    </w:div>
    <w:div w:id="1270236744">
      <w:bodyDiv w:val="1"/>
      <w:marLeft w:val="0"/>
      <w:marRight w:val="0"/>
      <w:marTop w:val="0"/>
      <w:marBottom w:val="0"/>
      <w:divBdr>
        <w:top w:val="none" w:sz="0" w:space="0" w:color="auto"/>
        <w:left w:val="none" w:sz="0" w:space="0" w:color="auto"/>
        <w:bottom w:val="none" w:sz="0" w:space="0" w:color="auto"/>
        <w:right w:val="none" w:sz="0" w:space="0" w:color="auto"/>
      </w:divBdr>
    </w:div>
    <w:div w:id="1270698760">
      <w:bodyDiv w:val="1"/>
      <w:marLeft w:val="0"/>
      <w:marRight w:val="0"/>
      <w:marTop w:val="0"/>
      <w:marBottom w:val="0"/>
      <w:divBdr>
        <w:top w:val="none" w:sz="0" w:space="0" w:color="auto"/>
        <w:left w:val="none" w:sz="0" w:space="0" w:color="auto"/>
        <w:bottom w:val="none" w:sz="0" w:space="0" w:color="auto"/>
        <w:right w:val="none" w:sz="0" w:space="0" w:color="auto"/>
      </w:divBdr>
      <w:divsChild>
        <w:div w:id="322011079">
          <w:marLeft w:val="0"/>
          <w:marRight w:val="0"/>
          <w:marTop w:val="0"/>
          <w:marBottom w:val="0"/>
          <w:divBdr>
            <w:top w:val="none" w:sz="0" w:space="0" w:color="auto"/>
            <w:left w:val="none" w:sz="0" w:space="0" w:color="auto"/>
            <w:bottom w:val="none" w:sz="0" w:space="0" w:color="auto"/>
            <w:right w:val="none" w:sz="0" w:space="0" w:color="auto"/>
          </w:divBdr>
        </w:div>
      </w:divsChild>
    </w:div>
    <w:div w:id="1277978674">
      <w:bodyDiv w:val="1"/>
      <w:marLeft w:val="0"/>
      <w:marRight w:val="0"/>
      <w:marTop w:val="0"/>
      <w:marBottom w:val="0"/>
      <w:divBdr>
        <w:top w:val="none" w:sz="0" w:space="0" w:color="auto"/>
        <w:left w:val="none" w:sz="0" w:space="0" w:color="auto"/>
        <w:bottom w:val="none" w:sz="0" w:space="0" w:color="auto"/>
        <w:right w:val="none" w:sz="0" w:space="0" w:color="auto"/>
      </w:divBdr>
    </w:div>
    <w:div w:id="1282764266">
      <w:bodyDiv w:val="1"/>
      <w:marLeft w:val="0"/>
      <w:marRight w:val="0"/>
      <w:marTop w:val="0"/>
      <w:marBottom w:val="0"/>
      <w:divBdr>
        <w:top w:val="none" w:sz="0" w:space="0" w:color="auto"/>
        <w:left w:val="none" w:sz="0" w:space="0" w:color="auto"/>
        <w:bottom w:val="none" w:sz="0" w:space="0" w:color="auto"/>
        <w:right w:val="none" w:sz="0" w:space="0" w:color="auto"/>
      </w:divBdr>
    </w:div>
    <w:div w:id="1285381575">
      <w:bodyDiv w:val="1"/>
      <w:marLeft w:val="0"/>
      <w:marRight w:val="0"/>
      <w:marTop w:val="0"/>
      <w:marBottom w:val="0"/>
      <w:divBdr>
        <w:top w:val="none" w:sz="0" w:space="0" w:color="auto"/>
        <w:left w:val="none" w:sz="0" w:space="0" w:color="auto"/>
        <w:bottom w:val="none" w:sz="0" w:space="0" w:color="auto"/>
        <w:right w:val="none" w:sz="0" w:space="0" w:color="auto"/>
      </w:divBdr>
    </w:div>
    <w:div w:id="1309752015">
      <w:bodyDiv w:val="1"/>
      <w:marLeft w:val="0"/>
      <w:marRight w:val="0"/>
      <w:marTop w:val="0"/>
      <w:marBottom w:val="0"/>
      <w:divBdr>
        <w:top w:val="none" w:sz="0" w:space="0" w:color="auto"/>
        <w:left w:val="none" w:sz="0" w:space="0" w:color="auto"/>
        <w:bottom w:val="none" w:sz="0" w:space="0" w:color="auto"/>
        <w:right w:val="none" w:sz="0" w:space="0" w:color="auto"/>
      </w:divBdr>
    </w:div>
    <w:div w:id="1316714765">
      <w:bodyDiv w:val="1"/>
      <w:marLeft w:val="0"/>
      <w:marRight w:val="0"/>
      <w:marTop w:val="0"/>
      <w:marBottom w:val="0"/>
      <w:divBdr>
        <w:top w:val="none" w:sz="0" w:space="0" w:color="auto"/>
        <w:left w:val="none" w:sz="0" w:space="0" w:color="auto"/>
        <w:bottom w:val="none" w:sz="0" w:space="0" w:color="auto"/>
        <w:right w:val="none" w:sz="0" w:space="0" w:color="auto"/>
      </w:divBdr>
    </w:div>
    <w:div w:id="1317298272">
      <w:bodyDiv w:val="1"/>
      <w:marLeft w:val="0"/>
      <w:marRight w:val="0"/>
      <w:marTop w:val="0"/>
      <w:marBottom w:val="0"/>
      <w:divBdr>
        <w:top w:val="none" w:sz="0" w:space="0" w:color="auto"/>
        <w:left w:val="none" w:sz="0" w:space="0" w:color="auto"/>
        <w:bottom w:val="none" w:sz="0" w:space="0" w:color="auto"/>
        <w:right w:val="none" w:sz="0" w:space="0" w:color="auto"/>
      </w:divBdr>
    </w:div>
    <w:div w:id="1318538583">
      <w:bodyDiv w:val="1"/>
      <w:marLeft w:val="0"/>
      <w:marRight w:val="0"/>
      <w:marTop w:val="0"/>
      <w:marBottom w:val="0"/>
      <w:divBdr>
        <w:top w:val="none" w:sz="0" w:space="0" w:color="auto"/>
        <w:left w:val="none" w:sz="0" w:space="0" w:color="auto"/>
        <w:bottom w:val="none" w:sz="0" w:space="0" w:color="auto"/>
        <w:right w:val="none" w:sz="0" w:space="0" w:color="auto"/>
      </w:divBdr>
    </w:div>
    <w:div w:id="1323196821">
      <w:bodyDiv w:val="1"/>
      <w:marLeft w:val="0"/>
      <w:marRight w:val="0"/>
      <w:marTop w:val="0"/>
      <w:marBottom w:val="0"/>
      <w:divBdr>
        <w:top w:val="none" w:sz="0" w:space="0" w:color="auto"/>
        <w:left w:val="none" w:sz="0" w:space="0" w:color="auto"/>
        <w:bottom w:val="none" w:sz="0" w:space="0" w:color="auto"/>
        <w:right w:val="none" w:sz="0" w:space="0" w:color="auto"/>
      </w:divBdr>
      <w:divsChild>
        <w:div w:id="714768375">
          <w:marLeft w:val="600"/>
          <w:marRight w:val="0"/>
          <w:marTop w:val="0"/>
          <w:marBottom w:val="0"/>
          <w:divBdr>
            <w:top w:val="none" w:sz="0" w:space="0" w:color="auto"/>
            <w:left w:val="none" w:sz="0" w:space="0" w:color="auto"/>
            <w:bottom w:val="none" w:sz="0" w:space="0" w:color="auto"/>
            <w:right w:val="none" w:sz="0" w:space="0" w:color="auto"/>
          </w:divBdr>
        </w:div>
        <w:div w:id="1009601345">
          <w:marLeft w:val="600"/>
          <w:marRight w:val="0"/>
          <w:marTop w:val="0"/>
          <w:marBottom w:val="0"/>
          <w:divBdr>
            <w:top w:val="none" w:sz="0" w:space="0" w:color="auto"/>
            <w:left w:val="none" w:sz="0" w:space="0" w:color="auto"/>
            <w:bottom w:val="none" w:sz="0" w:space="0" w:color="auto"/>
            <w:right w:val="none" w:sz="0" w:space="0" w:color="auto"/>
          </w:divBdr>
        </w:div>
        <w:div w:id="1225262022">
          <w:marLeft w:val="600"/>
          <w:marRight w:val="0"/>
          <w:marTop w:val="0"/>
          <w:marBottom w:val="0"/>
          <w:divBdr>
            <w:top w:val="none" w:sz="0" w:space="0" w:color="auto"/>
            <w:left w:val="none" w:sz="0" w:space="0" w:color="auto"/>
            <w:bottom w:val="none" w:sz="0" w:space="0" w:color="auto"/>
            <w:right w:val="none" w:sz="0" w:space="0" w:color="auto"/>
          </w:divBdr>
        </w:div>
        <w:div w:id="1315987958">
          <w:marLeft w:val="600"/>
          <w:marRight w:val="0"/>
          <w:marTop w:val="0"/>
          <w:marBottom w:val="0"/>
          <w:divBdr>
            <w:top w:val="none" w:sz="0" w:space="0" w:color="auto"/>
            <w:left w:val="none" w:sz="0" w:space="0" w:color="auto"/>
            <w:bottom w:val="none" w:sz="0" w:space="0" w:color="auto"/>
            <w:right w:val="none" w:sz="0" w:space="0" w:color="auto"/>
          </w:divBdr>
        </w:div>
        <w:div w:id="1380587454">
          <w:marLeft w:val="600"/>
          <w:marRight w:val="0"/>
          <w:marTop w:val="0"/>
          <w:marBottom w:val="0"/>
          <w:divBdr>
            <w:top w:val="none" w:sz="0" w:space="0" w:color="auto"/>
            <w:left w:val="none" w:sz="0" w:space="0" w:color="auto"/>
            <w:bottom w:val="none" w:sz="0" w:space="0" w:color="auto"/>
            <w:right w:val="none" w:sz="0" w:space="0" w:color="auto"/>
          </w:divBdr>
          <w:divsChild>
            <w:div w:id="91364179">
              <w:marLeft w:val="240"/>
              <w:marRight w:val="0"/>
              <w:marTop w:val="0"/>
              <w:marBottom w:val="0"/>
              <w:divBdr>
                <w:top w:val="none" w:sz="0" w:space="0" w:color="auto"/>
                <w:left w:val="none" w:sz="0" w:space="0" w:color="auto"/>
                <w:bottom w:val="none" w:sz="0" w:space="0" w:color="auto"/>
                <w:right w:val="none" w:sz="0" w:space="0" w:color="auto"/>
              </w:divBdr>
            </w:div>
            <w:div w:id="1595093655">
              <w:marLeft w:val="240"/>
              <w:marRight w:val="0"/>
              <w:marTop w:val="0"/>
              <w:marBottom w:val="0"/>
              <w:divBdr>
                <w:top w:val="none" w:sz="0" w:space="0" w:color="auto"/>
                <w:left w:val="none" w:sz="0" w:space="0" w:color="auto"/>
                <w:bottom w:val="none" w:sz="0" w:space="0" w:color="auto"/>
                <w:right w:val="none" w:sz="0" w:space="0" w:color="auto"/>
              </w:divBdr>
            </w:div>
          </w:divsChild>
        </w:div>
        <w:div w:id="1593002694">
          <w:marLeft w:val="600"/>
          <w:marRight w:val="0"/>
          <w:marTop w:val="0"/>
          <w:marBottom w:val="0"/>
          <w:divBdr>
            <w:top w:val="none" w:sz="0" w:space="0" w:color="auto"/>
            <w:left w:val="none" w:sz="0" w:space="0" w:color="auto"/>
            <w:bottom w:val="none" w:sz="0" w:space="0" w:color="auto"/>
            <w:right w:val="none" w:sz="0" w:space="0" w:color="auto"/>
          </w:divBdr>
        </w:div>
        <w:div w:id="1821801543">
          <w:marLeft w:val="600"/>
          <w:marRight w:val="0"/>
          <w:marTop w:val="0"/>
          <w:marBottom w:val="0"/>
          <w:divBdr>
            <w:top w:val="none" w:sz="0" w:space="0" w:color="auto"/>
            <w:left w:val="none" w:sz="0" w:space="0" w:color="auto"/>
            <w:bottom w:val="none" w:sz="0" w:space="0" w:color="auto"/>
            <w:right w:val="none" w:sz="0" w:space="0" w:color="auto"/>
          </w:divBdr>
        </w:div>
      </w:divsChild>
    </w:div>
    <w:div w:id="1333608811">
      <w:bodyDiv w:val="1"/>
      <w:marLeft w:val="0"/>
      <w:marRight w:val="0"/>
      <w:marTop w:val="0"/>
      <w:marBottom w:val="0"/>
      <w:divBdr>
        <w:top w:val="none" w:sz="0" w:space="0" w:color="auto"/>
        <w:left w:val="none" w:sz="0" w:space="0" w:color="auto"/>
        <w:bottom w:val="none" w:sz="0" w:space="0" w:color="auto"/>
        <w:right w:val="none" w:sz="0" w:space="0" w:color="auto"/>
      </w:divBdr>
    </w:div>
    <w:div w:id="1334533631">
      <w:bodyDiv w:val="1"/>
      <w:marLeft w:val="0"/>
      <w:marRight w:val="0"/>
      <w:marTop w:val="0"/>
      <w:marBottom w:val="0"/>
      <w:divBdr>
        <w:top w:val="none" w:sz="0" w:space="0" w:color="auto"/>
        <w:left w:val="none" w:sz="0" w:space="0" w:color="auto"/>
        <w:bottom w:val="none" w:sz="0" w:space="0" w:color="auto"/>
        <w:right w:val="none" w:sz="0" w:space="0" w:color="auto"/>
      </w:divBdr>
      <w:divsChild>
        <w:div w:id="162626101">
          <w:marLeft w:val="720"/>
          <w:marRight w:val="0"/>
          <w:marTop w:val="0"/>
          <w:marBottom w:val="0"/>
          <w:divBdr>
            <w:top w:val="none" w:sz="0" w:space="0" w:color="auto"/>
            <w:left w:val="none" w:sz="0" w:space="0" w:color="auto"/>
            <w:bottom w:val="none" w:sz="0" w:space="0" w:color="auto"/>
            <w:right w:val="none" w:sz="0" w:space="0" w:color="auto"/>
          </w:divBdr>
        </w:div>
        <w:div w:id="343633740">
          <w:marLeft w:val="840"/>
          <w:marRight w:val="0"/>
          <w:marTop w:val="0"/>
          <w:marBottom w:val="0"/>
          <w:divBdr>
            <w:top w:val="none" w:sz="0" w:space="0" w:color="auto"/>
            <w:left w:val="none" w:sz="0" w:space="0" w:color="auto"/>
            <w:bottom w:val="none" w:sz="0" w:space="0" w:color="auto"/>
            <w:right w:val="none" w:sz="0" w:space="0" w:color="auto"/>
          </w:divBdr>
        </w:div>
        <w:div w:id="817502622">
          <w:marLeft w:val="960"/>
          <w:marRight w:val="0"/>
          <w:marTop w:val="0"/>
          <w:marBottom w:val="0"/>
          <w:divBdr>
            <w:top w:val="none" w:sz="0" w:space="0" w:color="auto"/>
            <w:left w:val="none" w:sz="0" w:space="0" w:color="auto"/>
            <w:bottom w:val="none" w:sz="0" w:space="0" w:color="auto"/>
            <w:right w:val="none" w:sz="0" w:space="0" w:color="auto"/>
          </w:divBdr>
        </w:div>
        <w:div w:id="1152209374">
          <w:marLeft w:val="720"/>
          <w:marRight w:val="0"/>
          <w:marTop w:val="0"/>
          <w:marBottom w:val="0"/>
          <w:divBdr>
            <w:top w:val="none" w:sz="0" w:space="0" w:color="auto"/>
            <w:left w:val="none" w:sz="0" w:space="0" w:color="auto"/>
            <w:bottom w:val="none" w:sz="0" w:space="0" w:color="auto"/>
            <w:right w:val="none" w:sz="0" w:space="0" w:color="auto"/>
          </w:divBdr>
        </w:div>
        <w:div w:id="1565720881">
          <w:marLeft w:val="840"/>
          <w:marRight w:val="0"/>
          <w:marTop w:val="0"/>
          <w:marBottom w:val="0"/>
          <w:divBdr>
            <w:top w:val="none" w:sz="0" w:space="0" w:color="auto"/>
            <w:left w:val="none" w:sz="0" w:space="0" w:color="auto"/>
            <w:bottom w:val="none" w:sz="0" w:space="0" w:color="auto"/>
            <w:right w:val="none" w:sz="0" w:space="0" w:color="auto"/>
          </w:divBdr>
        </w:div>
        <w:div w:id="1668748566">
          <w:marLeft w:val="600"/>
          <w:marRight w:val="0"/>
          <w:marTop w:val="0"/>
          <w:marBottom w:val="0"/>
          <w:divBdr>
            <w:top w:val="none" w:sz="0" w:space="0" w:color="auto"/>
            <w:left w:val="none" w:sz="0" w:space="0" w:color="auto"/>
            <w:bottom w:val="none" w:sz="0" w:space="0" w:color="auto"/>
            <w:right w:val="none" w:sz="0" w:space="0" w:color="auto"/>
          </w:divBdr>
        </w:div>
        <w:div w:id="1695382699">
          <w:marLeft w:val="720"/>
          <w:marRight w:val="0"/>
          <w:marTop w:val="0"/>
          <w:marBottom w:val="0"/>
          <w:divBdr>
            <w:top w:val="none" w:sz="0" w:space="0" w:color="auto"/>
            <w:left w:val="none" w:sz="0" w:space="0" w:color="auto"/>
            <w:bottom w:val="none" w:sz="0" w:space="0" w:color="auto"/>
            <w:right w:val="none" w:sz="0" w:space="0" w:color="auto"/>
          </w:divBdr>
        </w:div>
        <w:div w:id="2009555308">
          <w:marLeft w:val="600"/>
          <w:marRight w:val="0"/>
          <w:marTop w:val="0"/>
          <w:marBottom w:val="0"/>
          <w:divBdr>
            <w:top w:val="none" w:sz="0" w:space="0" w:color="auto"/>
            <w:left w:val="none" w:sz="0" w:space="0" w:color="auto"/>
            <w:bottom w:val="none" w:sz="0" w:space="0" w:color="auto"/>
            <w:right w:val="none" w:sz="0" w:space="0" w:color="auto"/>
          </w:divBdr>
        </w:div>
        <w:div w:id="2117481286">
          <w:marLeft w:val="720"/>
          <w:marRight w:val="0"/>
          <w:marTop w:val="0"/>
          <w:marBottom w:val="0"/>
          <w:divBdr>
            <w:top w:val="none" w:sz="0" w:space="0" w:color="auto"/>
            <w:left w:val="none" w:sz="0" w:space="0" w:color="auto"/>
            <w:bottom w:val="none" w:sz="0" w:space="0" w:color="auto"/>
            <w:right w:val="none" w:sz="0" w:space="0" w:color="auto"/>
          </w:divBdr>
        </w:div>
      </w:divsChild>
    </w:div>
    <w:div w:id="1347751017">
      <w:bodyDiv w:val="1"/>
      <w:marLeft w:val="0"/>
      <w:marRight w:val="0"/>
      <w:marTop w:val="0"/>
      <w:marBottom w:val="0"/>
      <w:divBdr>
        <w:top w:val="none" w:sz="0" w:space="0" w:color="auto"/>
        <w:left w:val="none" w:sz="0" w:space="0" w:color="auto"/>
        <w:bottom w:val="none" w:sz="0" w:space="0" w:color="auto"/>
        <w:right w:val="none" w:sz="0" w:space="0" w:color="auto"/>
      </w:divBdr>
    </w:div>
    <w:div w:id="1359283641">
      <w:bodyDiv w:val="1"/>
      <w:marLeft w:val="0"/>
      <w:marRight w:val="0"/>
      <w:marTop w:val="0"/>
      <w:marBottom w:val="0"/>
      <w:divBdr>
        <w:top w:val="none" w:sz="0" w:space="0" w:color="auto"/>
        <w:left w:val="none" w:sz="0" w:space="0" w:color="auto"/>
        <w:bottom w:val="none" w:sz="0" w:space="0" w:color="auto"/>
        <w:right w:val="none" w:sz="0" w:space="0" w:color="auto"/>
      </w:divBdr>
    </w:div>
    <w:div w:id="1363483962">
      <w:bodyDiv w:val="1"/>
      <w:marLeft w:val="0"/>
      <w:marRight w:val="0"/>
      <w:marTop w:val="0"/>
      <w:marBottom w:val="0"/>
      <w:divBdr>
        <w:top w:val="none" w:sz="0" w:space="0" w:color="auto"/>
        <w:left w:val="none" w:sz="0" w:space="0" w:color="auto"/>
        <w:bottom w:val="none" w:sz="0" w:space="0" w:color="auto"/>
        <w:right w:val="none" w:sz="0" w:space="0" w:color="auto"/>
      </w:divBdr>
    </w:div>
    <w:div w:id="1365641608">
      <w:bodyDiv w:val="1"/>
      <w:marLeft w:val="0"/>
      <w:marRight w:val="0"/>
      <w:marTop w:val="0"/>
      <w:marBottom w:val="0"/>
      <w:divBdr>
        <w:top w:val="none" w:sz="0" w:space="0" w:color="auto"/>
        <w:left w:val="none" w:sz="0" w:space="0" w:color="auto"/>
        <w:bottom w:val="none" w:sz="0" w:space="0" w:color="auto"/>
        <w:right w:val="none" w:sz="0" w:space="0" w:color="auto"/>
      </w:divBdr>
    </w:div>
    <w:div w:id="1373110441">
      <w:bodyDiv w:val="1"/>
      <w:marLeft w:val="0"/>
      <w:marRight w:val="0"/>
      <w:marTop w:val="0"/>
      <w:marBottom w:val="0"/>
      <w:divBdr>
        <w:top w:val="none" w:sz="0" w:space="0" w:color="auto"/>
        <w:left w:val="none" w:sz="0" w:space="0" w:color="auto"/>
        <w:bottom w:val="none" w:sz="0" w:space="0" w:color="auto"/>
        <w:right w:val="none" w:sz="0" w:space="0" w:color="auto"/>
      </w:divBdr>
    </w:div>
    <w:div w:id="1381439432">
      <w:bodyDiv w:val="1"/>
      <w:marLeft w:val="0"/>
      <w:marRight w:val="0"/>
      <w:marTop w:val="0"/>
      <w:marBottom w:val="0"/>
      <w:divBdr>
        <w:top w:val="none" w:sz="0" w:space="0" w:color="auto"/>
        <w:left w:val="none" w:sz="0" w:space="0" w:color="auto"/>
        <w:bottom w:val="none" w:sz="0" w:space="0" w:color="auto"/>
        <w:right w:val="none" w:sz="0" w:space="0" w:color="auto"/>
      </w:divBdr>
    </w:div>
    <w:div w:id="1386559595">
      <w:bodyDiv w:val="1"/>
      <w:marLeft w:val="0"/>
      <w:marRight w:val="0"/>
      <w:marTop w:val="0"/>
      <w:marBottom w:val="0"/>
      <w:divBdr>
        <w:top w:val="none" w:sz="0" w:space="0" w:color="auto"/>
        <w:left w:val="none" w:sz="0" w:space="0" w:color="auto"/>
        <w:bottom w:val="none" w:sz="0" w:space="0" w:color="auto"/>
        <w:right w:val="none" w:sz="0" w:space="0" w:color="auto"/>
      </w:divBdr>
    </w:div>
    <w:div w:id="1387030572">
      <w:bodyDiv w:val="1"/>
      <w:marLeft w:val="0"/>
      <w:marRight w:val="0"/>
      <w:marTop w:val="0"/>
      <w:marBottom w:val="0"/>
      <w:divBdr>
        <w:top w:val="none" w:sz="0" w:space="0" w:color="auto"/>
        <w:left w:val="none" w:sz="0" w:space="0" w:color="auto"/>
        <w:bottom w:val="none" w:sz="0" w:space="0" w:color="auto"/>
        <w:right w:val="none" w:sz="0" w:space="0" w:color="auto"/>
      </w:divBdr>
    </w:div>
    <w:div w:id="1400595220">
      <w:bodyDiv w:val="1"/>
      <w:marLeft w:val="0"/>
      <w:marRight w:val="0"/>
      <w:marTop w:val="0"/>
      <w:marBottom w:val="0"/>
      <w:divBdr>
        <w:top w:val="none" w:sz="0" w:space="0" w:color="auto"/>
        <w:left w:val="none" w:sz="0" w:space="0" w:color="auto"/>
        <w:bottom w:val="none" w:sz="0" w:space="0" w:color="auto"/>
        <w:right w:val="none" w:sz="0" w:space="0" w:color="auto"/>
      </w:divBdr>
    </w:div>
    <w:div w:id="1403672204">
      <w:bodyDiv w:val="1"/>
      <w:marLeft w:val="0"/>
      <w:marRight w:val="0"/>
      <w:marTop w:val="0"/>
      <w:marBottom w:val="0"/>
      <w:divBdr>
        <w:top w:val="none" w:sz="0" w:space="0" w:color="auto"/>
        <w:left w:val="none" w:sz="0" w:space="0" w:color="auto"/>
        <w:bottom w:val="none" w:sz="0" w:space="0" w:color="auto"/>
        <w:right w:val="none" w:sz="0" w:space="0" w:color="auto"/>
      </w:divBdr>
    </w:div>
    <w:div w:id="1433352663">
      <w:bodyDiv w:val="1"/>
      <w:marLeft w:val="0"/>
      <w:marRight w:val="0"/>
      <w:marTop w:val="0"/>
      <w:marBottom w:val="0"/>
      <w:divBdr>
        <w:top w:val="none" w:sz="0" w:space="0" w:color="auto"/>
        <w:left w:val="none" w:sz="0" w:space="0" w:color="auto"/>
        <w:bottom w:val="none" w:sz="0" w:space="0" w:color="auto"/>
        <w:right w:val="none" w:sz="0" w:space="0" w:color="auto"/>
      </w:divBdr>
    </w:div>
    <w:div w:id="1441679039">
      <w:bodyDiv w:val="1"/>
      <w:marLeft w:val="0"/>
      <w:marRight w:val="0"/>
      <w:marTop w:val="0"/>
      <w:marBottom w:val="0"/>
      <w:divBdr>
        <w:top w:val="none" w:sz="0" w:space="0" w:color="auto"/>
        <w:left w:val="none" w:sz="0" w:space="0" w:color="auto"/>
        <w:bottom w:val="none" w:sz="0" w:space="0" w:color="auto"/>
        <w:right w:val="none" w:sz="0" w:space="0" w:color="auto"/>
      </w:divBdr>
      <w:divsChild>
        <w:div w:id="604657042">
          <w:marLeft w:val="600"/>
          <w:marRight w:val="0"/>
          <w:marTop w:val="0"/>
          <w:marBottom w:val="0"/>
          <w:divBdr>
            <w:top w:val="none" w:sz="0" w:space="0" w:color="auto"/>
            <w:left w:val="none" w:sz="0" w:space="0" w:color="auto"/>
            <w:bottom w:val="none" w:sz="0" w:space="0" w:color="auto"/>
            <w:right w:val="none" w:sz="0" w:space="0" w:color="auto"/>
          </w:divBdr>
        </w:div>
        <w:div w:id="923493569">
          <w:marLeft w:val="720"/>
          <w:marRight w:val="0"/>
          <w:marTop w:val="0"/>
          <w:marBottom w:val="0"/>
          <w:divBdr>
            <w:top w:val="none" w:sz="0" w:space="0" w:color="auto"/>
            <w:left w:val="none" w:sz="0" w:space="0" w:color="auto"/>
            <w:bottom w:val="none" w:sz="0" w:space="0" w:color="auto"/>
            <w:right w:val="none" w:sz="0" w:space="0" w:color="auto"/>
          </w:divBdr>
        </w:div>
        <w:div w:id="1185904449">
          <w:marLeft w:val="600"/>
          <w:marRight w:val="0"/>
          <w:marTop w:val="0"/>
          <w:marBottom w:val="0"/>
          <w:divBdr>
            <w:top w:val="none" w:sz="0" w:space="0" w:color="auto"/>
            <w:left w:val="none" w:sz="0" w:space="0" w:color="auto"/>
            <w:bottom w:val="none" w:sz="0" w:space="0" w:color="auto"/>
            <w:right w:val="none" w:sz="0" w:space="0" w:color="auto"/>
          </w:divBdr>
        </w:div>
        <w:div w:id="1396197597">
          <w:marLeft w:val="720"/>
          <w:marRight w:val="0"/>
          <w:marTop w:val="0"/>
          <w:marBottom w:val="0"/>
          <w:divBdr>
            <w:top w:val="none" w:sz="0" w:space="0" w:color="auto"/>
            <w:left w:val="none" w:sz="0" w:space="0" w:color="auto"/>
            <w:bottom w:val="none" w:sz="0" w:space="0" w:color="auto"/>
            <w:right w:val="none" w:sz="0" w:space="0" w:color="auto"/>
          </w:divBdr>
        </w:div>
        <w:div w:id="1492212581">
          <w:marLeft w:val="840"/>
          <w:marRight w:val="0"/>
          <w:marTop w:val="0"/>
          <w:marBottom w:val="0"/>
          <w:divBdr>
            <w:top w:val="none" w:sz="0" w:space="0" w:color="auto"/>
            <w:left w:val="none" w:sz="0" w:space="0" w:color="auto"/>
            <w:bottom w:val="none" w:sz="0" w:space="0" w:color="auto"/>
            <w:right w:val="none" w:sz="0" w:space="0" w:color="auto"/>
          </w:divBdr>
        </w:div>
        <w:div w:id="1547375539">
          <w:marLeft w:val="720"/>
          <w:marRight w:val="0"/>
          <w:marTop w:val="0"/>
          <w:marBottom w:val="0"/>
          <w:divBdr>
            <w:top w:val="none" w:sz="0" w:space="0" w:color="auto"/>
            <w:left w:val="none" w:sz="0" w:space="0" w:color="auto"/>
            <w:bottom w:val="none" w:sz="0" w:space="0" w:color="auto"/>
            <w:right w:val="none" w:sz="0" w:space="0" w:color="auto"/>
          </w:divBdr>
        </w:div>
        <w:div w:id="1570074808">
          <w:marLeft w:val="840"/>
          <w:marRight w:val="0"/>
          <w:marTop w:val="0"/>
          <w:marBottom w:val="0"/>
          <w:divBdr>
            <w:top w:val="none" w:sz="0" w:space="0" w:color="auto"/>
            <w:left w:val="none" w:sz="0" w:space="0" w:color="auto"/>
            <w:bottom w:val="none" w:sz="0" w:space="0" w:color="auto"/>
            <w:right w:val="none" w:sz="0" w:space="0" w:color="auto"/>
          </w:divBdr>
        </w:div>
        <w:div w:id="2058242208">
          <w:marLeft w:val="720"/>
          <w:marRight w:val="0"/>
          <w:marTop w:val="0"/>
          <w:marBottom w:val="0"/>
          <w:divBdr>
            <w:top w:val="none" w:sz="0" w:space="0" w:color="auto"/>
            <w:left w:val="none" w:sz="0" w:space="0" w:color="auto"/>
            <w:bottom w:val="none" w:sz="0" w:space="0" w:color="auto"/>
            <w:right w:val="none" w:sz="0" w:space="0" w:color="auto"/>
          </w:divBdr>
        </w:div>
      </w:divsChild>
    </w:div>
    <w:div w:id="1449203443">
      <w:bodyDiv w:val="1"/>
      <w:marLeft w:val="0"/>
      <w:marRight w:val="0"/>
      <w:marTop w:val="0"/>
      <w:marBottom w:val="0"/>
      <w:divBdr>
        <w:top w:val="none" w:sz="0" w:space="0" w:color="auto"/>
        <w:left w:val="none" w:sz="0" w:space="0" w:color="auto"/>
        <w:bottom w:val="none" w:sz="0" w:space="0" w:color="auto"/>
        <w:right w:val="none" w:sz="0" w:space="0" w:color="auto"/>
      </w:divBdr>
    </w:div>
    <w:div w:id="1449743190">
      <w:bodyDiv w:val="1"/>
      <w:marLeft w:val="0"/>
      <w:marRight w:val="0"/>
      <w:marTop w:val="0"/>
      <w:marBottom w:val="0"/>
      <w:divBdr>
        <w:top w:val="none" w:sz="0" w:space="0" w:color="auto"/>
        <w:left w:val="none" w:sz="0" w:space="0" w:color="auto"/>
        <w:bottom w:val="none" w:sz="0" w:space="0" w:color="auto"/>
        <w:right w:val="none" w:sz="0" w:space="0" w:color="auto"/>
      </w:divBdr>
    </w:div>
    <w:div w:id="1451896792">
      <w:bodyDiv w:val="1"/>
      <w:marLeft w:val="0"/>
      <w:marRight w:val="0"/>
      <w:marTop w:val="0"/>
      <w:marBottom w:val="0"/>
      <w:divBdr>
        <w:top w:val="none" w:sz="0" w:space="0" w:color="auto"/>
        <w:left w:val="none" w:sz="0" w:space="0" w:color="auto"/>
        <w:bottom w:val="none" w:sz="0" w:space="0" w:color="auto"/>
        <w:right w:val="none" w:sz="0" w:space="0" w:color="auto"/>
      </w:divBdr>
    </w:div>
    <w:div w:id="1452505987">
      <w:bodyDiv w:val="1"/>
      <w:marLeft w:val="0"/>
      <w:marRight w:val="0"/>
      <w:marTop w:val="0"/>
      <w:marBottom w:val="0"/>
      <w:divBdr>
        <w:top w:val="none" w:sz="0" w:space="0" w:color="auto"/>
        <w:left w:val="none" w:sz="0" w:space="0" w:color="auto"/>
        <w:bottom w:val="none" w:sz="0" w:space="0" w:color="auto"/>
        <w:right w:val="none" w:sz="0" w:space="0" w:color="auto"/>
      </w:divBdr>
    </w:div>
    <w:div w:id="1456095624">
      <w:bodyDiv w:val="1"/>
      <w:marLeft w:val="0"/>
      <w:marRight w:val="0"/>
      <w:marTop w:val="0"/>
      <w:marBottom w:val="0"/>
      <w:divBdr>
        <w:top w:val="none" w:sz="0" w:space="0" w:color="auto"/>
        <w:left w:val="none" w:sz="0" w:space="0" w:color="auto"/>
        <w:bottom w:val="none" w:sz="0" w:space="0" w:color="auto"/>
        <w:right w:val="none" w:sz="0" w:space="0" w:color="auto"/>
      </w:divBdr>
    </w:div>
    <w:div w:id="1459034467">
      <w:bodyDiv w:val="1"/>
      <w:marLeft w:val="0"/>
      <w:marRight w:val="0"/>
      <w:marTop w:val="0"/>
      <w:marBottom w:val="0"/>
      <w:divBdr>
        <w:top w:val="none" w:sz="0" w:space="0" w:color="auto"/>
        <w:left w:val="none" w:sz="0" w:space="0" w:color="auto"/>
        <w:bottom w:val="none" w:sz="0" w:space="0" w:color="auto"/>
        <w:right w:val="none" w:sz="0" w:space="0" w:color="auto"/>
      </w:divBdr>
    </w:div>
    <w:div w:id="1460107214">
      <w:bodyDiv w:val="1"/>
      <w:marLeft w:val="0"/>
      <w:marRight w:val="0"/>
      <w:marTop w:val="0"/>
      <w:marBottom w:val="0"/>
      <w:divBdr>
        <w:top w:val="none" w:sz="0" w:space="0" w:color="auto"/>
        <w:left w:val="none" w:sz="0" w:space="0" w:color="auto"/>
        <w:bottom w:val="none" w:sz="0" w:space="0" w:color="auto"/>
        <w:right w:val="none" w:sz="0" w:space="0" w:color="auto"/>
      </w:divBdr>
    </w:div>
    <w:div w:id="1474179361">
      <w:bodyDiv w:val="1"/>
      <w:marLeft w:val="0"/>
      <w:marRight w:val="0"/>
      <w:marTop w:val="0"/>
      <w:marBottom w:val="0"/>
      <w:divBdr>
        <w:top w:val="none" w:sz="0" w:space="0" w:color="auto"/>
        <w:left w:val="none" w:sz="0" w:space="0" w:color="auto"/>
        <w:bottom w:val="none" w:sz="0" w:space="0" w:color="auto"/>
        <w:right w:val="none" w:sz="0" w:space="0" w:color="auto"/>
      </w:divBdr>
      <w:divsChild>
        <w:div w:id="38483328">
          <w:marLeft w:val="600"/>
          <w:marRight w:val="0"/>
          <w:marTop w:val="0"/>
          <w:marBottom w:val="0"/>
          <w:divBdr>
            <w:top w:val="none" w:sz="0" w:space="0" w:color="auto"/>
            <w:left w:val="none" w:sz="0" w:space="0" w:color="auto"/>
            <w:bottom w:val="none" w:sz="0" w:space="0" w:color="auto"/>
            <w:right w:val="none" w:sz="0" w:space="0" w:color="auto"/>
          </w:divBdr>
        </w:div>
        <w:div w:id="59520721">
          <w:marLeft w:val="600"/>
          <w:marRight w:val="0"/>
          <w:marTop w:val="0"/>
          <w:marBottom w:val="0"/>
          <w:divBdr>
            <w:top w:val="none" w:sz="0" w:space="0" w:color="auto"/>
            <w:left w:val="none" w:sz="0" w:space="0" w:color="auto"/>
            <w:bottom w:val="none" w:sz="0" w:space="0" w:color="auto"/>
            <w:right w:val="none" w:sz="0" w:space="0" w:color="auto"/>
          </w:divBdr>
        </w:div>
        <w:div w:id="228882561">
          <w:marLeft w:val="600"/>
          <w:marRight w:val="0"/>
          <w:marTop w:val="0"/>
          <w:marBottom w:val="0"/>
          <w:divBdr>
            <w:top w:val="none" w:sz="0" w:space="0" w:color="auto"/>
            <w:left w:val="none" w:sz="0" w:space="0" w:color="auto"/>
            <w:bottom w:val="none" w:sz="0" w:space="0" w:color="auto"/>
            <w:right w:val="none" w:sz="0" w:space="0" w:color="auto"/>
          </w:divBdr>
        </w:div>
        <w:div w:id="261883491">
          <w:marLeft w:val="600"/>
          <w:marRight w:val="0"/>
          <w:marTop w:val="0"/>
          <w:marBottom w:val="0"/>
          <w:divBdr>
            <w:top w:val="none" w:sz="0" w:space="0" w:color="auto"/>
            <w:left w:val="none" w:sz="0" w:space="0" w:color="auto"/>
            <w:bottom w:val="none" w:sz="0" w:space="0" w:color="auto"/>
            <w:right w:val="none" w:sz="0" w:space="0" w:color="auto"/>
          </w:divBdr>
        </w:div>
        <w:div w:id="345639597">
          <w:marLeft w:val="600"/>
          <w:marRight w:val="0"/>
          <w:marTop w:val="0"/>
          <w:marBottom w:val="0"/>
          <w:divBdr>
            <w:top w:val="none" w:sz="0" w:space="0" w:color="auto"/>
            <w:left w:val="none" w:sz="0" w:space="0" w:color="auto"/>
            <w:bottom w:val="none" w:sz="0" w:space="0" w:color="auto"/>
            <w:right w:val="none" w:sz="0" w:space="0" w:color="auto"/>
          </w:divBdr>
        </w:div>
        <w:div w:id="390813789">
          <w:marLeft w:val="600"/>
          <w:marRight w:val="0"/>
          <w:marTop w:val="0"/>
          <w:marBottom w:val="0"/>
          <w:divBdr>
            <w:top w:val="none" w:sz="0" w:space="0" w:color="auto"/>
            <w:left w:val="none" w:sz="0" w:space="0" w:color="auto"/>
            <w:bottom w:val="none" w:sz="0" w:space="0" w:color="auto"/>
            <w:right w:val="none" w:sz="0" w:space="0" w:color="auto"/>
          </w:divBdr>
        </w:div>
        <w:div w:id="567963081">
          <w:marLeft w:val="600"/>
          <w:marRight w:val="0"/>
          <w:marTop w:val="0"/>
          <w:marBottom w:val="0"/>
          <w:divBdr>
            <w:top w:val="none" w:sz="0" w:space="0" w:color="auto"/>
            <w:left w:val="none" w:sz="0" w:space="0" w:color="auto"/>
            <w:bottom w:val="none" w:sz="0" w:space="0" w:color="auto"/>
            <w:right w:val="none" w:sz="0" w:space="0" w:color="auto"/>
          </w:divBdr>
        </w:div>
        <w:div w:id="766196920">
          <w:marLeft w:val="600"/>
          <w:marRight w:val="0"/>
          <w:marTop w:val="0"/>
          <w:marBottom w:val="0"/>
          <w:divBdr>
            <w:top w:val="none" w:sz="0" w:space="0" w:color="auto"/>
            <w:left w:val="none" w:sz="0" w:space="0" w:color="auto"/>
            <w:bottom w:val="none" w:sz="0" w:space="0" w:color="auto"/>
            <w:right w:val="none" w:sz="0" w:space="0" w:color="auto"/>
          </w:divBdr>
        </w:div>
        <w:div w:id="1287279506">
          <w:marLeft w:val="600"/>
          <w:marRight w:val="0"/>
          <w:marTop w:val="0"/>
          <w:marBottom w:val="0"/>
          <w:divBdr>
            <w:top w:val="none" w:sz="0" w:space="0" w:color="auto"/>
            <w:left w:val="none" w:sz="0" w:space="0" w:color="auto"/>
            <w:bottom w:val="none" w:sz="0" w:space="0" w:color="auto"/>
            <w:right w:val="none" w:sz="0" w:space="0" w:color="auto"/>
          </w:divBdr>
        </w:div>
        <w:div w:id="1751149097">
          <w:marLeft w:val="600"/>
          <w:marRight w:val="0"/>
          <w:marTop w:val="0"/>
          <w:marBottom w:val="0"/>
          <w:divBdr>
            <w:top w:val="none" w:sz="0" w:space="0" w:color="auto"/>
            <w:left w:val="none" w:sz="0" w:space="0" w:color="auto"/>
            <w:bottom w:val="none" w:sz="0" w:space="0" w:color="auto"/>
            <w:right w:val="none" w:sz="0" w:space="0" w:color="auto"/>
          </w:divBdr>
        </w:div>
        <w:div w:id="1858888321">
          <w:marLeft w:val="600"/>
          <w:marRight w:val="0"/>
          <w:marTop w:val="0"/>
          <w:marBottom w:val="0"/>
          <w:divBdr>
            <w:top w:val="none" w:sz="0" w:space="0" w:color="auto"/>
            <w:left w:val="none" w:sz="0" w:space="0" w:color="auto"/>
            <w:bottom w:val="none" w:sz="0" w:space="0" w:color="auto"/>
            <w:right w:val="none" w:sz="0" w:space="0" w:color="auto"/>
          </w:divBdr>
        </w:div>
        <w:div w:id="2068798699">
          <w:marLeft w:val="600"/>
          <w:marRight w:val="0"/>
          <w:marTop w:val="0"/>
          <w:marBottom w:val="0"/>
          <w:divBdr>
            <w:top w:val="none" w:sz="0" w:space="0" w:color="auto"/>
            <w:left w:val="none" w:sz="0" w:space="0" w:color="auto"/>
            <w:bottom w:val="none" w:sz="0" w:space="0" w:color="auto"/>
            <w:right w:val="none" w:sz="0" w:space="0" w:color="auto"/>
          </w:divBdr>
        </w:div>
      </w:divsChild>
    </w:div>
    <w:div w:id="1479112523">
      <w:bodyDiv w:val="1"/>
      <w:marLeft w:val="0"/>
      <w:marRight w:val="0"/>
      <w:marTop w:val="0"/>
      <w:marBottom w:val="0"/>
      <w:divBdr>
        <w:top w:val="none" w:sz="0" w:space="0" w:color="auto"/>
        <w:left w:val="none" w:sz="0" w:space="0" w:color="auto"/>
        <w:bottom w:val="none" w:sz="0" w:space="0" w:color="auto"/>
        <w:right w:val="none" w:sz="0" w:space="0" w:color="auto"/>
      </w:divBdr>
    </w:div>
    <w:div w:id="1482233267">
      <w:bodyDiv w:val="1"/>
      <w:marLeft w:val="0"/>
      <w:marRight w:val="0"/>
      <w:marTop w:val="0"/>
      <w:marBottom w:val="0"/>
      <w:divBdr>
        <w:top w:val="none" w:sz="0" w:space="0" w:color="auto"/>
        <w:left w:val="none" w:sz="0" w:space="0" w:color="auto"/>
        <w:bottom w:val="none" w:sz="0" w:space="0" w:color="auto"/>
        <w:right w:val="none" w:sz="0" w:space="0" w:color="auto"/>
      </w:divBdr>
    </w:div>
    <w:div w:id="1485316486">
      <w:bodyDiv w:val="1"/>
      <w:marLeft w:val="0"/>
      <w:marRight w:val="0"/>
      <w:marTop w:val="0"/>
      <w:marBottom w:val="0"/>
      <w:divBdr>
        <w:top w:val="none" w:sz="0" w:space="0" w:color="auto"/>
        <w:left w:val="none" w:sz="0" w:space="0" w:color="auto"/>
        <w:bottom w:val="none" w:sz="0" w:space="0" w:color="auto"/>
        <w:right w:val="none" w:sz="0" w:space="0" w:color="auto"/>
      </w:divBdr>
    </w:div>
    <w:div w:id="1513689769">
      <w:bodyDiv w:val="1"/>
      <w:marLeft w:val="0"/>
      <w:marRight w:val="0"/>
      <w:marTop w:val="0"/>
      <w:marBottom w:val="0"/>
      <w:divBdr>
        <w:top w:val="none" w:sz="0" w:space="0" w:color="auto"/>
        <w:left w:val="none" w:sz="0" w:space="0" w:color="auto"/>
        <w:bottom w:val="none" w:sz="0" w:space="0" w:color="auto"/>
        <w:right w:val="none" w:sz="0" w:space="0" w:color="auto"/>
      </w:divBdr>
    </w:div>
    <w:div w:id="1521164167">
      <w:bodyDiv w:val="1"/>
      <w:marLeft w:val="0"/>
      <w:marRight w:val="0"/>
      <w:marTop w:val="0"/>
      <w:marBottom w:val="0"/>
      <w:divBdr>
        <w:top w:val="none" w:sz="0" w:space="0" w:color="auto"/>
        <w:left w:val="none" w:sz="0" w:space="0" w:color="auto"/>
        <w:bottom w:val="none" w:sz="0" w:space="0" w:color="auto"/>
        <w:right w:val="none" w:sz="0" w:space="0" w:color="auto"/>
      </w:divBdr>
    </w:div>
    <w:div w:id="1523084026">
      <w:bodyDiv w:val="1"/>
      <w:marLeft w:val="0"/>
      <w:marRight w:val="0"/>
      <w:marTop w:val="0"/>
      <w:marBottom w:val="0"/>
      <w:divBdr>
        <w:top w:val="none" w:sz="0" w:space="0" w:color="auto"/>
        <w:left w:val="none" w:sz="0" w:space="0" w:color="auto"/>
        <w:bottom w:val="none" w:sz="0" w:space="0" w:color="auto"/>
        <w:right w:val="none" w:sz="0" w:space="0" w:color="auto"/>
      </w:divBdr>
    </w:div>
    <w:div w:id="1523858075">
      <w:bodyDiv w:val="1"/>
      <w:marLeft w:val="0"/>
      <w:marRight w:val="0"/>
      <w:marTop w:val="0"/>
      <w:marBottom w:val="0"/>
      <w:divBdr>
        <w:top w:val="none" w:sz="0" w:space="0" w:color="auto"/>
        <w:left w:val="none" w:sz="0" w:space="0" w:color="auto"/>
        <w:bottom w:val="none" w:sz="0" w:space="0" w:color="auto"/>
        <w:right w:val="none" w:sz="0" w:space="0" w:color="auto"/>
      </w:divBdr>
    </w:div>
    <w:div w:id="1529946478">
      <w:bodyDiv w:val="1"/>
      <w:marLeft w:val="0"/>
      <w:marRight w:val="0"/>
      <w:marTop w:val="0"/>
      <w:marBottom w:val="0"/>
      <w:divBdr>
        <w:top w:val="none" w:sz="0" w:space="0" w:color="auto"/>
        <w:left w:val="none" w:sz="0" w:space="0" w:color="auto"/>
        <w:bottom w:val="none" w:sz="0" w:space="0" w:color="auto"/>
        <w:right w:val="none" w:sz="0" w:space="0" w:color="auto"/>
      </w:divBdr>
    </w:div>
    <w:div w:id="1529954357">
      <w:bodyDiv w:val="1"/>
      <w:marLeft w:val="0"/>
      <w:marRight w:val="0"/>
      <w:marTop w:val="0"/>
      <w:marBottom w:val="0"/>
      <w:divBdr>
        <w:top w:val="none" w:sz="0" w:space="0" w:color="auto"/>
        <w:left w:val="none" w:sz="0" w:space="0" w:color="auto"/>
        <w:bottom w:val="none" w:sz="0" w:space="0" w:color="auto"/>
        <w:right w:val="none" w:sz="0" w:space="0" w:color="auto"/>
      </w:divBdr>
    </w:div>
    <w:div w:id="1530070233">
      <w:bodyDiv w:val="1"/>
      <w:marLeft w:val="0"/>
      <w:marRight w:val="0"/>
      <w:marTop w:val="0"/>
      <w:marBottom w:val="0"/>
      <w:divBdr>
        <w:top w:val="none" w:sz="0" w:space="0" w:color="auto"/>
        <w:left w:val="none" w:sz="0" w:space="0" w:color="auto"/>
        <w:bottom w:val="none" w:sz="0" w:space="0" w:color="auto"/>
        <w:right w:val="none" w:sz="0" w:space="0" w:color="auto"/>
      </w:divBdr>
    </w:div>
    <w:div w:id="1531524769">
      <w:bodyDiv w:val="1"/>
      <w:marLeft w:val="0"/>
      <w:marRight w:val="0"/>
      <w:marTop w:val="0"/>
      <w:marBottom w:val="0"/>
      <w:divBdr>
        <w:top w:val="none" w:sz="0" w:space="0" w:color="auto"/>
        <w:left w:val="none" w:sz="0" w:space="0" w:color="auto"/>
        <w:bottom w:val="none" w:sz="0" w:space="0" w:color="auto"/>
        <w:right w:val="none" w:sz="0" w:space="0" w:color="auto"/>
      </w:divBdr>
    </w:div>
    <w:div w:id="1542981062">
      <w:bodyDiv w:val="1"/>
      <w:marLeft w:val="0"/>
      <w:marRight w:val="0"/>
      <w:marTop w:val="0"/>
      <w:marBottom w:val="0"/>
      <w:divBdr>
        <w:top w:val="none" w:sz="0" w:space="0" w:color="auto"/>
        <w:left w:val="none" w:sz="0" w:space="0" w:color="auto"/>
        <w:bottom w:val="none" w:sz="0" w:space="0" w:color="auto"/>
        <w:right w:val="none" w:sz="0" w:space="0" w:color="auto"/>
      </w:divBdr>
    </w:div>
    <w:div w:id="1545215178">
      <w:bodyDiv w:val="1"/>
      <w:marLeft w:val="0"/>
      <w:marRight w:val="0"/>
      <w:marTop w:val="0"/>
      <w:marBottom w:val="0"/>
      <w:divBdr>
        <w:top w:val="none" w:sz="0" w:space="0" w:color="auto"/>
        <w:left w:val="none" w:sz="0" w:space="0" w:color="auto"/>
        <w:bottom w:val="none" w:sz="0" w:space="0" w:color="auto"/>
        <w:right w:val="none" w:sz="0" w:space="0" w:color="auto"/>
      </w:divBdr>
    </w:div>
    <w:div w:id="1549877586">
      <w:bodyDiv w:val="1"/>
      <w:marLeft w:val="0"/>
      <w:marRight w:val="0"/>
      <w:marTop w:val="0"/>
      <w:marBottom w:val="0"/>
      <w:divBdr>
        <w:top w:val="none" w:sz="0" w:space="0" w:color="auto"/>
        <w:left w:val="none" w:sz="0" w:space="0" w:color="auto"/>
        <w:bottom w:val="none" w:sz="0" w:space="0" w:color="auto"/>
        <w:right w:val="none" w:sz="0" w:space="0" w:color="auto"/>
      </w:divBdr>
    </w:div>
    <w:div w:id="1552690164">
      <w:bodyDiv w:val="1"/>
      <w:marLeft w:val="0"/>
      <w:marRight w:val="0"/>
      <w:marTop w:val="0"/>
      <w:marBottom w:val="0"/>
      <w:divBdr>
        <w:top w:val="none" w:sz="0" w:space="0" w:color="auto"/>
        <w:left w:val="none" w:sz="0" w:space="0" w:color="auto"/>
        <w:bottom w:val="none" w:sz="0" w:space="0" w:color="auto"/>
        <w:right w:val="none" w:sz="0" w:space="0" w:color="auto"/>
      </w:divBdr>
    </w:div>
    <w:div w:id="1555121400">
      <w:bodyDiv w:val="1"/>
      <w:marLeft w:val="0"/>
      <w:marRight w:val="0"/>
      <w:marTop w:val="0"/>
      <w:marBottom w:val="0"/>
      <w:divBdr>
        <w:top w:val="none" w:sz="0" w:space="0" w:color="auto"/>
        <w:left w:val="none" w:sz="0" w:space="0" w:color="auto"/>
        <w:bottom w:val="none" w:sz="0" w:space="0" w:color="auto"/>
        <w:right w:val="none" w:sz="0" w:space="0" w:color="auto"/>
      </w:divBdr>
      <w:divsChild>
        <w:div w:id="35280112">
          <w:marLeft w:val="840"/>
          <w:marRight w:val="0"/>
          <w:marTop w:val="0"/>
          <w:marBottom w:val="0"/>
          <w:divBdr>
            <w:top w:val="none" w:sz="0" w:space="0" w:color="auto"/>
            <w:left w:val="none" w:sz="0" w:space="0" w:color="auto"/>
            <w:bottom w:val="none" w:sz="0" w:space="0" w:color="auto"/>
            <w:right w:val="none" w:sz="0" w:space="0" w:color="auto"/>
          </w:divBdr>
        </w:div>
        <w:div w:id="192620659">
          <w:marLeft w:val="600"/>
          <w:marRight w:val="0"/>
          <w:marTop w:val="0"/>
          <w:marBottom w:val="0"/>
          <w:divBdr>
            <w:top w:val="none" w:sz="0" w:space="0" w:color="auto"/>
            <w:left w:val="none" w:sz="0" w:space="0" w:color="auto"/>
            <w:bottom w:val="none" w:sz="0" w:space="0" w:color="auto"/>
            <w:right w:val="none" w:sz="0" w:space="0" w:color="auto"/>
          </w:divBdr>
        </w:div>
        <w:div w:id="479274449">
          <w:marLeft w:val="720"/>
          <w:marRight w:val="0"/>
          <w:marTop w:val="0"/>
          <w:marBottom w:val="0"/>
          <w:divBdr>
            <w:top w:val="none" w:sz="0" w:space="0" w:color="auto"/>
            <w:left w:val="none" w:sz="0" w:space="0" w:color="auto"/>
            <w:bottom w:val="none" w:sz="0" w:space="0" w:color="auto"/>
            <w:right w:val="none" w:sz="0" w:space="0" w:color="auto"/>
          </w:divBdr>
        </w:div>
        <w:div w:id="1041981607">
          <w:marLeft w:val="720"/>
          <w:marRight w:val="0"/>
          <w:marTop w:val="0"/>
          <w:marBottom w:val="0"/>
          <w:divBdr>
            <w:top w:val="none" w:sz="0" w:space="0" w:color="auto"/>
            <w:left w:val="none" w:sz="0" w:space="0" w:color="auto"/>
            <w:bottom w:val="none" w:sz="0" w:space="0" w:color="auto"/>
            <w:right w:val="none" w:sz="0" w:space="0" w:color="auto"/>
          </w:divBdr>
        </w:div>
        <w:div w:id="1367369724">
          <w:marLeft w:val="600"/>
          <w:marRight w:val="0"/>
          <w:marTop w:val="0"/>
          <w:marBottom w:val="0"/>
          <w:divBdr>
            <w:top w:val="none" w:sz="0" w:space="0" w:color="auto"/>
            <w:left w:val="none" w:sz="0" w:space="0" w:color="auto"/>
            <w:bottom w:val="none" w:sz="0" w:space="0" w:color="auto"/>
            <w:right w:val="none" w:sz="0" w:space="0" w:color="auto"/>
          </w:divBdr>
        </w:div>
        <w:div w:id="1380936088">
          <w:marLeft w:val="720"/>
          <w:marRight w:val="0"/>
          <w:marTop w:val="0"/>
          <w:marBottom w:val="0"/>
          <w:divBdr>
            <w:top w:val="none" w:sz="0" w:space="0" w:color="auto"/>
            <w:left w:val="none" w:sz="0" w:space="0" w:color="auto"/>
            <w:bottom w:val="none" w:sz="0" w:space="0" w:color="auto"/>
            <w:right w:val="none" w:sz="0" w:space="0" w:color="auto"/>
          </w:divBdr>
        </w:div>
        <w:div w:id="1570265838">
          <w:marLeft w:val="720"/>
          <w:marRight w:val="0"/>
          <w:marTop w:val="0"/>
          <w:marBottom w:val="0"/>
          <w:divBdr>
            <w:top w:val="none" w:sz="0" w:space="0" w:color="auto"/>
            <w:left w:val="none" w:sz="0" w:space="0" w:color="auto"/>
            <w:bottom w:val="none" w:sz="0" w:space="0" w:color="auto"/>
            <w:right w:val="none" w:sz="0" w:space="0" w:color="auto"/>
          </w:divBdr>
        </w:div>
        <w:div w:id="1827160213">
          <w:marLeft w:val="840"/>
          <w:marRight w:val="0"/>
          <w:marTop w:val="0"/>
          <w:marBottom w:val="0"/>
          <w:divBdr>
            <w:top w:val="none" w:sz="0" w:space="0" w:color="auto"/>
            <w:left w:val="none" w:sz="0" w:space="0" w:color="auto"/>
            <w:bottom w:val="none" w:sz="0" w:space="0" w:color="auto"/>
            <w:right w:val="none" w:sz="0" w:space="0" w:color="auto"/>
          </w:divBdr>
        </w:div>
      </w:divsChild>
    </w:div>
    <w:div w:id="1557084584">
      <w:bodyDiv w:val="1"/>
      <w:marLeft w:val="0"/>
      <w:marRight w:val="0"/>
      <w:marTop w:val="0"/>
      <w:marBottom w:val="0"/>
      <w:divBdr>
        <w:top w:val="none" w:sz="0" w:space="0" w:color="auto"/>
        <w:left w:val="none" w:sz="0" w:space="0" w:color="auto"/>
        <w:bottom w:val="none" w:sz="0" w:space="0" w:color="auto"/>
        <w:right w:val="none" w:sz="0" w:space="0" w:color="auto"/>
      </w:divBdr>
    </w:div>
    <w:div w:id="1574311397">
      <w:bodyDiv w:val="1"/>
      <w:marLeft w:val="0"/>
      <w:marRight w:val="0"/>
      <w:marTop w:val="0"/>
      <w:marBottom w:val="0"/>
      <w:divBdr>
        <w:top w:val="none" w:sz="0" w:space="0" w:color="auto"/>
        <w:left w:val="none" w:sz="0" w:space="0" w:color="auto"/>
        <w:bottom w:val="none" w:sz="0" w:space="0" w:color="auto"/>
        <w:right w:val="none" w:sz="0" w:space="0" w:color="auto"/>
      </w:divBdr>
    </w:div>
    <w:div w:id="1575241930">
      <w:bodyDiv w:val="1"/>
      <w:marLeft w:val="0"/>
      <w:marRight w:val="0"/>
      <w:marTop w:val="0"/>
      <w:marBottom w:val="0"/>
      <w:divBdr>
        <w:top w:val="none" w:sz="0" w:space="0" w:color="auto"/>
        <w:left w:val="none" w:sz="0" w:space="0" w:color="auto"/>
        <w:bottom w:val="none" w:sz="0" w:space="0" w:color="auto"/>
        <w:right w:val="none" w:sz="0" w:space="0" w:color="auto"/>
      </w:divBdr>
    </w:div>
    <w:div w:id="1588535880">
      <w:bodyDiv w:val="1"/>
      <w:marLeft w:val="0"/>
      <w:marRight w:val="0"/>
      <w:marTop w:val="0"/>
      <w:marBottom w:val="0"/>
      <w:divBdr>
        <w:top w:val="none" w:sz="0" w:space="0" w:color="auto"/>
        <w:left w:val="none" w:sz="0" w:space="0" w:color="auto"/>
        <w:bottom w:val="none" w:sz="0" w:space="0" w:color="auto"/>
        <w:right w:val="none" w:sz="0" w:space="0" w:color="auto"/>
      </w:divBdr>
    </w:div>
    <w:div w:id="1593123486">
      <w:bodyDiv w:val="1"/>
      <w:marLeft w:val="0"/>
      <w:marRight w:val="0"/>
      <w:marTop w:val="0"/>
      <w:marBottom w:val="0"/>
      <w:divBdr>
        <w:top w:val="none" w:sz="0" w:space="0" w:color="auto"/>
        <w:left w:val="none" w:sz="0" w:space="0" w:color="auto"/>
        <w:bottom w:val="none" w:sz="0" w:space="0" w:color="auto"/>
        <w:right w:val="none" w:sz="0" w:space="0" w:color="auto"/>
      </w:divBdr>
    </w:div>
    <w:div w:id="1599095342">
      <w:bodyDiv w:val="1"/>
      <w:marLeft w:val="0"/>
      <w:marRight w:val="0"/>
      <w:marTop w:val="0"/>
      <w:marBottom w:val="0"/>
      <w:divBdr>
        <w:top w:val="none" w:sz="0" w:space="0" w:color="auto"/>
        <w:left w:val="none" w:sz="0" w:space="0" w:color="auto"/>
        <w:bottom w:val="none" w:sz="0" w:space="0" w:color="auto"/>
        <w:right w:val="none" w:sz="0" w:space="0" w:color="auto"/>
      </w:divBdr>
    </w:div>
    <w:div w:id="1600480608">
      <w:bodyDiv w:val="1"/>
      <w:marLeft w:val="0"/>
      <w:marRight w:val="0"/>
      <w:marTop w:val="0"/>
      <w:marBottom w:val="0"/>
      <w:divBdr>
        <w:top w:val="none" w:sz="0" w:space="0" w:color="auto"/>
        <w:left w:val="none" w:sz="0" w:space="0" w:color="auto"/>
        <w:bottom w:val="none" w:sz="0" w:space="0" w:color="auto"/>
        <w:right w:val="none" w:sz="0" w:space="0" w:color="auto"/>
      </w:divBdr>
      <w:divsChild>
        <w:div w:id="122306711">
          <w:marLeft w:val="720"/>
          <w:marRight w:val="0"/>
          <w:marTop w:val="0"/>
          <w:marBottom w:val="0"/>
          <w:divBdr>
            <w:top w:val="none" w:sz="0" w:space="0" w:color="auto"/>
            <w:left w:val="none" w:sz="0" w:space="0" w:color="auto"/>
            <w:bottom w:val="none" w:sz="0" w:space="0" w:color="auto"/>
            <w:right w:val="none" w:sz="0" w:space="0" w:color="auto"/>
          </w:divBdr>
        </w:div>
        <w:div w:id="149953629">
          <w:marLeft w:val="600"/>
          <w:marRight w:val="0"/>
          <w:marTop w:val="0"/>
          <w:marBottom w:val="0"/>
          <w:divBdr>
            <w:top w:val="none" w:sz="0" w:space="0" w:color="auto"/>
            <w:left w:val="none" w:sz="0" w:space="0" w:color="auto"/>
            <w:bottom w:val="none" w:sz="0" w:space="0" w:color="auto"/>
            <w:right w:val="none" w:sz="0" w:space="0" w:color="auto"/>
          </w:divBdr>
        </w:div>
        <w:div w:id="193419917">
          <w:marLeft w:val="840"/>
          <w:marRight w:val="0"/>
          <w:marTop w:val="0"/>
          <w:marBottom w:val="0"/>
          <w:divBdr>
            <w:top w:val="none" w:sz="0" w:space="0" w:color="auto"/>
            <w:left w:val="none" w:sz="0" w:space="0" w:color="auto"/>
            <w:bottom w:val="none" w:sz="0" w:space="0" w:color="auto"/>
            <w:right w:val="none" w:sz="0" w:space="0" w:color="auto"/>
          </w:divBdr>
        </w:div>
        <w:div w:id="239750206">
          <w:marLeft w:val="720"/>
          <w:marRight w:val="0"/>
          <w:marTop w:val="0"/>
          <w:marBottom w:val="0"/>
          <w:divBdr>
            <w:top w:val="none" w:sz="0" w:space="0" w:color="auto"/>
            <w:left w:val="none" w:sz="0" w:space="0" w:color="auto"/>
            <w:bottom w:val="none" w:sz="0" w:space="0" w:color="auto"/>
            <w:right w:val="none" w:sz="0" w:space="0" w:color="auto"/>
          </w:divBdr>
        </w:div>
        <w:div w:id="295717807">
          <w:marLeft w:val="840"/>
          <w:marRight w:val="0"/>
          <w:marTop w:val="0"/>
          <w:marBottom w:val="0"/>
          <w:divBdr>
            <w:top w:val="none" w:sz="0" w:space="0" w:color="auto"/>
            <w:left w:val="none" w:sz="0" w:space="0" w:color="auto"/>
            <w:bottom w:val="none" w:sz="0" w:space="0" w:color="auto"/>
            <w:right w:val="none" w:sz="0" w:space="0" w:color="auto"/>
          </w:divBdr>
        </w:div>
        <w:div w:id="356545352">
          <w:marLeft w:val="720"/>
          <w:marRight w:val="0"/>
          <w:marTop w:val="0"/>
          <w:marBottom w:val="0"/>
          <w:divBdr>
            <w:top w:val="none" w:sz="0" w:space="0" w:color="auto"/>
            <w:left w:val="none" w:sz="0" w:space="0" w:color="auto"/>
            <w:bottom w:val="none" w:sz="0" w:space="0" w:color="auto"/>
            <w:right w:val="none" w:sz="0" w:space="0" w:color="auto"/>
          </w:divBdr>
        </w:div>
        <w:div w:id="671298797">
          <w:marLeft w:val="720"/>
          <w:marRight w:val="0"/>
          <w:marTop w:val="0"/>
          <w:marBottom w:val="0"/>
          <w:divBdr>
            <w:top w:val="none" w:sz="0" w:space="0" w:color="auto"/>
            <w:left w:val="none" w:sz="0" w:space="0" w:color="auto"/>
            <w:bottom w:val="none" w:sz="0" w:space="0" w:color="auto"/>
            <w:right w:val="none" w:sz="0" w:space="0" w:color="auto"/>
          </w:divBdr>
        </w:div>
        <w:div w:id="701439573">
          <w:marLeft w:val="720"/>
          <w:marRight w:val="0"/>
          <w:marTop w:val="0"/>
          <w:marBottom w:val="0"/>
          <w:divBdr>
            <w:top w:val="none" w:sz="0" w:space="0" w:color="auto"/>
            <w:left w:val="none" w:sz="0" w:space="0" w:color="auto"/>
            <w:bottom w:val="none" w:sz="0" w:space="0" w:color="auto"/>
            <w:right w:val="none" w:sz="0" w:space="0" w:color="auto"/>
          </w:divBdr>
        </w:div>
        <w:div w:id="704403679">
          <w:marLeft w:val="600"/>
          <w:marRight w:val="0"/>
          <w:marTop w:val="0"/>
          <w:marBottom w:val="0"/>
          <w:divBdr>
            <w:top w:val="none" w:sz="0" w:space="0" w:color="auto"/>
            <w:left w:val="none" w:sz="0" w:space="0" w:color="auto"/>
            <w:bottom w:val="none" w:sz="0" w:space="0" w:color="auto"/>
            <w:right w:val="none" w:sz="0" w:space="0" w:color="auto"/>
          </w:divBdr>
        </w:div>
        <w:div w:id="779224246">
          <w:marLeft w:val="600"/>
          <w:marRight w:val="0"/>
          <w:marTop w:val="0"/>
          <w:marBottom w:val="0"/>
          <w:divBdr>
            <w:top w:val="none" w:sz="0" w:space="0" w:color="auto"/>
            <w:left w:val="none" w:sz="0" w:space="0" w:color="auto"/>
            <w:bottom w:val="none" w:sz="0" w:space="0" w:color="auto"/>
            <w:right w:val="none" w:sz="0" w:space="0" w:color="auto"/>
          </w:divBdr>
        </w:div>
        <w:div w:id="906108756">
          <w:marLeft w:val="960"/>
          <w:marRight w:val="0"/>
          <w:marTop w:val="0"/>
          <w:marBottom w:val="0"/>
          <w:divBdr>
            <w:top w:val="none" w:sz="0" w:space="0" w:color="auto"/>
            <w:left w:val="none" w:sz="0" w:space="0" w:color="auto"/>
            <w:bottom w:val="none" w:sz="0" w:space="0" w:color="auto"/>
            <w:right w:val="none" w:sz="0" w:space="0" w:color="auto"/>
          </w:divBdr>
        </w:div>
        <w:div w:id="920257268">
          <w:marLeft w:val="720"/>
          <w:marRight w:val="0"/>
          <w:marTop w:val="0"/>
          <w:marBottom w:val="0"/>
          <w:divBdr>
            <w:top w:val="none" w:sz="0" w:space="0" w:color="auto"/>
            <w:left w:val="none" w:sz="0" w:space="0" w:color="auto"/>
            <w:bottom w:val="none" w:sz="0" w:space="0" w:color="auto"/>
            <w:right w:val="none" w:sz="0" w:space="0" w:color="auto"/>
          </w:divBdr>
        </w:div>
        <w:div w:id="1073552852">
          <w:marLeft w:val="840"/>
          <w:marRight w:val="0"/>
          <w:marTop w:val="0"/>
          <w:marBottom w:val="0"/>
          <w:divBdr>
            <w:top w:val="none" w:sz="0" w:space="0" w:color="auto"/>
            <w:left w:val="none" w:sz="0" w:space="0" w:color="auto"/>
            <w:bottom w:val="none" w:sz="0" w:space="0" w:color="auto"/>
            <w:right w:val="none" w:sz="0" w:space="0" w:color="auto"/>
          </w:divBdr>
        </w:div>
        <w:div w:id="1114862230">
          <w:marLeft w:val="720"/>
          <w:marRight w:val="0"/>
          <w:marTop w:val="0"/>
          <w:marBottom w:val="0"/>
          <w:divBdr>
            <w:top w:val="none" w:sz="0" w:space="0" w:color="auto"/>
            <w:left w:val="none" w:sz="0" w:space="0" w:color="auto"/>
            <w:bottom w:val="none" w:sz="0" w:space="0" w:color="auto"/>
            <w:right w:val="none" w:sz="0" w:space="0" w:color="auto"/>
          </w:divBdr>
        </w:div>
        <w:div w:id="1183856707">
          <w:marLeft w:val="720"/>
          <w:marRight w:val="0"/>
          <w:marTop w:val="0"/>
          <w:marBottom w:val="0"/>
          <w:divBdr>
            <w:top w:val="none" w:sz="0" w:space="0" w:color="auto"/>
            <w:left w:val="none" w:sz="0" w:space="0" w:color="auto"/>
            <w:bottom w:val="none" w:sz="0" w:space="0" w:color="auto"/>
            <w:right w:val="none" w:sz="0" w:space="0" w:color="auto"/>
          </w:divBdr>
        </w:div>
        <w:div w:id="1300183162">
          <w:marLeft w:val="960"/>
          <w:marRight w:val="0"/>
          <w:marTop w:val="0"/>
          <w:marBottom w:val="0"/>
          <w:divBdr>
            <w:top w:val="none" w:sz="0" w:space="0" w:color="auto"/>
            <w:left w:val="none" w:sz="0" w:space="0" w:color="auto"/>
            <w:bottom w:val="none" w:sz="0" w:space="0" w:color="auto"/>
            <w:right w:val="none" w:sz="0" w:space="0" w:color="auto"/>
          </w:divBdr>
        </w:div>
        <w:div w:id="1353143694">
          <w:marLeft w:val="720"/>
          <w:marRight w:val="0"/>
          <w:marTop w:val="0"/>
          <w:marBottom w:val="0"/>
          <w:divBdr>
            <w:top w:val="none" w:sz="0" w:space="0" w:color="auto"/>
            <w:left w:val="none" w:sz="0" w:space="0" w:color="auto"/>
            <w:bottom w:val="none" w:sz="0" w:space="0" w:color="auto"/>
            <w:right w:val="none" w:sz="0" w:space="0" w:color="auto"/>
          </w:divBdr>
        </w:div>
        <w:div w:id="1376808612">
          <w:marLeft w:val="600"/>
          <w:marRight w:val="0"/>
          <w:marTop w:val="0"/>
          <w:marBottom w:val="0"/>
          <w:divBdr>
            <w:top w:val="none" w:sz="0" w:space="0" w:color="auto"/>
            <w:left w:val="none" w:sz="0" w:space="0" w:color="auto"/>
            <w:bottom w:val="none" w:sz="0" w:space="0" w:color="auto"/>
            <w:right w:val="none" w:sz="0" w:space="0" w:color="auto"/>
          </w:divBdr>
        </w:div>
        <w:div w:id="1399090746">
          <w:marLeft w:val="600"/>
          <w:marRight w:val="0"/>
          <w:marTop w:val="0"/>
          <w:marBottom w:val="0"/>
          <w:divBdr>
            <w:top w:val="none" w:sz="0" w:space="0" w:color="auto"/>
            <w:left w:val="none" w:sz="0" w:space="0" w:color="auto"/>
            <w:bottom w:val="none" w:sz="0" w:space="0" w:color="auto"/>
            <w:right w:val="none" w:sz="0" w:space="0" w:color="auto"/>
          </w:divBdr>
        </w:div>
        <w:div w:id="1568566709">
          <w:marLeft w:val="720"/>
          <w:marRight w:val="0"/>
          <w:marTop w:val="0"/>
          <w:marBottom w:val="0"/>
          <w:divBdr>
            <w:top w:val="none" w:sz="0" w:space="0" w:color="auto"/>
            <w:left w:val="none" w:sz="0" w:space="0" w:color="auto"/>
            <w:bottom w:val="none" w:sz="0" w:space="0" w:color="auto"/>
            <w:right w:val="none" w:sz="0" w:space="0" w:color="auto"/>
          </w:divBdr>
        </w:div>
        <w:div w:id="1579167340">
          <w:marLeft w:val="960"/>
          <w:marRight w:val="0"/>
          <w:marTop w:val="0"/>
          <w:marBottom w:val="0"/>
          <w:divBdr>
            <w:top w:val="none" w:sz="0" w:space="0" w:color="auto"/>
            <w:left w:val="none" w:sz="0" w:space="0" w:color="auto"/>
            <w:bottom w:val="none" w:sz="0" w:space="0" w:color="auto"/>
            <w:right w:val="none" w:sz="0" w:space="0" w:color="auto"/>
          </w:divBdr>
        </w:div>
        <w:div w:id="1579444404">
          <w:marLeft w:val="840"/>
          <w:marRight w:val="0"/>
          <w:marTop w:val="0"/>
          <w:marBottom w:val="0"/>
          <w:divBdr>
            <w:top w:val="none" w:sz="0" w:space="0" w:color="auto"/>
            <w:left w:val="none" w:sz="0" w:space="0" w:color="auto"/>
            <w:bottom w:val="none" w:sz="0" w:space="0" w:color="auto"/>
            <w:right w:val="none" w:sz="0" w:space="0" w:color="auto"/>
          </w:divBdr>
        </w:div>
        <w:div w:id="1678578227">
          <w:marLeft w:val="840"/>
          <w:marRight w:val="0"/>
          <w:marTop w:val="0"/>
          <w:marBottom w:val="0"/>
          <w:divBdr>
            <w:top w:val="none" w:sz="0" w:space="0" w:color="auto"/>
            <w:left w:val="none" w:sz="0" w:space="0" w:color="auto"/>
            <w:bottom w:val="none" w:sz="0" w:space="0" w:color="auto"/>
            <w:right w:val="none" w:sz="0" w:space="0" w:color="auto"/>
          </w:divBdr>
        </w:div>
        <w:div w:id="1717896784">
          <w:marLeft w:val="720"/>
          <w:marRight w:val="0"/>
          <w:marTop w:val="0"/>
          <w:marBottom w:val="0"/>
          <w:divBdr>
            <w:top w:val="none" w:sz="0" w:space="0" w:color="auto"/>
            <w:left w:val="none" w:sz="0" w:space="0" w:color="auto"/>
            <w:bottom w:val="none" w:sz="0" w:space="0" w:color="auto"/>
            <w:right w:val="none" w:sz="0" w:space="0" w:color="auto"/>
          </w:divBdr>
        </w:div>
        <w:div w:id="1789735560">
          <w:marLeft w:val="960"/>
          <w:marRight w:val="0"/>
          <w:marTop w:val="0"/>
          <w:marBottom w:val="0"/>
          <w:divBdr>
            <w:top w:val="none" w:sz="0" w:space="0" w:color="auto"/>
            <w:left w:val="none" w:sz="0" w:space="0" w:color="auto"/>
            <w:bottom w:val="none" w:sz="0" w:space="0" w:color="auto"/>
            <w:right w:val="none" w:sz="0" w:space="0" w:color="auto"/>
          </w:divBdr>
        </w:div>
        <w:div w:id="1819152803">
          <w:marLeft w:val="840"/>
          <w:marRight w:val="0"/>
          <w:marTop w:val="0"/>
          <w:marBottom w:val="0"/>
          <w:divBdr>
            <w:top w:val="none" w:sz="0" w:space="0" w:color="auto"/>
            <w:left w:val="none" w:sz="0" w:space="0" w:color="auto"/>
            <w:bottom w:val="none" w:sz="0" w:space="0" w:color="auto"/>
            <w:right w:val="none" w:sz="0" w:space="0" w:color="auto"/>
          </w:divBdr>
        </w:div>
        <w:div w:id="1928535724">
          <w:marLeft w:val="600"/>
          <w:marRight w:val="0"/>
          <w:marTop w:val="0"/>
          <w:marBottom w:val="0"/>
          <w:divBdr>
            <w:top w:val="none" w:sz="0" w:space="0" w:color="auto"/>
            <w:left w:val="none" w:sz="0" w:space="0" w:color="auto"/>
            <w:bottom w:val="none" w:sz="0" w:space="0" w:color="auto"/>
            <w:right w:val="none" w:sz="0" w:space="0" w:color="auto"/>
          </w:divBdr>
        </w:div>
        <w:div w:id="2058623042">
          <w:marLeft w:val="840"/>
          <w:marRight w:val="0"/>
          <w:marTop w:val="0"/>
          <w:marBottom w:val="0"/>
          <w:divBdr>
            <w:top w:val="none" w:sz="0" w:space="0" w:color="auto"/>
            <w:left w:val="none" w:sz="0" w:space="0" w:color="auto"/>
            <w:bottom w:val="none" w:sz="0" w:space="0" w:color="auto"/>
            <w:right w:val="none" w:sz="0" w:space="0" w:color="auto"/>
          </w:divBdr>
        </w:div>
      </w:divsChild>
    </w:div>
    <w:div w:id="1606037843">
      <w:bodyDiv w:val="1"/>
      <w:marLeft w:val="0"/>
      <w:marRight w:val="0"/>
      <w:marTop w:val="0"/>
      <w:marBottom w:val="0"/>
      <w:divBdr>
        <w:top w:val="none" w:sz="0" w:space="0" w:color="auto"/>
        <w:left w:val="none" w:sz="0" w:space="0" w:color="auto"/>
        <w:bottom w:val="none" w:sz="0" w:space="0" w:color="auto"/>
        <w:right w:val="none" w:sz="0" w:space="0" w:color="auto"/>
      </w:divBdr>
    </w:div>
    <w:div w:id="1607228121">
      <w:bodyDiv w:val="1"/>
      <w:marLeft w:val="0"/>
      <w:marRight w:val="0"/>
      <w:marTop w:val="0"/>
      <w:marBottom w:val="0"/>
      <w:divBdr>
        <w:top w:val="none" w:sz="0" w:space="0" w:color="auto"/>
        <w:left w:val="none" w:sz="0" w:space="0" w:color="auto"/>
        <w:bottom w:val="none" w:sz="0" w:space="0" w:color="auto"/>
        <w:right w:val="none" w:sz="0" w:space="0" w:color="auto"/>
      </w:divBdr>
    </w:div>
    <w:div w:id="1637101089">
      <w:bodyDiv w:val="1"/>
      <w:marLeft w:val="0"/>
      <w:marRight w:val="0"/>
      <w:marTop w:val="0"/>
      <w:marBottom w:val="0"/>
      <w:divBdr>
        <w:top w:val="none" w:sz="0" w:space="0" w:color="auto"/>
        <w:left w:val="none" w:sz="0" w:space="0" w:color="auto"/>
        <w:bottom w:val="none" w:sz="0" w:space="0" w:color="auto"/>
        <w:right w:val="none" w:sz="0" w:space="0" w:color="auto"/>
      </w:divBdr>
    </w:div>
    <w:div w:id="1647776387">
      <w:bodyDiv w:val="1"/>
      <w:marLeft w:val="0"/>
      <w:marRight w:val="0"/>
      <w:marTop w:val="0"/>
      <w:marBottom w:val="0"/>
      <w:divBdr>
        <w:top w:val="none" w:sz="0" w:space="0" w:color="auto"/>
        <w:left w:val="none" w:sz="0" w:space="0" w:color="auto"/>
        <w:bottom w:val="none" w:sz="0" w:space="0" w:color="auto"/>
        <w:right w:val="none" w:sz="0" w:space="0" w:color="auto"/>
      </w:divBdr>
    </w:div>
    <w:div w:id="1648624992">
      <w:bodyDiv w:val="1"/>
      <w:marLeft w:val="0"/>
      <w:marRight w:val="0"/>
      <w:marTop w:val="0"/>
      <w:marBottom w:val="0"/>
      <w:divBdr>
        <w:top w:val="none" w:sz="0" w:space="0" w:color="auto"/>
        <w:left w:val="none" w:sz="0" w:space="0" w:color="auto"/>
        <w:bottom w:val="none" w:sz="0" w:space="0" w:color="auto"/>
        <w:right w:val="none" w:sz="0" w:space="0" w:color="auto"/>
      </w:divBdr>
    </w:div>
    <w:div w:id="1651329187">
      <w:bodyDiv w:val="1"/>
      <w:marLeft w:val="0"/>
      <w:marRight w:val="0"/>
      <w:marTop w:val="0"/>
      <w:marBottom w:val="0"/>
      <w:divBdr>
        <w:top w:val="none" w:sz="0" w:space="0" w:color="auto"/>
        <w:left w:val="none" w:sz="0" w:space="0" w:color="auto"/>
        <w:bottom w:val="none" w:sz="0" w:space="0" w:color="auto"/>
        <w:right w:val="none" w:sz="0" w:space="0" w:color="auto"/>
      </w:divBdr>
    </w:div>
    <w:div w:id="1664158566">
      <w:bodyDiv w:val="1"/>
      <w:marLeft w:val="0"/>
      <w:marRight w:val="0"/>
      <w:marTop w:val="0"/>
      <w:marBottom w:val="0"/>
      <w:divBdr>
        <w:top w:val="none" w:sz="0" w:space="0" w:color="auto"/>
        <w:left w:val="none" w:sz="0" w:space="0" w:color="auto"/>
        <w:bottom w:val="none" w:sz="0" w:space="0" w:color="auto"/>
        <w:right w:val="none" w:sz="0" w:space="0" w:color="auto"/>
      </w:divBdr>
    </w:div>
    <w:div w:id="1666519353">
      <w:bodyDiv w:val="1"/>
      <w:marLeft w:val="0"/>
      <w:marRight w:val="0"/>
      <w:marTop w:val="0"/>
      <w:marBottom w:val="0"/>
      <w:divBdr>
        <w:top w:val="none" w:sz="0" w:space="0" w:color="auto"/>
        <w:left w:val="none" w:sz="0" w:space="0" w:color="auto"/>
        <w:bottom w:val="none" w:sz="0" w:space="0" w:color="auto"/>
        <w:right w:val="none" w:sz="0" w:space="0" w:color="auto"/>
      </w:divBdr>
    </w:div>
    <w:div w:id="1670207156">
      <w:bodyDiv w:val="1"/>
      <w:marLeft w:val="0"/>
      <w:marRight w:val="0"/>
      <w:marTop w:val="0"/>
      <w:marBottom w:val="0"/>
      <w:divBdr>
        <w:top w:val="none" w:sz="0" w:space="0" w:color="auto"/>
        <w:left w:val="none" w:sz="0" w:space="0" w:color="auto"/>
        <w:bottom w:val="none" w:sz="0" w:space="0" w:color="auto"/>
        <w:right w:val="none" w:sz="0" w:space="0" w:color="auto"/>
      </w:divBdr>
    </w:div>
    <w:div w:id="167773220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5327220">
      <w:bodyDiv w:val="1"/>
      <w:marLeft w:val="0"/>
      <w:marRight w:val="0"/>
      <w:marTop w:val="0"/>
      <w:marBottom w:val="0"/>
      <w:divBdr>
        <w:top w:val="none" w:sz="0" w:space="0" w:color="auto"/>
        <w:left w:val="none" w:sz="0" w:space="0" w:color="auto"/>
        <w:bottom w:val="none" w:sz="0" w:space="0" w:color="auto"/>
        <w:right w:val="none" w:sz="0" w:space="0" w:color="auto"/>
      </w:divBdr>
    </w:div>
    <w:div w:id="1709991918">
      <w:bodyDiv w:val="1"/>
      <w:marLeft w:val="0"/>
      <w:marRight w:val="0"/>
      <w:marTop w:val="0"/>
      <w:marBottom w:val="0"/>
      <w:divBdr>
        <w:top w:val="none" w:sz="0" w:space="0" w:color="auto"/>
        <w:left w:val="none" w:sz="0" w:space="0" w:color="auto"/>
        <w:bottom w:val="none" w:sz="0" w:space="0" w:color="auto"/>
        <w:right w:val="none" w:sz="0" w:space="0" w:color="auto"/>
      </w:divBdr>
      <w:divsChild>
        <w:div w:id="103695728">
          <w:marLeft w:val="600"/>
          <w:marRight w:val="0"/>
          <w:marTop w:val="0"/>
          <w:marBottom w:val="0"/>
          <w:divBdr>
            <w:top w:val="none" w:sz="0" w:space="0" w:color="auto"/>
            <w:left w:val="none" w:sz="0" w:space="0" w:color="auto"/>
            <w:bottom w:val="none" w:sz="0" w:space="0" w:color="auto"/>
            <w:right w:val="none" w:sz="0" w:space="0" w:color="auto"/>
          </w:divBdr>
        </w:div>
        <w:div w:id="2079941522">
          <w:marLeft w:val="600"/>
          <w:marRight w:val="0"/>
          <w:marTop w:val="0"/>
          <w:marBottom w:val="0"/>
          <w:divBdr>
            <w:top w:val="none" w:sz="0" w:space="0" w:color="auto"/>
            <w:left w:val="none" w:sz="0" w:space="0" w:color="auto"/>
            <w:bottom w:val="none" w:sz="0" w:space="0" w:color="auto"/>
            <w:right w:val="none" w:sz="0" w:space="0" w:color="auto"/>
          </w:divBdr>
        </w:div>
      </w:divsChild>
    </w:div>
    <w:div w:id="1715039549">
      <w:bodyDiv w:val="1"/>
      <w:marLeft w:val="0"/>
      <w:marRight w:val="0"/>
      <w:marTop w:val="0"/>
      <w:marBottom w:val="0"/>
      <w:divBdr>
        <w:top w:val="none" w:sz="0" w:space="0" w:color="auto"/>
        <w:left w:val="none" w:sz="0" w:space="0" w:color="auto"/>
        <w:bottom w:val="none" w:sz="0" w:space="0" w:color="auto"/>
        <w:right w:val="none" w:sz="0" w:space="0" w:color="auto"/>
      </w:divBdr>
    </w:div>
    <w:div w:id="1721594684">
      <w:bodyDiv w:val="1"/>
      <w:marLeft w:val="0"/>
      <w:marRight w:val="0"/>
      <w:marTop w:val="0"/>
      <w:marBottom w:val="0"/>
      <w:divBdr>
        <w:top w:val="none" w:sz="0" w:space="0" w:color="auto"/>
        <w:left w:val="none" w:sz="0" w:space="0" w:color="auto"/>
        <w:bottom w:val="none" w:sz="0" w:space="0" w:color="auto"/>
        <w:right w:val="none" w:sz="0" w:space="0" w:color="auto"/>
      </w:divBdr>
    </w:div>
    <w:div w:id="1723407020">
      <w:bodyDiv w:val="1"/>
      <w:marLeft w:val="0"/>
      <w:marRight w:val="0"/>
      <w:marTop w:val="0"/>
      <w:marBottom w:val="0"/>
      <w:divBdr>
        <w:top w:val="none" w:sz="0" w:space="0" w:color="auto"/>
        <w:left w:val="none" w:sz="0" w:space="0" w:color="auto"/>
        <w:bottom w:val="none" w:sz="0" w:space="0" w:color="auto"/>
        <w:right w:val="none" w:sz="0" w:space="0" w:color="auto"/>
      </w:divBdr>
    </w:div>
    <w:div w:id="1725836651">
      <w:bodyDiv w:val="1"/>
      <w:marLeft w:val="0"/>
      <w:marRight w:val="0"/>
      <w:marTop w:val="0"/>
      <w:marBottom w:val="0"/>
      <w:divBdr>
        <w:top w:val="none" w:sz="0" w:space="0" w:color="auto"/>
        <w:left w:val="none" w:sz="0" w:space="0" w:color="auto"/>
        <w:bottom w:val="none" w:sz="0" w:space="0" w:color="auto"/>
        <w:right w:val="none" w:sz="0" w:space="0" w:color="auto"/>
      </w:divBdr>
    </w:div>
    <w:div w:id="1732803284">
      <w:bodyDiv w:val="1"/>
      <w:marLeft w:val="0"/>
      <w:marRight w:val="0"/>
      <w:marTop w:val="0"/>
      <w:marBottom w:val="0"/>
      <w:divBdr>
        <w:top w:val="none" w:sz="0" w:space="0" w:color="auto"/>
        <w:left w:val="none" w:sz="0" w:space="0" w:color="auto"/>
        <w:bottom w:val="none" w:sz="0" w:space="0" w:color="auto"/>
        <w:right w:val="none" w:sz="0" w:space="0" w:color="auto"/>
      </w:divBdr>
    </w:div>
    <w:div w:id="1741173656">
      <w:bodyDiv w:val="1"/>
      <w:marLeft w:val="0"/>
      <w:marRight w:val="0"/>
      <w:marTop w:val="0"/>
      <w:marBottom w:val="0"/>
      <w:divBdr>
        <w:top w:val="none" w:sz="0" w:space="0" w:color="auto"/>
        <w:left w:val="none" w:sz="0" w:space="0" w:color="auto"/>
        <w:bottom w:val="none" w:sz="0" w:space="0" w:color="auto"/>
        <w:right w:val="none" w:sz="0" w:space="0" w:color="auto"/>
      </w:divBdr>
    </w:div>
    <w:div w:id="1746684006">
      <w:bodyDiv w:val="1"/>
      <w:marLeft w:val="0"/>
      <w:marRight w:val="0"/>
      <w:marTop w:val="0"/>
      <w:marBottom w:val="0"/>
      <w:divBdr>
        <w:top w:val="none" w:sz="0" w:space="0" w:color="auto"/>
        <w:left w:val="none" w:sz="0" w:space="0" w:color="auto"/>
        <w:bottom w:val="none" w:sz="0" w:space="0" w:color="auto"/>
        <w:right w:val="none" w:sz="0" w:space="0" w:color="auto"/>
      </w:divBdr>
    </w:div>
    <w:div w:id="1747872519">
      <w:bodyDiv w:val="1"/>
      <w:marLeft w:val="0"/>
      <w:marRight w:val="0"/>
      <w:marTop w:val="0"/>
      <w:marBottom w:val="0"/>
      <w:divBdr>
        <w:top w:val="none" w:sz="0" w:space="0" w:color="auto"/>
        <w:left w:val="none" w:sz="0" w:space="0" w:color="auto"/>
        <w:bottom w:val="none" w:sz="0" w:space="0" w:color="auto"/>
        <w:right w:val="none" w:sz="0" w:space="0" w:color="auto"/>
      </w:divBdr>
    </w:div>
    <w:div w:id="1756899484">
      <w:bodyDiv w:val="1"/>
      <w:marLeft w:val="0"/>
      <w:marRight w:val="0"/>
      <w:marTop w:val="0"/>
      <w:marBottom w:val="0"/>
      <w:divBdr>
        <w:top w:val="none" w:sz="0" w:space="0" w:color="auto"/>
        <w:left w:val="none" w:sz="0" w:space="0" w:color="auto"/>
        <w:bottom w:val="none" w:sz="0" w:space="0" w:color="auto"/>
        <w:right w:val="none" w:sz="0" w:space="0" w:color="auto"/>
      </w:divBdr>
    </w:div>
    <w:div w:id="1757939074">
      <w:bodyDiv w:val="1"/>
      <w:marLeft w:val="0"/>
      <w:marRight w:val="0"/>
      <w:marTop w:val="0"/>
      <w:marBottom w:val="0"/>
      <w:divBdr>
        <w:top w:val="none" w:sz="0" w:space="0" w:color="auto"/>
        <w:left w:val="none" w:sz="0" w:space="0" w:color="auto"/>
        <w:bottom w:val="none" w:sz="0" w:space="0" w:color="auto"/>
        <w:right w:val="none" w:sz="0" w:space="0" w:color="auto"/>
      </w:divBdr>
      <w:divsChild>
        <w:div w:id="1401651">
          <w:marLeft w:val="240"/>
          <w:marRight w:val="0"/>
          <w:marTop w:val="0"/>
          <w:marBottom w:val="0"/>
          <w:divBdr>
            <w:top w:val="none" w:sz="0" w:space="0" w:color="auto"/>
            <w:left w:val="none" w:sz="0" w:space="0" w:color="auto"/>
            <w:bottom w:val="none" w:sz="0" w:space="0" w:color="auto"/>
            <w:right w:val="none" w:sz="0" w:space="0" w:color="auto"/>
          </w:divBdr>
        </w:div>
        <w:div w:id="106657063">
          <w:marLeft w:val="240"/>
          <w:marRight w:val="0"/>
          <w:marTop w:val="0"/>
          <w:marBottom w:val="0"/>
          <w:divBdr>
            <w:top w:val="none" w:sz="0" w:space="0" w:color="auto"/>
            <w:left w:val="none" w:sz="0" w:space="0" w:color="auto"/>
            <w:bottom w:val="none" w:sz="0" w:space="0" w:color="auto"/>
            <w:right w:val="none" w:sz="0" w:space="0" w:color="auto"/>
          </w:divBdr>
        </w:div>
        <w:div w:id="289365086">
          <w:marLeft w:val="240"/>
          <w:marRight w:val="0"/>
          <w:marTop w:val="0"/>
          <w:marBottom w:val="0"/>
          <w:divBdr>
            <w:top w:val="none" w:sz="0" w:space="0" w:color="auto"/>
            <w:left w:val="none" w:sz="0" w:space="0" w:color="auto"/>
            <w:bottom w:val="none" w:sz="0" w:space="0" w:color="auto"/>
            <w:right w:val="none" w:sz="0" w:space="0" w:color="auto"/>
          </w:divBdr>
        </w:div>
        <w:div w:id="392196055">
          <w:marLeft w:val="240"/>
          <w:marRight w:val="0"/>
          <w:marTop w:val="0"/>
          <w:marBottom w:val="0"/>
          <w:divBdr>
            <w:top w:val="none" w:sz="0" w:space="0" w:color="auto"/>
            <w:left w:val="none" w:sz="0" w:space="0" w:color="auto"/>
            <w:bottom w:val="none" w:sz="0" w:space="0" w:color="auto"/>
            <w:right w:val="none" w:sz="0" w:space="0" w:color="auto"/>
          </w:divBdr>
        </w:div>
        <w:div w:id="746923887">
          <w:marLeft w:val="240"/>
          <w:marRight w:val="0"/>
          <w:marTop w:val="0"/>
          <w:marBottom w:val="0"/>
          <w:divBdr>
            <w:top w:val="none" w:sz="0" w:space="0" w:color="auto"/>
            <w:left w:val="none" w:sz="0" w:space="0" w:color="auto"/>
            <w:bottom w:val="none" w:sz="0" w:space="0" w:color="auto"/>
            <w:right w:val="none" w:sz="0" w:space="0" w:color="auto"/>
          </w:divBdr>
        </w:div>
        <w:div w:id="999312085">
          <w:marLeft w:val="240"/>
          <w:marRight w:val="0"/>
          <w:marTop w:val="0"/>
          <w:marBottom w:val="0"/>
          <w:divBdr>
            <w:top w:val="none" w:sz="0" w:space="0" w:color="auto"/>
            <w:left w:val="none" w:sz="0" w:space="0" w:color="auto"/>
            <w:bottom w:val="none" w:sz="0" w:space="0" w:color="auto"/>
            <w:right w:val="none" w:sz="0" w:space="0" w:color="auto"/>
          </w:divBdr>
        </w:div>
        <w:div w:id="1132870863">
          <w:marLeft w:val="240"/>
          <w:marRight w:val="0"/>
          <w:marTop w:val="0"/>
          <w:marBottom w:val="0"/>
          <w:divBdr>
            <w:top w:val="none" w:sz="0" w:space="0" w:color="auto"/>
            <w:left w:val="none" w:sz="0" w:space="0" w:color="auto"/>
            <w:bottom w:val="none" w:sz="0" w:space="0" w:color="auto"/>
            <w:right w:val="none" w:sz="0" w:space="0" w:color="auto"/>
          </w:divBdr>
        </w:div>
        <w:div w:id="1306280371">
          <w:marLeft w:val="240"/>
          <w:marRight w:val="0"/>
          <w:marTop w:val="0"/>
          <w:marBottom w:val="0"/>
          <w:divBdr>
            <w:top w:val="none" w:sz="0" w:space="0" w:color="auto"/>
            <w:left w:val="none" w:sz="0" w:space="0" w:color="auto"/>
            <w:bottom w:val="none" w:sz="0" w:space="0" w:color="auto"/>
            <w:right w:val="none" w:sz="0" w:space="0" w:color="auto"/>
          </w:divBdr>
        </w:div>
        <w:div w:id="1720394404">
          <w:marLeft w:val="240"/>
          <w:marRight w:val="0"/>
          <w:marTop w:val="0"/>
          <w:marBottom w:val="0"/>
          <w:divBdr>
            <w:top w:val="none" w:sz="0" w:space="0" w:color="auto"/>
            <w:left w:val="none" w:sz="0" w:space="0" w:color="auto"/>
            <w:bottom w:val="none" w:sz="0" w:space="0" w:color="auto"/>
            <w:right w:val="none" w:sz="0" w:space="0" w:color="auto"/>
          </w:divBdr>
        </w:div>
      </w:divsChild>
    </w:div>
    <w:div w:id="1761178539">
      <w:bodyDiv w:val="1"/>
      <w:marLeft w:val="0"/>
      <w:marRight w:val="0"/>
      <w:marTop w:val="0"/>
      <w:marBottom w:val="0"/>
      <w:divBdr>
        <w:top w:val="none" w:sz="0" w:space="0" w:color="auto"/>
        <w:left w:val="none" w:sz="0" w:space="0" w:color="auto"/>
        <w:bottom w:val="none" w:sz="0" w:space="0" w:color="auto"/>
        <w:right w:val="none" w:sz="0" w:space="0" w:color="auto"/>
      </w:divBdr>
    </w:div>
    <w:div w:id="1762139461">
      <w:bodyDiv w:val="1"/>
      <w:marLeft w:val="0"/>
      <w:marRight w:val="0"/>
      <w:marTop w:val="0"/>
      <w:marBottom w:val="0"/>
      <w:divBdr>
        <w:top w:val="none" w:sz="0" w:space="0" w:color="auto"/>
        <w:left w:val="none" w:sz="0" w:space="0" w:color="auto"/>
        <w:bottom w:val="none" w:sz="0" w:space="0" w:color="auto"/>
        <w:right w:val="none" w:sz="0" w:space="0" w:color="auto"/>
      </w:divBdr>
      <w:divsChild>
        <w:div w:id="1503815116">
          <w:marLeft w:val="600"/>
          <w:marRight w:val="0"/>
          <w:marTop w:val="0"/>
          <w:marBottom w:val="0"/>
          <w:divBdr>
            <w:top w:val="none" w:sz="0" w:space="0" w:color="auto"/>
            <w:left w:val="none" w:sz="0" w:space="0" w:color="auto"/>
            <w:bottom w:val="none" w:sz="0" w:space="0" w:color="auto"/>
            <w:right w:val="none" w:sz="0" w:space="0" w:color="auto"/>
          </w:divBdr>
        </w:div>
        <w:div w:id="1560507644">
          <w:marLeft w:val="600"/>
          <w:marRight w:val="0"/>
          <w:marTop w:val="0"/>
          <w:marBottom w:val="0"/>
          <w:divBdr>
            <w:top w:val="none" w:sz="0" w:space="0" w:color="auto"/>
            <w:left w:val="none" w:sz="0" w:space="0" w:color="auto"/>
            <w:bottom w:val="none" w:sz="0" w:space="0" w:color="auto"/>
            <w:right w:val="none" w:sz="0" w:space="0" w:color="auto"/>
          </w:divBdr>
        </w:div>
      </w:divsChild>
    </w:div>
    <w:div w:id="1769544811">
      <w:bodyDiv w:val="1"/>
      <w:marLeft w:val="0"/>
      <w:marRight w:val="0"/>
      <w:marTop w:val="0"/>
      <w:marBottom w:val="0"/>
      <w:divBdr>
        <w:top w:val="none" w:sz="0" w:space="0" w:color="auto"/>
        <w:left w:val="none" w:sz="0" w:space="0" w:color="auto"/>
        <w:bottom w:val="none" w:sz="0" w:space="0" w:color="auto"/>
        <w:right w:val="none" w:sz="0" w:space="0" w:color="auto"/>
      </w:divBdr>
    </w:div>
    <w:div w:id="1773671436">
      <w:bodyDiv w:val="1"/>
      <w:marLeft w:val="0"/>
      <w:marRight w:val="0"/>
      <w:marTop w:val="0"/>
      <w:marBottom w:val="0"/>
      <w:divBdr>
        <w:top w:val="none" w:sz="0" w:space="0" w:color="auto"/>
        <w:left w:val="none" w:sz="0" w:space="0" w:color="auto"/>
        <w:bottom w:val="none" w:sz="0" w:space="0" w:color="auto"/>
        <w:right w:val="none" w:sz="0" w:space="0" w:color="auto"/>
      </w:divBdr>
    </w:div>
    <w:div w:id="1782996812">
      <w:bodyDiv w:val="1"/>
      <w:marLeft w:val="0"/>
      <w:marRight w:val="0"/>
      <w:marTop w:val="0"/>
      <w:marBottom w:val="0"/>
      <w:divBdr>
        <w:top w:val="none" w:sz="0" w:space="0" w:color="auto"/>
        <w:left w:val="none" w:sz="0" w:space="0" w:color="auto"/>
        <w:bottom w:val="none" w:sz="0" w:space="0" w:color="auto"/>
        <w:right w:val="none" w:sz="0" w:space="0" w:color="auto"/>
      </w:divBdr>
    </w:div>
    <w:div w:id="1793287182">
      <w:bodyDiv w:val="1"/>
      <w:marLeft w:val="0"/>
      <w:marRight w:val="0"/>
      <w:marTop w:val="0"/>
      <w:marBottom w:val="0"/>
      <w:divBdr>
        <w:top w:val="none" w:sz="0" w:space="0" w:color="auto"/>
        <w:left w:val="none" w:sz="0" w:space="0" w:color="auto"/>
        <w:bottom w:val="none" w:sz="0" w:space="0" w:color="auto"/>
        <w:right w:val="none" w:sz="0" w:space="0" w:color="auto"/>
      </w:divBdr>
    </w:div>
    <w:div w:id="1803844403">
      <w:bodyDiv w:val="1"/>
      <w:marLeft w:val="0"/>
      <w:marRight w:val="0"/>
      <w:marTop w:val="0"/>
      <w:marBottom w:val="0"/>
      <w:divBdr>
        <w:top w:val="none" w:sz="0" w:space="0" w:color="auto"/>
        <w:left w:val="none" w:sz="0" w:space="0" w:color="auto"/>
        <w:bottom w:val="none" w:sz="0" w:space="0" w:color="auto"/>
        <w:right w:val="none" w:sz="0" w:space="0" w:color="auto"/>
      </w:divBdr>
      <w:divsChild>
        <w:div w:id="204758722">
          <w:marLeft w:val="600"/>
          <w:marRight w:val="0"/>
          <w:marTop w:val="0"/>
          <w:marBottom w:val="0"/>
          <w:divBdr>
            <w:top w:val="none" w:sz="0" w:space="0" w:color="auto"/>
            <w:left w:val="none" w:sz="0" w:space="0" w:color="auto"/>
            <w:bottom w:val="none" w:sz="0" w:space="0" w:color="auto"/>
            <w:right w:val="none" w:sz="0" w:space="0" w:color="auto"/>
          </w:divBdr>
        </w:div>
        <w:div w:id="630063834">
          <w:marLeft w:val="600"/>
          <w:marRight w:val="0"/>
          <w:marTop w:val="0"/>
          <w:marBottom w:val="0"/>
          <w:divBdr>
            <w:top w:val="none" w:sz="0" w:space="0" w:color="auto"/>
            <w:left w:val="none" w:sz="0" w:space="0" w:color="auto"/>
            <w:bottom w:val="none" w:sz="0" w:space="0" w:color="auto"/>
            <w:right w:val="none" w:sz="0" w:space="0" w:color="auto"/>
          </w:divBdr>
        </w:div>
        <w:div w:id="643505185">
          <w:marLeft w:val="840"/>
          <w:marRight w:val="0"/>
          <w:marTop w:val="0"/>
          <w:marBottom w:val="0"/>
          <w:divBdr>
            <w:top w:val="none" w:sz="0" w:space="0" w:color="auto"/>
            <w:left w:val="none" w:sz="0" w:space="0" w:color="auto"/>
            <w:bottom w:val="none" w:sz="0" w:space="0" w:color="auto"/>
            <w:right w:val="none" w:sz="0" w:space="0" w:color="auto"/>
          </w:divBdr>
        </w:div>
        <w:div w:id="677275265">
          <w:marLeft w:val="720"/>
          <w:marRight w:val="0"/>
          <w:marTop w:val="0"/>
          <w:marBottom w:val="0"/>
          <w:divBdr>
            <w:top w:val="none" w:sz="0" w:space="0" w:color="auto"/>
            <w:left w:val="none" w:sz="0" w:space="0" w:color="auto"/>
            <w:bottom w:val="none" w:sz="0" w:space="0" w:color="auto"/>
            <w:right w:val="none" w:sz="0" w:space="0" w:color="auto"/>
          </w:divBdr>
        </w:div>
        <w:div w:id="1891065039">
          <w:marLeft w:val="720"/>
          <w:marRight w:val="0"/>
          <w:marTop w:val="0"/>
          <w:marBottom w:val="0"/>
          <w:divBdr>
            <w:top w:val="none" w:sz="0" w:space="0" w:color="auto"/>
            <w:left w:val="none" w:sz="0" w:space="0" w:color="auto"/>
            <w:bottom w:val="none" w:sz="0" w:space="0" w:color="auto"/>
            <w:right w:val="none" w:sz="0" w:space="0" w:color="auto"/>
          </w:divBdr>
        </w:div>
      </w:divsChild>
    </w:div>
    <w:div w:id="1812094090">
      <w:bodyDiv w:val="1"/>
      <w:marLeft w:val="0"/>
      <w:marRight w:val="0"/>
      <w:marTop w:val="0"/>
      <w:marBottom w:val="0"/>
      <w:divBdr>
        <w:top w:val="none" w:sz="0" w:space="0" w:color="auto"/>
        <w:left w:val="none" w:sz="0" w:space="0" w:color="auto"/>
        <w:bottom w:val="none" w:sz="0" w:space="0" w:color="auto"/>
        <w:right w:val="none" w:sz="0" w:space="0" w:color="auto"/>
      </w:divBdr>
    </w:div>
    <w:div w:id="1815902928">
      <w:bodyDiv w:val="1"/>
      <w:marLeft w:val="0"/>
      <w:marRight w:val="0"/>
      <w:marTop w:val="0"/>
      <w:marBottom w:val="0"/>
      <w:divBdr>
        <w:top w:val="none" w:sz="0" w:space="0" w:color="auto"/>
        <w:left w:val="none" w:sz="0" w:space="0" w:color="auto"/>
        <w:bottom w:val="none" w:sz="0" w:space="0" w:color="auto"/>
        <w:right w:val="none" w:sz="0" w:space="0" w:color="auto"/>
      </w:divBdr>
    </w:div>
    <w:div w:id="1816993428">
      <w:bodyDiv w:val="1"/>
      <w:marLeft w:val="0"/>
      <w:marRight w:val="0"/>
      <w:marTop w:val="0"/>
      <w:marBottom w:val="0"/>
      <w:divBdr>
        <w:top w:val="none" w:sz="0" w:space="0" w:color="auto"/>
        <w:left w:val="none" w:sz="0" w:space="0" w:color="auto"/>
        <w:bottom w:val="none" w:sz="0" w:space="0" w:color="auto"/>
        <w:right w:val="none" w:sz="0" w:space="0" w:color="auto"/>
      </w:divBdr>
    </w:div>
    <w:div w:id="1818298824">
      <w:bodyDiv w:val="1"/>
      <w:marLeft w:val="0"/>
      <w:marRight w:val="0"/>
      <w:marTop w:val="0"/>
      <w:marBottom w:val="0"/>
      <w:divBdr>
        <w:top w:val="none" w:sz="0" w:space="0" w:color="auto"/>
        <w:left w:val="none" w:sz="0" w:space="0" w:color="auto"/>
        <w:bottom w:val="none" w:sz="0" w:space="0" w:color="auto"/>
        <w:right w:val="none" w:sz="0" w:space="0" w:color="auto"/>
      </w:divBdr>
    </w:div>
    <w:div w:id="1819220851">
      <w:bodyDiv w:val="1"/>
      <w:marLeft w:val="0"/>
      <w:marRight w:val="0"/>
      <w:marTop w:val="0"/>
      <w:marBottom w:val="0"/>
      <w:divBdr>
        <w:top w:val="none" w:sz="0" w:space="0" w:color="auto"/>
        <w:left w:val="none" w:sz="0" w:space="0" w:color="auto"/>
        <w:bottom w:val="none" w:sz="0" w:space="0" w:color="auto"/>
        <w:right w:val="none" w:sz="0" w:space="0" w:color="auto"/>
      </w:divBdr>
    </w:div>
    <w:div w:id="1821267771">
      <w:bodyDiv w:val="1"/>
      <w:marLeft w:val="0"/>
      <w:marRight w:val="0"/>
      <w:marTop w:val="0"/>
      <w:marBottom w:val="0"/>
      <w:divBdr>
        <w:top w:val="none" w:sz="0" w:space="0" w:color="auto"/>
        <w:left w:val="none" w:sz="0" w:space="0" w:color="auto"/>
        <w:bottom w:val="none" w:sz="0" w:space="0" w:color="auto"/>
        <w:right w:val="none" w:sz="0" w:space="0" w:color="auto"/>
      </w:divBdr>
    </w:div>
    <w:div w:id="1827823566">
      <w:bodyDiv w:val="1"/>
      <w:marLeft w:val="0"/>
      <w:marRight w:val="0"/>
      <w:marTop w:val="0"/>
      <w:marBottom w:val="0"/>
      <w:divBdr>
        <w:top w:val="none" w:sz="0" w:space="0" w:color="auto"/>
        <w:left w:val="none" w:sz="0" w:space="0" w:color="auto"/>
        <w:bottom w:val="none" w:sz="0" w:space="0" w:color="auto"/>
        <w:right w:val="none" w:sz="0" w:space="0" w:color="auto"/>
      </w:divBdr>
      <w:divsChild>
        <w:div w:id="654066418">
          <w:marLeft w:val="600"/>
          <w:marRight w:val="0"/>
          <w:marTop w:val="0"/>
          <w:marBottom w:val="0"/>
          <w:divBdr>
            <w:top w:val="none" w:sz="0" w:space="0" w:color="auto"/>
            <w:left w:val="none" w:sz="0" w:space="0" w:color="auto"/>
            <w:bottom w:val="none" w:sz="0" w:space="0" w:color="auto"/>
            <w:right w:val="none" w:sz="0" w:space="0" w:color="auto"/>
          </w:divBdr>
        </w:div>
        <w:div w:id="971640092">
          <w:marLeft w:val="720"/>
          <w:marRight w:val="0"/>
          <w:marTop w:val="0"/>
          <w:marBottom w:val="0"/>
          <w:divBdr>
            <w:top w:val="none" w:sz="0" w:space="0" w:color="auto"/>
            <w:left w:val="none" w:sz="0" w:space="0" w:color="auto"/>
            <w:bottom w:val="none" w:sz="0" w:space="0" w:color="auto"/>
            <w:right w:val="none" w:sz="0" w:space="0" w:color="auto"/>
          </w:divBdr>
        </w:div>
        <w:div w:id="1313485065">
          <w:marLeft w:val="600"/>
          <w:marRight w:val="0"/>
          <w:marTop w:val="0"/>
          <w:marBottom w:val="0"/>
          <w:divBdr>
            <w:top w:val="none" w:sz="0" w:space="0" w:color="auto"/>
            <w:left w:val="none" w:sz="0" w:space="0" w:color="auto"/>
            <w:bottom w:val="none" w:sz="0" w:space="0" w:color="auto"/>
            <w:right w:val="none" w:sz="0" w:space="0" w:color="auto"/>
          </w:divBdr>
        </w:div>
        <w:div w:id="1845169126">
          <w:marLeft w:val="840"/>
          <w:marRight w:val="0"/>
          <w:marTop w:val="0"/>
          <w:marBottom w:val="0"/>
          <w:divBdr>
            <w:top w:val="none" w:sz="0" w:space="0" w:color="auto"/>
            <w:left w:val="none" w:sz="0" w:space="0" w:color="auto"/>
            <w:bottom w:val="none" w:sz="0" w:space="0" w:color="auto"/>
            <w:right w:val="none" w:sz="0" w:space="0" w:color="auto"/>
          </w:divBdr>
        </w:div>
        <w:div w:id="2121366120">
          <w:marLeft w:val="720"/>
          <w:marRight w:val="0"/>
          <w:marTop w:val="0"/>
          <w:marBottom w:val="0"/>
          <w:divBdr>
            <w:top w:val="none" w:sz="0" w:space="0" w:color="auto"/>
            <w:left w:val="none" w:sz="0" w:space="0" w:color="auto"/>
            <w:bottom w:val="none" w:sz="0" w:space="0" w:color="auto"/>
            <w:right w:val="none" w:sz="0" w:space="0" w:color="auto"/>
          </w:divBdr>
        </w:div>
      </w:divsChild>
    </w:div>
    <w:div w:id="1830556560">
      <w:bodyDiv w:val="1"/>
      <w:marLeft w:val="0"/>
      <w:marRight w:val="0"/>
      <w:marTop w:val="0"/>
      <w:marBottom w:val="0"/>
      <w:divBdr>
        <w:top w:val="none" w:sz="0" w:space="0" w:color="auto"/>
        <w:left w:val="none" w:sz="0" w:space="0" w:color="auto"/>
        <w:bottom w:val="none" w:sz="0" w:space="0" w:color="auto"/>
        <w:right w:val="none" w:sz="0" w:space="0" w:color="auto"/>
      </w:divBdr>
    </w:div>
    <w:div w:id="1831941329">
      <w:bodyDiv w:val="1"/>
      <w:marLeft w:val="0"/>
      <w:marRight w:val="0"/>
      <w:marTop w:val="0"/>
      <w:marBottom w:val="0"/>
      <w:divBdr>
        <w:top w:val="none" w:sz="0" w:space="0" w:color="auto"/>
        <w:left w:val="none" w:sz="0" w:space="0" w:color="auto"/>
        <w:bottom w:val="none" w:sz="0" w:space="0" w:color="auto"/>
        <w:right w:val="none" w:sz="0" w:space="0" w:color="auto"/>
      </w:divBdr>
    </w:div>
    <w:div w:id="1834682673">
      <w:bodyDiv w:val="1"/>
      <w:marLeft w:val="0"/>
      <w:marRight w:val="0"/>
      <w:marTop w:val="0"/>
      <w:marBottom w:val="0"/>
      <w:divBdr>
        <w:top w:val="none" w:sz="0" w:space="0" w:color="auto"/>
        <w:left w:val="none" w:sz="0" w:space="0" w:color="auto"/>
        <w:bottom w:val="none" w:sz="0" w:space="0" w:color="auto"/>
        <w:right w:val="none" w:sz="0" w:space="0" w:color="auto"/>
      </w:divBdr>
    </w:div>
    <w:div w:id="1835413909">
      <w:bodyDiv w:val="1"/>
      <w:marLeft w:val="0"/>
      <w:marRight w:val="0"/>
      <w:marTop w:val="0"/>
      <w:marBottom w:val="0"/>
      <w:divBdr>
        <w:top w:val="none" w:sz="0" w:space="0" w:color="auto"/>
        <w:left w:val="none" w:sz="0" w:space="0" w:color="auto"/>
        <w:bottom w:val="none" w:sz="0" w:space="0" w:color="auto"/>
        <w:right w:val="none" w:sz="0" w:space="0" w:color="auto"/>
      </w:divBdr>
    </w:div>
    <w:div w:id="1837262539">
      <w:bodyDiv w:val="1"/>
      <w:marLeft w:val="0"/>
      <w:marRight w:val="0"/>
      <w:marTop w:val="0"/>
      <w:marBottom w:val="0"/>
      <w:divBdr>
        <w:top w:val="none" w:sz="0" w:space="0" w:color="auto"/>
        <w:left w:val="none" w:sz="0" w:space="0" w:color="auto"/>
        <w:bottom w:val="none" w:sz="0" w:space="0" w:color="auto"/>
        <w:right w:val="none" w:sz="0" w:space="0" w:color="auto"/>
      </w:divBdr>
    </w:div>
    <w:div w:id="1845705977">
      <w:bodyDiv w:val="1"/>
      <w:marLeft w:val="0"/>
      <w:marRight w:val="0"/>
      <w:marTop w:val="0"/>
      <w:marBottom w:val="0"/>
      <w:divBdr>
        <w:top w:val="none" w:sz="0" w:space="0" w:color="auto"/>
        <w:left w:val="none" w:sz="0" w:space="0" w:color="auto"/>
        <w:bottom w:val="none" w:sz="0" w:space="0" w:color="auto"/>
        <w:right w:val="none" w:sz="0" w:space="0" w:color="auto"/>
      </w:divBdr>
      <w:divsChild>
        <w:div w:id="295766770">
          <w:marLeft w:val="240"/>
          <w:marRight w:val="0"/>
          <w:marTop w:val="0"/>
          <w:marBottom w:val="0"/>
          <w:divBdr>
            <w:top w:val="none" w:sz="0" w:space="0" w:color="auto"/>
            <w:left w:val="none" w:sz="0" w:space="0" w:color="auto"/>
            <w:bottom w:val="none" w:sz="0" w:space="0" w:color="auto"/>
            <w:right w:val="none" w:sz="0" w:space="0" w:color="auto"/>
          </w:divBdr>
        </w:div>
        <w:div w:id="306589327">
          <w:marLeft w:val="600"/>
          <w:marRight w:val="0"/>
          <w:marTop w:val="0"/>
          <w:marBottom w:val="0"/>
          <w:divBdr>
            <w:top w:val="none" w:sz="0" w:space="0" w:color="auto"/>
            <w:left w:val="none" w:sz="0" w:space="0" w:color="auto"/>
            <w:bottom w:val="none" w:sz="0" w:space="0" w:color="auto"/>
            <w:right w:val="none" w:sz="0" w:space="0" w:color="auto"/>
          </w:divBdr>
        </w:div>
        <w:div w:id="373627256">
          <w:marLeft w:val="240"/>
          <w:marRight w:val="0"/>
          <w:marTop w:val="0"/>
          <w:marBottom w:val="0"/>
          <w:divBdr>
            <w:top w:val="none" w:sz="0" w:space="0" w:color="auto"/>
            <w:left w:val="none" w:sz="0" w:space="0" w:color="auto"/>
            <w:bottom w:val="none" w:sz="0" w:space="0" w:color="auto"/>
            <w:right w:val="none" w:sz="0" w:space="0" w:color="auto"/>
          </w:divBdr>
        </w:div>
        <w:div w:id="925924797">
          <w:marLeft w:val="600"/>
          <w:marRight w:val="0"/>
          <w:marTop w:val="0"/>
          <w:marBottom w:val="0"/>
          <w:divBdr>
            <w:top w:val="none" w:sz="0" w:space="0" w:color="auto"/>
            <w:left w:val="none" w:sz="0" w:space="0" w:color="auto"/>
            <w:bottom w:val="none" w:sz="0" w:space="0" w:color="auto"/>
            <w:right w:val="none" w:sz="0" w:space="0" w:color="auto"/>
          </w:divBdr>
        </w:div>
        <w:div w:id="980233155">
          <w:marLeft w:val="240"/>
          <w:marRight w:val="0"/>
          <w:marTop w:val="0"/>
          <w:marBottom w:val="0"/>
          <w:divBdr>
            <w:top w:val="none" w:sz="0" w:space="0" w:color="auto"/>
            <w:left w:val="none" w:sz="0" w:space="0" w:color="auto"/>
            <w:bottom w:val="none" w:sz="0" w:space="0" w:color="auto"/>
            <w:right w:val="none" w:sz="0" w:space="0" w:color="auto"/>
          </w:divBdr>
        </w:div>
        <w:div w:id="1112170054">
          <w:marLeft w:val="600"/>
          <w:marRight w:val="0"/>
          <w:marTop w:val="0"/>
          <w:marBottom w:val="0"/>
          <w:divBdr>
            <w:top w:val="none" w:sz="0" w:space="0" w:color="auto"/>
            <w:left w:val="none" w:sz="0" w:space="0" w:color="auto"/>
            <w:bottom w:val="none" w:sz="0" w:space="0" w:color="auto"/>
            <w:right w:val="none" w:sz="0" w:space="0" w:color="auto"/>
          </w:divBdr>
        </w:div>
        <w:div w:id="1522546329">
          <w:marLeft w:val="600"/>
          <w:marRight w:val="0"/>
          <w:marTop w:val="0"/>
          <w:marBottom w:val="0"/>
          <w:divBdr>
            <w:top w:val="none" w:sz="0" w:space="0" w:color="auto"/>
            <w:left w:val="none" w:sz="0" w:space="0" w:color="auto"/>
            <w:bottom w:val="none" w:sz="0" w:space="0" w:color="auto"/>
            <w:right w:val="none" w:sz="0" w:space="0" w:color="auto"/>
          </w:divBdr>
        </w:div>
        <w:div w:id="1725179528">
          <w:marLeft w:val="240"/>
          <w:marRight w:val="0"/>
          <w:marTop w:val="0"/>
          <w:marBottom w:val="0"/>
          <w:divBdr>
            <w:top w:val="none" w:sz="0" w:space="0" w:color="auto"/>
            <w:left w:val="none" w:sz="0" w:space="0" w:color="auto"/>
            <w:bottom w:val="none" w:sz="0" w:space="0" w:color="auto"/>
            <w:right w:val="none" w:sz="0" w:space="0" w:color="auto"/>
          </w:divBdr>
        </w:div>
        <w:div w:id="1928996527">
          <w:marLeft w:val="600"/>
          <w:marRight w:val="0"/>
          <w:marTop w:val="0"/>
          <w:marBottom w:val="0"/>
          <w:divBdr>
            <w:top w:val="none" w:sz="0" w:space="0" w:color="auto"/>
            <w:left w:val="none" w:sz="0" w:space="0" w:color="auto"/>
            <w:bottom w:val="none" w:sz="0" w:space="0" w:color="auto"/>
            <w:right w:val="none" w:sz="0" w:space="0" w:color="auto"/>
          </w:divBdr>
        </w:div>
      </w:divsChild>
    </w:div>
    <w:div w:id="1856729670">
      <w:bodyDiv w:val="1"/>
      <w:marLeft w:val="0"/>
      <w:marRight w:val="0"/>
      <w:marTop w:val="0"/>
      <w:marBottom w:val="0"/>
      <w:divBdr>
        <w:top w:val="none" w:sz="0" w:space="0" w:color="auto"/>
        <w:left w:val="none" w:sz="0" w:space="0" w:color="auto"/>
        <w:bottom w:val="none" w:sz="0" w:space="0" w:color="auto"/>
        <w:right w:val="none" w:sz="0" w:space="0" w:color="auto"/>
      </w:divBdr>
    </w:div>
    <w:div w:id="1860241844">
      <w:bodyDiv w:val="1"/>
      <w:marLeft w:val="0"/>
      <w:marRight w:val="0"/>
      <w:marTop w:val="0"/>
      <w:marBottom w:val="0"/>
      <w:divBdr>
        <w:top w:val="none" w:sz="0" w:space="0" w:color="auto"/>
        <w:left w:val="none" w:sz="0" w:space="0" w:color="auto"/>
        <w:bottom w:val="none" w:sz="0" w:space="0" w:color="auto"/>
        <w:right w:val="none" w:sz="0" w:space="0" w:color="auto"/>
      </w:divBdr>
    </w:div>
    <w:div w:id="1866945324">
      <w:bodyDiv w:val="1"/>
      <w:marLeft w:val="0"/>
      <w:marRight w:val="0"/>
      <w:marTop w:val="0"/>
      <w:marBottom w:val="0"/>
      <w:divBdr>
        <w:top w:val="none" w:sz="0" w:space="0" w:color="auto"/>
        <w:left w:val="none" w:sz="0" w:space="0" w:color="auto"/>
        <w:bottom w:val="none" w:sz="0" w:space="0" w:color="auto"/>
        <w:right w:val="none" w:sz="0" w:space="0" w:color="auto"/>
      </w:divBdr>
    </w:div>
    <w:div w:id="1870950189">
      <w:bodyDiv w:val="1"/>
      <w:marLeft w:val="0"/>
      <w:marRight w:val="0"/>
      <w:marTop w:val="0"/>
      <w:marBottom w:val="0"/>
      <w:divBdr>
        <w:top w:val="none" w:sz="0" w:space="0" w:color="auto"/>
        <w:left w:val="none" w:sz="0" w:space="0" w:color="auto"/>
        <w:bottom w:val="none" w:sz="0" w:space="0" w:color="auto"/>
        <w:right w:val="none" w:sz="0" w:space="0" w:color="auto"/>
      </w:divBdr>
    </w:div>
    <w:div w:id="1888713173">
      <w:bodyDiv w:val="1"/>
      <w:marLeft w:val="0"/>
      <w:marRight w:val="0"/>
      <w:marTop w:val="0"/>
      <w:marBottom w:val="0"/>
      <w:divBdr>
        <w:top w:val="none" w:sz="0" w:space="0" w:color="auto"/>
        <w:left w:val="none" w:sz="0" w:space="0" w:color="auto"/>
        <w:bottom w:val="none" w:sz="0" w:space="0" w:color="auto"/>
        <w:right w:val="none" w:sz="0" w:space="0" w:color="auto"/>
      </w:divBdr>
    </w:div>
    <w:div w:id="1889342123">
      <w:bodyDiv w:val="1"/>
      <w:marLeft w:val="0"/>
      <w:marRight w:val="0"/>
      <w:marTop w:val="0"/>
      <w:marBottom w:val="0"/>
      <w:divBdr>
        <w:top w:val="none" w:sz="0" w:space="0" w:color="auto"/>
        <w:left w:val="none" w:sz="0" w:space="0" w:color="auto"/>
        <w:bottom w:val="none" w:sz="0" w:space="0" w:color="auto"/>
        <w:right w:val="none" w:sz="0" w:space="0" w:color="auto"/>
      </w:divBdr>
      <w:divsChild>
        <w:div w:id="15542179">
          <w:marLeft w:val="720"/>
          <w:marRight w:val="0"/>
          <w:marTop w:val="0"/>
          <w:marBottom w:val="0"/>
          <w:divBdr>
            <w:top w:val="none" w:sz="0" w:space="0" w:color="auto"/>
            <w:left w:val="none" w:sz="0" w:space="0" w:color="auto"/>
            <w:bottom w:val="none" w:sz="0" w:space="0" w:color="auto"/>
            <w:right w:val="none" w:sz="0" w:space="0" w:color="auto"/>
          </w:divBdr>
        </w:div>
        <w:div w:id="236866305">
          <w:marLeft w:val="840"/>
          <w:marRight w:val="0"/>
          <w:marTop w:val="0"/>
          <w:marBottom w:val="0"/>
          <w:divBdr>
            <w:top w:val="none" w:sz="0" w:space="0" w:color="auto"/>
            <w:left w:val="none" w:sz="0" w:space="0" w:color="auto"/>
            <w:bottom w:val="none" w:sz="0" w:space="0" w:color="auto"/>
            <w:right w:val="none" w:sz="0" w:space="0" w:color="auto"/>
          </w:divBdr>
        </w:div>
        <w:div w:id="494952087">
          <w:marLeft w:val="720"/>
          <w:marRight w:val="0"/>
          <w:marTop w:val="0"/>
          <w:marBottom w:val="0"/>
          <w:divBdr>
            <w:top w:val="none" w:sz="0" w:space="0" w:color="auto"/>
            <w:left w:val="none" w:sz="0" w:space="0" w:color="auto"/>
            <w:bottom w:val="none" w:sz="0" w:space="0" w:color="auto"/>
            <w:right w:val="none" w:sz="0" w:space="0" w:color="auto"/>
          </w:divBdr>
        </w:div>
        <w:div w:id="919486809">
          <w:marLeft w:val="720"/>
          <w:marRight w:val="0"/>
          <w:marTop w:val="0"/>
          <w:marBottom w:val="0"/>
          <w:divBdr>
            <w:top w:val="none" w:sz="0" w:space="0" w:color="auto"/>
            <w:left w:val="none" w:sz="0" w:space="0" w:color="auto"/>
            <w:bottom w:val="none" w:sz="0" w:space="0" w:color="auto"/>
            <w:right w:val="none" w:sz="0" w:space="0" w:color="auto"/>
          </w:divBdr>
        </w:div>
        <w:div w:id="940845390">
          <w:marLeft w:val="600"/>
          <w:marRight w:val="0"/>
          <w:marTop w:val="0"/>
          <w:marBottom w:val="0"/>
          <w:divBdr>
            <w:top w:val="none" w:sz="0" w:space="0" w:color="auto"/>
            <w:left w:val="none" w:sz="0" w:space="0" w:color="auto"/>
            <w:bottom w:val="none" w:sz="0" w:space="0" w:color="auto"/>
            <w:right w:val="none" w:sz="0" w:space="0" w:color="auto"/>
          </w:divBdr>
        </w:div>
        <w:div w:id="1696924013">
          <w:marLeft w:val="600"/>
          <w:marRight w:val="0"/>
          <w:marTop w:val="0"/>
          <w:marBottom w:val="0"/>
          <w:divBdr>
            <w:top w:val="none" w:sz="0" w:space="0" w:color="auto"/>
            <w:left w:val="none" w:sz="0" w:space="0" w:color="auto"/>
            <w:bottom w:val="none" w:sz="0" w:space="0" w:color="auto"/>
            <w:right w:val="none" w:sz="0" w:space="0" w:color="auto"/>
          </w:divBdr>
        </w:div>
      </w:divsChild>
    </w:div>
    <w:div w:id="1892108788">
      <w:bodyDiv w:val="1"/>
      <w:marLeft w:val="0"/>
      <w:marRight w:val="0"/>
      <w:marTop w:val="0"/>
      <w:marBottom w:val="0"/>
      <w:divBdr>
        <w:top w:val="none" w:sz="0" w:space="0" w:color="auto"/>
        <w:left w:val="none" w:sz="0" w:space="0" w:color="auto"/>
        <w:bottom w:val="none" w:sz="0" w:space="0" w:color="auto"/>
        <w:right w:val="none" w:sz="0" w:space="0" w:color="auto"/>
      </w:divBdr>
      <w:divsChild>
        <w:div w:id="700085866">
          <w:marLeft w:val="810"/>
          <w:marRight w:val="810"/>
          <w:marTop w:val="360"/>
          <w:marBottom w:val="0"/>
          <w:divBdr>
            <w:top w:val="none" w:sz="0" w:space="0" w:color="auto"/>
            <w:left w:val="none" w:sz="0" w:space="0" w:color="auto"/>
            <w:bottom w:val="none" w:sz="0" w:space="0" w:color="auto"/>
            <w:right w:val="none" w:sz="0" w:space="0" w:color="auto"/>
          </w:divBdr>
        </w:div>
      </w:divsChild>
    </w:div>
    <w:div w:id="1892766939">
      <w:bodyDiv w:val="1"/>
      <w:marLeft w:val="0"/>
      <w:marRight w:val="0"/>
      <w:marTop w:val="0"/>
      <w:marBottom w:val="0"/>
      <w:divBdr>
        <w:top w:val="none" w:sz="0" w:space="0" w:color="auto"/>
        <w:left w:val="none" w:sz="0" w:space="0" w:color="auto"/>
        <w:bottom w:val="none" w:sz="0" w:space="0" w:color="auto"/>
        <w:right w:val="none" w:sz="0" w:space="0" w:color="auto"/>
      </w:divBdr>
    </w:div>
    <w:div w:id="1895846310">
      <w:bodyDiv w:val="1"/>
      <w:marLeft w:val="0"/>
      <w:marRight w:val="0"/>
      <w:marTop w:val="0"/>
      <w:marBottom w:val="0"/>
      <w:divBdr>
        <w:top w:val="none" w:sz="0" w:space="0" w:color="auto"/>
        <w:left w:val="none" w:sz="0" w:space="0" w:color="auto"/>
        <w:bottom w:val="none" w:sz="0" w:space="0" w:color="auto"/>
        <w:right w:val="none" w:sz="0" w:space="0" w:color="auto"/>
      </w:divBdr>
    </w:div>
    <w:div w:id="1901166182">
      <w:bodyDiv w:val="1"/>
      <w:marLeft w:val="0"/>
      <w:marRight w:val="0"/>
      <w:marTop w:val="0"/>
      <w:marBottom w:val="0"/>
      <w:divBdr>
        <w:top w:val="none" w:sz="0" w:space="0" w:color="auto"/>
        <w:left w:val="none" w:sz="0" w:space="0" w:color="auto"/>
        <w:bottom w:val="none" w:sz="0" w:space="0" w:color="auto"/>
        <w:right w:val="none" w:sz="0" w:space="0" w:color="auto"/>
      </w:divBdr>
    </w:div>
    <w:div w:id="1901668972">
      <w:bodyDiv w:val="1"/>
      <w:marLeft w:val="0"/>
      <w:marRight w:val="0"/>
      <w:marTop w:val="0"/>
      <w:marBottom w:val="0"/>
      <w:divBdr>
        <w:top w:val="none" w:sz="0" w:space="0" w:color="auto"/>
        <w:left w:val="none" w:sz="0" w:space="0" w:color="auto"/>
        <w:bottom w:val="none" w:sz="0" w:space="0" w:color="auto"/>
        <w:right w:val="none" w:sz="0" w:space="0" w:color="auto"/>
      </w:divBdr>
    </w:div>
    <w:div w:id="1904219507">
      <w:bodyDiv w:val="1"/>
      <w:marLeft w:val="0"/>
      <w:marRight w:val="0"/>
      <w:marTop w:val="0"/>
      <w:marBottom w:val="0"/>
      <w:divBdr>
        <w:top w:val="none" w:sz="0" w:space="0" w:color="auto"/>
        <w:left w:val="none" w:sz="0" w:space="0" w:color="auto"/>
        <w:bottom w:val="none" w:sz="0" w:space="0" w:color="auto"/>
        <w:right w:val="none" w:sz="0" w:space="0" w:color="auto"/>
      </w:divBdr>
    </w:div>
    <w:div w:id="1921408703">
      <w:bodyDiv w:val="1"/>
      <w:marLeft w:val="0"/>
      <w:marRight w:val="0"/>
      <w:marTop w:val="0"/>
      <w:marBottom w:val="0"/>
      <w:divBdr>
        <w:top w:val="none" w:sz="0" w:space="0" w:color="auto"/>
        <w:left w:val="none" w:sz="0" w:space="0" w:color="auto"/>
        <w:bottom w:val="none" w:sz="0" w:space="0" w:color="auto"/>
        <w:right w:val="none" w:sz="0" w:space="0" w:color="auto"/>
      </w:divBdr>
    </w:div>
    <w:div w:id="1928731195">
      <w:bodyDiv w:val="1"/>
      <w:marLeft w:val="0"/>
      <w:marRight w:val="0"/>
      <w:marTop w:val="0"/>
      <w:marBottom w:val="0"/>
      <w:divBdr>
        <w:top w:val="none" w:sz="0" w:space="0" w:color="auto"/>
        <w:left w:val="none" w:sz="0" w:space="0" w:color="auto"/>
        <w:bottom w:val="none" w:sz="0" w:space="0" w:color="auto"/>
        <w:right w:val="none" w:sz="0" w:space="0" w:color="auto"/>
      </w:divBdr>
    </w:div>
    <w:div w:id="1929314486">
      <w:bodyDiv w:val="1"/>
      <w:marLeft w:val="0"/>
      <w:marRight w:val="0"/>
      <w:marTop w:val="0"/>
      <w:marBottom w:val="0"/>
      <w:divBdr>
        <w:top w:val="none" w:sz="0" w:space="0" w:color="auto"/>
        <w:left w:val="none" w:sz="0" w:space="0" w:color="auto"/>
        <w:bottom w:val="none" w:sz="0" w:space="0" w:color="auto"/>
        <w:right w:val="none" w:sz="0" w:space="0" w:color="auto"/>
      </w:divBdr>
    </w:div>
    <w:div w:id="1932160527">
      <w:bodyDiv w:val="1"/>
      <w:marLeft w:val="0"/>
      <w:marRight w:val="0"/>
      <w:marTop w:val="0"/>
      <w:marBottom w:val="0"/>
      <w:divBdr>
        <w:top w:val="none" w:sz="0" w:space="0" w:color="auto"/>
        <w:left w:val="none" w:sz="0" w:space="0" w:color="auto"/>
        <w:bottom w:val="none" w:sz="0" w:space="0" w:color="auto"/>
        <w:right w:val="none" w:sz="0" w:space="0" w:color="auto"/>
      </w:divBdr>
    </w:div>
    <w:div w:id="1938052405">
      <w:bodyDiv w:val="1"/>
      <w:marLeft w:val="0"/>
      <w:marRight w:val="0"/>
      <w:marTop w:val="0"/>
      <w:marBottom w:val="0"/>
      <w:divBdr>
        <w:top w:val="none" w:sz="0" w:space="0" w:color="auto"/>
        <w:left w:val="none" w:sz="0" w:space="0" w:color="auto"/>
        <w:bottom w:val="none" w:sz="0" w:space="0" w:color="auto"/>
        <w:right w:val="none" w:sz="0" w:space="0" w:color="auto"/>
      </w:divBdr>
    </w:div>
    <w:div w:id="1939561505">
      <w:bodyDiv w:val="1"/>
      <w:marLeft w:val="0"/>
      <w:marRight w:val="0"/>
      <w:marTop w:val="0"/>
      <w:marBottom w:val="0"/>
      <w:divBdr>
        <w:top w:val="none" w:sz="0" w:space="0" w:color="auto"/>
        <w:left w:val="none" w:sz="0" w:space="0" w:color="auto"/>
        <w:bottom w:val="none" w:sz="0" w:space="0" w:color="auto"/>
        <w:right w:val="none" w:sz="0" w:space="0" w:color="auto"/>
      </w:divBdr>
    </w:div>
    <w:div w:id="1945111839">
      <w:bodyDiv w:val="1"/>
      <w:marLeft w:val="0"/>
      <w:marRight w:val="0"/>
      <w:marTop w:val="0"/>
      <w:marBottom w:val="0"/>
      <w:divBdr>
        <w:top w:val="none" w:sz="0" w:space="0" w:color="auto"/>
        <w:left w:val="none" w:sz="0" w:space="0" w:color="auto"/>
        <w:bottom w:val="none" w:sz="0" w:space="0" w:color="auto"/>
        <w:right w:val="none" w:sz="0" w:space="0" w:color="auto"/>
      </w:divBdr>
    </w:div>
    <w:div w:id="1946036381">
      <w:bodyDiv w:val="1"/>
      <w:marLeft w:val="0"/>
      <w:marRight w:val="0"/>
      <w:marTop w:val="0"/>
      <w:marBottom w:val="0"/>
      <w:divBdr>
        <w:top w:val="none" w:sz="0" w:space="0" w:color="auto"/>
        <w:left w:val="none" w:sz="0" w:space="0" w:color="auto"/>
        <w:bottom w:val="none" w:sz="0" w:space="0" w:color="auto"/>
        <w:right w:val="none" w:sz="0" w:space="0" w:color="auto"/>
      </w:divBdr>
    </w:div>
    <w:div w:id="1952741027">
      <w:bodyDiv w:val="1"/>
      <w:marLeft w:val="0"/>
      <w:marRight w:val="0"/>
      <w:marTop w:val="0"/>
      <w:marBottom w:val="0"/>
      <w:divBdr>
        <w:top w:val="none" w:sz="0" w:space="0" w:color="auto"/>
        <w:left w:val="none" w:sz="0" w:space="0" w:color="auto"/>
        <w:bottom w:val="none" w:sz="0" w:space="0" w:color="auto"/>
        <w:right w:val="none" w:sz="0" w:space="0" w:color="auto"/>
      </w:divBdr>
    </w:div>
    <w:div w:id="1956793405">
      <w:bodyDiv w:val="1"/>
      <w:marLeft w:val="0"/>
      <w:marRight w:val="0"/>
      <w:marTop w:val="0"/>
      <w:marBottom w:val="0"/>
      <w:divBdr>
        <w:top w:val="none" w:sz="0" w:space="0" w:color="auto"/>
        <w:left w:val="none" w:sz="0" w:space="0" w:color="auto"/>
        <w:bottom w:val="none" w:sz="0" w:space="0" w:color="auto"/>
        <w:right w:val="none" w:sz="0" w:space="0" w:color="auto"/>
      </w:divBdr>
    </w:div>
    <w:div w:id="1966934214">
      <w:bodyDiv w:val="1"/>
      <w:marLeft w:val="0"/>
      <w:marRight w:val="0"/>
      <w:marTop w:val="0"/>
      <w:marBottom w:val="0"/>
      <w:divBdr>
        <w:top w:val="none" w:sz="0" w:space="0" w:color="auto"/>
        <w:left w:val="none" w:sz="0" w:space="0" w:color="auto"/>
        <w:bottom w:val="none" w:sz="0" w:space="0" w:color="auto"/>
        <w:right w:val="none" w:sz="0" w:space="0" w:color="auto"/>
      </w:divBdr>
    </w:div>
    <w:div w:id="1980453231">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sChild>
        <w:div w:id="1666661251">
          <w:marLeft w:val="0"/>
          <w:marRight w:val="0"/>
          <w:marTop w:val="0"/>
          <w:marBottom w:val="0"/>
          <w:divBdr>
            <w:top w:val="none" w:sz="0" w:space="0" w:color="auto"/>
            <w:left w:val="none" w:sz="0" w:space="0" w:color="auto"/>
            <w:bottom w:val="none" w:sz="0" w:space="0" w:color="auto"/>
            <w:right w:val="none" w:sz="0" w:space="0" w:color="auto"/>
          </w:divBdr>
        </w:div>
      </w:divsChild>
    </w:div>
    <w:div w:id="2002349323">
      <w:bodyDiv w:val="1"/>
      <w:marLeft w:val="0"/>
      <w:marRight w:val="0"/>
      <w:marTop w:val="0"/>
      <w:marBottom w:val="0"/>
      <w:divBdr>
        <w:top w:val="none" w:sz="0" w:space="0" w:color="auto"/>
        <w:left w:val="none" w:sz="0" w:space="0" w:color="auto"/>
        <w:bottom w:val="none" w:sz="0" w:space="0" w:color="auto"/>
        <w:right w:val="none" w:sz="0" w:space="0" w:color="auto"/>
      </w:divBdr>
    </w:div>
    <w:div w:id="2002660999">
      <w:bodyDiv w:val="1"/>
      <w:marLeft w:val="0"/>
      <w:marRight w:val="0"/>
      <w:marTop w:val="0"/>
      <w:marBottom w:val="0"/>
      <w:divBdr>
        <w:top w:val="none" w:sz="0" w:space="0" w:color="auto"/>
        <w:left w:val="none" w:sz="0" w:space="0" w:color="auto"/>
        <w:bottom w:val="none" w:sz="0" w:space="0" w:color="auto"/>
        <w:right w:val="none" w:sz="0" w:space="0" w:color="auto"/>
      </w:divBdr>
      <w:divsChild>
        <w:div w:id="667516391">
          <w:marLeft w:val="600"/>
          <w:marRight w:val="0"/>
          <w:marTop w:val="0"/>
          <w:marBottom w:val="0"/>
          <w:divBdr>
            <w:top w:val="none" w:sz="0" w:space="0" w:color="auto"/>
            <w:left w:val="none" w:sz="0" w:space="0" w:color="auto"/>
            <w:bottom w:val="none" w:sz="0" w:space="0" w:color="auto"/>
            <w:right w:val="none" w:sz="0" w:space="0" w:color="auto"/>
          </w:divBdr>
        </w:div>
        <w:div w:id="986208581">
          <w:marLeft w:val="720"/>
          <w:marRight w:val="0"/>
          <w:marTop w:val="0"/>
          <w:marBottom w:val="0"/>
          <w:divBdr>
            <w:top w:val="none" w:sz="0" w:space="0" w:color="auto"/>
            <w:left w:val="none" w:sz="0" w:space="0" w:color="auto"/>
            <w:bottom w:val="none" w:sz="0" w:space="0" w:color="auto"/>
            <w:right w:val="none" w:sz="0" w:space="0" w:color="auto"/>
          </w:divBdr>
        </w:div>
        <w:div w:id="1448160766">
          <w:marLeft w:val="840"/>
          <w:marRight w:val="0"/>
          <w:marTop w:val="0"/>
          <w:marBottom w:val="0"/>
          <w:divBdr>
            <w:top w:val="none" w:sz="0" w:space="0" w:color="auto"/>
            <w:left w:val="none" w:sz="0" w:space="0" w:color="auto"/>
            <w:bottom w:val="none" w:sz="0" w:space="0" w:color="auto"/>
            <w:right w:val="none" w:sz="0" w:space="0" w:color="auto"/>
          </w:divBdr>
        </w:div>
      </w:divsChild>
    </w:div>
    <w:div w:id="2003503249">
      <w:bodyDiv w:val="1"/>
      <w:marLeft w:val="0"/>
      <w:marRight w:val="0"/>
      <w:marTop w:val="0"/>
      <w:marBottom w:val="0"/>
      <w:divBdr>
        <w:top w:val="none" w:sz="0" w:space="0" w:color="auto"/>
        <w:left w:val="none" w:sz="0" w:space="0" w:color="auto"/>
        <w:bottom w:val="none" w:sz="0" w:space="0" w:color="auto"/>
        <w:right w:val="none" w:sz="0" w:space="0" w:color="auto"/>
      </w:divBdr>
    </w:div>
    <w:div w:id="2010521554">
      <w:bodyDiv w:val="1"/>
      <w:marLeft w:val="0"/>
      <w:marRight w:val="0"/>
      <w:marTop w:val="0"/>
      <w:marBottom w:val="0"/>
      <w:divBdr>
        <w:top w:val="none" w:sz="0" w:space="0" w:color="auto"/>
        <w:left w:val="none" w:sz="0" w:space="0" w:color="auto"/>
        <w:bottom w:val="none" w:sz="0" w:space="0" w:color="auto"/>
        <w:right w:val="none" w:sz="0" w:space="0" w:color="auto"/>
      </w:divBdr>
    </w:div>
    <w:div w:id="2014798688">
      <w:bodyDiv w:val="1"/>
      <w:marLeft w:val="0"/>
      <w:marRight w:val="0"/>
      <w:marTop w:val="0"/>
      <w:marBottom w:val="0"/>
      <w:divBdr>
        <w:top w:val="none" w:sz="0" w:space="0" w:color="auto"/>
        <w:left w:val="none" w:sz="0" w:space="0" w:color="auto"/>
        <w:bottom w:val="none" w:sz="0" w:space="0" w:color="auto"/>
        <w:right w:val="none" w:sz="0" w:space="0" w:color="auto"/>
      </w:divBdr>
    </w:div>
    <w:div w:id="2016951360">
      <w:bodyDiv w:val="1"/>
      <w:marLeft w:val="0"/>
      <w:marRight w:val="0"/>
      <w:marTop w:val="0"/>
      <w:marBottom w:val="0"/>
      <w:divBdr>
        <w:top w:val="none" w:sz="0" w:space="0" w:color="auto"/>
        <w:left w:val="none" w:sz="0" w:space="0" w:color="auto"/>
        <w:bottom w:val="none" w:sz="0" w:space="0" w:color="auto"/>
        <w:right w:val="none" w:sz="0" w:space="0" w:color="auto"/>
      </w:divBdr>
    </w:div>
    <w:div w:id="2020499355">
      <w:bodyDiv w:val="1"/>
      <w:marLeft w:val="0"/>
      <w:marRight w:val="0"/>
      <w:marTop w:val="0"/>
      <w:marBottom w:val="0"/>
      <w:divBdr>
        <w:top w:val="none" w:sz="0" w:space="0" w:color="auto"/>
        <w:left w:val="none" w:sz="0" w:space="0" w:color="auto"/>
        <w:bottom w:val="none" w:sz="0" w:space="0" w:color="auto"/>
        <w:right w:val="none" w:sz="0" w:space="0" w:color="auto"/>
      </w:divBdr>
    </w:div>
    <w:div w:id="2030594556">
      <w:bodyDiv w:val="1"/>
      <w:marLeft w:val="0"/>
      <w:marRight w:val="0"/>
      <w:marTop w:val="0"/>
      <w:marBottom w:val="0"/>
      <w:divBdr>
        <w:top w:val="none" w:sz="0" w:space="0" w:color="auto"/>
        <w:left w:val="none" w:sz="0" w:space="0" w:color="auto"/>
        <w:bottom w:val="none" w:sz="0" w:space="0" w:color="auto"/>
        <w:right w:val="none" w:sz="0" w:space="0" w:color="auto"/>
      </w:divBdr>
    </w:div>
    <w:div w:id="2035184554">
      <w:bodyDiv w:val="1"/>
      <w:marLeft w:val="0"/>
      <w:marRight w:val="0"/>
      <w:marTop w:val="0"/>
      <w:marBottom w:val="0"/>
      <w:divBdr>
        <w:top w:val="none" w:sz="0" w:space="0" w:color="auto"/>
        <w:left w:val="none" w:sz="0" w:space="0" w:color="auto"/>
        <w:bottom w:val="none" w:sz="0" w:space="0" w:color="auto"/>
        <w:right w:val="none" w:sz="0" w:space="0" w:color="auto"/>
      </w:divBdr>
    </w:div>
    <w:div w:id="2042241886">
      <w:bodyDiv w:val="1"/>
      <w:marLeft w:val="0"/>
      <w:marRight w:val="0"/>
      <w:marTop w:val="0"/>
      <w:marBottom w:val="0"/>
      <w:divBdr>
        <w:top w:val="none" w:sz="0" w:space="0" w:color="auto"/>
        <w:left w:val="none" w:sz="0" w:space="0" w:color="auto"/>
        <w:bottom w:val="none" w:sz="0" w:space="0" w:color="auto"/>
        <w:right w:val="none" w:sz="0" w:space="0" w:color="auto"/>
      </w:divBdr>
    </w:div>
    <w:div w:id="2044288894">
      <w:bodyDiv w:val="1"/>
      <w:marLeft w:val="0"/>
      <w:marRight w:val="0"/>
      <w:marTop w:val="0"/>
      <w:marBottom w:val="0"/>
      <w:divBdr>
        <w:top w:val="none" w:sz="0" w:space="0" w:color="auto"/>
        <w:left w:val="none" w:sz="0" w:space="0" w:color="auto"/>
        <w:bottom w:val="none" w:sz="0" w:space="0" w:color="auto"/>
        <w:right w:val="none" w:sz="0" w:space="0" w:color="auto"/>
      </w:divBdr>
    </w:div>
    <w:div w:id="2045790391">
      <w:bodyDiv w:val="1"/>
      <w:marLeft w:val="0"/>
      <w:marRight w:val="0"/>
      <w:marTop w:val="0"/>
      <w:marBottom w:val="0"/>
      <w:divBdr>
        <w:top w:val="none" w:sz="0" w:space="0" w:color="auto"/>
        <w:left w:val="none" w:sz="0" w:space="0" w:color="auto"/>
        <w:bottom w:val="none" w:sz="0" w:space="0" w:color="auto"/>
        <w:right w:val="none" w:sz="0" w:space="0" w:color="auto"/>
      </w:divBdr>
      <w:divsChild>
        <w:div w:id="528908192">
          <w:marLeft w:val="600"/>
          <w:marRight w:val="0"/>
          <w:marTop w:val="0"/>
          <w:marBottom w:val="0"/>
          <w:divBdr>
            <w:top w:val="none" w:sz="0" w:space="0" w:color="auto"/>
            <w:left w:val="none" w:sz="0" w:space="0" w:color="auto"/>
            <w:bottom w:val="none" w:sz="0" w:space="0" w:color="auto"/>
            <w:right w:val="none" w:sz="0" w:space="0" w:color="auto"/>
          </w:divBdr>
        </w:div>
        <w:div w:id="1317297740">
          <w:marLeft w:val="600"/>
          <w:marRight w:val="0"/>
          <w:marTop w:val="0"/>
          <w:marBottom w:val="0"/>
          <w:divBdr>
            <w:top w:val="none" w:sz="0" w:space="0" w:color="auto"/>
            <w:left w:val="none" w:sz="0" w:space="0" w:color="auto"/>
            <w:bottom w:val="none" w:sz="0" w:space="0" w:color="auto"/>
            <w:right w:val="none" w:sz="0" w:space="0" w:color="auto"/>
          </w:divBdr>
        </w:div>
      </w:divsChild>
    </w:div>
    <w:div w:id="2054843781">
      <w:bodyDiv w:val="1"/>
      <w:marLeft w:val="0"/>
      <w:marRight w:val="0"/>
      <w:marTop w:val="0"/>
      <w:marBottom w:val="0"/>
      <w:divBdr>
        <w:top w:val="none" w:sz="0" w:space="0" w:color="auto"/>
        <w:left w:val="none" w:sz="0" w:space="0" w:color="auto"/>
        <w:bottom w:val="none" w:sz="0" w:space="0" w:color="auto"/>
        <w:right w:val="none" w:sz="0" w:space="0" w:color="auto"/>
      </w:divBdr>
      <w:divsChild>
        <w:div w:id="269438891">
          <w:marLeft w:val="240"/>
          <w:marRight w:val="0"/>
          <w:marTop w:val="0"/>
          <w:marBottom w:val="0"/>
          <w:divBdr>
            <w:top w:val="none" w:sz="0" w:space="0" w:color="auto"/>
            <w:left w:val="none" w:sz="0" w:space="0" w:color="auto"/>
            <w:bottom w:val="none" w:sz="0" w:space="0" w:color="auto"/>
            <w:right w:val="none" w:sz="0" w:space="0" w:color="auto"/>
          </w:divBdr>
        </w:div>
        <w:div w:id="307441789">
          <w:marLeft w:val="240"/>
          <w:marRight w:val="0"/>
          <w:marTop w:val="0"/>
          <w:marBottom w:val="0"/>
          <w:divBdr>
            <w:top w:val="none" w:sz="0" w:space="0" w:color="auto"/>
            <w:left w:val="none" w:sz="0" w:space="0" w:color="auto"/>
            <w:bottom w:val="none" w:sz="0" w:space="0" w:color="auto"/>
            <w:right w:val="none" w:sz="0" w:space="0" w:color="auto"/>
          </w:divBdr>
        </w:div>
        <w:div w:id="404885535">
          <w:marLeft w:val="600"/>
          <w:marRight w:val="0"/>
          <w:marTop w:val="0"/>
          <w:marBottom w:val="0"/>
          <w:divBdr>
            <w:top w:val="none" w:sz="0" w:space="0" w:color="auto"/>
            <w:left w:val="none" w:sz="0" w:space="0" w:color="auto"/>
            <w:bottom w:val="none" w:sz="0" w:space="0" w:color="auto"/>
            <w:right w:val="none" w:sz="0" w:space="0" w:color="auto"/>
          </w:divBdr>
        </w:div>
        <w:div w:id="592054108">
          <w:marLeft w:val="600"/>
          <w:marRight w:val="0"/>
          <w:marTop w:val="0"/>
          <w:marBottom w:val="0"/>
          <w:divBdr>
            <w:top w:val="none" w:sz="0" w:space="0" w:color="auto"/>
            <w:left w:val="none" w:sz="0" w:space="0" w:color="auto"/>
            <w:bottom w:val="none" w:sz="0" w:space="0" w:color="auto"/>
            <w:right w:val="none" w:sz="0" w:space="0" w:color="auto"/>
          </w:divBdr>
        </w:div>
        <w:div w:id="769392871">
          <w:marLeft w:val="600"/>
          <w:marRight w:val="0"/>
          <w:marTop w:val="0"/>
          <w:marBottom w:val="0"/>
          <w:divBdr>
            <w:top w:val="none" w:sz="0" w:space="0" w:color="auto"/>
            <w:left w:val="none" w:sz="0" w:space="0" w:color="auto"/>
            <w:bottom w:val="none" w:sz="0" w:space="0" w:color="auto"/>
            <w:right w:val="none" w:sz="0" w:space="0" w:color="auto"/>
          </w:divBdr>
        </w:div>
        <w:div w:id="1140418389">
          <w:marLeft w:val="240"/>
          <w:marRight w:val="0"/>
          <w:marTop w:val="0"/>
          <w:marBottom w:val="0"/>
          <w:divBdr>
            <w:top w:val="none" w:sz="0" w:space="0" w:color="auto"/>
            <w:left w:val="none" w:sz="0" w:space="0" w:color="auto"/>
            <w:bottom w:val="none" w:sz="0" w:space="0" w:color="auto"/>
            <w:right w:val="none" w:sz="0" w:space="0" w:color="auto"/>
          </w:divBdr>
        </w:div>
        <w:div w:id="1188908865">
          <w:marLeft w:val="240"/>
          <w:marRight w:val="0"/>
          <w:marTop w:val="0"/>
          <w:marBottom w:val="0"/>
          <w:divBdr>
            <w:top w:val="none" w:sz="0" w:space="0" w:color="auto"/>
            <w:left w:val="none" w:sz="0" w:space="0" w:color="auto"/>
            <w:bottom w:val="none" w:sz="0" w:space="0" w:color="auto"/>
            <w:right w:val="none" w:sz="0" w:space="0" w:color="auto"/>
          </w:divBdr>
        </w:div>
        <w:div w:id="1342706644">
          <w:marLeft w:val="600"/>
          <w:marRight w:val="0"/>
          <w:marTop w:val="0"/>
          <w:marBottom w:val="0"/>
          <w:divBdr>
            <w:top w:val="none" w:sz="0" w:space="0" w:color="auto"/>
            <w:left w:val="none" w:sz="0" w:space="0" w:color="auto"/>
            <w:bottom w:val="none" w:sz="0" w:space="0" w:color="auto"/>
            <w:right w:val="none" w:sz="0" w:space="0" w:color="auto"/>
          </w:divBdr>
        </w:div>
        <w:div w:id="1435057522">
          <w:marLeft w:val="600"/>
          <w:marRight w:val="0"/>
          <w:marTop w:val="0"/>
          <w:marBottom w:val="0"/>
          <w:divBdr>
            <w:top w:val="none" w:sz="0" w:space="0" w:color="auto"/>
            <w:left w:val="none" w:sz="0" w:space="0" w:color="auto"/>
            <w:bottom w:val="none" w:sz="0" w:space="0" w:color="auto"/>
            <w:right w:val="none" w:sz="0" w:space="0" w:color="auto"/>
          </w:divBdr>
        </w:div>
      </w:divsChild>
    </w:div>
    <w:div w:id="2054844135">
      <w:bodyDiv w:val="1"/>
      <w:marLeft w:val="0"/>
      <w:marRight w:val="0"/>
      <w:marTop w:val="0"/>
      <w:marBottom w:val="0"/>
      <w:divBdr>
        <w:top w:val="none" w:sz="0" w:space="0" w:color="auto"/>
        <w:left w:val="none" w:sz="0" w:space="0" w:color="auto"/>
        <w:bottom w:val="none" w:sz="0" w:space="0" w:color="auto"/>
        <w:right w:val="none" w:sz="0" w:space="0" w:color="auto"/>
      </w:divBdr>
    </w:div>
    <w:div w:id="2057780724">
      <w:bodyDiv w:val="1"/>
      <w:marLeft w:val="0"/>
      <w:marRight w:val="0"/>
      <w:marTop w:val="0"/>
      <w:marBottom w:val="0"/>
      <w:divBdr>
        <w:top w:val="none" w:sz="0" w:space="0" w:color="auto"/>
        <w:left w:val="none" w:sz="0" w:space="0" w:color="auto"/>
        <w:bottom w:val="none" w:sz="0" w:space="0" w:color="auto"/>
        <w:right w:val="none" w:sz="0" w:space="0" w:color="auto"/>
      </w:divBdr>
      <w:divsChild>
        <w:div w:id="161748371">
          <w:marLeft w:val="240"/>
          <w:marRight w:val="0"/>
          <w:marTop w:val="0"/>
          <w:marBottom w:val="0"/>
          <w:divBdr>
            <w:top w:val="none" w:sz="0" w:space="0" w:color="auto"/>
            <w:left w:val="none" w:sz="0" w:space="0" w:color="auto"/>
            <w:bottom w:val="none" w:sz="0" w:space="0" w:color="auto"/>
            <w:right w:val="none" w:sz="0" w:space="0" w:color="auto"/>
          </w:divBdr>
        </w:div>
        <w:div w:id="224801632">
          <w:marLeft w:val="240"/>
          <w:marRight w:val="0"/>
          <w:marTop w:val="0"/>
          <w:marBottom w:val="0"/>
          <w:divBdr>
            <w:top w:val="none" w:sz="0" w:space="0" w:color="auto"/>
            <w:left w:val="none" w:sz="0" w:space="0" w:color="auto"/>
            <w:bottom w:val="none" w:sz="0" w:space="0" w:color="auto"/>
            <w:right w:val="none" w:sz="0" w:space="0" w:color="auto"/>
          </w:divBdr>
        </w:div>
        <w:div w:id="280038651">
          <w:marLeft w:val="240"/>
          <w:marRight w:val="0"/>
          <w:marTop w:val="0"/>
          <w:marBottom w:val="0"/>
          <w:divBdr>
            <w:top w:val="none" w:sz="0" w:space="0" w:color="auto"/>
            <w:left w:val="none" w:sz="0" w:space="0" w:color="auto"/>
            <w:bottom w:val="none" w:sz="0" w:space="0" w:color="auto"/>
            <w:right w:val="none" w:sz="0" w:space="0" w:color="auto"/>
          </w:divBdr>
        </w:div>
        <w:div w:id="365057324">
          <w:marLeft w:val="240"/>
          <w:marRight w:val="0"/>
          <w:marTop w:val="0"/>
          <w:marBottom w:val="0"/>
          <w:divBdr>
            <w:top w:val="none" w:sz="0" w:space="0" w:color="auto"/>
            <w:left w:val="none" w:sz="0" w:space="0" w:color="auto"/>
            <w:bottom w:val="none" w:sz="0" w:space="0" w:color="auto"/>
            <w:right w:val="none" w:sz="0" w:space="0" w:color="auto"/>
          </w:divBdr>
        </w:div>
        <w:div w:id="783234998">
          <w:marLeft w:val="240"/>
          <w:marRight w:val="0"/>
          <w:marTop w:val="0"/>
          <w:marBottom w:val="0"/>
          <w:divBdr>
            <w:top w:val="none" w:sz="0" w:space="0" w:color="auto"/>
            <w:left w:val="none" w:sz="0" w:space="0" w:color="auto"/>
            <w:bottom w:val="none" w:sz="0" w:space="0" w:color="auto"/>
            <w:right w:val="none" w:sz="0" w:space="0" w:color="auto"/>
          </w:divBdr>
        </w:div>
        <w:div w:id="1047755786">
          <w:marLeft w:val="240"/>
          <w:marRight w:val="0"/>
          <w:marTop w:val="0"/>
          <w:marBottom w:val="0"/>
          <w:divBdr>
            <w:top w:val="none" w:sz="0" w:space="0" w:color="auto"/>
            <w:left w:val="none" w:sz="0" w:space="0" w:color="auto"/>
            <w:bottom w:val="none" w:sz="0" w:space="0" w:color="auto"/>
            <w:right w:val="none" w:sz="0" w:space="0" w:color="auto"/>
          </w:divBdr>
        </w:div>
        <w:div w:id="1257522318">
          <w:marLeft w:val="240"/>
          <w:marRight w:val="0"/>
          <w:marTop w:val="0"/>
          <w:marBottom w:val="0"/>
          <w:divBdr>
            <w:top w:val="none" w:sz="0" w:space="0" w:color="auto"/>
            <w:left w:val="none" w:sz="0" w:space="0" w:color="auto"/>
            <w:bottom w:val="none" w:sz="0" w:space="0" w:color="auto"/>
            <w:right w:val="none" w:sz="0" w:space="0" w:color="auto"/>
          </w:divBdr>
        </w:div>
        <w:div w:id="1395272243">
          <w:marLeft w:val="240"/>
          <w:marRight w:val="0"/>
          <w:marTop w:val="0"/>
          <w:marBottom w:val="0"/>
          <w:divBdr>
            <w:top w:val="none" w:sz="0" w:space="0" w:color="auto"/>
            <w:left w:val="none" w:sz="0" w:space="0" w:color="auto"/>
            <w:bottom w:val="none" w:sz="0" w:space="0" w:color="auto"/>
            <w:right w:val="none" w:sz="0" w:space="0" w:color="auto"/>
          </w:divBdr>
        </w:div>
      </w:divsChild>
    </w:div>
    <w:div w:id="2060550121">
      <w:bodyDiv w:val="1"/>
      <w:marLeft w:val="0"/>
      <w:marRight w:val="0"/>
      <w:marTop w:val="0"/>
      <w:marBottom w:val="0"/>
      <w:divBdr>
        <w:top w:val="none" w:sz="0" w:space="0" w:color="auto"/>
        <w:left w:val="none" w:sz="0" w:space="0" w:color="auto"/>
        <w:bottom w:val="none" w:sz="0" w:space="0" w:color="auto"/>
        <w:right w:val="none" w:sz="0" w:space="0" w:color="auto"/>
      </w:divBdr>
    </w:div>
    <w:div w:id="2078550152">
      <w:bodyDiv w:val="1"/>
      <w:marLeft w:val="0"/>
      <w:marRight w:val="0"/>
      <w:marTop w:val="0"/>
      <w:marBottom w:val="0"/>
      <w:divBdr>
        <w:top w:val="none" w:sz="0" w:space="0" w:color="auto"/>
        <w:left w:val="none" w:sz="0" w:space="0" w:color="auto"/>
        <w:bottom w:val="none" w:sz="0" w:space="0" w:color="auto"/>
        <w:right w:val="none" w:sz="0" w:space="0" w:color="auto"/>
      </w:divBdr>
      <w:divsChild>
        <w:div w:id="862279122">
          <w:marLeft w:val="0"/>
          <w:marRight w:val="0"/>
          <w:marTop w:val="0"/>
          <w:marBottom w:val="0"/>
          <w:divBdr>
            <w:top w:val="none" w:sz="0" w:space="0" w:color="auto"/>
            <w:left w:val="none" w:sz="0" w:space="0" w:color="auto"/>
            <w:bottom w:val="none" w:sz="0" w:space="0" w:color="auto"/>
            <w:right w:val="none" w:sz="0" w:space="0" w:color="auto"/>
          </w:divBdr>
        </w:div>
      </w:divsChild>
    </w:div>
    <w:div w:id="2078697737">
      <w:bodyDiv w:val="1"/>
      <w:marLeft w:val="0"/>
      <w:marRight w:val="0"/>
      <w:marTop w:val="0"/>
      <w:marBottom w:val="0"/>
      <w:divBdr>
        <w:top w:val="none" w:sz="0" w:space="0" w:color="auto"/>
        <w:left w:val="none" w:sz="0" w:space="0" w:color="auto"/>
        <w:bottom w:val="none" w:sz="0" w:space="0" w:color="auto"/>
        <w:right w:val="none" w:sz="0" w:space="0" w:color="auto"/>
      </w:divBdr>
      <w:divsChild>
        <w:div w:id="317925549">
          <w:marLeft w:val="240"/>
          <w:marRight w:val="0"/>
          <w:marTop w:val="0"/>
          <w:marBottom w:val="0"/>
          <w:divBdr>
            <w:top w:val="none" w:sz="0" w:space="0" w:color="auto"/>
            <w:left w:val="none" w:sz="0" w:space="0" w:color="auto"/>
            <w:bottom w:val="none" w:sz="0" w:space="0" w:color="auto"/>
            <w:right w:val="none" w:sz="0" w:space="0" w:color="auto"/>
          </w:divBdr>
        </w:div>
        <w:div w:id="715391198">
          <w:marLeft w:val="240"/>
          <w:marRight w:val="0"/>
          <w:marTop w:val="0"/>
          <w:marBottom w:val="0"/>
          <w:divBdr>
            <w:top w:val="none" w:sz="0" w:space="0" w:color="auto"/>
            <w:left w:val="none" w:sz="0" w:space="0" w:color="auto"/>
            <w:bottom w:val="none" w:sz="0" w:space="0" w:color="auto"/>
            <w:right w:val="none" w:sz="0" w:space="0" w:color="auto"/>
          </w:divBdr>
        </w:div>
        <w:div w:id="1103189127">
          <w:marLeft w:val="240"/>
          <w:marRight w:val="0"/>
          <w:marTop w:val="0"/>
          <w:marBottom w:val="0"/>
          <w:divBdr>
            <w:top w:val="none" w:sz="0" w:space="0" w:color="auto"/>
            <w:left w:val="none" w:sz="0" w:space="0" w:color="auto"/>
            <w:bottom w:val="none" w:sz="0" w:space="0" w:color="auto"/>
            <w:right w:val="none" w:sz="0" w:space="0" w:color="auto"/>
          </w:divBdr>
        </w:div>
        <w:div w:id="1529566167">
          <w:marLeft w:val="240"/>
          <w:marRight w:val="0"/>
          <w:marTop w:val="0"/>
          <w:marBottom w:val="0"/>
          <w:divBdr>
            <w:top w:val="none" w:sz="0" w:space="0" w:color="auto"/>
            <w:left w:val="none" w:sz="0" w:space="0" w:color="auto"/>
            <w:bottom w:val="none" w:sz="0" w:space="0" w:color="auto"/>
            <w:right w:val="none" w:sz="0" w:space="0" w:color="auto"/>
          </w:divBdr>
        </w:div>
        <w:div w:id="1582523518">
          <w:marLeft w:val="240"/>
          <w:marRight w:val="0"/>
          <w:marTop w:val="0"/>
          <w:marBottom w:val="0"/>
          <w:divBdr>
            <w:top w:val="none" w:sz="0" w:space="0" w:color="auto"/>
            <w:left w:val="none" w:sz="0" w:space="0" w:color="auto"/>
            <w:bottom w:val="none" w:sz="0" w:space="0" w:color="auto"/>
            <w:right w:val="none" w:sz="0" w:space="0" w:color="auto"/>
          </w:divBdr>
        </w:div>
        <w:div w:id="1745688013">
          <w:marLeft w:val="240"/>
          <w:marRight w:val="0"/>
          <w:marTop w:val="0"/>
          <w:marBottom w:val="0"/>
          <w:divBdr>
            <w:top w:val="none" w:sz="0" w:space="0" w:color="auto"/>
            <w:left w:val="none" w:sz="0" w:space="0" w:color="auto"/>
            <w:bottom w:val="none" w:sz="0" w:space="0" w:color="auto"/>
            <w:right w:val="none" w:sz="0" w:space="0" w:color="auto"/>
          </w:divBdr>
        </w:div>
        <w:div w:id="1920559336">
          <w:marLeft w:val="240"/>
          <w:marRight w:val="0"/>
          <w:marTop w:val="0"/>
          <w:marBottom w:val="0"/>
          <w:divBdr>
            <w:top w:val="none" w:sz="0" w:space="0" w:color="auto"/>
            <w:left w:val="none" w:sz="0" w:space="0" w:color="auto"/>
            <w:bottom w:val="none" w:sz="0" w:space="0" w:color="auto"/>
            <w:right w:val="none" w:sz="0" w:space="0" w:color="auto"/>
          </w:divBdr>
        </w:div>
        <w:div w:id="2063556581">
          <w:marLeft w:val="240"/>
          <w:marRight w:val="0"/>
          <w:marTop w:val="0"/>
          <w:marBottom w:val="0"/>
          <w:divBdr>
            <w:top w:val="none" w:sz="0" w:space="0" w:color="auto"/>
            <w:left w:val="none" w:sz="0" w:space="0" w:color="auto"/>
            <w:bottom w:val="none" w:sz="0" w:space="0" w:color="auto"/>
            <w:right w:val="none" w:sz="0" w:space="0" w:color="auto"/>
          </w:divBdr>
        </w:div>
      </w:divsChild>
    </w:div>
    <w:div w:id="2081364861">
      <w:bodyDiv w:val="1"/>
      <w:marLeft w:val="0"/>
      <w:marRight w:val="0"/>
      <w:marTop w:val="0"/>
      <w:marBottom w:val="0"/>
      <w:divBdr>
        <w:top w:val="none" w:sz="0" w:space="0" w:color="auto"/>
        <w:left w:val="none" w:sz="0" w:space="0" w:color="auto"/>
        <w:bottom w:val="none" w:sz="0" w:space="0" w:color="auto"/>
        <w:right w:val="none" w:sz="0" w:space="0" w:color="auto"/>
      </w:divBdr>
    </w:div>
    <w:div w:id="2086485922">
      <w:bodyDiv w:val="1"/>
      <w:marLeft w:val="0"/>
      <w:marRight w:val="0"/>
      <w:marTop w:val="0"/>
      <w:marBottom w:val="0"/>
      <w:divBdr>
        <w:top w:val="none" w:sz="0" w:space="0" w:color="auto"/>
        <w:left w:val="none" w:sz="0" w:space="0" w:color="auto"/>
        <w:bottom w:val="none" w:sz="0" w:space="0" w:color="auto"/>
        <w:right w:val="none" w:sz="0" w:space="0" w:color="auto"/>
      </w:divBdr>
    </w:div>
    <w:div w:id="2109887903">
      <w:bodyDiv w:val="1"/>
      <w:marLeft w:val="0"/>
      <w:marRight w:val="0"/>
      <w:marTop w:val="0"/>
      <w:marBottom w:val="0"/>
      <w:divBdr>
        <w:top w:val="none" w:sz="0" w:space="0" w:color="auto"/>
        <w:left w:val="none" w:sz="0" w:space="0" w:color="auto"/>
        <w:bottom w:val="none" w:sz="0" w:space="0" w:color="auto"/>
        <w:right w:val="none" w:sz="0" w:space="0" w:color="auto"/>
      </w:divBdr>
      <w:divsChild>
        <w:div w:id="634412210">
          <w:marLeft w:val="240"/>
          <w:marRight w:val="0"/>
          <w:marTop w:val="0"/>
          <w:marBottom w:val="0"/>
          <w:divBdr>
            <w:top w:val="none" w:sz="0" w:space="0" w:color="auto"/>
            <w:left w:val="none" w:sz="0" w:space="0" w:color="auto"/>
            <w:bottom w:val="none" w:sz="0" w:space="0" w:color="auto"/>
            <w:right w:val="none" w:sz="0" w:space="0" w:color="auto"/>
          </w:divBdr>
        </w:div>
        <w:div w:id="1157067503">
          <w:marLeft w:val="240"/>
          <w:marRight w:val="0"/>
          <w:marTop w:val="0"/>
          <w:marBottom w:val="0"/>
          <w:divBdr>
            <w:top w:val="none" w:sz="0" w:space="0" w:color="auto"/>
            <w:left w:val="none" w:sz="0" w:space="0" w:color="auto"/>
            <w:bottom w:val="none" w:sz="0" w:space="0" w:color="auto"/>
            <w:right w:val="none" w:sz="0" w:space="0" w:color="auto"/>
          </w:divBdr>
        </w:div>
        <w:div w:id="1424956562">
          <w:marLeft w:val="240"/>
          <w:marRight w:val="0"/>
          <w:marTop w:val="0"/>
          <w:marBottom w:val="0"/>
          <w:divBdr>
            <w:top w:val="none" w:sz="0" w:space="0" w:color="auto"/>
            <w:left w:val="none" w:sz="0" w:space="0" w:color="auto"/>
            <w:bottom w:val="none" w:sz="0" w:space="0" w:color="auto"/>
            <w:right w:val="none" w:sz="0" w:space="0" w:color="auto"/>
          </w:divBdr>
        </w:div>
        <w:div w:id="1621494652">
          <w:marLeft w:val="240"/>
          <w:marRight w:val="0"/>
          <w:marTop w:val="0"/>
          <w:marBottom w:val="0"/>
          <w:divBdr>
            <w:top w:val="none" w:sz="0" w:space="0" w:color="auto"/>
            <w:left w:val="none" w:sz="0" w:space="0" w:color="auto"/>
            <w:bottom w:val="none" w:sz="0" w:space="0" w:color="auto"/>
            <w:right w:val="none" w:sz="0" w:space="0" w:color="auto"/>
          </w:divBdr>
        </w:div>
        <w:div w:id="1771504155">
          <w:marLeft w:val="240"/>
          <w:marRight w:val="0"/>
          <w:marTop w:val="0"/>
          <w:marBottom w:val="0"/>
          <w:divBdr>
            <w:top w:val="none" w:sz="0" w:space="0" w:color="auto"/>
            <w:left w:val="none" w:sz="0" w:space="0" w:color="auto"/>
            <w:bottom w:val="none" w:sz="0" w:space="0" w:color="auto"/>
            <w:right w:val="none" w:sz="0" w:space="0" w:color="auto"/>
          </w:divBdr>
        </w:div>
      </w:divsChild>
    </w:div>
    <w:div w:id="2135907365">
      <w:bodyDiv w:val="1"/>
      <w:marLeft w:val="0"/>
      <w:marRight w:val="0"/>
      <w:marTop w:val="0"/>
      <w:marBottom w:val="0"/>
      <w:divBdr>
        <w:top w:val="none" w:sz="0" w:space="0" w:color="auto"/>
        <w:left w:val="none" w:sz="0" w:space="0" w:color="auto"/>
        <w:bottom w:val="none" w:sz="0" w:space="0" w:color="auto"/>
        <w:right w:val="none" w:sz="0" w:space="0" w:color="auto"/>
      </w:divBdr>
    </w:div>
    <w:div w:id="2138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2006L0118" TargetMode="External"/><Relationship Id="rId13" Type="http://schemas.openxmlformats.org/officeDocument/2006/relationships/hyperlink" Target="https://eur-lex.europa.eu/legal-content/RO/AUTO/?uri=celex:32014L008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ur-lex.europa.eu/legal-content/RO/TXT/HTML/?uri=CELEX:02006L0118-201407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lex.europa.eu/legal-content/RO/TXT/HTML/?uri=CELEX:02006L0118-201407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HTML/?uri=CELEX:32006L01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RO/AUTO/?uri=celex:32006L0118" TargetMode="External"/><Relationship Id="rId23" Type="http://schemas.openxmlformats.org/officeDocument/2006/relationships/fontTable" Target="fontTable.xml"/><Relationship Id="rId10" Type="http://schemas.openxmlformats.org/officeDocument/2006/relationships/hyperlink" Target="https://eur-lex.europa.eu/legal-content/RO/TXT/HTML/?uri=CELEX:32006L011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RO/TXT/HTML/?uri=CELEX:32006L0118" TargetMode="External"/><Relationship Id="rId14" Type="http://schemas.openxmlformats.org/officeDocument/2006/relationships/hyperlink" Target="https://eur-lex.europa.eu/legal-content/RO/TXT/HTML/?uri=CELEX:02006L0118-2014071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2775C-5634-4FA8-A8CF-C7B4E70A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20962</Words>
  <Characters>124938</Characters>
  <Application>Microsoft Office Word</Application>
  <DocSecurity>0</DocSecurity>
  <Lines>3376</Lines>
  <Paragraphs>2114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SMIIMC</cp:lastModifiedBy>
  <cp:revision>2</cp:revision>
  <cp:lastPrinted>2025-02-06T12:49:00Z</cp:lastPrinted>
  <dcterms:created xsi:type="dcterms:W3CDTF">2025-10-22T06:11:00Z</dcterms:created>
  <dcterms:modified xsi:type="dcterms:W3CDTF">2025-10-22T06:11:00Z</dcterms:modified>
</cp:coreProperties>
</file>