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968" w:rsidRPr="00B61968" w:rsidRDefault="00B61968" w:rsidP="00B61968">
      <w:pPr>
        <w:spacing w:after="0" w:line="240" w:lineRule="auto"/>
        <w:jc w:val="right"/>
        <w:rPr>
          <w:rFonts w:ascii="Times New Roman" w:hAnsi="Times New Roman"/>
          <w:i/>
          <w:color w:val="000000" w:themeColor="text1"/>
          <w:sz w:val="28"/>
          <w:szCs w:val="28"/>
          <w:lang w:val="ro-RO"/>
        </w:rPr>
      </w:pPr>
      <w:r w:rsidRPr="00B61968">
        <w:rPr>
          <w:rFonts w:ascii="Times New Roman" w:hAnsi="Times New Roman"/>
          <w:i/>
          <w:color w:val="000000" w:themeColor="text1"/>
          <w:sz w:val="28"/>
          <w:szCs w:val="28"/>
          <w:lang w:val="ro-RO"/>
        </w:rPr>
        <w:t>Proiect UE</w:t>
      </w:r>
    </w:p>
    <w:p w:rsidR="001F40D2" w:rsidRPr="00E501DC" w:rsidRDefault="001F40D2" w:rsidP="001F40D2">
      <w:pPr>
        <w:spacing w:after="0" w:line="240" w:lineRule="auto"/>
        <w:rPr>
          <w:rFonts w:ascii="Times New Roman" w:hAnsi="Times New Roman"/>
          <w:b/>
          <w:color w:val="000000" w:themeColor="text1"/>
          <w:sz w:val="28"/>
          <w:szCs w:val="28"/>
          <w:lang w:val="ro-RO"/>
        </w:rPr>
      </w:pPr>
      <w:r w:rsidRPr="00E501DC">
        <w:rPr>
          <w:rFonts w:ascii="Times New Roman" w:hAnsi="Times New Roman"/>
          <w:b/>
          <w:color w:val="000000" w:themeColor="text1"/>
          <w:sz w:val="28"/>
          <w:szCs w:val="28"/>
          <w:lang w:val="ro-RO"/>
        </w:rPr>
        <w:t xml:space="preserve">cu privire la </w:t>
      </w:r>
      <w:r w:rsidR="00674C99" w:rsidRPr="00E501DC">
        <w:rPr>
          <w:rFonts w:ascii="Times New Roman" w:hAnsi="Times New Roman"/>
          <w:b/>
          <w:color w:val="000000" w:themeColor="text1"/>
          <w:sz w:val="28"/>
          <w:szCs w:val="28"/>
          <w:lang w:val="ro-RO"/>
        </w:rPr>
        <w:t xml:space="preserve">aprobarea </w:t>
      </w:r>
      <w:r w:rsidRPr="00E501DC">
        <w:rPr>
          <w:rFonts w:ascii="Times New Roman" w:hAnsi="Times New Roman"/>
          <w:b/>
          <w:color w:val="000000" w:themeColor="text1"/>
          <w:sz w:val="28"/>
          <w:szCs w:val="28"/>
          <w:lang w:val="ro-RO"/>
        </w:rPr>
        <w:t xml:space="preserve">metodelor </w:t>
      </w:r>
    </w:p>
    <w:p w:rsidR="001F40D2" w:rsidRPr="00E501DC" w:rsidRDefault="001F40D2" w:rsidP="001F40D2">
      <w:pPr>
        <w:spacing w:after="0" w:line="240" w:lineRule="auto"/>
        <w:rPr>
          <w:rFonts w:ascii="Times New Roman" w:hAnsi="Times New Roman"/>
          <w:b/>
          <w:color w:val="000000" w:themeColor="text1"/>
          <w:sz w:val="28"/>
          <w:szCs w:val="28"/>
          <w:lang w:val="ro-RO"/>
        </w:rPr>
      </w:pPr>
      <w:r w:rsidRPr="00E501DC">
        <w:rPr>
          <w:rFonts w:ascii="Times New Roman" w:hAnsi="Times New Roman"/>
          <w:b/>
          <w:color w:val="000000" w:themeColor="text1"/>
          <w:sz w:val="28"/>
          <w:szCs w:val="28"/>
          <w:lang w:val="ro-RO"/>
        </w:rPr>
        <w:t xml:space="preserve">de eșantionare și de analiză pentru </w:t>
      </w:r>
    </w:p>
    <w:p w:rsidR="001F40D2" w:rsidRPr="00E501DC" w:rsidRDefault="001F40D2" w:rsidP="001F40D2">
      <w:pPr>
        <w:spacing w:after="0" w:line="240" w:lineRule="auto"/>
        <w:rPr>
          <w:rFonts w:ascii="Times New Roman" w:hAnsi="Times New Roman"/>
          <w:b/>
          <w:color w:val="000000" w:themeColor="text1"/>
          <w:sz w:val="28"/>
          <w:szCs w:val="28"/>
          <w:lang w:val="ro-RO"/>
        </w:rPr>
      </w:pPr>
      <w:r w:rsidRPr="00E501DC">
        <w:rPr>
          <w:rFonts w:ascii="Times New Roman" w:hAnsi="Times New Roman"/>
          <w:b/>
          <w:color w:val="000000" w:themeColor="text1"/>
          <w:sz w:val="28"/>
          <w:szCs w:val="28"/>
          <w:lang w:val="ro-RO"/>
        </w:rPr>
        <w:t xml:space="preserve">controlul substanțelor perfluoroalchilate </w:t>
      </w:r>
    </w:p>
    <w:p w:rsidR="00852E98" w:rsidRPr="00E501DC" w:rsidRDefault="001F40D2" w:rsidP="001F40D2">
      <w:pPr>
        <w:spacing w:after="0" w:line="240" w:lineRule="auto"/>
        <w:rPr>
          <w:rFonts w:ascii="Times New Roman" w:hAnsi="Times New Roman" w:cs="Times New Roman"/>
          <w:color w:val="000000" w:themeColor="text1"/>
          <w:sz w:val="28"/>
          <w:szCs w:val="28"/>
          <w:lang w:val="ro-RO"/>
        </w:rPr>
      </w:pPr>
      <w:r w:rsidRPr="00E501DC">
        <w:rPr>
          <w:rFonts w:ascii="Times New Roman" w:hAnsi="Times New Roman"/>
          <w:b/>
          <w:color w:val="000000" w:themeColor="text1"/>
          <w:sz w:val="28"/>
          <w:szCs w:val="28"/>
          <w:lang w:val="ro-RO"/>
        </w:rPr>
        <w:t>din anumite produse alimentare</w:t>
      </w:r>
    </w:p>
    <w:p w:rsidR="00857259" w:rsidRPr="00E501DC" w:rsidRDefault="00857259" w:rsidP="00885D49">
      <w:pPr>
        <w:pStyle w:val="Listparagraf"/>
        <w:ind w:left="0" w:firstLine="709"/>
        <w:rPr>
          <w:rFonts w:ascii="Times New Roman" w:hAnsi="Times New Roman" w:cs="Times New Roman"/>
          <w:b/>
          <w:color w:val="000000" w:themeColor="text1"/>
          <w:sz w:val="28"/>
          <w:szCs w:val="28"/>
          <w:lang w:val="ro-RO"/>
        </w:rPr>
      </w:pPr>
    </w:p>
    <w:p w:rsidR="001F40D2" w:rsidRPr="00E6323F" w:rsidRDefault="001F40D2" w:rsidP="00857259">
      <w:pPr>
        <w:pStyle w:val="Listparagraf"/>
        <w:ind w:left="0" w:firstLine="709"/>
        <w:jc w:val="both"/>
        <w:rPr>
          <w:rFonts w:ascii="Times New Roman" w:hAnsi="Times New Roman" w:cs="Times New Roman"/>
          <w:color w:val="000000" w:themeColor="text1"/>
          <w:sz w:val="28"/>
          <w:szCs w:val="28"/>
          <w:lang w:val="ro-RO"/>
        </w:rPr>
      </w:pPr>
      <w:r w:rsidRPr="00E6323F">
        <w:rPr>
          <w:rFonts w:ascii="Times New Roman" w:hAnsi="Times New Roman" w:cs="Times New Roman"/>
          <w:color w:val="000000" w:themeColor="text1"/>
          <w:sz w:val="28"/>
          <w:szCs w:val="28"/>
          <w:lang w:val="ro-RO"/>
        </w:rPr>
        <w:t>În temeiul art.32 din Legea nr.82/2024 privind controalele oficiale în domeniul agroa</w:t>
      </w:r>
      <w:r w:rsidR="00857259" w:rsidRPr="00E6323F">
        <w:rPr>
          <w:rFonts w:ascii="Times New Roman" w:hAnsi="Times New Roman" w:cs="Times New Roman"/>
          <w:color w:val="000000" w:themeColor="text1"/>
          <w:sz w:val="28"/>
          <w:szCs w:val="28"/>
          <w:lang w:val="ro-RO"/>
        </w:rPr>
        <w:t>limentar (Monitorul Oficial al Republicii Moldo</w:t>
      </w:r>
      <w:r w:rsidR="001B7F69" w:rsidRPr="00E6323F">
        <w:rPr>
          <w:rFonts w:ascii="Times New Roman" w:hAnsi="Times New Roman" w:cs="Times New Roman"/>
          <w:color w:val="000000" w:themeColor="text1"/>
          <w:sz w:val="28"/>
          <w:szCs w:val="28"/>
          <w:lang w:val="ro-RO"/>
        </w:rPr>
        <w:t xml:space="preserve">va, 2024, nr. 199-201, art.265), </w:t>
      </w:r>
    </w:p>
    <w:p w:rsidR="001B7F69" w:rsidRDefault="001B7F69" w:rsidP="001B7F69">
      <w:pPr>
        <w:pStyle w:val="Listparagraf"/>
        <w:ind w:left="0"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Prezentul Ordin transpune:</w:t>
      </w:r>
    </w:p>
    <w:p w:rsidR="001B7F69" w:rsidRDefault="001B7F69" w:rsidP="00E6323F">
      <w:pPr>
        <w:pStyle w:val="Listparagraf"/>
        <w:ind w:left="0"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 xml:space="preserve">Regulamentul </w:t>
      </w:r>
      <w:r w:rsidRPr="00E501DC">
        <w:rPr>
          <w:rFonts w:ascii="Times New Roman" w:hAnsi="Times New Roman" w:cs="Times New Roman"/>
          <w:color w:val="000000" w:themeColor="text1"/>
          <w:sz w:val="28"/>
          <w:szCs w:val="28"/>
          <w:lang w:val="ro-RO"/>
        </w:rPr>
        <w:t>de punere în aplicare (UE) 2022/1428 al Comisiei din 24 august 2022 de stabilire a metodelor de eșantionare și de analiză pentru controlul substanțelor perfluoroalchilate din anumite produse alimentare, CELEX: 32022R1428, publicat în Jurnalul Oficial al Uniunii E</w:t>
      </w:r>
      <w:r>
        <w:rPr>
          <w:rFonts w:ascii="Times New Roman" w:hAnsi="Times New Roman" w:cs="Times New Roman"/>
          <w:color w:val="000000" w:themeColor="text1"/>
          <w:sz w:val="28"/>
          <w:szCs w:val="28"/>
          <w:lang w:val="ro-RO"/>
        </w:rPr>
        <w:t>uropene L 221/66 din 26.08.2022;</w:t>
      </w:r>
    </w:p>
    <w:p w:rsidR="00E6323F" w:rsidRPr="00E6323F" w:rsidRDefault="00E6323F" w:rsidP="00E6323F">
      <w:pPr>
        <w:pStyle w:val="Listparagraf"/>
        <w:ind w:left="0" w:firstLine="709"/>
        <w:jc w:val="both"/>
        <w:rPr>
          <w:rFonts w:ascii="Times New Roman" w:hAnsi="Times New Roman" w:cs="Times New Roman"/>
          <w:color w:val="000000" w:themeColor="text1"/>
          <w:sz w:val="28"/>
          <w:szCs w:val="28"/>
          <w:lang w:val="ro-RO"/>
        </w:rPr>
      </w:pPr>
    </w:p>
    <w:p w:rsidR="007951CB" w:rsidRPr="00E501DC" w:rsidRDefault="007951CB" w:rsidP="007951CB">
      <w:pPr>
        <w:pStyle w:val="Listparagraf"/>
        <w:ind w:left="0" w:firstLine="709"/>
        <w:jc w:val="center"/>
        <w:rPr>
          <w:rFonts w:ascii="Times New Roman" w:hAnsi="Times New Roman" w:cs="Times New Roman"/>
          <w:b/>
          <w:color w:val="000000" w:themeColor="text1"/>
          <w:sz w:val="28"/>
          <w:szCs w:val="28"/>
          <w:lang w:val="ro-RO"/>
        </w:rPr>
      </w:pPr>
      <w:r w:rsidRPr="00E501DC">
        <w:rPr>
          <w:rFonts w:ascii="Times New Roman" w:hAnsi="Times New Roman" w:cs="Times New Roman"/>
          <w:b/>
          <w:color w:val="000000" w:themeColor="text1"/>
          <w:sz w:val="28"/>
          <w:szCs w:val="28"/>
          <w:lang w:val="ro-RO"/>
        </w:rPr>
        <w:t>ORDON:</w:t>
      </w:r>
    </w:p>
    <w:p w:rsidR="00857259" w:rsidRDefault="00E069A4" w:rsidP="00857259">
      <w:pPr>
        <w:pStyle w:val="Listparagraf"/>
        <w:numPr>
          <w:ilvl w:val="0"/>
          <w:numId w:val="1"/>
        </w:numPr>
        <w:ind w:left="0" w:firstLine="709"/>
        <w:jc w:val="both"/>
        <w:rPr>
          <w:rFonts w:ascii="Times New Roman" w:hAnsi="Times New Roman" w:cs="Times New Roman"/>
          <w:color w:val="000000" w:themeColor="text1"/>
          <w:sz w:val="28"/>
          <w:szCs w:val="28"/>
          <w:lang w:val="ro-RO"/>
        </w:rPr>
      </w:pPr>
      <w:r w:rsidRPr="00E501DC">
        <w:rPr>
          <w:rFonts w:ascii="Times New Roman" w:hAnsi="Times New Roman" w:cs="Times New Roman"/>
          <w:color w:val="000000" w:themeColor="text1"/>
          <w:sz w:val="28"/>
          <w:szCs w:val="28"/>
          <w:lang w:val="ro-RO"/>
        </w:rPr>
        <w:t>Se aprobă M</w:t>
      </w:r>
      <w:r w:rsidR="00857259" w:rsidRPr="00E501DC">
        <w:rPr>
          <w:rFonts w:ascii="Times New Roman" w:hAnsi="Times New Roman" w:cs="Times New Roman"/>
          <w:color w:val="000000" w:themeColor="text1"/>
          <w:sz w:val="28"/>
          <w:szCs w:val="28"/>
          <w:lang w:val="ro-RO"/>
        </w:rPr>
        <w:t>etodele de eșantionare și de analiză pentru controlul substanțelor perfluoroalchilate din anumi</w:t>
      </w:r>
      <w:r w:rsidR="00680436">
        <w:rPr>
          <w:rFonts w:ascii="Times New Roman" w:hAnsi="Times New Roman" w:cs="Times New Roman"/>
          <w:color w:val="000000" w:themeColor="text1"/>
          <w:sz w:val="28"/>
          <w:szCs w:val="28"/>
          <w:lang w:val="ro-RO"/>
        </w:rPr>
        <w:t xml:space="preserve">te produse alimentare (se </w:t>
      </w:r>
      <w:r w:rsidR="007951CB" w:rsidRPr="00E501DC">
        <w:rPr>
          <w:rFonts w:ascii="Times New Roman" w:hAnsi="Times New Roman" w:cs="Times New Roman"/>
          <w:color w:val="000000" w:themeColor="text1"/>
          <w:sz w:val="28"/>
          <w:szCs w:val="28"/>
          <w:lang w:val="ro-RO"/>
        </w:rPr>
        <w:t>a</w:t>
      </w:r>
      <w:r w:rsidRPr="00E501DC">
        <w:rPr>
          <w:rFonts w:ascii="Times New Roman" w:hAnsi="Times New Roman" w:cs="Times New Roman"/>
          <w:color w:val="000000" w:themeColor="text1"/>
          <w:sz w:val="28"/>
          <w:szCs w:val="28"/>
          <w:lang w:val="ro-RO"/>
        </w:rPr>
        <w:t>nexe</w:t>
      </w:r>
      <w:r w:rsidR="00680436">
        <w:rPr>
          <w:rFonts w:ascii="Times New Roman" w:hAnsi="Times New Roman" w:cs="Times New Roman"/>
          <w:color w:val="000000" w:themeColor="text1"/>
          <w:sz w:val="28"/>
          <w:szCs w:val="28"/>
          <w:lang w:val="ro-RO"/>
        </w:rPr>
        <w:t>ază)</w:t>
      </w:r>
      <w:r w:rsidRPr="00E501DC">
        <w:rPr>
          <w:rFonts w:ascii="Times New Roman" w:hAnsi="Times New Roman" w:cs="Times New Roman"/>
          <w:color w:val="000000" w:themeColor="text1"/>
          <w:sz w:val="28"/>
          <w:szCs w:val="28"/>
          <w:lang w:val="ro-RO"/>
        </w:rPr>
        <w:t>.</w:t>
      </w:r>
    </w:p>
    <w:p w:rsidR="00E069A4" w:rsidRPr="00A3245D" w:rsidRDefault="00E069A4" w:rsidP="00857259">
      <w:pPr>
        <w:pStyle w:val="Listparagraf"/>
        <w:numPr>
          <w:ilvl w:val="0"/>
          <w:numId w:val="1"/>
        </w:numPr>
        <w:ind w:left="0" w:firstLine="709"/>
        <w:jc w:val="both"/>
        <w:rPr>
          <w:rFonts w:ascii="Times New Roman" w:hAnsi="Times New Roman" w:cs="Times New Roman"/>
          <w:color w:val="000000" w:themeColor="text1"/>
          <w:sz w:val="28"/>
          <w:szCs w:val="28"/>
          <w:lang w:val="ro-RO"/>
        </w:rPr>
      </w:pPr>
      <w:r w:rsidRPr="00A3245D">
        <w:rPr>
          <w:rFonts w:ascii="Times New Roman" w:hAnsi="Times New Roman" w:cs="Times New Roman"/>
          <w:color w:val="000000" w:themeColor="text1"/>
          <w:sz w:val="28"/>
          <w:szCs w:val="28"/>
          <w:lang w:val="ro-RO"/>
        </w:rPr>
        <w:t>Prezentul ordin se publică în Monitorul Oficial al Republicii Moldova.</w:t>
      </w:r>
    </w:p>
    <w:p w:rsidR="0046670E" w:rsidRPr="00A3245D" w:rsidRDefault="00857259" w:rsidP="00425696">
      <w:pPr>
        <w:pStyle w:val="Listparagraf"/>
        <w:numPr>
          <w:ilvl w:val="0"/>
          <w:numId w:val="1"/>
        </w:numPr>
        <w:ind w:left="0" w:firstLine="709"/>
        <w:jc w:val="both"/>
        <w:rPr>
          <w:rFonts w:ascii="Times New Roman" w:hAnsi="Times New Roman" w:cs="Times New Roman"/>
          <w:color w:val="000000" w:themeColor="text1"/>
          <w:sz w:val="28"/>
          <w:szCs w:val="28"/>
          <w:lang w:val="ro-RO"/>
        </w:rPr>
      </w:pPr>
      <w:r w:rsidRPr="00A3245D">
        <w:rPr>
          <w:rFonts w:ascii="Times New Roman" w:hAnsi="Times New Roman" w:cs="Times New Roman"/>
          <w:color w:val="000000" w:themeColor="text1"/>
          <w:sz w:val="28"/>
          <w:szCs w:val="28"/>
          <w:lang w:val="ro-RO"/>
        </w:rPr>
        <w:t xml:space="preserve">Prezentul ordin intră în vigoare la data </w:t>
      </w:r>
      <w:r w:rsidR="00A939CE" w:rsidRPr="00A3245D">
        <w:rPr>
          <w:rFonts w:ascii="Times New Roman" w:hAnsi="Times New Roman" w:cs="Times New Roman"/>
          <w:color w:val="000000" w:themeColor="text1"/>
          <w:sz w:val="28"/>
          <w:szCs w:val="28"/>
          <w:lang w:val="ro-RO"/>
        </w:rPr>
        <w:t>intrării în vigoare a Legii nr.82/2024</w:t>
      </w:r>
      <w:r w:rsidR="0046670E" w:rsidRPr="00A3245D">
        <w:rPr>
          <w:rFonts w:ascii="Times New Roman" w:hAnsi="Times New Roman" w:cs="Times New Roman"/>
          <w:color w:val="000000" w:themeColor="text1"/>
          <w:sz w:val="28"/>
          <w:szCs w:val="28"/>
          <w:lang w:val="ro-RO"/>
        </w:rPr>
        <w:t xml:space="preserve"> și se abrogă la data aderării la UE.</w:t>
      </w:r>
    </w:p>
    <w:p w:rsidR="00857259" w:rsidRPr="00A3245D" w:rsidRDefault="00857259" w:rsidP="00857259">
      <w:pPr>
        <w:pStyle w:val="Listparagraf"/>
        <w:numPr>
          <w:ilvl w:val="0"/>
          <w:numId w:val="1"/>
        </w:numPr>
        <w:ind w:left="0" w:firstLine="709"/>
        <w:jc w:val="both"/>
        <w:rPr>
          <w:rFonts w:ascii="Times New Roman" w:hAnsi="Times New Roman" w:cs="Times New Roman"/>
          <w:color w:val="000000" w:themeColor="text1"/>
          <w:sz w:val="28"/>
          <w:szCs w:val="28"/>
          <w:lang w:val="ro-RO"/>
        </w:rPr>
      </w:pPr>
      <w:r w:rsidRPr="00A3245D">
        <w:rPr>
          <w:rFonts w:ascii="Times New Roman" w:hAnsi="Times New Roman" w:cs="Times New Roman"/>
          <w:color w:val="000000" w:themeColor="text1"/>
          <w:sz w:val="28"/>
          <w:szCs w:val="28"/>
          <w:lang w:val="ro-RO"/>
        </w:rPr>
        <w:t>Controlul asupra executării prezentului ordin mi-l asum.</w:t>
      </w:r>
    </w:p>
    <w:p w:rsidR="0046670E" w:rsidRDefault="0046670E" w:rsidP="00857259">
      <w:pPr>
        <w:pStyle w:val="Listparagraf"/>
        <w:ind w:left="0" w:firstLine="709"/>
        <w:jc w:val="both"/>
        <w:rPr>
          <w:rFonts w:ascii="Times New Roman" w:hAnsi="Times New Roman" w:cs="Times New Roman"/>
          <w:b/>
          <w:color w:val="000000" w:themeColor="text1"/>
          <w:sz w:val="28"/>
          <w:szCs w:val="28"/>
          <w:lang w:val="ro-RO"/>
        </w:rPr>
      </w:pPr>
    </w:p>
    <w:p w:rsidR="0046670E" w:rsidRDefault="0046670E" w:rsidP="00857259">
      <w:pPr>
        <w:pStyle w:val="Listparagraf"/>
        <w:ind w:left="0" w:firstLine="709"/>
        <w:jc w:val="both"/>
        <w:rPr>
          <w:rFonts w:ascii="Times New Roman" w:hAnsi="Times New Roman" w:cs="Times New Roman"/>
          <w:b/>
          <w:color w:val="000000" w:themeColor="text1"/>
          <w:sz w:val="28"/>
          <w:szCs w:val="28"/>
          <w:lang w:val="ro-RO"/>
        </w:rPr>
      </w:pPr>
    </w:p>
    <w:p w:rsidR="0046670E" w:rsidRDefault="0046670E" w:rsidP="00857259">
      <w:pPr>
        <w:pStyle w:val="Listparagraf"/>
        <w:ind w:left="0" w:firstLine="709"/>
        <w:jc w:val="both"/>
        <w:rPr>
          <w:rFonts w:ascii="Times New Roman" w:hAnsi="Times New Roman" w:cs="Times New Roman"/>
          <w:b/>
          <w:color w:val="000000" w:themeColor="text1"/>
          <w:sz w:val="28"/>
          <w:szCs w:val="28"/>
          <w:lang w:val="ro-RO"/>
        </w:rPr>
      </w:pPr>
    </w:p>
    <w:p w:rsidR="0046670E" w:rsidRDefault="0046670E" w:rsidP="00857259">
      <w:pPr>
        <w:pStyle w:val="Listparagraf"/>
        <w:ind w:left="0" w:firstLine="709"/>
        <w:jc w:val="both"/>
        <w:rPr>
          <w:rFonts w:ascii="Times New Roman" w:hAnsi="Times New Roman" w:cs="Times New Roman"/>
          <w:b/>
          <w:color w:val="000000" w:themeColor="text1"/>
          <w:sz w:val="28"/>
          <w:szCs w:val="28"/>
          <w:lang w:val="ro-RO"/>
        </w:rPr>
      </w:pPr>
    </w:p>
    <w:p w:rsidR="00857259" w:rsidRPr="00E501DC" w:rsidRDefault="00857259" w:rsidP="00857259">
      <w:pPr>
        <w:pStyle w:val="Listparagraf"/>
        <w:ind w:left="0" w:firstLine="709"/>
        <w:jc w:val="both"/>
        <w:rPr>
          <w:rFonts w:ascii="Times New Roman" w:hAnsi="Times New Roman" w:cs="Times New Roman"/>
          <w:b/>
          <w:color w:val="000000" w:themeColor="text1"/>
          <w:sz w:val="28"/>
          <w:szCs w:val="28"/>
          <w:lang w:val="ro-RO"/>
        </w:rPr>
      </w:pPr>
      <w:r w:rsidRPr="00E501DC">
        <w:rPr>
          <w:rFonts w:ascii="Times New Roman" w:hAnsi="Times New Roman" w:cs="Times New Roman"/>
          <w:b/>
          <w:color w:val="000000" w:themeColor="text1"/>
          <w:sz w:val="28"/>
          <w:szCs w:val="28"/>
          <w:lang w:val="ro-RO"/>
        </w:rPr>
        <w:t xml:space="preserve">Ministru al agriculturii </w:t>
      </w:r>
    </w:p>
    <w:p w:rsidR="00857259" w:rsidRPr="00E501DC" w:rsidRDefault="00885D49" w:rsidP="00857259">
      <w:pPr>
        <w:pStyle w:val="Listparagraf"/>
        <w:ind w:left="0" w:firstLine="709"/>
        <w:jc w:val="both"/>
        <w:rPr>
          <w:rFonts w:ascii="Times New Roman" w:hAnsi="Times New Roman" w:cs="Times New Roman"/>
          <w:b/>
          <w:color w:val="000000" w:themeColor="text1"/>
          <w:sz w:val="28"/>
          <w:szCs w:val="28"/>
          <w:lang w:val="ro-RO"/>
        </w:rPr>
      </w:pPr>
      <w:r w:rsidRPr="00E501DC">
        <w:rPr>
          <w:rFonts w:ascii="Times New Roman" w:hAnsi="Times New Roman" w:cs="Times New Roman"/>
          <w:b/>
          <w:color w:val="000000" w:themeColor="text1"/>
          <w:sz w:val="28"/>
          <w:szCs w:val="28"/>
          <w:lang w:val="ro-RO"/>
        </w:rPr>
        <w:t>ș</w:t>
      </w:r>
      <w:r w:rsidR="00857259" w:rsidRPr="00E501DC">
        <w:rPr>
          <w:rFonts w:ascii="Times New Roman" w:hAnsi="Times New Roman" w:cs="Times New Roman"/>
          <w:b/>
          <w:color w:val="000000" w:themeColor="text1"/>
          <w:sz w:val="28"/>
          <w:szCs w:val="28"/>
          <w:lang w:val="ro-RO"/>
        </w:rPr>
        <w:t>i industriei alimentare</w:t>
      </w:r>
      <w:r w:rsidR="00857259" w:rsidRPr="00E501DC">
        <w:rPr>
          <w:rFonts w:ascii="Times New Roman" w:hAnsi="Times New Roman" w:cs="Times New Roman"/>
          <w:b/>
          <w:color w:val="000000" w:themeColor="text1"/>
          <w:sz w:val="28"/>
          <w:szCs w:val="28"/>
          <w:lang w:val="ro-RO"/>
        </w:rPr>
        <w:tab/>
      </w:r>
      <w:r w:rsidR="00857259" w:rsidRPr="00E501DC">
        <w:rPr>
          <w:rFonts w:ascii="Times New Roman" w:hAnsi="Times New Roman" w:cs="Times New Roman"/>
          <w:b/>
          <w:color w:val="000000" w:themeColor="text1"/>
          <w:sz w:val="28"/>
          <w:szCs w:val="28"/>
          <w:lang w:val="ro-RO"/>
        </w:rPr>
        <w:tab/>
      </w:r>
      <w:r w:rsidR="00857259" w:rsidRPr="00E501DC">
        <w:rPr>
          <w:rFonts w:ascii="Times New Roman" w:hAnsi="Times New Roman" w:cs="Times New Roman"/>
          <w:b/>
          <w:color w:val="000000" w:themeColor="text1"/>
          <w:sz w:val="28"/>
          <w:szCs w:val="28"/>
          <w:lang w:val="ro-RO"/>
        </w:rPr>
        <w:tab/>
      </w:r>
      <w:r w:rsidR="00857259" w:rsidRPr="00E501DC">
        <w:rPr>
          <w:rFonts w:ascii="Times New Roman" w:hAnsi="Times New Roman" w:cs="Times New Roman"/>
          <w:b/>
          <w:color w:val="000000" w:themeColor="text1"/>
          <w:sz w:val="28"/>
          <w:szCs w:val="28"/>
          <w:lang w:val="ro-RO"/>
        </w:rPr>
        <w:tab/>
      </w:r>
      <w:r w:rsidR="00857259" w:rsidRPr="00E501DC">
        <w:rPr>
          <w:rFonts w:ascii="Times New Roman" w:hAnsi="Times New Roman" w:cs="Times New Roman"/>
          <w:b/>
          <w:color w:val="000000" w:themeColor="text1"/>
          <w:sz w:val="28"/>
          <w:szCs w:val="28"/>
          <w:lang w:val="ro-RO"/>
        </w:rPr>
        <w:tab/>
        <w:t>Ludmila CATLABUGA</w:t>
      </w:r>
    </w:p>
    <w:p w:rsidR="00073583" w:rsidRDefault="00073583" w:rsidP="00552B1C">
      <w:pPr>
        <w:spacing w:after="0"/>
        <w:jc w:val="right"/>
        <w:rPr>
          <w:rFonts w:ascii="Times New Roman" w:hAnsi="Times New Roman" w:cs="Times New Roman"/>
          <w:i/>
          <w:color w:val="000000" w:themeColor="text1"/>
          <w:sz w:val="28"/>
          <w:szCs w:val="28"/>
          <w:lang w:val="ro-RO"/>
        </w:rPr>
      </w:pPr>
    </w:p>
    <w:p w:rsidR="00552B1C" w:rsidRPr="00E501DC" w:rsidRDefault="00552B1C" w:rsidP="00552B1C">
      <w:pPr>
        <w:spacing w:after="0"/>
        <w:jc w:val="right"/>
        <w:rPr>
          <w:rFonts w:ascii="Times New Roman" w:hAnsi="Times New Roman" w:cs="Times New Roman"/>
          <w:i/>
          <w:color w:val="000000" w:themeColor="text1"/>
          <w:sz w:val="28"/>
          <w:szCs w:val="28"/>
          <w:lang w:val="ro-RO"/>
        </w:rPr>
      </w:pPr>
      <w:r w:rsidRPr="00E501DC">
        <w:rPr>
          <w:rFonts w:ascii="Times New Roman" w:hAnsi="Times New Roman" w:cs="Times New Roman"/>
          <w:i/>
          <w:color w:val="000000" w:themeColor="text1"/>
          <w:sz w:val="28"/>
          <w:szCs w:val="28"/>
          <w:lang w:val="ro-RO"/>
        </w:rPr>
        <w:lastRenderedPageBreak/>
        <w:t>Anexă</w:t>
      </w:r>
    </w:p>
    <w:p w:rsidR="00E069A4" w:rsidRPr="00E501DC" w:rsidRDefault="00E069A4" w:rsidP="00552B1C">
      <w:pPr>
        <w:spacing w:after="0"/>
        <w:jc w:val="right"/>
        <w:rPr>
          <w:rFonts w:ascii="Times New Roman" w:hAnsi="Times New Roman" w:cs="Times New Roman"/>
          <w:i/>
          <w:color w:val="000000" w:themeColor="text1"/>
          <w:sz w:val="28"/>
          <w:szCs w:val="28"/>
          <w:lang w:val="ro-RO"/>
        </w:rPr>
      </w:pPr>
      <w:r w:rsidRPr="00E501DC">
        <w:rPr>
          <w:rFonts w:ascii="Times New Roman" w:hAnsi="Times New Roman" w:cs="Times New Roman"/>
          <w:i/>
          <w:color w:val="000000" w:themeColor="text1"/>
          <w:sz w:val="28"/>
          <w:szCs w:val="28"/>
          <w:lang w:val="ro-RO"/>
        </w:rPr>
        <w:t>la Ordinul nr.___</w:t>
      </w:r>
    </w:p>
    <w:p w:rsidR="00841CA8" w:rsidRPr="00E501DC" w:rsidRDefault="00841CA8" w:rsidP="00552B1C">
      <w:pPr>
        <w:spacing w:after="0"/>
        <w:jc w:val="right"/>
        <w:rPr>
          <w:rFonts w:ascii="Times New Roman" w:hAnsi="Times New Roman" w:cs="Times New Roman"/>
          <w:i/>
          <w:color w:val="000000" w:themeColor="text1"/>
          <w:sz w:val="28"/>
          <w:szCs w:val="28"/>
          <w:lang w:val="ro-RO"/>
        </w:rPr>
      </w:pPr>
      <w:r w:rsidRPr="00E501DC">
        <w:rPr>
          <w:rFonts w:ascii="Times New Roman" w:hAnsi="Times New Roman" w:cs="Times New Roman"/>
          <w:i/>
          <w:color w:val="000000" w:themeColor="text1"/>
          <w:sz w:val="28"/>
          <w:szCs w:val="28"/>
          <w:lang w:val="ro-RO"/>
        </w:rPr>
        <w:t>din___________</w:t>
      </w:r>
    </w:p>
    <w:p w:rsidR="00841CA8" w:rsidRPr="00E501DC" w:rsidRDefault="00841CA8" w:rsidP="00552B1C">
      <w:pPr>
        <w:spacing w:after="0"/>
        <w:jc w:val="right"/>
        <w:rPr>
          <w:rFonts w:ascii="Times New Roman" w:hAnsi="Times New Roman" w:cs="Times New Roman"/>
          <w:color w:val="000000" w:themeColor="text1"/>
          <w:sz w:val="28"/>
          <w:szCs w:val="28"/>
          <w:lang w:val="ro-RO"/>
        </w:rPr>
      </w:pPr>
    </w:p>
    <w:p w:rsidR="00552B1C" w:rsidRPr="003779BE" w:rsidRDefault="00FE6238" w:rsidP="0099524D">
      <w:pPr>
        <w:spacing w:after="0"/>
        <w:ind w:left="1134" w:right="1111"/>
        <w:jc w:val="center"/>
        <w:rPr>
          <w:rFonts w:ascii="Times New Roman" w:hAnsi="Times New Roman" w:cs="Times New Roman"/>
          <w:b/>
          <w:color w:val="000000" w:themeColor="text1"/>
          <w:sz w:val="28"/>
          <w:szCs w:val="28"/>
          <w:lang w:val="ro-RO"/>
        </w:rPr>
      </w:pPr>
      <w:r w:rsidRPr="003779BE">
        <w:rPr>
          <w:rFonts w:ascii="Times New Roman" w:hAnsi="Times New Roman" w:cs="Times New Roman"/>
          <w:b/>
          <w:color w:val="000000" w:themeColor="text1"/>
          <w:sz w:val="28"/>
          <w:szCs w:val="28"/>
          <w:lang w:val="ro-RO"/>
        </w:rPr>
        <w:t xml:space="preserve">Metodele de </w:t>
      </w:r>
      <w:r w:rsidR="008C1E81" w:rsidRPr="003779BE">
        <w:rPr>
          <w:rFonts w:ascii="Times New Roman" w:hAnsi="Times New Roman" w:cs="Times New Roman"/>
          <w:b/>
          <w:color w:val="000000" w:themeColor="text1"/>
          <w:sz w:val="28"/>
          <w:szCs w:val="28"/>
          <w:lang w:val="ro-RO"/>
        </w:rPr>
        <w:t>eșantionare și de analiză pentru controlul substanțelor perfluoroalchilate din anumite produse alimentare</w:t>
      </w:r>
    </w:p>
    <w:p w:rsidR="007951CB" w:rsidRPr="00E501DC" w:rsidRDefault="007951CB" w:rsidP="00A939CE">
      <w:pPr>
        <w:spacing w:after="0"/>
        <w:rPr>
          <w:rFonts w:ascii="Times New Roman" w:hAnsi="Times New Roman" w:cs="Times New Roman"/>
          <w:color w:val="000000" w:themeColor="text1"/>
          <w:sz w:val="28"/>
          <w:szCs w:val="28"/>
          <w:lang w:val="ro-RO"/>
        </w:rPr>
      </w:pPr>
    </w:p>
    <w:p w:rsidR="00E069A4" w:rsidRPr="00E501DC" w:rsidRDefault="00E069A4" w:rsidP="0099524D">
      <w:pPr>
        <w:spacing w:after="0"/>
        <w:ind w:left="1418" w:right="1395"/>
        <w:jc w:val="center"/>
        <w:rPr>
          <w:rFonts w:ascii="Times New Roman" w:hAnsi="Times New Roman" w:cs="Times New Roman"/>
          <w:b/>
          <w:color w:val="000000" w:themeColor="text1"/>
          <w:sz w:val="28"/>
          <w:szCs w:val="28"/>
          <w:lang w:val="ro-RO"/>
        </w:rPr>
      </w:pPr>
      <w:r w:rsidRPr="00E501DC">
        <w:rPr>
          <w:rFonts w:ascii="Times New Roman" w:hAnsi="Times New Roman" w:cs="Times New Roman"/>
          <w:b/>
          <w:color w:val="000000" w:themeColor="text1"/>
          <w:sz w:val="28"/>
          <w:szCs w:val="28"/>
          <w:lang w:val="ro-RO"/>
        </w:rPr>
        <w:t>Capitolul I</w:t>
      </w:r>
    </w:p>
    <w:p w:rsidR="00E069A4" w:rsidRPr="00E501DC" w:rsidRDefault="00E069A4" w:rsidP="0099524D">
      <w:pPr>
        <w:spacing w:after="0"/>
        <w:ind w:left="1418" w:right="1395"/>
        <w:jc w:val="center"/>
        <w:rPr>
          <w:rFonts w:ascii="Times New Roman" w:hAnsi="Times New Roman" w:cs="Times New Roman"/>
          <w:b/>
          <w:color w:val="000000" w:themeColor="text1"/>
          <w:sz w:val="28"/>
          <w:szCs w:val="28"/>
          <w:lang w:val="ro-RO"/>
        </w:rPr>
      </w:pPr>
      <w:r w:rsidRPr="00E501DC">
        <w:rPr>
          <w:rFonts w:ascii="Times New Roman" w:hAnsi="Times New Roman" w:cs="Times New Roman"/>
          <w:b/>
          <w:color w:val="000000" w:themeColor="text1"/>
          <w:sz w:val="28"/>
          <w:szCs w:val="28"/>
          <w:lang w:val="ro-RO"/>
        </w:rPr>
        <w:t>Dispoziții generale</w:t>
      </w:r>
    </w:p>
    <w:p w:rsidR="008B3718" w:rsidRDefault="008B3718" w:rsidP="008B3718">
      <w:pPr>
        <w:pStyle w:val="Listparagraf"/>
        <w:numPr>
          <w:ilvl w:val="0"/>
          <w:numId w:val="3"/>
        </w:numPr>
        <w:tabs>
          <w:tab w:val="left" w:pos="993"/>
          <w:tab w:val="left" w:pos="1276"/>
        </w:tabs>
        <w:spacing w:after="0"/>
        <w:ind w:left="0"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Pregătirea eșantioanelor și analizele efectuate pentru controlul oficial al nivelurilor de substanțe perfluoroalchilate (PFAS) din produsele alimentare</w:t>
      </w:r>
      <w:r w:rsidR="00876D0F">
        <w:rPr>
          <w:rFonts w:ascii="Times New Roman" w:hAnsi="Times New Roman" w:cs="Times New Roman"/>
          <w:color w:val="000000" w:themeColor="text1"/>
          <w:sz w:val="28"/>
          <w:szCs w:val="28"/>
          <w:lang w:val="ro-RO"/>
        </w:rPr>
        <w:t>,</w:t>
      </w:r>
      <w:r>
        <w:rPr>
          <w:rFonts w:ascii="Times New Roman" w:hAnsi="Times New Roman" w:cs="Times New Roman"/>
          <w:color w:val="000000" w:themeColor="text1"/>
          <w:sz w:val="28"/>
          <w:szCs w:val="28"/>
          <w:lang w:val="ro-RO"/>
        </w:rPr>
        <w:t xml:space="preserve"> pentru care au fost stabilite nivelurile maxime prin </w:t>
      </w:r>
      <w:r w:rsidR="00876D0F">
        <w:rPr>
          <w:rFonts w:ascii="Times New Roman" w:hAnsi="Times New Roman" w:cs="Times New Roman"/>
          <w:color w:val="000000" w:themeColor="text1"/>
          <w:sz w:val="28"/>
          <w:szCs w:val="28"/>
          <w:lang w:val="ro-RO"/>
        </w:rPr>
        <w:t xml:space="preserve">Regulamentul sanitar privind nivelurile maxime pentru anumiți contaminanți din produsele alimentare, aprobat prin </w:t>
      </w:r>
      <w:r>
        <w:rPr>
          <w:rFonts w:ascii="Times New Roman" w:hAnsi="Times New Roman" w:cs="Times New Roman"/>
          <w:color w:val="000000" w:themeColor="text1"/>
          <w:sz w:val="28"/>
          <w:szCs w:val="28"/>
          <w:lang w:val="ro-RO"/>
        </w:rPr>
        <w:t>Hotărârea Guvernului nr.724/2024</w:t>
      </w:r>
      <w:r w:rsidR="00876D0F">
        <w:rPr>
          <w:rFonts w:ascii="Times New Roman" w:hAnsi="Times New Roman" w:cs="Times New Roman"/>
          <w:color w:val="000000" w:themeColor="text1"/>
          <w:sz w:val="28"/>
          <w:szCs w:val="28"/>
          <w:lang w:val="ro-RO"/>
        </w:rPr>
        <w:t xml:space="preserve">, </w:t>
      </w:r>
      <w:r>
        <w:rPr>
          <w:rFonts w:ascii="Times New Roman" w:hAnsi="Times New Roman" w:cs="Times New Roman"/>
          <w:color w:val="000000" w:themeColor="text1"/>
          <w:sz w:val="28"/>
          <w:szCs w:val="28"/>
          <w:lang w:val="ro-RO"/>
        </w:rPr>
        <w:t xml:space="preserve">se </w:t>
      </w:r>
      <w:r w:rsidR="00876D0F">
        <w:rPr>
          <w:rFonts w:ascii="Times New Roman" w:hAnsi="Times New Roman" w:cs="Times New Roman"/>
          <w:color w:val="000000" w:themeColor="text1"/>
          <w:sz w:val="28"/>
          <w:szCs w:val="28"/>
          <w:lang w:val="ro-RO"/>
        </w:rPr>
        <w:t>realizează</w:t>
      </w:r>
      <w:r>
        <w:rPr>
          <w:rFonts w:ascii="Times New Roman" w:hAnsi="Times New Roman" w:cs="Times New Roman"/>
          <w:color w:val="000000" w:themeColor="text1"/>
          <w:sz w:val="28"/>
          <w:szCs w:val="28"/>
          <w:lang w:val="ro-RO"/>
        </w:rPr>
        <w:t xml:space="preserve"> în conformitate cu metodele prevăzute în anexa la prezentul Ordin.</w:t>
      </w:r>
    </w:p>
    <w:p w:rsidR="003B045D" w:rsidRPr="00E501DC" w:rsidRDefault="00134AE0" w:rsidP="007346B5">
      <w:pPr>
        <w:pStyle w:val="Listparagraf"/>
        <w:numPr>
          <w:ilvl w:val="0"/>
          <w:numId w:val="3"/>
        </w:numPr>
        <w:spacing w:after="0"/>
        <w:jc w:val="both"/>
        <w:rPr>
          <w:rFonts w:ascii="Times New Roman" w:hAnsi="Times New Roman" w:cs="Times New Roman"/>
          <w:color w:val="000000" w:themeColor="text1"/>
          <w:sz w:val="28"/>
          <w:szCs w:val="28"/>
          <w:lang w:val="ro-RO"/>
        </w:rPr>
      </w:pPr>
      <w:r w:rsidRPr="00E501DC">
        <w:rPr>
          <w:rFonts w:ascii="Times New Roman" w:hAnsi="Times New Roman" w:cs="Times New Roman"/>
          <w:color w:val="000000" w:themeColor="text1"/>
          <w:sz w:val="28"/>
          <w:szCs w:val="28"/>
          <w:lang w:val="ro-RO"/>
        </w:rPr>
        <w:t>În sensul prezent</w:t>
      </w:r>
      <w:r w:rsidR="00E069A4" w:rsidRPr="00E501DC">
        <w:rPr>
          <w:rFonts w:ascii="Times New Roman" w:hAnsi="Times New Roman" w:cs="Times New Roman"/>
          <w:color w:val="000000" w:themeColor="text1"/>
          <w:sz w:val="28"/>
          <w:szCs w:val="28"/>
          <w:lang w:val="ro-RO"/>
        </w:rPr>
        <w:t>elor Metode</w:t>
      </w:r>
      <w:r w:rsidRPr="00E501DC">
        <w:rPr>
          <w:rFonts w:ascii="Times New Roman" w:hAnsi="Times New Roman" w:cs="Times New Roman"/>
          <w:color w:val="000000" w:themeColor="text1"/>
          <w:sz w:val="28"/>
          <w:szCs w:val="28"/>
          <w:lang w:val="ro-RO"/>
        </w:rPr>
        <w:t>, se definesc următorii termeni:</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l</w:t>
      </w:r>
      <w:r w:rsidR="00134AE0" w:rsidRPr="00EC6120">
        <w:rPr>
          <w:rFonts w:ascii="Times New Roman" w:hAnsi="Times New Roman" w:cs="Times New Roman"/>
          <w:i/>
          <w:color w:val="000000" w:themeColor="text1"/>
          <w:sz w:val="28"/>
          <w:szCs w:val="28"/>
          <w:lang w:val="ro-RO"/>
        </w:rPr>
        <w:t>ot</w:t>
      </w:r>
      <w:r w:rsidR="00134AE0" w:rsidRPr="00EC6120">
        <w:rPr>
          <w:rFonts w:ascii="Times New Roman" w:hAnsi="Times New Roman" w:cs="Times New Roman"/>
          <w:color w:val="000000" w:themeColor="text1"/>
          <w:sz w:val="28"/>
          <w:szCs w:val="28"/>
          <w:lang w:val="ro-RO"/>
        </w:rPr>
        <w:t xml:space="preserve"> – o cantitate identificabilă dintr-un produs alimentar livrată deodată și considerată de către autoritatea competentă ca având caracteristici comune, precum originea</w:t>
      </w:r>
      <w:r w:rsidR="007D41D7" w:rsidRPr="00EC6120">
        <w:rPr>
          <w:rFonts w:ascii="Times New Roman" w:hAnsi="Times New Roman" w:cs="Times New Roman"/>
          <w:color w:val="000000" w:themeColor="text1"/>
          <w:sz w:val="28"/>
          <w:szCs w:val="28"/>
          <w:lang w:val="ro-RO"/>
        </w:rPr>
        <w:t>, soiul, specia, zona de capturare</w:t>
      </w:r>
      <w:r w:rsidR="00134AE0" w:rsidRPr="00EC6120">
        <w:rPr>
          <w:rFonts w:ascii="Times New Roman" w:hAnsi="Times New Roman" w:cs="Times New Roman"/>
          <w:color w:val="000000" w:themeColor="text1"/>
          <w:sz w:val="28"/>
          <w:szCs w:val="28"/>
          <w:lang w:val="ro-RO"/>
        </w:rPr>
        <w:t>, tipul de ambalaj, ambalatorul, expeditorul sau marcajele;</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s</w:t>
      </w:r>
      <w:r w:rsidR="00134AE0" w:rsidRPr="00EC6120">
        <w:rPr>
          <w:rFonts w:ascii="Times New Roman" w:hAnsi="Times New Roman" w:cs="Times New Roman"/>
          <w:i/>
          <w:color w:val="000000" w:themeColor="text1"/>
          <w:sz w:val="28"/>
          <w:szCs w:val="28"/>
          <w:lang w:val="ro-RO"/>
        </w:rPr>
        <w:t>ublot</w:t>
      </w:r>
      <w:r w:rsidR="00134AE0" w:rsidRPr="00EC6120">
        <w:rPr>
          <w:rFonts w:ascii="Times New Roman" w:hAnsi="Times New Roman" w:cs="Times New Roman"/>
          <w:color w:val="000000" w:themeColor="text1"/>
          <w:sz w:val="28"/>
          <w:szCs w:val="28"/>
          <w:lang w:val="ro-RO"/>
        </w:rPr>
        <w:t xml:space="preserve"> – o parte separată fizic și identificabilă a unui lot mare, desemnată pentru aplicarea metodei de eșantionare;</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e</w:t>
      </w:r>
      <w:r w:rsidR="00134AE0" w:rsidRPr="00EC6120">
        <w:rPr>
          <w:rFonts w:ascii="Times New Roman" w:hAnsi="Times New Roman" w:cs="Times New Roman"/>
          <w:i/>
          <w:color w:val="000000" w:themeColor="text1"/>
          <w:sz w:val="28"/>
          <w:szCs w:val="28"/>
          <w:lang w:val="ro-RO"/>
        </w:rPr>
        <w:t>șantion increment</w:t>
      </w:r>
      <w:r w:rsidR="00134AE0" w:rsidRPr="00EC6120">
        <w:rPr>
          <w:rFonts w:ascii="Times New Roman" w:hAnsi="Times New Roman" w:cs="Times New Roman"/>
          <w:color w:val="000000" w:themeColor="text1"/>
          <w:sz w:val="28"/>
          <w:szCs w:val="28"/>
          <w:lang w:val="ro-RO"/>
        </w:rPr>
        <w:t xml:space="preserve"> – o cantitate de materie prelevată dintr-un singur punct al unui lot sau sublot;</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e</w:t>
      </w:r>
      <w:r w:rsidR="00134AE0" w:rsidRPr="00EC6120">
        <w:rPr>
          <w:rFonts w:ascii="Times New Roman" w:hAnsi="Times New Roman" w:cs="Times New Roman"/>
          <w:i/>
          <w:color w:val="000000" w:themeColor="text1"/>
          <w:sz w:val="28"/>
          <w:szCs w:val="28"/>
          <w:lang w:val="ro-RO"/>
        </w:rPr>
        <w:t>șantion reunit</w:t>
      </w:r>
      <w:r w:rsidR="00134AE0" w:rsidRPr="00EC6120">
        <w:rPr>
          <w:rFonts w:ascii="Times New Roman" w:hAnsi="Times New Roman" w:cs="Times New Roman"/>
          <w:color w:val="000000" w:themeColor="text1"/>
          <w:sz w:val="28"/>
          <w:szCs w:val="28"/>
          <w:lang w:val="ro-RO"/>
        </w:rPr>
        <w:t xml:space="preserve"> – totalul combinat al tuturor eșantioanelor increment prelevate dintr-un lot sau sublot;</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e</w:t>
      </w:r>
      <w:r w:rsidR="00134AE0" w:rsidRPr="00EC6120">
        <w:rPr>
          <w:rFonts w:ascii="Times New Roman" w:hAnsi="Times New Roman" w:cs="Times New Roman"/>
          <w:i/>
          <w:color w:val="000000" w:themeColor="text1"/>
          <w:sz w:val="28"/>
          <w:szCs w:val="28"/>
          <w:lang w:val="ro-RO"/>
        </w:rPr>
        <w:t>șantion de laborator</w:t>
      </w:r>
      <w:r w:rsidR="00134AE0" w:rsidRPr="00EC6120">
        <w:rPr>
          <w:rFonts w:ascii="Times New Roman" w:hAnsi="Times New Roman" w:cs="Times New Roman"/>
          <w:color w:val="000000" w:themeColor="text1"/>
          <w:sz w:val="28"/>
          <w:szCs w:val="28"/>
          <w:lang w:val="ro-RO"/>
        </w:rPr>
        <w:t xml:space="preserve"> – o parte sau cantitate reprezentativă din eșantionul reunit destinată unui laborator;</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m</w:t>
      </w:r>
      <w:r w:rsidR="00134AE0" w:rsidRPr="00EC6120">
        <w:rPr>
          <w:rFonts w:ascii="Times New Roman" w:hAnsi="Times New Roman" w:cs="Times New Roman"/>
          <w:i/>
          <w:color w:val="000000" w:themeColor="text1"/>
          <w:sz w:val="28"/>
          <w:szCs w:val="28"/>
          <w:lang w:val="ro-RO"/>
        </w:rPr>
        <w:t>ărime sau greutate comparabilă</w:t>
      </w:r>
      <w:r w:rsidR="00134AE0" w:rsidRPr="00EC6120">
        <w:rPr>
          <w:rFonts w:ascii="Times New Roman" w:hAnsi="Times New Roman" w:cs="Times New Roman"/>
          <w:color w:val="000000" w:themeColor="text1"/>
          <w:sz w:val="28"/>
          <w:szCs w:val="28"/>
          <w:lang w:val="ro-RO"/>
        </w:rPr>
        <w:t xml:space="preserve"> – o diferență de mărime sau greutate </w:t>
      </w:r>
      <w:r w:rsidR="00140244" w:rsidRPr="00EC6120">
        <w:rPr>
          <w:rFonts w:ascii="Times New Roman" w:hAnsi="Times New Roman" w:cs="Times New Roman"/>
          <w:color w:val="000000" w:themeColor="text1"/>
          <w:sz w:val="28"/>
          <w:szCs w:val="28"/>
          <w:lang w:val="ro-RO"/>
        </w:rPr>
        <w:t>care nu depășește 50%;</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p</w:t>
      </w:r>
      <w:r w:rsidR="00140244" w:rsidRPr="00EC6120">
        <w:rPr>
          <w:rFonts w:ascii="Times New Roman" w:hAnsi="Times New Roman" w:cs="Times New Roman"/>
          <w:i/>
          <w:color w:val="000000" w:themeColor="text1"/>
          <w:sz w:val="28"/>
          <w:szCs w:val="28"/>
          <w:lang w:val="ro-RO"/>
        </w:rPr>
        <w:t>recizie</w:t>
      </w:r>
      <w:r w:rsidR="00140244" w:rsidRPr="00EC6120">
        <w:rPr>
          <w:rFonts w:ascii="Times New Roman" w:hAnsi="Times New Roman" w:cs="Times New Roman"/>
          <w:color w:val="000000" w:themeColor="text1"/>
          <w:sz w:val="28"/>
          <w:szCs w:val="28"/>
          <w:lang w:val="ro-RO"/>
        </w:rPr>
        <w:t xml:space="preserve"> – gradul de apropiere dintre rezultatele unor teste independente obținute în condiții stabilite. Precizia este exprimată ca deviația standard sau coeficientul de variație al rezultatelor unui test;</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r</w:t>
      </w:r>
      <w:r w:rsidR="00140244" w:rsidRPr="00EC6120">
        <w:rPr>
          <w:rFonts w:ascii="Times New Roman" w:hAnsi="Times New Roman" w:cs="Times New Roman"/>
          <w:i/>
          <w:color w:val="000000" w:themeColor="text1"/>
          <w:sz w:val="28"/>
          <w:szCs w:val="28"/>
          <w:lang w:val="ro-RO"/>
        </w:rPr>
        <w:t>eproductibilitatea intralaborator sau precizie intermediară (RSD</w:t>
      </w:r>
      <w:r w:rsidR="00140244" w:rsidRPr="00EC6120">
        <w:rPr>
          <w:rFonts w:ascii="Times New Roman" w:hAnsi="Times New Roman" w:cs="Times New Roman"/>
          <w:i/>
          <w:color w:val="000000" w:themeColor="text1"/>
          <w:sz w:val="28"/>
          <w:szCs w:val="28"/>
          <w:vertAlign w:val="subscript"/>
          <w:lang w:val="ro-RO"/>
        </w:rPr>
        <w:t>R</w:t>
      </w:r>
      <w:r w:rsidR="00140244" w:rsidRPr="00EC6120">
        <w:rPr>
          <w:rFonts w:ascii="Times New Roman" w:hAnsi="Times New Roman" w:cs="Times New Roman"/>
          <w:i/>
          <w:color w:val="000000" w:themeColor="text1"/>
          <w:sz w:val="28"/>
          <w:szCs w:val="28"/>
          <w:lang w:val="ro-RO"/>
        </w:rPr>
        <w:t>)</w:t>
      </w:r>
      <w:r w:rsidR="00140244" w:rsidRPr="00EC6120">
        <w:rPr>
          <w:rFonts w:ascii="Times New Roman" w:hAnsi="Times New Roman" w:cs="Times New Roman"/>
          <w:color w:val="000000" w:themeColor="text1"/>
          <w:sz w:val="28"/>
          <w:szCs w:val="28"/>
          <w:lang w:val="ro-RO"/>
        </w:rPr>
        <w:t xml:space="preserve"> – precizia în contextul unui set de condiții intralaborator dintr-un laborator specific;</w:t>
      </w:r>
    </w:p>
    <w:p w:rsidR="00EC6120" w:rsidRDefault="00494DBB" w:rsidP="00710803">
      <w:pPr>
        <w:pStyle w:val="Listparagraf"/>
        <w:numPr>
          <w:ilvl w:val="1"/>
          <w:numId w:val="3"/>
        </w:numPr>
        <w:tabs>
          <w:tab w:val="left" w:pos="1276"/>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l</w:t>
      </w:r>
      <w:r w:rsidR="00140244" w:rsidRPr="00EC6120">
        <w:rPr>
          <w:rFonts w:ascii="Times New Roman" w:hAnsi="Times New Roman" w:cs="Times New Roman"/>
          <w:i/>
          <w:color w:val="000000" w:themeColor="text1"/>
          <w:sz w:val="28"/>
          <w:szCs w:val="28"/>
          <w:lang w:val="ro-RO"/>
        </w:rPr>
        <w:t>imită de cuantificare (LOQ)</w:t>
      </w:r>
      <w:r w:rsidR="00140244" w:rsidRPr="00EC6120">
        <w:rPr>
          <w:rFonts w:ascii="Times New Roman" w:hAnsi="Times New Roman" w:cs="Times New Roman"/>
          <w:color w:val="000000" w:themeColor="text1"/>
          <w:sz w:val="28"/>
          <w:szCs w:val="28"/>
          <w:lang w:val="ro-RO"/>
        </w:rPr>
        <w:t xml:space="preserve"> </w:t>
      </w:r>
      <w:r w:rsidR="007C13A6" w:rsidRPr="00EC6120">
        <w:rPr>
          <w:rFonts w:ascii="Times New Roman" w:hAnsi="Times New Roman" w:cs="Times New Roman"/>
          <w:color w:val="000000" w:themeColor="text1"/>
          <w:sz w:val="28"/>
          <w:szCs w:val="28"/>
          <w:lang w:val="ro-RO"/>
        </w:rPr>
        <w:t>–</w:t>
      </w:r>
      <w:r w:rsidR="00140244" w:rsidRPr="00EC6120">
        <w:rPr>
          <w:rFonts w:ascii="Times New Roman" w:hAnsi="Times New Roman" w:cs="Times New Roman"/>
          <w:color w:val="000000" w:themeColor="text1"/>
          <w:sz w:val="28"/>
          <w:szCs w:val="28"/>
          <w:lang w:val="ro-RO"/>
        </w:rPr>
        <w:t xml:space="preserve"> </w:t>
      </w:r>
      <w:r w:rsidR="007C13A6" w:rsidRPr="00EC6120">
        <w:rPr>
          <w:rFonts w:ascii="Times New Roman" w:hAnsi="Times New Roman" w:cs="Times New Roman"/>
          <w:color w:val="000000" w:themeColor="text1"/>
          <w:sz w:val="28"/>
          <w:szCs w:val="28"/>
          <w:lang w:val="ro-RO"/>
        </w:rPr>
        <w:t>conținutul cel mai mic de analit care poate fi măsurat cu o certitudine statistică rezonabilă</w:t>
      </w:r>
      <w:r w:rsidR="009D4705" w:rsidRPr="00EC6120">
        <w:rPr>
          <w:rFonts w:ascii="Times New Roman" w:hAnsi="Times New Roman" w:cs="Times New Roman"/>
          <w:color w:val="000000" w:themeColor="text1"/>
          <w:sz w:val="28"/>
          <w:szCs w:val="28"/>
          <w:lang w:val="ro-RO"/>
        </w:rPr>
        <w:t xml:space="preserve"> și anume, cea mai mică concentrație sau </w:t>
      </w:r>
      <w:r w:rsidR="009D4705" w:rsidRPr="00EC6120">
        <w:rPr>
          <w:rFonts w:ascii="Times New Roman" w:hAnsi="Times New Roman" w:cs="Times New Roman"/>
          <w:color w:val="000000" w:themeColor="text1"/>
          <w:sz w:val="28"/>
          <w:szCs w:val="28"/>
          <w:lang w:val="ro-RO"/>
        </w:rPr>
        <w:lastRenderedPageBreak/>
        <w:t>masă de analit care a fost validată cu o precizie acceptabilă prin aplicarea metodei analitice complete și a criteriilor de identificare;</w:t>
      </w:r>
    </w:p>
    <w:p w:rsidR="00EC6120" w:rsidRDefault="00494DBB" w:rsidP="00710803">
      <w:pPr>
        <w:pStyle w:val="Listparagraf"/>
        <w:numPr>
          <w:ilvl w:val="1"/>
          <w:numId w:val="3"/>
        </w:numPr>
        <w:tabs>
          <w:tab w:val="left" w:pos="1418"/>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i</w:t>
      </w:r>
      <w:r w:rsidR="009D4705" w:rsidRPr="00EC6120">
        <w:rPr>
          <w:rFonts w:ascii="Times New Roman" w:hAnsi="Times New Roman" w:cs="Times New Roman"/>
          <w:i/>
          <w:color w:val="000000" w:themeColor="text1"/>
          <w:sz w:val="28"/>
          <w:szCs w:val="28"/>
          <w:lang w:val="ro-RO"/>
        </w:rPr>
        <w:t>ncertitudine de măsurare standard combinată (u)</w:t>
      </w:r>
      <w:r w:rsidR="009D4705" w:rsidRPr="00EC6120">
        <w:rPr>
          <w:rFonts w:ascii="Times New Roman" w:hAnsi="Times New Roman" w:cs="Times New Roman"/>
          <w:color w:val="000000" w:themeColor="text1"/>
          <w:sz w:val="28"/>
          <w:szCs w:val="28"/>
          <w:lang w:val="ro-RO"/>
        </w:rPr>
        <w:t xml:space="preserve"> – un parametru nenegativ asociat rezultatului unei măsurători, care caracterizează dispersia valorilor care ar putea fi atribuite în mod rezonabil obiectului măsurătorii, pe baza informațiilor utilizate. Se obține utilizând incertitudinile de măsurare standard individuale asociate </w:t>
      </w:r>
      <w:r w:rsidR="008E483A" w:rsidRPr="00EC6120">
        <w:rPr>
          <w:rFonts w:ascii="Times New Roman" w:hAnsi="Times New Roman" w:cs="Times New Roman"/>
          <w:color w:val="000000" w:themeColor="text1"/>
          <w:sz w:val="28"/>
          <w:szCs w:val="28"/>
          <w:lang w:val="ro-RO"/>
        </w:rPr>
        <w:t>cu cantitățile de intrare dintr-un model de măsurare;</w:t>
      </w:r>
    </w:p>
    <w:p w:rsidR="00EC6120" w:rsidRDefault="00494DBB" w:rsidP="00710803">
      <w:pPr>
        <w:pStyle w:val="Listparagraf"/>
        <w:numPr>
          <w:ilvl w:val="1"/>
          <w:numId w:val="3"/>
        </w:numPr>
        <w:tabs>
          <w:tab w:val="left" w:pos="1418"/>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i</w:t>
      </w:r>
      <w:r w:rsidR="008E483A" w:rsidRPr="00EC6120">
        <w:rPr>
          <w:rFonts w:ascii="Times New Roman" w:hAnsi="Times New Roman" w:cs="Times New Roman"/>
          <w:i/>
          <w:color w:val="000000" w:themeColor="text1"/>
          <w:sz w:val="28"/>
          <w:szCs w:val="28"/>
          <w:lang w:val="ro-RO"/>
        </w:rPr>
        <w:t>ncertitudine de măsurare extinsă (U)</w:t>
      </w:r>
      <w:r w:rsidR="008E483A" w:rsidRPr="00EC6120">
        <w:rPr>
          <w:rFonts w:ascii="Times New Roman" w:hAnsi="Times New Roman" w:cs="Times New Roman"/>
          <w:color w:val="000000" w:themeColor="text1"/>
          <w:sz w:val="28"/>
          <w:szCs w:val="28"/>
          <w:lang w:val="ro-RO"/>
        </w:rPr>
        <w:t xml:space="preserve"> – valoarea obținută utilizând un factor de acoperire de 2 care conferă un nivel de încredere de aproximativ 95% (U=2u);</w:t>
      </w:r>
    </w:p>
    <w:p w:rsidR="008E483A" w:rsidRDefault="00494DBB" w:rsidP="00710803">
      <w:pPr>
        <w:pStyle w:val="Listparagraf"/>
        <w:numPr>
          <w:ilvl w:val="1"/>
          <w:numId w:val="3"/>
        </w:numPr>
        <w:tabs>
          <w:tab w:val="left" w:pos="1418"/>
        </w:tabs>
        <w:spacing w:after="0"/>
        <w:ind w:left="0" w:firstLine="709"/>
        <w:jc w:val="both"/>
        <w:rPr>
          <w:rFonts w:ascii="Times New Roman" w:hAnsi="Times New Roman" w:cs="Times New Roman"/>
          <w:color w:val="000000" w:themeColor="text1"/>
          <w:sz w:val="28"/>
          <w:szCs w:val="28"/>
          <w:lang w:val="ro-RO"/>
        </w:rPr>
      </w:pPr>
      <w:r w:rsidRPr="00EC6120">
        <w:rPr>
          <w:rFonts w:ascii="Times New Roman" w:hAnsi="Times New Roman" w:cs="Times New Roman"/>
          <w:i/>
          <w:color w:val="000000" w:themeColor="text1"/>
          <w:sz w:val="28"/>
          <w:szCs w:val="28"/>
          <w:lang w:val="ro-RO"/>
        </w:rPr>
        <w:t>a</w:t>
      </w:r>
      <w:r w:rsidR="008E483A" w:rsidRPr="00EC6120">
        <w:rPr>
          <w:rFonts w:ascii="Times New Roman" w:hAnsi="Times New Roman" w:cs="Times New Roman"/>
          <w:i/>
          <w:color w:val="000000" w:themeColor="text1"/>
          <w:sz w:val="28"/>
          <w:szCs w:val="28"/>
          <w:lang w:val="ro-RO"/>
        </w:rPr>
        <w:t>curatețe</w:t>
      </w:r>
      <w:r w:rsidR="008E483A" w:rsidRPr="00EC6120">
        <w:rPr>
          <w:rFonts w:ascii="Times New Roman" w:hAnsi="Times New Roman" w:cs="Times New Roman"/>
          <w:color w:val="000000" w:themeColor="text1"/>
          <w:sz w:val="28"/>
          <w:szCs w:val="28"/>
          <w:lang w:val="ro-RO"/>
        </w:rPr>
        <w:t xml:space="preserve"> – gradul de apropiere dintre valoarea medie obținută dintr-o serie mare de rezultate ale unor teste și o valoare de referință acceptată. Această valoare poate fi estimată pe baza analizei regulate a materialelor de referință certificate, a experimentelor de fortificare sau a participării la studii interlaboratoare și este exprimată ca eroare implicită aparentă.</w:t>
      </w:r>
    </w:p>
    <w:p w:rsidR="00876D0F" w:rsidRDefault="00876D0F" w:rsidP="00876D0F">
      <w:pPr>
        <w:pStyle w:val="Listparagraf"/>
        <w:tabs>
          <w:tab w:val="left" w:pos="1418"/>
        </w:tabs>
        <w:spacing w:after="0"/>
        <w:ind w:left="709"/>
        <w:jc w:val="center"/>
        <w:rPr>
          <w:rFonts w:ascii="Times New Roman" w:hAnsi="Times New Roman" w:cs="Times New Roman"/>
          <w:color w:val="000000" w:themeColor="text1"/>
          <w:sz w:val="28"/>
          <w:szCs w:val="28"/>
          <w:lang w:val="ro-RO"/>
        </w:rPr>
      </w:pPr>
    </w:p>
    <w:p w:rsidR="00876D0F" w:rsidRPr="00876D0F" w:rsidRDefault="00876D0F" w:rsidP="00876D0F">
      <w:pPr>
        <w:pStyle w:val="Listparagraf"/>
        <w:tabs>
          <w:tab w:val="left" w:pos="1418"/>
        </w:tabs>
        <w:spacing w:after="0"/>
        <w:ind w:left="709"/>
        <w:jc w:val="center"/>
        <w:rPr>
          <w:rFonts w:ascii="Times New Roman" w:hAnsi="Times New Roman" w:cs="Times New Roman"/>
          <w:b/>
          <w:color w:val="000000" w:themeColor="text1"/>
          <w:sz w:val="28"/>
          <w:szCs w:val="28"/>
          <w:lang w:val="ro-RO"/>
        </w:rPr>
      </w:pPr>
      <w:r w:rsidRPr="00876D0F">
        <w:rPr>
          <w:rFonts w:ascii="Times New Roman" w:hAnsi="Times New Roman" w:cs="Times New Roman"/>
          <w:b/>
          <w:color w:val="000000" w:themeColor="text1"/>
          <w:sz w:val="28"/>
          <w:szCs w:val="28"/>
          <w:lang w:val="ro-RO"/>
        </w:rPr>
        <w:t>Capitolul II</w:t>
      </w:r>
    </w:p>
    <w:p w:rsidR="00876D0F" w:rsidRPr="00876D0F" w:rsidRDefault="00876D0F" w:rsidP="00876D0F">
      <w:pPr>
        <w:pStyle w:val="Listparagraf"/>
        <w:tabs>
          <w:tab w:val="left" w:pos="1418"/>
        </w:tabs>
        <w:spacing w:after="0"/>
        <w:ind w:left="709"/>
        <w:jc w:val="center"/>
        <w:rPr>
          <w:rFonts w:ascii="Times New Roman" w:hAnsi="Times New Roman" w:cs="Times New Roman"/>
          <w:b/>
          <w:color w:val="000000" w:themeColor="text1"/>
          <w:sz w:val="28"/>
          <w:szCs w:val="28"/>
          <w:lang w:val="ro-RO"/>
        </w:rPr>
      </w:pPr>
      <w:r w:rsidRPr="00876D0F">
        <w:rPr>
          <w:rFonts w:ascii="Times New Roman" w:hAnsi="Times New Roman" w:cs="Times New Roman"/>
          <w:b/>
          <w:color w:val="000000" w:themeColor="text1"/>
          <w:sz w:val="28"/>
          <w:szCs w:val="28"/>
          <w:lang w:val="ro-RO"/>
        </w:rPr>
        <w:t>Metode de eșantionare</w:t>
      </w:r>
    </w:p>
    <w:p w:rsidR="00843D00" w:rsidRPr="00AF0FE6" w:rsidRDefault="00843D00" w:rsidP="00843D00">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sidRPr="00AF0FE6">
        <w:rPr>
          <w:rFonts w:ascii="Times New Roman" w:hAnsi="Times New Roman" w:cs="Times New Roman"/>
          <w:color w:val="000000" w:themeColor="text1"/>
          <w:sz w:val="28"/>
          <w:szCs w:val="28"/>
          <w:lang w:val="ro-RO"/>
        </w:rPr>
        <w:t>Fiecare lot sau sublot care urmează să fie examinat se eșantionează separat.</w:t>
      </w:r>
    </w:p>
    <w:p w:rsidR="00ED5A30" w:rsidRPr="00AF0FE6" w:rsidRDefault="00ED5A30" w:rsidP="00ED5A30">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sidRPr="00AF0FE6">
        <w:rPr>
          <w:rFonts w:ascii="Times New Roman" w:hAnsi="Times New Roman" w:cs="Times New Roman"/>
          <w:color w:val="000000" w:themeColor="text1"/>
          <w:sz w:val="28"/>
          <w:szCs w:val="28"/>
          <w:lang w:val="ro-RO"/>
        </w:rPr>
        <w:t xml:space="preserve">Pe cât posibil, eșantioanele increment se prelevă din locuri diverse repartizate în întregul lot sau sublot. Abaterea de la această procedură se înregistrează în </w:t>
      </w:r>
      <w:r w:rsidR="00E01110">
        <w:rPr>
          <w:rFonts w:ascii="Times New Roman" w:hAnsi="Times New Roman" w:cs="Times New Roman"/>
          <w:color w:val="000000" w:themeColor="text1"/>
          <w:sz w:val="28"/>
          <w:szCs w:val="28"/>
          <w:lang w:val="ro-RO"/>
        </w:rPr>
        <w:t xml:space="preserve">registrul de evidență </w:t>
      </w:r>
      <w:r w:rsidRPr="00AF0FE6">
        <w:rPr>
          <w:rFonts w:ascii="Times New Roman" w:hAnsi="Times New Roman" w:cs="Times New Roman"/>
          <w:color w:val="000000" w:themeColor="text1"/>
          <w:sz w:val="28"/>
          <w:szCs w:val="28"/>
          <w:lang w:val="ro-RO"/>
        </w:rPr>
        <w:t xml:space="preserve">menționat </w:t>
      </w:r>
      <w:r w:rsidRPr="00875B5D">
        <w:rPr>
          <w:rFonts w:ascii="Times New Roman" w:hAnsi="Times New Roman" w:cs="Times New Roman"/>
          <w:color w:val="000000" w:themeColor="text1"/>
          <w:sz w:val="28"/>
          <w:szCs w:val="28"/>
          <w:lang w:val="ro-RO"/>
        </w:rPr>
        <w:t xml:space="preserve">la punctul </w:t>
      </w:r>
      <w:r w:rsidR="002B3959">
        <w:rPr>
          <w:rFonts w:ascii="Times New Roman" w:hAnsi="Times New Roman" w:cs="Times New Roman"/>
          <w:color w:val="000000" w:themeColor="text1"/>
          <w:sz w:val="28"/>
          <w:szCs w:val="28"/>
          <w:lang w:val="ro-RO"/>
        </w:rPr>
        <w:t>11</w:t>
      </w:r>
      <w:r w:rsidR="003779BE" w:rsidRPr="00875B5D">
        <w:rPr>
          <w:rFonts w:ascii="Times New Roman" w:hAnsi="Times New Roman" w:cs="Times New Roman"/>
          <w:color w:val="000000" w:themeColor="text1"/>
          <w:sz w:val="28"/>
          <w:szCs w:val="28"/>
          <w:lang w:val="ro-RO"/>
        </w:rPr>
        <w:t>.</w:t>
      </w:r>
    </w:p>
    <w:p w:rsidR="00ED5A30" w:rsidRPr="00BB083B" w:rsidRDefault="00ED5A30" w:rsidP="00ED5A30">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sidRPr="00AF0FE6">
        <w:rPr>
          <w:rFonts w:ascii="Times New Roman" w:hAnsi="Times New Roman" w:cs="Times New Roman"/>
          <w:color w:val="000000" w:themeColor="text1"/>
          <w:sz w:val="28"/>
          <w:szCs w:val="28"/>
          <w:lang w:val="ro-RO"/>
        </w:rPr>
        <w:t xml:space="preserve">Eșantionul reunit se obține prin amestecarea eșantioanelor increment. El trebuie să aibă cel puțin 1 kg sau 1 litru, cu excepția cazurilor în care nu este practic, de exemplu, în cazul </w:t>
      </w:r>
      <w:r w:rsidRPr="00BB083B">
        <w:rPr>
          <w:rFonts w:ascii="Times New Roman" w:hAnsi="Times New Roman" w:cs="Times New Roman"/>
          <w:color w:val="000000" w:themeColor="text1"/>
          <w:sz w:val="28"/>
          <w:szCs w:val="28"/>
          <w:lang w:val="ro-RO"/>
        </w:rPr>
        <w:t>în care eșantionul este un singur ambalaj sau în cazul în care produsul are o valoare comercială foarte mare.</w:t>
      </w:r>
    </w:p>
    <w:p w:rsidR="00ED5A30" w:rsidRDefault="00E03D19" w:rsidP="00A26089">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Pr>
          <w:rFonts w:ascii="Times New Roman" w:hAnsi="Times New Roman" w:cs="Times New Roman"/>
          <w:color w:val="000000" w:themeColor="text1"/>
          <w:sz w:val="28"/>
          <w:szCs w:val="28"/>
          <w:lang w:val="ro-RO"/>
        </w:rPr>
        <w:t>În cazul în care se prelevează</w:t>
      </w:r>
      <w:r w:rsidR="00ED5A30" w:rsidRPr="00BB083B">
        <w:rPr>
          <w:rFonts w:ascii="Times New Roman" w:hAnsi="Times New Roman" w:cs="Times New Roman"/>
          <w:color w:val="000000" w:themeColor="text1"/>
          <w:sz w:val="28"/>
          <w:szCs w:val="28"/>
          <w:lang w:val="ro-RO"/>
        </w:rPr>
        <w:t xml:space="preserve"> eșantioane duplicat în scop</w:t>
      </w:r>
      <w:r>
        <w:rPr>
          <w:rFonts w:ascii="Times New Roman" w:hAnsi="Times New Roman" w:cs="Times New Roman"/>
          <w:color w:val="000000" w:themeColor="text1"/>
          <w:sz w:val="28"/>
          <w:szCs w:val="28"/>
          <w:lang w:val="ro-RO"/>
        </w:rPr>
        <w:t>ul</w:t>
      </w:r>
      <w:r w:rsidR="00ED5A30" w:rsidRPr="00BB083B">
        <w:rPr>
          <w:rFonts w:ascii="Times New Roman" w:hAnsi="Times New Roman" w:cs="Times New Roman"/>
          <w:color w:val="000000" w:themeColor="text1"/>
          <w:sz w:val="28"/>
          <w:szCs w:val="28"/>
          <w:lang w:val="ro-RO"/>
        </w:rPr>
        <w:t xml:space="preserve"> asigur</w:t>
      </w:r>
      <w:r>
        <w:rPr>
          <w:rFonts w:ascii="Times New Roman" w:hAnsi="Times New Roman" w:cs="Times New Roman"/>
          <w:color w:val="000000" w:themeColor="text1"/>
          <w:sz w:val="28"/>
          <w:szCs w:val="28"/>
          <w:lang w:val="ro-RO"/>
        </w:rPr>
        <w:t>ă</w:t>
      </w:r>
      <w:r w:rsidR="00ED5A30" w:rsidRPr="00BB083B">
        <w:rPr>
          <w:rFonts w:ascii="Times New Roman" w:hAnsi="Times New Roman" w:cs="Times New Roman"/>
          <w:color w:val="000000" w:themeColor="text1"/>
          <w:sz w:val="28"/>
          <w:szCs w:val="28"/>
          <w:lang w:val="ro-RO"/>
        </w:rPr>
        <w:t>r</w:t>
      </w:r>
      <w:r>
        <w:rPr>
          <w:rFonts w:ascii="Times New Roman" w:hAnsi="Times New Roman" w:cs="Times New Roman"/>
          <w:color w:val="000000" w:themeColor="text1"/>
          <w:sz w:val="28"/>
          <w:szCs w:val="28"/>
          <w:lang w:val="ro-RO"/>
        </w:rPr>
        <w:t>ii</w:t>
      </w:r>
      <w:r w:rsidR="00ED5A30" w:rsidRPr="00BB083B">
        <w:rPr>
          <w:rFonts w:ascii="Times New Roman" w:hAnsi="Times New Roman" w:cs="Times New Roman"/>
          <w:color w:val="000000" w:themeColor="text1"/>
          <w:sz w:val="28"/>
          <w:szCs w:val="28"/>
          <w:lang w:val="ro-RO"/>
        </w:rPr>
        <w:t xml:space="preserve"> respectării legislației, </w:t>
      </w:r>
      <w:r w:rsidR="002B3959">
        <w:rPr>
          <w:rFonts w:ascii="Times New Roman" w:hAnsi="Times New Roman" w:cs="Times New Roman"/>
          <w:color w:val="000000" w:themeColor="text1"/>
          <w:sz w:val="28"/>
          <w:szCs w:val="28"/>
          <w:lang w:val="ro-RO"/>
        </w:rPr>
        <w:t>contest</w:t>
      </w:r>
      <w:r>
        <w:rPr>
          <w:rFonts w:ascii="Times New Roman" w:hAnsi="Times New Roman" w:cs="Times New Roman"/>
          <w:color w:val="000000" w:themeColor="text1"/>
          <w:sz w:val="28"/>
          <w:szCs w:val="28"/>
          <w:lang w:val="ro-RO"/>
        </w:rPr>
        <w:t>ării</w:t>
      </w:r>
      <w:r w:rsidR="00ED5A30" w:rsidRPr="00BB083B">
        <w:rPr>
          <w:rFonts w:ascii="Times New Roman" w:hAnsi="Times New Roman" w:cs="Times New Roman"/>
          <w:color w:val="000000" w:themeColor="text1"/>
          <w:sz w:val="28"/>
          <w:szCs w:val="28"/>
          <w:lang w:val="ro-RO"/>
        </w:rPr>
        <w:t xml:space="preserve"> </w:t>
      </w:r>
      <w:r w:rsidR="002B3959">
        <w:rPr>
          <w:rFonts w:ascii="Times New Roman" w:hAnsi="Times New Roman" w:cs="Times New Roman"/>
          <w:color w:val="000000" w:themeColor="text1"/>
          <w:sz w:val="28"/>
          <w:szCs w:val="28"/>
          <w:lang w:val="ro-RO"/>
        </w:rPr>
        <w:t>sau</w:t>
      </w:r>
      <w:r w:rsidR="00ED5A30" w:rsidRPr="00BB083B">
        <w:rPr>
          <w:rFonts w:ascii="Times New Roman" w:hAnsi="Times New Roman" w:cs="Times New Roman"/>
          <w:color w:val="000000" w:themeColor="text1"/>
          <w:sz w:val="28"/>
          <w:szCs w:val="28"/>
          <w:lang w:val="ro-RO"/>
        </w:rPr>
        <w:t xml:space="preserve"> stabilir</w:t>
      </w:r>
      <w:r>
        <w:rPr>
          <w:rFonts w:ascii="Times New Roman" w:hAnsi="Times New Roman" w:cs="Times New Roman"/>
          <w:color w:val="000000" w:themeColor="text1"/>
          <w:sz w:val="28"/>
          <w:szCs w:val="28"/>
          <w:lang w:val="ro-RO"/>
        </w:rPr>
        <w:t>ii</w:t>
      </w:r>
      <w:r w:rsidR="00ED5A30" w:rsidRPr="00BB083B">
        <w:rPr>
          <w:rFonts w:ascii="Times New Roman" w:hAnsi="Times New Roman" w:cs="Times New Roman"/>
          <w:color w:val="000000" w:themeColor="text1"/>
          <w:sz w:val="28"/>
          <w:szCs w:val="28"/>
          <w:lang w:val="ro-RO"/>
        </w:rPr>
        <w:t xml:space="preserve"> unei referințe, respectivele eșantioane duplicat se prelev</w:t>
      </w:r>
      <w:r>
        <w:rPr>
          <w:rFonts w:ascii="Times New Roman" w:hAnsi="Times New Roman" w:cs="Times New Roman"/>
          <w:color w:val="000000" w:themeColor="text1"/>
          <w:sz w:val="28"/>
          <w:szCs w:val="28"/>
          <w:lang w:val="ro-RO"/>
        </w:rPr>
        <w:t>eaz</w:t>
      </w:r>
      <w:r w:rsidR="00ED5A30" w:rsidRPr="00BB083B">
        <w:rPr>
          <w:rFonts w:ascii="Times New Roman" w:hAnsi="Times New Roman" w:cs="Times New Roman"/>
          <w:color w:val="000000" w:themeColor="text1"/>
          <w:sz w:val="28"/>
          <w:szCs w:val="28"/>
          <w:lang w:val="ro-RO"/>
        </w:rPr>
        <w:t xml:space="preserve">ă din eșantionul reunit omogenizat, cu </w:t>
      </w:r>
      <w:r>
        <w:rPr>
          <w:rFonts w:ascii="Times New Roman" w:hAnsi="Times New Roman" w:cs="Times New Roman"/>
          <w:color w:val="000000" w:themeColor="text1"/>
          <w:sz w:val="28"/>
          <w:szCs w:val="28"/>
          <w:lang w:val="ro-RO"/>
        </w:rPr>
        <w:t xml:space="preserve">condiția ca această </w:t>
      </w:r>
      <w:r w:rsidR="00ED5A30" w:rsidRPr="00BB083B">
        <w:rPr>
          <w:rFonts w:ascii="Times New Roman" w:hAnsi="Times New Roman" w:cs="Times New Roman"/>
          <w:color w:val="000000" w:themeColor="text1"/>
          <w:sz w:val="28"/>
          <w:szCs w:val="28"/>
          <w:lang w:val="ro-RO"/>
        </w:rPr>
        <w:t xml:space="preserve">procedură </w:t>
      </w:r>
      <w:r>
        <w:rPr>
          <w:rFonts w:ascii="Times New Roman" w:hAnsi="Times New Roman" w:cs="Times New Roman"/>
          <w:color w:val="000000" w:themeColor="text1"/>
          <w:sz w:val="28"/>
          <w:szCs w:val="28"/>
          <w:lang w:val="ro-RO"/>
        </w:rPr>
        <w:t>să fie conformă cu</w:t>
      </w:r>
      <w:r w:rsidR="008F4DA7">
        <w:rPr>
          <w:rFonts w:ascii="Times New Roman" w:hAnsi="Times New Roman" w:cs="Times New Roman"/>
          <w:color w:val="000000" w:themeColor="text1"/>
          <w:sz w:val="28"/>
          <w:szCs w:val="28"/>
          <w:lang w:val="ro-RO"/>
        </w:rPr>
        <w:t xml:space="preserve"> prevederile</w:t>
      </w:r>
      <w:r>
        <w:rPr>
          <w:rFonts w:ascii="Times New Roman" w:hAnsi="Times New Roman" w:cs="Times New Roman"/>
          <w:color w:val="000000" w:themeColor="text1"/>
          <w:sz w:val="28"/>
          <w:szCs w:val="28"/>
          <w:lang w:val="ro-RO"/>
        </w:rPr>
        <w:t xml:space="preserve"> legislați</w:t>
      </w:r>
      <w:r w:rsidR="008F4DA7">
        <w:rPr>
          <w:rFonts w:ascii="Times New Roman" w:hAnsi="Times New Roman" w:cs="Times New Roman"/>
          <w:color w:val="000000" w:themeColor="text1"/>
          <w:sz w:val="28"/>
          <w:szCs w:val="28"/>
          <w:lang w:val="ro-RO"/>
        </w:rPr>
        <w:t>ei</w:t>
      </w:r>
      <w:r>
        <w:rPr>
          <w:rFonts w:ascii="Times New Roman" w:hAnsi="Times New Roman" w:cs="Times New Roman"/>
          <w:color w:val="000000" w:themeColor="text1"/>
          <w:sz w:val="28"/>
          <w:szCs w:val="28"/>
          <w:lang w:val="ro-RO"/>
        </w:rPr>
        <w:t xml:space="preserve"> </w:t>
      </w:r>
      <w:r w:rsidR="002B3959">
        <w:rPr>
          <w:rFonts w:ascii="Times New Roman" w:hAnsi="Times New Roman" w:cs="Times New Roman"/>
          <w:color w:val="000000" w:themeColor="text1"/>
          <w:sz w:val="28"/>
          <w:szCs w:val="28"/>
          <w:lang w:val="ro-RO"/>
        </w:rPr>
        <w:t>național</w:t>
      </w:r>
      <w:r w:rsidR="008F4DA7">
        <w:rPr>
          <w:rFonts w:ascii="Times New Roman" w:hAnsi="Times New Roman" w:cs="Times New Roman"/>
          <w:color w:val="000000" w:themeColor="text1"/>
          <w:sz w:val="28"/>
          <w:szCs w:val="28"/>
          <w:lang w:val="ro-RO"/>
        </w:rPr>
        <w:t>e</w:t>
      </w:r>
      <w:r>
        <w:rPr>
          <w:rFonts w:ascii="Times New Roman" w:hAnsi="Times New Roman" w:cs="Times New Roman"/>
          <w:color w:val="000000" w:themeColor="text1"/>
          <w:sz w:val="28"/>
          <w:szCs w:val="28"/>
          <w:lang w:val="ro-RO"/>
        </w:rPr>
        <w:t>.</w:t>
      </w:r>
    </w:p>
    <w:p w:rsidR="00ED5A30" w:rsidRPr="00BB083B" w:rsidRDefault="00843D00" w:rsidP="00ED5A30">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sidRPr="00BB083B">
        <w:rPr>
          <w:rFonts w:ascii="Times New Roman" w:hAnsi="Times New Roman" w:cs="Times New Roman"/>
          <w:color w:val="000000" w:themeColor="text1"/>
          <w:sz w:val="28"/>
          <w:szCs w:val="28"/>
          <w:lang w:val="ro-RO"/>
        </w:rPr>
        <w:t>În timpul prelevării și al pregătirii eșantioanelor se iau măsuri de precauție pentru a se evita orice modificări care ar putea afecta conținutul de PFAS care ar putea afecta în mod negativ determinarea analitică sau care ar face ca eșantioanele reunite să devină nereprezentative.</w:t>
      </w:r>
    </w:p>
    <w:p w:rsidR="007346B5" w:rsidRPr="00BB083B" w:rsidRDefault="003B5123" w:rsidP="000733E9">
      <w:pPr>
        <w:pStyle w:val="Listparagraf"/>
        <w:numPr>
          <w:ilvl w:val="0"/>
          <w:numId w:val="3"/>
        </w:numPr>
        <w:spacing w:after="0"/>
        <w:ind w:left="0" w:firstLine="709"/>
        <w:jc w:val="both"/>
        <w:rPr>
          <w:rFonts w:ascii="Times New Roman" w:hAnsi="Times New Roman" w:cs="Times New Roman"/>
          <w:color w:val="000000" w:themeColor="text1"/>
          <w:sz w:val="28"/>
          <w:szCs w:val="28"/>
          <w:lang w:val="ro-RO"/>
        </w:rPr>
      </w:pPr>
      <w:r w:rsidRPr="00BB083B">
        <w:rPr>
          <w:rFonts w:ascii="Times New Roman" w:eastAsia="Times New Roman" w:hAnsi="Times New Roman" w:cs="Times New Roman"/>
          <w:color w:val="000000" w:themeColor="text1"/>
          <w:sz w:val="28"/>
          <w:szCs w:val="28"/>
          <w:lang w:val="ro-RO" w:eastAsia="ro-RO"/>
        </w:rPr>
        <w:t>Persoana responsabilă de eșantionare ia următoarele măsuri de precauție:</w:t>
      </w:r>
    </w:p>
    <w:p w:rsidR="000733E9" w:rsidRPr="00BB083B" w:rsidRDefault="00ED5A30" w:rsidP="000733E9">
      <w:pPr>
        <w:pStyle w:val="Listparagraf"/>
        <w:numPr>
          <w:ilvl w:val="1"/>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B083B">
        <w:rPr>
          <w:rFonts w:ascii="Times New Roman" w:eastAsia="Times New Roman" w:hAnsi="Times New Roman" w:cs="Times New Roman"/>
          <w:color w:val="000000" w:themeColor="text1"/>
          <w:sz w:val="28"/>
          <w:szCs w:val="28"/>
          <w:lang w:val="ro-RO" w:eastAsia="ro-RO"/>
        </w:rPr>
        <w:t xml:space="preserve">Nu poartă îmbrăcăminte sau mănuși care conțin căptușeli fluoropolimerice sau care sunt tratate cu </w:t>
      </w:r>
      <w:r w:rsidR="005D54A2">
        <w:rPr>
          <w:rFonts w:ascii="Times New Roman" w:eastAsia="Times New Roman" w:hAnsi="Times New Roman" w:cs="Times New Roman"/>
          <w:color w:val="000000" w:themeColor="text1"/>
          <w:sz w:val="28"/>
          <w:szCs w:val="28"/>
          <w:lang w:val="ro-RO" w:eastAsia="ro-RO"/>
        </w:rPr>
        <w:t xml:space="preserve">substanțe </w:t>
      </w:r>
      <w:r w:rsidRPr="00BB083B">
        <w:rPr>
          <w:rFonts w:ascii="Times New Roman" w:eastAsia="Times New Roman" w:hAnsi="Times New Roman" w:cs="Times New Roman"/>
          <w:color w:val="000000" w:themeColor="text1"/>
          <w:sz w:val="28"/>
          <w:szCs w:val="28"/>
          <w:lang w:val="ro-RO" w:eastAsia="ro-RO"/>
        </w:rPr>
        <w:t xml:space="preserve">PFAS pentru a îmbunătăți </w:t>
      </w:r>
      <w:r w:rsidR="005D54A2">
        <w:rPr>
          <w:rFonts w:ascii="Times New Roman" w:eastAsia="Times New Roman" w:hAnsi="Times New Roman" w:cs="Times New Roman"/>
          <w:color w:val="000000" w:themeColor="text1"/>
          <w:sz w:val="28"/>
          <w:szCs w:val="28"/>
          <w:lang w:val="ro-RO" w:eastAsia="ro-RO"/>
        </w:rPr>
        <w:t>rezistența la</w:t>
      </w:r>
      <w:r w:rsidRPr="00BB083B">
        <w:rPr>
          <w:rFonts w:ascii="Times New Roman" w:eastAsia="Times New Roman" w:hAnsi="Times New Roman" w:cs="Times New Roman"/>
          <w:color w:val="000000" w:themeColor="text1"/>
          <w:sz w:val="28"/>
          <w:szCs w:val="28"/>
          <w:lang w:val="ro-RO" w:eastAsia="ro-RO"/>
        </w:rPr>
        <w:t xml:space="preserve"> apă și pete;</w:t>
      </w:r>
    </w:p>
    <w:p w:rsidR="00ED5A30" w:rsidRPr="00BB083B" w:rsidRDefault="005D54A2" w:rsidP="000733E9">
      <w:pPr>
        <w:pStyle w:val="Listparagraf"/>
        <w:numPr>
          <w:ilvl w:val="1"/>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Pr>
          <w:rFonts w:ascii="Times New Roman" w:eastAsia="Times New Roman" w:hAnsi="Times New Roman" w:cs="Times New Roman"/>
          <w:color w:val="000000" w:themeColor="text1"/>
          <w:sz w:val="28"/>
          <w:szCs w:val="28"/>
          <w:lang w:val="ro-RO" w:eastAsia="ro-RO"/>
        </w:rPr>
        <w:lastRenderedPageBreak/>
        <w:t>Pe parcur</w:t>
      </w:r>
      <w:r w:rsidR="00342C90">
        <w:rPr>
          <w:rFonts w:ascii="Times New Roman" w:eastAsia="Times New Roman" w:hAnsi="Times New Roman" w:cs="Times New Roman"/>
          <w:color w:val="000000" w:themeColor="text1"/>
          <w:sz w:val="28"/>
          <w:szCs w:val="28"/>
          <w:lang w:val="ro-RO" w:eastAsia="ro-RO"/>
        </w:rPr>
        <w:t>sul zilei de prelevare a eșantioanelor, n</w:t>
      </w:r>
      <w:r w:rsidR="00ED5A30" w:rsidRPr="00BB083B">
        <w:rPr>
          <w:rFonts w:ascii="Times New Roman" w:eastAsia="Times New Roman" w:hAnsi="Times New Roman" w:cs="Times New Roman"/>
          <w:color w:val="000000" w:themeColor="text1"/>
          <w:sz w:val="28"/>
          <w:szCs w:val="28"/>
          <w:lang w:val="ro-RO" w:eastAsia="ro-RO"/>
        </w:rPr>
        <w:t>u utilizează</w:t>
      </w:r>
      <w:r>
        <w:rPr>
          <w:rFonts w:ascii="Times New Roman" w:eastAsia="Times New Roman" w:hAnsi="Times New Roman" w:cs="Times New Roman"/>
          <w:color w:val="000000" w:themeColor="text1"/>
          <w:sz w:val="28"/>
          <w:szCs w:val="28"/>
          <w:lang w:val="ro-RO" w:eastAsia="ro-RO"/>
        </w:rPr>
        <w:t xml:space="preserve"> produse </w:t>
      </w:r>
      <w:r w:rsidR="00342C90">
        <w:rPr>
          <w:rFonts w:ascii="Times New Roman" w:eastAsia="Times New Roman" w:hAnsi="Times New Roman" w:cs="Times New Roman"/>
          <w:color w:val="000000" w:themeColor="text1"/>
          <w:sz w:val="28"/>
          <w:szCs w:val="28"/>
          <w:lang w:val="ro-RO" w:eastAsia="ro-RO"/>
        </w:rPr>
        <w:t>hidratante,</w:t>
      </w:r>
      <w:r w:rsidR="00ED5A30" w:rsidRPr="00BB083B">
        <w:rPr>
          <w:rFonts w:ascii="Times New Roman" w:eastAsia="Times New Roman" w:hAnsi="Times New Roman" w:cs="Times New Roman"/>
          <w:color w:val="000000" w:themeColor="text1"/>
          <w:sz w:val="28"/>
          <w:szCs w:val="28"/>
          <w:lang w:val="ro-RO" w:eastAsia="ro-RO"/>
        </w:rPr>
        <w:t xml:space="preserve"> produse cosmetice, crem</w:t>
      </w:r>
      <w:r w:rsidR="00342C90">
        <w:rPr>
          <w:rFonts w:ascii="Times New Roman" w:eastAsia="Times New Roman" w:hAnsi="Times New Roman" w:cs="Times New Roman"/>
          <w:color w:val="000000" w:themeColor="text1"/>
          <w:sz w:val="28"/>
          <w:szCs w:val="28"/>
          <w:lang w:val="ro-RO" w:eastAsia="ro-RO"/>
        </w:rPr>
        <w:t>e</w:t>
      </w:r>
      <w:r w:rsidR="00ED5A30" w:rsidRPr="00BB083B">
        <w:rPr>
          <w:rFonts w:ascii="Times New Roman" w:eastAsia="Times New Roman" w:hAnsi="Times New Roman" w:cs="Times New Roman"/>
          <w:color w:val="000000" w:themeColor="text1"/>
          <w:sz w:val="28"/>
          <w:szCs w:val="28"/>
          <w:lang w:val="ro-RO" w:eastAsia="ro-RO"/>
        </w:rPr>
        <w:t xml:space="preserve"> pentru mâini, </w:t>
      </w:r>
      <w:r w:rsidR="00342C90">
        <w:rPr>
          <w:rFonts w:ascii="Times New Roman" w:eastAsia="Times New Roman" w:hAnsi="Times New Roman" w:cs="Times New Roman"/>
          <w:color w:val="000000" w:themeColor="text1"/>
          <w:sz w:val="28"/>
          <w:szCs w:val="28"/>
          <w:lang w:val="ro-RO" w:eastAsia="ro-RO"/>
        </w:rPr>
        <w:t xml:space="preserve">creme </w:t>
      </w:r>
      <w:r w:rsidR="00ED5A30" w:rsidRPr="00BB083B">
        <w:rPr>
          <w:rFonts w:ascii="Times New Roman" w:eastAsia="Times New Roman" w:hAnsi="Times New Roman" w:cs="Times New Roman"/>
          <w:color w:val="000000" w:themeColor="text1"/>
          <w:sz w:val="28"/>
          <w:szCs w:val="28"/>
          <w:lang w:val="ro-RO" w:eastAsia="ro-RO"/>
        </w:rPr>
        <w:t>de prote</w:t>
      </w:r>
      <w:r>
        <w:rPr>
          <w:rFonts w:ascii="Times New Roman" w:eastAsia="Times New Roman" w:hAnsi="Times New Roman" w:cs="Times New Roman"/>
          <w:color w:val="000000" w:themeColor="text1"/>
          <w:sz w:val="28"/>
          <w:szCs w:val="28"/>
          <w:lang w:val="ro-RO" w:eastAsia="ro-RO"/>
        </w:rPr>
        <w:t>cție solară sau produse similare</w:t>
      </w:r>
      <w:r w:rsidR="00ED5A30" w:rsidRPr="00BB083B">
        <w:rPr>
          <w:rFonts w:ascii="Times New Roman" w:eastAsia="Times New Roman" w:hAnsi="Times New Roman" w:cs="Times New Roman"/>
          <w:color w:val="000000" w:themeColor="text1"/>
          <w:sz w:val="28"/>
          <w:szCs w:val="28"/>
          <w:lang w:val="ro-RO" w:eastAsia="ro-RO"/>
        </w:rPr>
        <w:t xml:space="preserve"> </w:t>
      </w:r>
      <w:r w:rsidR="00342C90">
        <w:rPr>
          <w:rFonts w:ascii="Times New Roman" w:eastAsia="Times New Roman" w:hAnsi="Times New Roman" w:cs="Times New Roman"/>
          <w:color w:val="000000" w:themeColor="text1"/>
          <w:sz w:val="28"/>
          <w:szCs w:val="28"/>
          <w:lang w:val="ro-RO" w:eastAsia="ro-RO"/>
        </w:rPr>
        <w:t>care conțin substanțe PFAS</w:t>
      </w:r>
      <w:r w:rsidR="00ED5A30" w:rsidRPr="00BB083B">
        <w:rPr>
          <w:rFonts w:ascii="Times New Roman" w:eastAsia="Times New Roman" w:hAnsi="Times New Roman" w:cs="Times New Roman"/>
          <w:color w:val="000000" w:themeColor="text1"/>
          <w:sz w:val="28"/>
          <w:szCs w:val="28"/>
          <w:lang w:val="ro-RO" w:eastAsia="ro-RO"/>
        </w:rPr>
        <w:t>.</w:t>
      </w:r>
    </w:p>
    <w:p w:rsidR="003B5123" w:rsidRPr="00BB083B" w:rsidRDefault="003B5123" w:rsidP="002353C6">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B083B">
        <w:rPr>
          <w:rFonts w:ascii="Times New Roman" w:eastAsia="Times New Roman" w:hAnsi="Times New Roman" w:cs="Times New Roman"/>
          <w:color w:val="000000" w:themeColor="text1"/>
          <w:sz w:val="28"/>
          <w:szCs w:val="28"/>
          <w:lang w:val="ro-RO" w:eastAsia="ro-RO"/>
        </w:rPr>
        <w:t>Materialele utili</w:t>
      </w:r>
      <w:r w:rsidR="00342C90">
        <w:rPr>
          <w:rFonts w:ascii="Times New Roman" w:eastAsia="Times New Roman" w:hAnsi="Times New Roman" w:cs="Times New Roman"/>
          <w:color w:val="000000" w:themeColor="text1"/>
          <w:sz w:val="28"/>
          <w:szCs w:val="28"/>
          <w:lang w:val="ro-RO" w:eastAsia="ro-RO"/>
        </w:rPr>
        <w:t xml:space="preserve">zate în timpul eșantionării, </w:t>
      </w:r>
      <w:r w:rsidRPr="00BB083B">
        <w:rPr>
          <w:rFonts w:ascii="Times New Roman" w:eastAsia="Times New Roman" w:hAnsi="Times New Roman" w:cs="Times New Roman"/>
          <w:color w:val="000000" w:themeColor="text1"/>
          <w:sz w:val="28"/>
          <w:szCs w:val="28"/>
          <w:lang w:val="ro-RO" w:eastAsia="ro-RO"/>
        </w:rPr>
        <w:t xml:space="preserve">depozitării eșantioanelor și transmiterii eșantioanelor trebuie să fie lipsite de </w:t>
      </w:r>
      <w:r w:rsidR="00342C90">
        <w:rPr>
          <w:rFonts w:ascii="Times New Roman" w:eastAsia="Times New Roman" w:hAnsi="Times New Roman" w:cs="Times New Roman"/>
          <w:color w:val="000000" w:themeColor="text1"/>
          <w:sz w:val="28"/>
          <w:szCs w:val="28"/>
          <w:lang w:val="ro-RO" w:eastAsia="ro-RO"/>
        </w:rPr>
        <w:t xml:space="preserve">substanțe </w:t>
      </w:r>
      <w:r w:rsidRPr="00BB083B">
        <w:rPr>
          <w:rFonts w:ascii="Times New Roman" w:eastAsia="Times New Roman" w:hAnsi="Times New Roman" w:cs="Times New Roman"/>
          <w:color w:val="000000" w:themeColor="text1"/>
          <w:sz w:val="28"/>
          <w:szCs w:val="28"/>
          <w:lang w:val="ro-RO" w:eastAsia="ro-RO"/>
        </w:rPr>
        <w:t>PFAS. Eșantionul</w:t>
      </w:r>
      <w:r w:rsidR="00342C90">
        <w:rPr>
          <w:rFonts w:ascii="Times New Roman" w:eastAsia="Times New Roman" w:hAnsi="Times New Roman" w:cs="Times New Roman"/>
          <w:color w:val="000000" w:themeColor="text1"/>
          <w:sz w:val="28"/>
          <w:szCs w:val="28"/>
          <w:lang w:val="ro-RO" w:eastAsia="ro-RO"/>
        </w:rPr>
        <w:t xml:space="preserve"> nu</w:t>
      </w:r>
      <w:r w:rsidRPr="00BB083B">
        <w:rPr>
          <w:rFonts w:ascii="Times New Roman" w:eastAsia="Times New Roman" w:hAnsi="Times New Roman" w:cs="Times New Roman"/>
          <w:color w:val="000000" w:themeColor="text1"/>
          <w:sz w:val="28"/>
          <w:szCs w:val="28"/>
          <w:lang w:val="ro-RO" w:eastAsia="ro-RO"/>
        </w:rPr>
        <w:t xml:space="preserve"> trebuie să intre în contact cu materiale precum </w:t>
      </w:r>
      <w:r w:rsidR="00342C90">
        <w:rPr>
          <w:rFonts w:ascii="Times New Roman" w:eastAsia="Times New Roman" w:hAnsi="Times New Roman" w:cs="Times New Roman"/>
          <w:color w:val="000000" w:themeColor="text1"/>
          <w:sz w:val="28"/>
          <w:szCs w:val="28"/>
          <w:lang w:val="ro-RO" w:eastAsia="ro-RO"/>
        </w:rPr>
        <w:t>tocătoare</w:t>
      </w:r>
      <w:r w:rsidRPr="00BB083B">
        <w:rPr>
          <w:rFonts w:ascii="Times New Roman" w:eastAsia="Times New Roman" w:hAnsi="Times New Roman" w:cs="Times New Roman"/>
          <w:color w:val="000000" w:themeColor="text1"/>
          <w:sz w:val="28"/>
          <w:szCs w:val="28"/>
          <w:lang w:val="ro-RO" w:eastAsia="ro-RO"/>
        </w:rPr>
        <w:t xml:space="preserve">, recipiente </w:t>
      </w:r>
      <w:r w:rsidR="00342C90">
        <w:rPr>
          <w:rFonts w:ascii="Times New Roman" w:eastAsia="Times New Roman" w:hAnsi="Times New Roman" w:cs="Times New Roman"/>
          <w:color w:val="000000" w:themeColor="text1"/>
          <w:sz w:val="28"/>
          <w:szCs w:val="28"/>
          <w:lang w:val="ro-RO" w:eastAsia="ro-RO"/>
        </w:rPr>
        <w:t>pentru</w:t>
      </w:r>
      <w:r w:rsidRPr="00BB083B">
        <w:rPr>
          <w:rFonts w:ascii="Times New Roman" w:eastAsia="Times New Roman" w:hAnsi="Times New Roman" w:cs="Times New Roman"/>
          <w:color w:val="000000" w:themeColor="text1"/>
          <w:sz w:val="28"/>
          <w:szCs w:val="28"/>
          <w:lang w:val="ro-RO" w:eastAsia="ro-RO"/>
        </w:rPr>
        <w:t xml:space="preserve"> eșantionare și căptușeli ale dopurilor recipientelor de eșantionare care sunt fabricate din politetrafluoretilenă (PTFE sau Teflon), </w:t>
      </w:r>
      <w:r w:rsidR="00342C90">
        <w:rPr>
          <w:rFonts w:ascii="Times New Roman" w:eastAsia="Times New Roman" w:hAnsi="Times New Roman" w:cs="Times New Roman"/>
          <w:color w:val="000000" w:themeColor="text1"/>
          <w:sz w:val="28"/>
          <w:szCs w:val="28"/>
          <w:lang w:val="ro-RO" w:eastAsia="ro-RO"/>
        </w:rPr>
        <w:t xml:space="preserve">polivinilidenfluorură </w:t>
      </w:r>
      <w:r w:rsidRPr="00BB083B">
        <w:rPr>
          <w:rFonts w:ascii="Times New Roman" w:eastAsia="Times New Roman" w:hAnsi="Times New Roman" w:cs="Times New Roman"/>
          <w:color w:val="000000" w:themeColor="text1"/>
          <w:sz w:val="28"/>
          <w:szCs w:val="28"/>
          <w:lang w:val="ro-RO" w:eastAsia="ro-RO"/>
        </w:rPr>
        <w:t>(PVDF) sau alți fluoropolimeri. Contactul cu alte materiale care conțin PFAS se evită.</w:t>
      </w:r>
    </w:p>
    <w:p w:rsidR="00A26089" w:rsidRPr="00BB083B" w:rsidRDefault="00342C90"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Pr>
          <w:rFonts w:ascii="Times New Roman" w:eastAsia="Times New Roman" w:hAnsi="Times New Roman" w:cs="Times New Roman"/>
          <w:color w:val="000000" w:themeColor="text1"/>
          <w:sz w:val="28"/>
          <w:szCs w:val="28"/>
          <w:lang w:val="ro-RO" w:eastAsia="ro-RO"/>
        </w:rPr>
        <w:t>Fiecare eșantion trebuie</w:t>
      </w:r>
      <w:r w:rsidR="003B5123" w:rsidRPr="00BB083B">
        <w:rPr>
          <w:rFonts w:ascii="Times New Roman" w:eastAsia="Times New Roman" w:hAnsi="Times New Roman" w:cs="Times New Roman"/>
          <w:color w:val="000000" w:themeColor="text1"/>
          <w:sz w:val="28"/>
          <w:szCs w:val="28"/>
          <w:lang w:val="ro-RO" w:eastAsia="ro-RO"/>
        </w:rPr>
        <w:t xml:space="preserve"> sigila</w:t>
      </w:r>
      <w:r>
        <w:rPr>
          <w:rFonts w:ascii="Times New Roman" w:eastAsia="Times New Roman" w:hAnsi="Times New Roman" w:cs="Times New Roman"/>
          <w:color w:val="000000" w:themeColor="text1"/>
          <w:sz w:val="28"/>
          <w:szCs w:val="28"/>
          <w:lang w:val="ro-RO" w:eastAsia="ro-RO"/>
        </w:rPr>
        <w:t>t</w:t>
      </w:r>
      <w:r w:rsidR="003B5123" w:rsidRPr="00BB083B">
        <w:rPr>
          <w:rFonts w:ascii="Times New Roman" w:eastAsia="Times New Roman" w:hAnsi="Times New Roman" w:cs="Times New Roman"/>
          <w:color w:val="000000" w:themeColor="text1"/>
          <w:sz w:val="28"/>
          <w:szCs w:val="28"/>
          <w:lang w:val="ro-RO" w:eastAsia="ro-RO"/>
        </w:rPr>
        <w:t xml:space="preserve"> la locul eșantionării și identific</w:t>
      </w:r>
      <w:r>
        <w:rPr>
          <w:rFonts w:ascii="Times New Roman" w:eastAsia="Times New Roman" w:hAnsi="Times New Roman" w:cs="Times New Roman"/>
          <w:color w:val="000000" w:themeColor="text1"/>
          <w:sz w:val="28"/>
          <w:szCs w:val="28"/>
          <w:lang w:val="ro-RO" w:eastAsia="ro-RO"/>
        </w:rPr>
        <w:t>at</w:t>
      </w:r>
      <w:r w:rsidR="003B5123" w:rsidRPr="00BB083B">
        <w:rPr>
          <w:rFonts w:ascii="Times New Roman" w:eastAsia="Times New Roman" w:hAnsi="Times New Roman" w:cs="Times New Roman"/>
          <w:color w:val="000000" w:themeColor="text1"/>
          <w:sz w:val="28"/>
          <w:szCs w:val="28"/>
          <w:lang w:val="ro-RO" w:eastAsia="ro-RO"/>
        </w:rPr>
        <w:t xml:space="preserve"> în conformitate cu </w:t>
      </w:r>
      <w:r>
        <w:rPr>
          <w:rFonts w:ascii="Times New Roman" w:eastAsia="Times New Roman" w:hAnsi="Times New Roman" w:cs="Times New Roman"/>
          <w:color w:val="000000" w:themeColor="text1"/>
          <w:sz w:val="28"/>
          <w:szCs w:val="28"/>
          <w:lang w:val="ro-RO" w:eastAsia="ro-RO"/>
        </w:rPr>
        <w:t>legislația națională</w:t>
      </w:r>
      <w:r w:rsidR="003B5123" w:rsidRPr="00BB083B">
        <w:rPr>
          <w:rFonts w:ascii="Times New Roman" w:eastAsia="Times New Roman" w:hAnsi="Times New Roman" w:cs="Times New Roman"/>
          <w:color w:val="000000" w:themeColor="text1"/>
          <w:sz w:val="28"/>
          <w:szCs w:val="28"/>
          <w:lang w:val="ro-RO" w:eastAsia="ro-RO"/>
        </w:rPr>
        <w:t>.</w:t>
      </w:r>
    </w:p>
    <w:p w:rsidR="00A26089" w:rsidRPr="00BB083B"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B083B">
        <w:rPr>
          <w:rFonts w:ascii="Times New Roman" w:eastAsia="Times New Roman" w:hAnsi="Times New Roman" w:cs="Times New Roman"/>
          <w:color w:val="000000" w:themeColor="text1"/>
          <w:sz w:val="28"/>
          <w:szCs w:val="28"/>
          <w:lang w:val="ro-RO" w:eastAsia="ro-RO"/>
        </w:rPr>
        <w:t>Pentru fiecare prelevare de eșantioane se păstrează o evidență care să permită identificarea neambiguă a fiecărui lot, menționând data și locul prelevării eșantioanelor, precum și orice alte informații suplimentare care ar putea să fie de ajutor în interpretarea rezultatului.</w:t>
      </w:r>
    </w:p>
    <w:p w:rsidR="003B5123" w:rsidRPr="00BB083B"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B083B">
        <w:rPr>
          <w:rFonts w:ascii="Times New Roman" w:eastAsia="Times New Roman" w:hAnsi="Times New Roman" w:cs="Times New Roman"/>
          <w:color w:val="000000" w:themeColor="text1"/>
          <w:sz w:val="28"/>
          <w:szCs w:val="28"/>
          <w:lang w:val="ro-RO" w:eastAsia="ro-RO"/>
        </w:rPr>
        <w:t xml:space="preserve">Fiecare eșantion se introduce într-un recipient curat, inert, fabricat din polipropilenă, polietilenă sau alt material lipsit de </w:t>
      </w:r>
      <w:r w:rsidR="00342C90">
        <w:rPr>
          <w:rFonts w:ascii="Times New Roman" w:eastAsia="Times New Roman" w:hAnsi="Times New Roman" w:cs="Times New Roman"/>
          <w:color w:val="000000" w:themeColor="text1"/>
          <w:sz w:val="28"/>
          <w:szCs w:val="28"/>
          <w:lang w:val="ro-RO" w:eastAsia="ro-RO"/>
        </w:rPr>
        <w:t xml:space="preserve">substanțe </w:t>
      </w:r>
      <w:r w:rsidRPr="00BB083B">
        <w:rPr>
          <w:rFonts w:ascii="Times New Roman" w:eastAsia="Times New Roman" w:hAnsi="Times New Roman" w:cs="Times New Roman"/>
          <w:color w:val="000000" w:themeColor="text1"/>
          <w:sz w:val="28"/>
          <w:szCs w:val="28"/>
          <w:lang w:val="ro-RO" w:eastAsia="ro-RO"/>
        </w:rPr>
        <w:t xml:space="preserve">PFAS și capabil să mențină integritatea eșantionului </w:t>
      </w:r>
      <w:r w:rsidR="00B9463F">
        <w:rPr>
          <w:rFonts w:ascii="Times New Roman" w:eastAsia="Times New Roman" w:hAnsi="Times New Roman" w:cs="Times New Roman"/>
          <w:color w:val="000000" w:themeColor="text1"/>
          <w:sz w:val="28"/>
          <w:szCs w:val="28"/>
          <w:lang w:val="ro-RO" w:eastAsia="ro-RO"/>
        </w:rPr>
        <w:t>și să ofere o protecție corespunzătoare</w:t>
      </w:r>
      <w:r w:rsidRPr="00BB083B">
        <w:rPr>
          <w:rFonts w:ascii="Times New Roman" w:eastAsia="Times New Roman" w:hAnsi="Times New Roman" w:cs="Times New Roman"/>
          <w:color w:val="000000" w:themeColor="text1"/>
          <w:sz w:val="28"/>
          <w:szCs w:val="28"/>
          <w:lang w:val="ro-RO" w:eastAsia="ro-RO"/>
        </w:rPr>
        <w:t xml:space="preserve"> împotriva contaminării, pierderii analiților prin adsorbție pe pere</w:t>
      </w:r>
      <w:r w:rsidR="00B9463F">
        <w:rPr>
          <w:rFonts w:ascii="Times New Roman" w:eastAsia="Times New Roman" w:hAnsi="Times New Roman" w:cs="Times New Roman"/>
          <w:color w:val="000000" w:themeColor="text1"/>
          <w:sz w:val="28"/>
          <w:szCs w:val="28"/>
          <w:lang w:val="ro-RO" w:eastAsia="ro-RO"/>
        </w:rPr>
        <w:t>ții</w:t>
      </w:r>
      <w:r w:rsidRPr="00BB083B">
        <w:rPr>
          <w:rFonts w:ascii="Times New Roman" w:eastAsia="Times New Roman" w:hAnsi="Times New Roman" w:cs="Times New Roman"/>
          <w:color w:val="000000" w:themeColor="text1"/>
          <w:sz w:val="28"/>
          <w:szCs w:val="28"/>
          <w:lang w:val="ro-RO" w:eastAsia="ro-RO"/>
        </w:rPr>
        <w:t xml:space="preserve"> interior</w:t>
      </w:r>
      <w:r w:rsidR="00B9463F">
        <w:rPr>
          <w:rFonts w:ascii="Times New Roman" w:eastAsia="Times New Roman" w:hAnsi="Times New Roman" w:cs="Times New Roman"/>
          <w:color w:val="000000" w:themeColor="text1"/>
          <w:sz w:val="28"/>
          <w:szCs w:val="28"/>
          <w:lang w:val="ro-RO" w:eastAsia="ro-RO"/>
        </w:rPr>
        <w:t>i</w:t>
      </w:r>
      <w:r w:rsidRPr="00BB083B">
        <w:rPr>
          <w:rFonts w:ascii="Times New Roman" w:eastAsia="Times New Roman" w:hAnsi="Times New Roman" w:cs="Times New Roman"/>
          <w:color w:val="000000" w:themeColor="text1"/>
          <w:sz w:val="28"/>
          <w:szCs w:val="28"/>
          <w:lang w:val="ro-RO" w:eastAsia="ro-RO"/>
        </w:rPr>
        <w:t xml:space="preserve"> a</w:t>
      </w:r>
      <w:r w:rsidR="00B9463F">
        <w:rPr>
          <w:rFonts w:ascii="Times New Roman" w:eastAsia="Times New Roman" w:hAnsi="Times New Roman" w:cs="Times New Roman"/>
          <w:color w:val="000000" w:themeColor="text1"/>
          <w:sz w:val="28"/>
          <w:szCs w:val="28"/>
          <w:lang w:val="ro-RO" w:eastAsia="ro-RO"/>
        </w:rPr>
        <w:t>i</w:t>
      </w:r>
      <w:r w:rsidRPr="00BB083B">
        <w:rPr>
          <w:rFonts w:ascii="Times New Roman" w:eastAsia="Times New Roman" w:hAnsi="Times New Roman" w:cs="Times New Roman"/>
          <w:color w:val="000000" w:themeColor="text1"/>
          <w:sz w:val="28"/>
          <w:szCs w:val="28"/>
          <w:lang w:val="ro-RO" w:eastAsia="ro-RO"/>
        </w:rPr>
        <w:t xml:space="preserve"> </w:t>
      </w:r>
      <w:r w:rsidR="00B9463F">
        <w:rPr>
          <w:rFonts w:ascii="Times New Roman" w:eastAsia="Times New Roman" w:hAnsi="Times New Roman" w:cs="Times New Roman"/>
          <w:color w:val="000000" w:themeColor="text1"/>
          <w:sz w:val="28"/>
          <w:szCs w:val="28"/>
          <w:lang w:val="ro-RO" w:eastAsia="ro-RO"/>
        </w:rPr>
        <w:t>recipientului</w:t>
      </w:r>
      <w:r w:rsidRPr="00BB083B">
        <w:rPr>
          <w:rFonts w:ascii="Times New Roman" w:eastAsia="Times New Roman" w:hAnsi="Times New Roman" w:cs="Times New Roman"/>
          <w:color w:val="000000" w:themeColor="text1"/>
          <w:sz w:val="28"/>
          <w:szCs w:val="28"/>
          <w:lang w:val="ro-RO" w:eastAsia="ro-RO"/>
        </w:rPr>
        <w:t xml:space="preserve"> și a deteriorării în </w:t>
      </w:r>
      <w:r w:rsidR="00B9463F">
        <w:rPr>
          <w:rFonts w:ascii="Times New Roman" w:eastAsia="Times New Roman" w:hAnsi="Times New Roman" w:cs="Times New Roman"/>
          <w:color w:val="000000" w:themeColor="text1"/>
          <w:sz w:val="28"/>
          <w:szCs w:val="28"/>
          <w:lang w:val="ro-RO" w:eastAsia="ro-RO"/>
        </w:rPr>
        <w:t>timpul transportului</w:t>
      </w:r>
      <w:r w:rsidRPr="00BB083B">
        <w:rPr>
          <w:rFonts w:ascii="Times New Roman" w:eastAsia="Times New Roman" w:hAnsi="Times New Roman" w:cs="Times New Roman"/>
          <w:color w:val="000000" w:themeColor="text1"/>
          <w:sz w:val="28"/>
          <w:szCs w:val="28"/>
          <w:lang w:val="ro-RO" w:eastAsia="ro-RO"/>
        </w:rPr>
        <w:t xml:space="preserve">. Utilizarea recipientelor de sticlă nu este permisă. Se iau toate măsurile de precauție necesare pentru a evita orice </w:t>
      </w:r>
      <w:r w:rsidR="00B9463F">
        <w:rPr>
          <w:rFonts w:ascii="Times New Roman" w:eastAsia="Times New Roman" w:hAnsi="Times New Roman" w:cs="Times New Roman"/>
          <w:color w:val="000000" w:themeColor="text1"/>
          <w:sz w:val="28"/>
          <w:szCs w:val="28"/>
          <w:lang w:val="ro-RO" w:eastAsia="ro-RO"/>
        </w:rPr>
        <w:t>modificare</w:t>
      </w:r>
      <w:r w:rsidRPr="00BB083B">
        <w:rPr>
          <w:rFonts w:ascii="Times New Roman" w:eastAsia="Times New Roman" w:hAnsi="Times New Roman" w:cs="Times New Roman"/>
          <w:color w:val="000000" w:themeColor="text1"/>
          <w:sz w:val="28"/>
          <w:szCs w:val="28"/>
          <w:lang w:val="ro-RO" w:eastAsia="ro-RO"/>
        </w:rPr>
        <w:t xml:space="preserve"> a compoziției eșantionului care ar putea surveni în timpul transportului sau al depozitării.</w:t>
      </w:r>
    </w:p>
    <w:p w:rsidR="00A26089" w:rsidRPr="00AF0FE6" w:rsidRDefault="00A26089" w:rsidP="00A26089">
      <w:pPr>
        <w:pStyle w:val="Listparagraf"/>
        <w:shd w:val="clear" w:color="auto" w:fill="FFFFFF"/>
        <w:spacing w:after="0" w:line="312" w:lineRule="atLeast"/>
        <w:ind w:left="0"/>
        <w:jc w:val="center"/>
        <w:rPr>
          <w:rFonts w:ascii="Times New Roman" w:eastAsia="Times New Roman" w:hAnsi="Times New Roman" w:cs="Times New Roman"/>
          <w:b/>
          <w:bCs/>
          <w:color w:val="000000" w:themeColor="text1"/>
          <w:sz w:val="27"/>
          <w:szCs w:val="27"/>
          <w:lang w:val="ro-RO" w:eastAsia="ro-RO"/>
        </w:rPr>
      </w:pPr>
    </w:p>
    <w:p w:rsidR="00313792" w:rsidRPr="00AF0FE6" w:rsidRDefault="00876D0F" w:rsidP="0099524D">
      <w:pPr>
        <w:pStyle w:val="Listparagraf"/>
        <w:shd w:val="clear" w:color="auto" w:fill="FFFFFF"/>
        <w:spacing w:after="0" w:line="312" w:lineRule="atLeast"/>
        <w:ind w:left="1418" w:right="1395"/>
        <w:jc w:val="center"/>
        <w:rPr>
          <w:rFonts w:ascii="Times New Roman" w:eastAsia="Times New Roman" w:hAnsi="Times New Roman" w:cs="Times New Roman"/>
          <w:b/>
          <w:bCs/>
          <w:color w:val="000000" w:themeColor="text1"/>
          <w:sz w:val="27"/>
          <w:szCs w:val="27"/>
          <w:lang w:val="ro-RO" w:eastAsia="ro-RO"/>
        </w:rPr>
      </w:pPr>
      <w:r>
        <w:rPr>
          <w:rFonts w:ascii="Times New Roman" w:eastAsia="Times New Roman" w:hAnsi="Times New Roman" w:cs="Times New Roman"/>
          <w:b/>
          <w:bCs/>
          <w:color w:val="000000" w:themeColor="text1"/>
          <w:sz w:val="27"/>
          <w:szCs w:val="27"/>
          <w:lang w:val="ro-RO" w:eastAsia="ro-RO"/>
        </w:rPr>
        <w:t>Capitolul III</w:t>
      </w:r>
    </w:p>
    <w:p w:rsidR="00A26089" w:rsidRDefault="00313792" w:rsidP="0099524D">
      <w:pPr>
        <w:pStyle w:val="Listparagraf"/>
        <w:shd w:val="clear" w:color="auto" w:fill="FFFFFF"/>
        <w:spacing w:after="0" w:line="312" w:lineRule="atLeast"/>
        <w:ind w:left="1418" w:right="1395"/>
        <w:jc w:val="center"/>
        <w:rPr>
          <w:rFonts w:ascii="Times New Roman" w:eastAsia="Times New Roman" w:hAnsi="Times New Roman" w:cs="Times New Roman"/>
          <w:b/>
          <w:bCs/>
          <w:color w:val="000000" w:themeColor="text1"/>
          <w:sz w:val="27"/>
          <w:szCs w:val="27"/>
          <w:lang w:val="ro-RO" w:eastAsia="ro-RO"/>
        </w:rPr>
      </w:pPr>
      <w:r w:rsidRPr="00AF0FE6">
        <w:rPr>
          <w:rFonts w:ascii="Times New Roman" w:eastAsia="Times New Roman" w:hAnsi="Times New Roman" w:cs="Times New Roman"/>
          <w:b/>
          <w:bCs/>
          <w:color w:val="000000" w:themeColor="text1"/>
          <w:sz w:val="27"/>
          <w:szCs w:val="27"/>
          <w:lang w:val="ro-RO" w:eastAsia="ro-RO"/>
        </w:rPr>
        <w:t>Planuri de eșantionare</w:t>
      </w:r>
    </w:p>
    <w:p w:rsidR="00A45F0B" w:rsidRPr="00511D9A" w:rsidRDefault="00A45F0B" w:rsidP="0099524D">
      <w:pPr>
        <w:pStyle w:val="Listparagraf"/>
        <w:shd w:val="clear" w:color="auto" w:fill="FFFFFF"/>
        <w:spacing w:after="0" w:line="312" w:lineRule="atLeast"/>
        <w:ind w:left="1418" w:right="1395"/>
        <w:jc w:val="center"/>
        <w:rPr>
          <w:rFonts w:ascii="Times New Roman" w:eastAsia="Times New Roman" w:hAnsi="Times New Roman" w:cs="Times New Roman"/>
          <w:b/>
          <w:bCs/>
          <w:color w:val="000000" w:themeColor="text1"/>
          <w:sz w:val="27"/>
          <w:szCs w:val="27"/>
          <w:lang w:val="ro-RO" w:eastAsia="ro-RO"/>
        </w:rPr>
      </w:pPr>
      <w:r w:rsidRPr="00511D9A">
        <w:rPr>
          <w:rFonts w:ascii="Times New Roman" w:eastAsia="Times New Roman" w:hAnsi="Times New Roman" w:cs="Times New Roman"/>
          <w:b/>
          <w:bCs/>
          <w:color w:val="000000" w:themeColor="text1"/>
          <w:sz w:val="27"/>
          <w:szCs w:val="27"/>
          <w:lang w:val="ro-RO" w:eastAsia="ro-RO"/>
        </w:rPr>
        <w:t>Secțiunea 1. Împărțirea loturilor în subloturi</w:t>
      </w:r>
    </w:p>
    <w:p w:rsidR="003B5123" w:rsidRPr="00511D9A" w:rsidRDefault="003B5123" w:rsidP="00133F29">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7"/>
          <w:szCs w:val="27"/>
          <w:lang w:val="ro-RO" w:eastAsia="ro-RO"/>
        </w:rPr>
      </w:pPr>
      <w:r w:rsidRPr="00511D9A">
        <w:rPr>
          <w:rFonts w:ascii="Times New Roman" w:eastAsia="Times New Roman" w:hAnsi="Times New Roman" w:cs="Times New Roman"/>
          <w:color w:val="000000" w:themeColor="text1"/>
          <w:sz w:val="27"/>
          <w:szCs w:val="27"/>
          <w:lang w:val="ro-RO" w:eastAsia="ro-RO"/>
        </w:rPr>
        <w:t>Loturile</w:t>
      </w:r>
      <w:r w:rsidR="004144AC" w:rsidRPr="00511D9A">
        <w:rPr>
          <w:rFonts w:ascii="Times New Roman" w:eastAsia="Times New Roman" w:hAnsi="Times New Roman" w:cs="Times New Roman"/>
          <w:color w:val="000000" w:themeColor="text1"/>
          <w:sz w:val="27"/>
          <w:szCs w:val="27"/>
          <w:lang w:val="ro-RO" w:eastAsia="ro-RO"/>
        </w:rPr>
        <w:t xml:space="preserve"> de dimensiuni</w:t>
      </w:r>
      <w:r w:rsidRPr="00511D9A">
        <w:rPr>
          <w:rFonts w:ascii="Times New Roman" w:eastAsia="Times New Roman" w:hAnsi="Times New Roman" w:cs="Times New Roman"/>
          <w:color w:val="000000" w:themeColor="text1"/>
          <w:sz w:val="27"/>
          <w:szCs w:val="27"/>
          <w:lang w:val="ro-RO" w:eastAsia="ro-RO"/>
        </w:rPr>
        <w:t xml:space="preserve"> mari se împart în subloturi, cu condiția ca sublotul să poată fi separat fizic. Pe</w:t>
      </w:r>
      <w:r w:rsidR="0066506F" w:rsidRPr="00511D9A">
        <w:rPr>
          <w:rFonts w:ascii="Times New Roman" w:eastAsia="Times New Roman" w:hAnsi="Times New Roman" w:cs="Times New Roman"/>
          <w:color w:val="000000" w:themeColor="text1"/>
          <w:sz w:val="27"/>
          <w:szCs w:val="27"/>
          <w:lang w:val="ro-RO" w:eastAsia="ro-RO"/>
        </w:rPr>
        <w:t>ntru loturile mari de produse</w:t>
      </w:r>
      <w:r w:rsidR="00BF6DCE" w:rsidRPr="00511D9A">
        <w:rPr>
          <w:rFonts w:ascii="Times New Roman" w:eastAsia="Times New Roman" w:hAnsi="Times New Roman" w:cs="Times New Roman"/>
          <w:color w:val="000000" w:themeColor="text1"/>
          <w:sz w:val="27"/>
          <w:szCs w:val="27"/>
          <w:lang w:val="ro-RO" w:eastAsia="ro-RO"/>
        </w:rPr>
        <w:t xml:space="preserve"> comercializate în</w:t>
      </w:r>
      <w:r w:rsidRPr="00511D9A">
        <w:rPr>
          <w:rFonts w:ascii="Times New Roman" w:eastAsia="Times New Roman" w:hAnsi="Times New Roman" w:cs="Times New Roman"/>
          <w:color w:val="000000" w:themeColor="text1"/>
          <w:sz w:val="27"/>
          <w:szCs w:val="27"/>
          <w:lang w:val="ro-RO" w:eastAsia="ro-RO"/>
        </w:rPr>
        <w:t xml:space="preserve"> vrac (de exemplu, uleiurile vegetale) se aplică valorile din tabelul</w:t>
      </w:r>
      <w:r w:rsidR="007F58F6" w:rsidRPr="00511D9A">
        <w:rPr>
          <w:rFonts w:ascii="Times New Roman" w:eastAsia="Times New Roman" w:hAnsi="Times New Roman" w:cs="Times New Roman"/>
          <w:color w:val="000000" w:themeColor="text1"/>
          <w:sz w:val="27"/>
          <w:szCs w:val="27"/>
          <w:lang w:val="ro-RO" w:eastAsia="ro-RO"/>
        </w:rPr>
        <w:t xml:space="preserve"> </w:t>
      </w:r>
      <w:r w:rsidR="00680436" w:rsidRPr="00511D9A">
        <w:rPr>
          <w:rFonts w:ascii="Times New Roman" w:eastAsia="Times New Roman" w:hAnsi="Times New Roman" w:cs="Times New Roman"/>
          <w:color w:val="000000" w:themeColor="text1"/>
          <w:sz w:val="27"/>
          <w:szCs w:val="27"/>
          <w:lang w:val="ro-RO" w:eastAsia="ro-RO"/>
        </w:rPr>
        <w:t>nr.</w:t>
      </w:r>
      <w:r w:rsidRPr="00511D9A">
        <w:rPr>
          <w:rFonts w:ascii="Times New Roman" w:eastAsia="Times New Roman" w:hAnsi="Times New Roman" w:cs="Times New Roman"/>
          <w:color w:val="000000" w:themeColor="text1"/>
          <w:sz w:val="27"/>
          <w:szCs w:val="27"/>
          <w:lang w:val="ro-RO" w:eastAsia="ro-RO"/>
        </w:rPr>
        <w:t xml:space="preserve">1. Pentru </w:t>
      </w:r>
      <w:r w:rsidR="004144AC" w:rsidRPr="00511D9A">
        <w:rPr>
          <w:rFonts w:ascii="Times New Roman" w:eastAsia="Times New Roman" w:hAnsi="Times New Roman" w:cs="Times New Roman"/>
          <w:color w:val="000000" w:themeColor="text1"/>
          <w:sz w:val="27"/>
          <w:szCs w:val="27"/>
          <w:lang w:val="ro-RO" w:eastAsia="ro-RO"/>
        </w:rPr>
        <w:t>celelalte</w:t>
      </w:r>
      <w:r w:rsidR="007F58F6" w:rsidRPr="00511D9A">
        <w:rPr>
          <w:rFonts w:ascii="Times New Roman" w:eastAsia="Times New Roman" w:hAnsi="Times New Roman" w:cs="Times New Roman"/>
          <w:color w:val="000000" w:themeColor="text1"/>
          <w:sz w:val="27"/>
          <w:szCs w:val="27"/>
          <w:lang w:val="ro-RO" w:eastAsia="ro-RO"/>
        </w:rPr>
        <w:t xml:space="preserve"> produse, se aplică</w:t>
      </w:r>
      <w:r w:rsidR="0066506F" w:rsidRPr="00511D9A">
        <w:rPr>
          <w:rFonts w:ascii="Times New Roman" w:eastAsia="Times New Roman" w:hAnsi="Times New Roman" w:cs="Times New Roman"/>
          <w:color w:val="000000" w:themeColor="text1"/>
          <w:sz w:val="27"/>
          <w:szCs w:val="27"/>
          <w:lang w:val="ro-RO" w:eastAsia="ro-RO"/>
        </w:rPr>
        <w:t xml:space="preserve"> valorile din</w:t>
      </w:r>
      <w:r w:rsidR="007F58F6" w:rsidRPr="00511D9A">
        <w:rPr>
          <w:rFonts w:ascii="Times New Roman" w:eastAsia="Times New Roman" w:hAnsi="Times New Roman" w:cs="Times New Roman"/>
          <w:color w:val="000000" w:themeColor="text1"/>
          <w:sz w:val="27"/>
          <w:szCs w:val="27"/>
          <w:lang w:val="ro-RO" w:eastAsia="ro-RO"/>
        </w:rPr>
        <w:t xml:space="preserve"> tabelul </w:t>
      </w:r>
      <w:r w:rsidR="00680436" w:rsidRPr="00511D9A">
        <w:rPr>
          <w:rFonts w:ascii="Times New Roman" w:eastAsia="Times New Roman" w:hAnsi="Times New Roman" w:cs="Times New Roman"/>
          <w:color w:val="000000" w:themeColor="text1"/>
          <w:sz w:val="27"/>
          <w:szCs w:val="27"/>
          <w:lang w:val="ro-RO" w:eastAsia="ro-RO"/>
        </w:rPr>
        <w:t>nr.</w:t>
      </w:r>
      <w:r w:rsidR="004144AC" w:rsidRPr="00511D9A">
        <w:rPr>
          <w:rFonts w:ascii="Times New Roman" w:eastAsia="Times New Roman" w:hAnsi="Times New Roman" w:cs="Times New Roman"/>
          <w:color w:val="000000" w:themeColor="text1"/>
          <w:sz w:val="27"/>
          <w:szCs w:val="27"/>
          <w:lang w:val="ro-RO" w:eastAsia="ro-RO"/>
        </w:rPr>
        <w:t>2. Având în vedere</w:t>
      </w:r>
      <w:r w:rsidRPr="00511D9A">
        <w:rPr>
          <w:rFonts w:ascii="Times New Roman" w:eastAsia="Times New Roman" w:hAnsi="Times New Roman" w:cs="Times New Roman"/>
          <w:color w:val="000000" w:themeColor="text1"/>
          <w:sz w:val="27"/>
          <w:szCs w:val="27"/>
          <w:lang w:val="ro-RO" w:eastAsia="ro-RO"/>
        </w:rPr>
        <w:t xml:space="preserve"> că greutatea lotului nu este întotdeauna un multiplu exact al greutății subloturilor, greutatea sublotului poate depăși </w:t>
      </w:r>
      <w:r w:rsidR="004144AC" w:rsidRPr="00511D9A">
        <w:rPr>
          <w:rFonts w:ascii="Times New Roman" w:eastAsia="Times New Roman" w:hAnsi="Times New Roman" w:cs="Times New Roman"/>
          <w:color w:val="000000" w:themeColor="text1"/>
          <w:sz w:val="27"/>
          <w:szCs w:val="27"/>
          <w:lang w:val="ro-RO" w:eastAsia="ro-RO"/>
        </w:rPr>
        <w:t>valoarea indicată</w:t>
      </w:r>
      <w:r w:rsidR="007F58F6" w:rsidRPr="00511D9A">
        <w:rPr>
          <w:rFonts w:ascii="Times New Roman" w:eastAsia="Times New Roman" w:hAnsi="Times New Roman" w:cs="Times New Roman"/>
          <w:color w:val="000000" w:themeColor="text1"/>
          <w:sz w:val="27"/>
          <w:szCs w:val="27"/>
          <w:lang w:val="ro-RO" w:eastAsia="ro-RO"/>
        </w:rPr>
        <w:t xml:space="preserve"> cu maximum 20 </w:t>
      </w:r>
      <w:r w:rsidRPr="00511D9A">
        <w:rPr>
          <w:rFonts w:ascii="Times New Roman" w:eastAsia="Times New Roman" w:hAnsi="Times New Roman" w:cs="Times New Roman"/>
          <w:color w:val="000000" w:themeColor="text1"/>
          <w:sz w:val="27"/>
          <w:szCs w:val="27"/>
          <w:lang w:val="ro-RO" w:eastAsia="ro-RO"/>
        </w:rPr>
        <w:t>%.</w:t>
      </w:r>
    </w:p>
    <w:p w:rsidR="00BF6DCE" w:rsidRDefault="00BF6DCE" w:rsidP="00BF6DCE">
      <w:pPr>
        <w:pStyle w:val="Listparagraf"/>
        <w:shd w:val="clear" w:color="auto" w:fill="FFFFFF"/>
        <w:spacing w:after="0" w:line="312" w:lineRule="atLeast"/>
        <w:ind w:left="709"/>
        <w:jc w:val="both"/>
        <w:rPr>
          <w:rFonts w:ascii="Times New Roman" w:eastAsia="Times New Roman" w:hAnsi="Times New Roman" w:cs="Times New Roman"/>
          <w:color w:val="000000" w:themeColor="text1"/>
          <w:sz w:val="27"/>
          <w:szCs w:val="27"/>
          <w:lang w:val="ro-RO" w:eastAsia="ro-RO"/>
        </w:rPr>
      </w:pPr>
    </w:p>
    <w:p w:rsidR="00A45F0B" w:rsidRPr="00BB083B" w:rsidRDefault="00A45F0B" w:rsidP="00A45F0B">
      <w:pPr>
        <w:pStyle w:val="oj-ti-tbl"/>
        <w:shd w:val="clear" w:color="auto" w:fill="FFFFFF"/>
        <w:spacing w:before="0" w:beforeAutospacing="0" w:after="0" w:afterAutospacing="0" w:line="312" w:lineRule="atLeast"/>
        <w:ind w:left="1069"/>
        <w:jc w:val="right"/>
        <w:rPr>
          <w:b/>
          <w:color w:val="000000" w:themeColor="text1"/>
          <w:sz w:val="27"/>
          <w:szCs w:val="27"/>
        </w:rPr>
      </w:pPr>
      <w:r w:rsidRPr="00BB083B">
        <w:rPr>
          <w:rStyle w:val="oj-italic"/>
          <w:b/>
          <w:i/>
          <w:iCs/>
          <w:color w:val="000000" w:themeColor="text1"/>
          <w:sz w:val="27"/>
          <w:szCs w:val="27"/>
        </w:rPr>
        <w:t xml:space="preserve">Tabelul </w:t>
      </w:r>
      <w:r w:rsidR="00680436">
        <w:rPr>
          <w:rStyle w:val="oj-italic"/>
          <w:b/>
          <w:i/>
          <w:iCs/>
          <w:color w:val="000000" w:themeColor="text1"/>
          <w:sz w:val="27"/>
          <w:szCs w:val="27"/>
        </w:rPr>
        <w:t>nr.</w:t>
      </w:r>
      <w:r w:rsidRPr="00BB083B">
        <w:rPr>
          <w:rStyle w:val="oj-italic"/>
          <w:b/>
          <w:i/>
          <w:iCs/>
          <w:color w:val="000000" w:themeColor="text1"/>
          <w:sz w:val="27"/>
          <w:szCs w:val="27"/>
        </w:rPr>
        <w:t>1</w:t>
      </w:r>
    </w:p>
    <w:p w:rsidR="00A45F0B" w:rsidRPr="00E501DC" w:rsidRDefault="00A45F0B" w:rsidP="00A45F0B">
      <w:pPr>
        <w:pStyle w:val="oj-ti-tbl"/>
        <w:shd w:val="clear" w:color="auto" w:fill="FFFFFF"/>
        <w:spacing w:before="0" w:beforeAutospacing="0" w:after="0" w:afterAutospacing="0" w:line="312" w:lineRule="atLeast"/>
        <w:ind w:left="1069" w:right="1395"/>
        <w:jc w:val="center"/>
        <w:rPr>
          <w:color w:val="000000" w:themeColor="text1"/>
          <w:sz w:val="27"/>
          <w:szCs w:val="27"/>
        </w:rPr>
      </w:pPr>
      <w:r w:rsidRPr="00BB083B">
        <w:rPr>
          <w:rStyle w:val="oj-bold"/>
          <w:b/>
          <w:bCs/>
          <w:color w:val="000000" w:themeColor="text1"/>
          <w:sz w:val="27"/>
          <w:szCs w:val="27"/>
        </w:rPr>
        <w:t>Împărțirea loturilor în subloturi pe</w:t>
      </w:r>
      <w:r w:rsidR="00BB083B">
        <w:rPr>
          <w:rStyle w:val="oj-bold"/>
          <w:b/>
          <w:bCs/>
          <w:color w:val="000000" w:themeColor="text1"/>
          <w:sz w:val="27"/>
          <w:szCs w:val="27"/>
        </w:rPr>
        <w:t>ntru produsele comercializate în</w:t>
      </w:r>
      <w:r w:rsidRPr="00BB083B">
        <w:rPr>
          <w:rStyle w:val="oj-bold"/>
          <w:b/>
          <w:bCs/>
          <w:color w:val="000000" w:themeColor="text1"/>
          <w:sz w:val="27"/>
          <w:szCs w:val="27"/>
        </w:rPr>
        <w:t xml:space="preserve"> vrac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10"/>
        <w:gridCol w:w="5674"/>
      </w:tblGrid>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Greutatea lotului (în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Greutatea sau numărul de subloturi</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500 de tone</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&gt;300 și &lt;1 500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3 subloturi</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≥100 și ≤300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100 de tone</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lastRenderedPageBreak/>
              <w:t>&lt;100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w:t>
            </w:r>
          </w:p>
        </w:tc>
      </w:tr>
    </w:tbl>
    <w:p w:rsidR="00A45F0B" w:rsidRPr="00E501DC" w:rsidRDefault="00A45F0B" w:rsidP="00A45F0B">
      <w:pPr>
        <w:pStyle w:val="oj-ti-tbl"/>
        <w:shd w:val="clear" w:color="auto" w:fill="FFFFFF"/>
        <w:spacing w:before="0" w:beforeAutospacing="0" w:after="0" w:afterAutospacing="0" w:line="312" w:lineRule="atLeast"/>
        <w:ind w:left="1069"/>
        <w:rPr>
          <w:rStyle w:val="oj-italic"/>
          <w:i/>
          <w:iCs/>
          <w:color w:val="000000" w:themeColor="text1"/>
          <w:sz w:val="27"/>
          <w:szCs w:val="27"/>
        </w:rPr>
      </w:pPr>
    </w:p>
    <w:p w:rsidR="00A45F0B" w:rsidRPr="00E501DC" w:rsidRDefault="00A45F0B" w:rsidP="00A45F0B">
      <w:pPr>
        <w:pStyle w:val="oj-ti-tbl"/>
        <w:shd w:val="clear" w:color="auto" w:fill="FFFFFF"/>
        <w:spacing w:before="0" w:beforeAutospacing="0" w:after="0" w:afterAutospacing="0" w:line="312" w:lineRule="atLeast"/>
        <w:ind w:left="1069"/>
        <w:jc w:val="right"/>
        <w:rPr>
          <w:b/>
          <w:color w:val="000000" w:themeColor="text1"/>
          <w:sz w:val="27"/>
          <w:szCs w:val="27"/>
        </w:rPr>
      </w:pPr>
      <w:r w:rsidRPr="00E501DC">
        <w:rPr>
          <w:rStyle w:val="oj-italic"/>
          <w:b/>
          <w:i/>
          <w:iCs/>
          <w:color w:val="000000" w:themeColor="text1"/>
          <w:sz w:val="27"/>
          <w:szCs w:val="27"/>
        </w:rPr>
        <w:t xml:space="preserve">Tabelul </w:t>
      </w:r>
      <w:r w:rsidR="00680436">
        <w:rPr>
          <w:rStyle w:val="oj-italic"/>
          <w:b/>
          <w:i/>
          <w:iCs/>
          <w:color w:val="000000" w:themeColor="text1"/>
          <w:sz w:val="27"/>
          <w:szCs w:val="27"/>
        </w:rPr>
        <w:t>nr.</w:t>
      </w:r>
      <w:r w:rsidRPr="00E501DC">
        <w:rPr>
          <w:rStyle w:val="oj-italic"/>
          <w:b/>
          <w:i/>
          <w:iCs/>
          <w:color w:val="000000" w:themeColor="text1"/>
          <w:sz w:val="27"/>
          <w:szCs w:val="27"/>
        </w:rPr>
        <w:t>2</w:t>
      </w:r>
    </w:p>
    <w:p w:rsidR="00A45F0B" w:rsidRPr="00E501DC" w:rsidRDefault="00A45F0B" w:rsidP="00A45F0B">
      <w:pPr>
        <w:pStyle w:val="oj-ti-tbl"/>
        <w:shd w:val="clear" w:color="auto" w:fill="FFFFFF"/>
        <w:spacing w:before="0" w:beforeAutospacing="0" w:after="0" w:afterAutospacing="0" w:line="312" w:lineRule="atLeast"/>
        <w:ind w:left="1069" w:right="1395"/>
        <w:jc w:val="center"/>
        <w:rPr>
          <w:color w:val="000000" w:themeColor="text1"/>
          <w:sz w:val="27"/>
          <w:szCs w:val="27"/>
        </w:rPr>
      </w:pPr>
      <w:r w:rsidRPr="00BB083B">
        <w:rPr>
          <w:rStyle w:val="oj-bold"/>
          <w:b/>
          <w:bCs/>
          <w:color w:val="000000" w:themeColor="text1"/>
          <w:sz w:val="27"/>
          <w:szCs w:val="27"/>
        </w:rPr>
        <w:t>Împărțirea loturilor în subloturi pentru produsel</w:t>
      </w:r>
      <w:r w:rsidR="00BB083B" w:rsidRPr="00BB083B">
        <w:rPr>
          <w:rStyle w:val="oj-bold"/>
          <w:b/>
          <w:bCs/>
          <w:color w:val="000000" w:themeColor="text1"/>
          <w:sz w:val="27"/>
          <w:szCs w:val="27"/>
        </w:rPr>
        <w:t>e care nu sunt comercializate în</w:t>
      </w:r>
      <w:r w:rsidR="00BB083B">
        <w:rPr>
          <w:rStyle w:val="oj-bold"/>
          <w:b/>
          <w:bCs/>
          <w:color w:val="000000" w:themeColor="text1"/>
          <w:sz w:val="27"/>
          <w:szCs w:val="27"/>
        </w:rPr>
        <w:t xml:space="preserve"> </w:t>
      </w:r>
      <w:r w:rsidRPr="00BB083B">
        <w:rPr>
          <w:rStyle w:val="oj-bold"/>
          <w:b/>
          <w:bCs/>
          <w:color w:val="000000" w:themeColor="text1"/>
          <w:sz w:val="27"/>
          <w:szCs w:val="27"/>
        </w:rPr>
        <w:t>vrac</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210"/>
        <w:gridCol w:w="5674"/>
      </w:tblGrid>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Greutatea lotului (în tone)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Greutatea sau numărul de subloturi</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15 -30 de tone</w:t>
            </w:r>
          </w:p>
        </w:tc>
      </w:tr>
      <w:tr w:rsidR="00A45F0B" w:rsidRPr="00E501DC" w:rsidTr="00BB39FF">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&lt;15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rsidR="00A45F0B" w:rsidRPr="00E501DC" w:rsidRDefault="00A45F0B" w:rsidP="00BB39FF">
            <w:pPr>
              <w:spacing w:after="0" w:line="312" w:lineRule="atLeast"/>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w:t>
            </w:r>
          </w:p>
        </w:tc>
      </w:tr>
    </w:tbl>
    <w:p w:rsidR="00A45F0B" w:rsidRDefault="00A45F0B" w:rsidP="00A45F0B">
      <w:pPr>
        <w:shd w:val="clear" w:color="auto" w:fill="FFFFFF"/>
        <w:spacing w:after="0" w:line="312" w:lineRule="atLeast"/>
        <w:jc w:val="both"/>
        <w:rPr>
          <w:rFonts w:ascii="Times New Roman" w:eastAsia="Times New Roman" w:hAnsi="Times New Roman" w:cs="Times New Roman"/>
          <w:color w:val="000000" w:themeColor="text1"/>
          <w:sz w:val="27"/>
          <w:szCs w:val="27"/>
          <w:lang w:val="ro-RO" w:eastAsia="ro-RO"/>
        </w:rPr>
      </w:pPr>
    </w:p>
    <w:p w:rsidR="00D8716A" w:rsidRPr="00BF6DCE" w:rsidRDefault="00D8716A" w:rsidP="0099524D">
      <w:pPr>
        <w:shd w:val="clear" w:color="auto" w:fill="FFFFFF"/>
        <w:spacing w:after="0" w:line="312" w:lineRule="atLeast"/>
        <w:ind w:left="1418" w:right="1395"/>
        <w:jc w:val="center"/>
        <w:rPr>
          <w:rFonts w:ascii="Times New Roman" w:eastAsia="Times New Roman" w:hAnsi="Times New Roman" w:cs="Times New Roman"/>
          <w:b/>
          <w:color w:val="000000" w:themeColor="text1"/>
          <w:sz w:val="28"/>
          <w:szCs w:val="28"/>
          <w:lang w:val="ro-RO" w:eastAsia="ro-RO"/>
        </w:rPr>
      </w:pPr>
      <w:r w:rsidRPr="00BF6DCE">
        <w:rPr>
          <w:rFonts w:ascii="Times New Roman" w:eastAsia="Times New Roman" w:hAnsi="Times New Roman" w:cs="Times New Roman"/>
          <w:b/>
          <w:color w:val="000000" w:themeColor="text1"/>
          <w:sz w:val="28"/>
          <w:szCs w:val="28"/>
          <w:lang w:val="ro-RO" w:eastAsia="ro-RO"/>
        </w:rPr>
        <w:t>S</w:t>
      </w:r>
      <w:r w:rsidR="00A45F0B" w:rsidRPr="00BF6DCE">
        <w:rPr>
          <w:rFonts w:ascii="Times New Roman" w:eastAsia="Times New Roman" w:hAnsi="Times New Roman" w:cs="Times New Roman"/>
          <w:b/>
          <w:color w:val="000000" w:themeColor="text1"/>
          <w:sz w:val="28"/>
          <w:szCs w:val="28"/>
          <w:lang w:val="ro-RO" w:eastAsia="ro-RO"/>
        </w:rPr>
        <w:t>ecțiunea 2</w:t>
      </w:r>
      <w:r w:rsidR="00313792" w:rsidRPr="00BF6DCE">
        <w:rPr>
          <w:rFonts w:ascii="Times New Roman" w:eastAsia="Times New Roman" w:hAnsi="Times New Roman" w:cs="Times New Roman"/>
          <w:b/>
          <w:color w:val="000000" w:themeColor="text1"/>
          <w:sz w:val="28"/>
          <w:szCs w:val="28"/>
          <w:lang w:val="ro-RO" w:eastAsia="ro-RO"/>
        </w:rPr>
        <w:t>.</w:t>
      </w:r>
      <w:r w:rsidRPr="00BF6DCE">
        <w:rPr>
          <w:rFonts w:ascii="Times New Roman" w:eastAsia="Times New Roman" w:hAnsi="Times New Roman" w:cs="Times New Roman"/>
          <w:b/>
          <w:color w:val="000000" w:themeColor="text1"/>
          <w:sz w:val="28"/>
          <w:szCs w:val="28"/>
          <w:lang w:val="ro-RO" w:eastAsia="ro-RO"/>
        </w:rPr>
        <w:t xml:space="preserve"> Numărul de eșantioane increment</w:t>
      </w:r>
    </w:p>
    <w:p w:rsidR="00D8716A" w:rsidRPr="00BF6DCE" w:rsidRDefault="00D8716A" w:rsidP="00D8716A">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F6DCE">
        <w:rPr>
          <w:rFonts w:ascii="Times New Roman" w:eastAsia="Times New Roman" w:hAnsi="Times New Roman" w:cs="Times New Roman"/>
          <w:color w:val="000000" w:themeColor="text1"/>
          <w:sz w:val="28"/>
          <w:szCs w:val="28"/>
          <w:lang w:val="ro-RO" w:eastAsia="ro-RO"/>
        </w:rPr>
        <w:t xml:space="preserve">Numărul minim de eșantioane increment </w:t>
      </w:r>
      <w:r w:rsidR="00AD3064">
        <w:rPr>
          <w:rFonts w:ascii="Times New Roman" w:eastAsia="Times New Roman" w:hAnsi="Times New Roman" w:cs="Times New Roman"/>
          <w:color w:val="000000" w:themeColor="text1"/>
          <w:sz w:val="28"/>
          <w:szCs w:val="28"/>
          <w:lang w:val="ro-RO" w:eastAsia="ro-RO"/>
        </w:rPr>
        <w:t xml:space="preserve">care trebuie </w:t>
      </w:r>
      <w:r w:rsidRPr="00BF6DCE">
        <w:rPr>
          <w:rFonts w:ascii="Times New Roman" w:eastAsia="Times New Roman" w:hAnsi="Times New Roman" w:cs="Times New Roman"/>
          <w:color w:val="000000" w:themeColor="text1"/>
          <w:sz w:val="28"/>
          <w:szCs w:val="28"/>
          <w:lang w:val="ro-RO" w:eastAsia="ro-RO"/>
        </w:rPr>
        <w:t>prelevat</w:t>
      </w:r>
      <w:r w:rsidR="00AD3064">
        <w:rPr>
          <w:rFonts w:ascii="Times New Roman" w:eastAsia="Times New Roman" w:hAnsi="Times New Roman" w:cs="Times New Roman"/>
          <w:color w:val="000000" w:themeColor="text1"/>
          <w:sz w:val="28"/>
          <w:szCs w:val="28"/>
          <w:lang w:val="ro-RO" w:eastAsia="ro-RO"/>
        </w:rPr>
        <w:t>e</w:t>
      </w:r>
      <w:r w:rsidRPr="00BF6DCE">
        <w:rPr>
          <w:rFonts w:ascii="Times New Roman" w:eastAsia="Times New Roman" w:hAnsi="Times New Roman" w:cs="Times New Roman"/>
          <w:color w:val="000000" w:themeColor="text1"/>
          <w:sz w:val="28"/>
          <w:szCs w:val="28"/>
          <w:lang w:val="ro-RO" w:eastAsia="ro-RO"/>
        </w:rPr>
        <w:t xml:space="preserve"> din</w:t>
      </w:r>
      <w:r w:rsidR="00AD3064">
        <w:rPr>
          <w:rFonts w:ascii="Times New Roman" w:eastAsia="Times New Roman" w:hAnsi="Times New Roman" w:cs="Times New Roman"/>
          <w:color w:val="000000" w:themeColor="text1"/>
          <w:sz w:val="28"/>
          <w:szCs w:val="28"/>
          <w:lang w:val="ro-RO" w:eastAsia="ro-RO"/>
        </w:rPr>
        <w:t>tr-un lot sau</w:t>
      </w:r>
      <w:r w:rsidRPr="00BF6DCE">
        <w:rPr>
          <w:rFonts w:ascii="Times New Roman" w:eastAsia="Times New Roman" w:hAnsi="Times New Roman" w:cs="Times New Roman"/>
          <w:color w:val="000000" w:themeColor="text1"/>
          <w:sz w:val="28"/>
          <w:szCs w:val="28"/>
          <w:lang w:val="ro-RO" w:eastAsia="ro-RO"/>
        </w:rPr>
        <w:t xml:space="preserve"> sublot este indicat în tabelele </w:t>
      </w:r>
      <w:r w:rsidR="00680436">
        <w:rPr>
          <w:rFonts w:ascii="Times New Roman" w:eastAsia="Times New Roman" w:hAnsi="Times New Roman" w:cs="Times New Roman"/>
          <w:color w:val="000000" w:themeColor="text1"/>
          <w:sz w:val="28"/>
          <w:szCs w:val="28"/>
          <w:lang w:val="ro-RO" w:eastAsia="ro-RO"/>
        </w:rPr>
        <w:t>nr.</w:t>
      </w:r>
      <w:r w:rsidRPr="00BF6DCE">
        <w:rPr>
          <w:rFonts w:ascii="Times New Roman" w:eastAsia="Times New Roman" w:hAnsi="Times New Roman" w:cs="Times New Roman"/>
          <w:color w:val="000000" w:themeColor="text1"/>
          <w:sz w:val="28"/>
          <w:szCs w:val="28"/>
          <w:lang w:val="ro-RO" w:eastAsia="ro-RO"/>
        </w:rPr>
        <w:t xml:space="preserve">3 și </w:t>
      </w:r>
      <w:r w:rsidR="00680436">
        <w:rPr>
          <w:rFonts w:ascii="Times New Roman" w:eastAsia="Times New Roman" w:hAnsi="Times New Roman" w:cs="Times New Roman"/>
          <w:color w:val="000000" w:themeColor="text1"/>
          <w:sz w:val="28"/>
          <w:szCs w:val="28"/>
          <w:lang w:val="ro-RO" w:eastAsia="ro-RO"/>
        </w:rPr>
        <w:t>nr.</w:t>
      </w:r>
      <w:r w:rsidRPr="00BF6DCE">
        <w:rPr>
          <w:rFonts w:ascii="Times New Roman" w:eastAsia="Times New Roman" w:hAnsi="Times New Roman" w:cs="Times New Roman"/>
          <w:color w:val="000000" w:themeColor="text1"/>
          <w:sz w:val="28"/>
          <w:szCs w:val="28"/>
          <w:lang w:val="ro-RO" w:eastAsia="ro-RO"/>
        </w:rPr>
        <w:t>4.</w:t>
      </w:r>
    </w:p>
    <w:p w:rsidR="00D8716A" w:rsidRPr="00BF6DCE" w:rsidRDefault="00D8716A" w:rsidP="00D8716A">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F6DCE">
        <w:rPr>
          <w:rFonts w:ascii="Times New Roman" w:eastAsia="Times New Roman" w:hAnsi="Times New Roman" w:cs="Times New Roman"/>
          <w:color w:val="000000" w:themeColor="text1"/>
          <w:sz w:val="28"/>
          <w:szCs w:val="28"/>
          <w:lang w:val="ro-RO" w:eastAsia="ro-RO"/>
        </w:rPr>
        <w:t>În cazul produselor lichide în vrac, lotul sau sublotul trebuie să fie bine amestecat astfel încât să nu afecteze calitatea produsului, prin mijloace mecanice sau manuale, imediat înainte de eșantio</w:t>
      </w:r>
      <w:r w:rsidR="00EE57CC">
        <w:rPr>
          <w:rFonts w:ascii="Times New Roman" w:eastAsia="Times New Roman" w:hAnsi="Times New Roman" w:cs="Times New Roman"/>
          <w:color w:val="000000" w:themeColor="text1"/>
          <w:sz w:val="28"/>
          <w:szCs w:val="28"/>
          <w:lang w:val="ro-RO" w:eastAsia="ro-RO"/>
        </w:rPr>
        <w:t>nare. În acest caz, se consideră</w:t>
      </w:r>
      <w:r w:rsidRPr="00BF6DCE">
        <w:rPr>
          <w:rFonts w:ascii="Times New Roman" w:eastAsia="Times New Roman" w:hAnsi="Times New Roman" w:cs="Times New Roman"/>
          <w:color w:val="000000" w:themeColor="text1"/>
          <w:sz w:val="28"/>
          <w:szCs w:val="28"/>
          <w:lang w:val="ro-RO" w:eastAsia="ro-RO"/>
        </w:rPr>
        <w:t xml:space="preserve"> că există o repartizare omogenă a contami</w:t>
      </w:r>
      <w:r w:rsidR="00EE57CC">
        <w:rPr>
          <w:rFonts w:ascii="Times New Roman" w:eastAsia="Times New Roman" w:hAnsi="Times New Roman" w:cs="Times New Roman"/>
          <w:color w:val="000000" w:themeColor="text1"/>
          <w:sz w:val="28"/>
          <w:szCs w:val="28"/>
          <w:lang w:val="ro-RO" w:eastAsia="ro-RO"/>
        </w:rPr>
        <w:t>nanților într-un lot sau sublot</w:t>
      </w:r>
      <w:r w:rsidRPr="00BF6DCE">
        <w:rPr>
          <w:rFonts w:ascii="Times New Roman" w:eastAsia="Times New Roman" w:hAnsi="Times New Roman" w:cs="Times New Roman"/>
          <w:color w:val="000000" w:themeColor="text1"/>
          <w:sz w:val="28"/>
          <w:szCs w:val="28"/>
          <w:lang w:val="ro-RO" w:eastAsia="ro-RO"/>
        </w:rPr>
        <w:t xml:space="preserve">. </w:t>
      </w:r>
      <w:r w:rsidR="00EE57CC">
        <w:rPr>
          <w:rFonts w:ascii="Times New Roman" w:eastAsia="Times New Roman" w:hAnsi="Times New Roman" w:cs="Times New Roman"/>
          <w:color w:val="000000" w:themeColor="text1"/>
          <w:sz w:val="28"/>
          <w:szCs w:val="28"/>
          <w:lang w:val="ro-RO" w:eastAsia="ro-RO"/>
        </w:rPr>
        <w:t xml:space="preserve">Prin urmare, </w:t>
      </w:r>
      <w:r w:rsidRPr="00BF6DCE">
        <w:rPr>
          <w:rFonts w:ascii="Times New Roman" w:eastAsia="Times New Roman" w:hAnsi="Times New Roman" w:cs="Times New Roman"/>
          <w:color w:val="000000" w:themeColor="text1"/>
          <w:sz w:val="28"/>
          <w:szCs w:val="28"/>
          <w:lang w:val="ro-RO" w:eastAsia="ro-RO"/>
        </w:rPr>
        <w:t xml:space="preserve">numărul de eșantioane increment </w:t>
      </w:r>
      <w:r w:rsidR="00EE57CC">
        <w:rPr>
          <w:rFonts w:ascii="Times New Roman" w:eastAsia="Times New Roman" w:hAnsi="Times New Roman" w:cs="Times New Roman"/>
          <w:color w:val="000000" w:themeColor="text1"/>
          <w:sz w:val="28"/>
          <w:szCs w:val="28"/>
          <w:lang w:val="ro-RO" w:eastAsia="ro-RO"/>
        </w:rPr>
        <w:t xml:space="preserve">prelevate </w:t>
      </w:r>
      <w:r w:rsidRPr="00BF6DCE">
        <w:rPr>
          <w:rFonts w:ascii="Times New Roman" w:eastAsia="Times New Roman" w:hAnsi="Times New Roman" w:cs="Times New Roman"/>
          <w:color w:val="000000" w:themeColor="text1"/>
          <w:sz w:val="28"/>
          <w:szCs w:val="28"/>
          <w:lang w:val="ro-RO" w:eastAsia="ro-RO"/>
        </w:rPr>
        <w:t>dintr-un lot sau sublot pentru a forma eșantionul reunit</w:t>
      </w:r>
      <w:r w:rsidR="00EE57CC">
        <w:rPr>
          <w:rFonts w:ascii="Times New Roman" w:eastAsia="Times New Roman" w:hAnsi="Times New Roman" w:cs="Times New Roman"/>
          <w:color w:val="000000" w:themeColor="text1"/>
          <w:sz w:val="28"/>
          <w:szCs w:val="28"/>
          <w:lang w:val="ro-RO" w:eastAsia="ro-RO"/>
        </w:rPr>
        <w:t>,</w:t>
      </w:r>
      <w:r w:rsidRPr="00BF6DCE">
        <w:rPr>
          <w:rFonts w:ascii="Times New Roman" w:eastAsia="Times New Roman" w:hAnsi="Times New Roman" w:cs="Times New Roman"/>
          <w:color w:val="000000" w:themeColor="text1"/>
          <w:sz w:val="28"/>
          <w:szCs w:val="28"/>
          <w:lang w:val="ro-RO" w:eastAsia="ro-RO"/>
        </w:rPr>
        <w:t xml:space="preserve"> este trei.</w:t>
      </w:r>
    </w:p>
    <w:p w:rsidR="00D8716A" w:rsidRPr="00BF6DCE" w:rsidRDefault="00825D36" w:rsidP="00D8716A">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Pr>
          <w:rFonts w:ascii="Times New Roman" w:eastAsia="Times New Roman" w:hAnsi="Times New Roman" w:cs="Times New Roman"/>
          <w:color w:val="000000" w:themeColor="text1"/>
          <w:sz w:val="28"/>
          <w:szCs w:val="28"/>
          <w:lang w:val="ro-RO" w:eastAsia="ro-RO"/>
        </w:rPr>
        <w:t xml:space="preserve">Pentru </w:t>
      </w:r>
      <w:r w:rsidR="00D8716A" w:rsidRPr="00BF6DCE">
        <w:rPr>
          <w:rFonts w:ascii="Times New Roman" w:eastAsia="Times New Roman" w:hAnsi="Times New Roman" w:cs="Times New Roman"/>
          <w:color w:val="000000" w:themeColor="text1"/>
          <w:sz w:val="28"/>
          <w:szCs w:val="28"/>
          <w:lang w:val="ro-RO" w:eastAsia="ro-RO"/>
        </w:rPr>
        <w:t>lotul sau sublotul const</w:t>
      </w:r>
      <w:r>
        <w:rPr>
          <w:rFonts w:ascii="Times New Roman" w:eastAsia="Times New Roman" w:hAnsi="Times New Roman" w:cs="Times New Roman"/>
          <w:color w:val="000000" w:themeColor="text1"/>
          <w:sz w:val="28"/>
          <w:szCs w:val="28"/>
          <w:lang w:val="ro-RO" w:eastAsia="ro-RO"/>
        </w:rPr>
        <w:t>ituite</w:t>
      </w:r>
      <w:r w:rsidR="00D8716A" w:rsidRPr="00BF6DCE">
        <w:rPr>
          <w:rFonts w:ascii="Times New Roman" w:eastAsia="Times New Roman" w:hAnsi="Times New Roman" w:cs="Times New Roman"/>
          <w:color w:val="000000" w:themeColor="text1"/>
          <w:sz w:val="28"/>
          <w:szCs w:val="28"/>
          <w:lang w:val="ro-RO" w:eastAsia="ro-RO"/>
        </w:rPr>
        <w:t xml:space="preserve"> </w:t>
      </w:r>
      <w:r>
        <w:rPr>
          <w:rFonts w:ascii="Times New Roman" w:eastAsia="Times New Roman" w:hAnsi="Times New Roman" w:cs="Times New Roman"/>
          <w:color w:val="000000" w:themeColor="text1"/>
          <w:sz w:val="28"/>
          <w:szCs w:val="28"/>
          <w:lang w:val="ro-RO" w:eastAsia="ro-RO"/>
        </w:rPr>
        <w:t>di</w:t>
      </w:r>
      <w:r w:rsidR="00D8716A" w:rsidRPr="00BF6DCE">
        <w:rPr>
          <w:rFonts w:ascii="Times New Roman" w:eastAsia="Times New Roman" w:hAnsi="Times New Roman" w:cs="Times New Roman"/>
          <w:color w:val="000000" w:themeColor="text1"/>
          <w:sz w:val="28"/>
          <w:szCs w:val="28"/>
          <w:lang w:val="ro-RO" w:eastAsia="ro-RO"/>
        </w:rPr>
        <w:t>n ambalaje sau unități individuale, numărul de ambalaje sau de unități (eșantioane increment) care trebuie prelevate pentru a forma eșantionul reunit trebuie să fie conform cu tabelul</w:t>
      </w:r>
      <w:r w:rsidR="00680436">
        <w:rPr>
          <w:rFonts w:ascii="Times New Roman" w:eastAsia="Times New Roman" w:hAnsi="Times New Roman" w:cs="Times New Roman"/>
          <w:color w:val="000000" w:themeColor="text1"/>
          <w:sz w:val="28"/>
          <w:szCs w:val="28"/>
          <w:lang w:val="ro-RO" w:eastAsia="ro-RO"/>
        </w:rPr>
        <w:t xml:space="preserve"> nr.</w:t>
      </w:r>
      <w:r w:rsidR="00D8716A" w:rsidRPr="00BF6DCE">
        <w:rPr>
          <w:rFonts w:ascii="Times New Roman" w:eastAsia="Times New Roman" w:hAnsi="Times New Roman" w:cs="Times New Roman"/>
          <w:color w:val="000000" w:themeColor="text1"/>
          <w:sz w:val="28"/>
          <w:szCs w:val="28"/>
          <w:lang w:val="ro-RO" w:eastAsia="ro-RO"/>
        </w:rPr>
        <w:t>4.</w:t>
      </w:r>
    </w:p>
    <w:p w:rsidR="00D8716A" w:rsidRPr="00BF6DCE" w:rsidRDefault="00D8716A" w:rsidP="00D8716A">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BF6DCE">
        <w:rPr>
          <w:rFonts w:ascii="Times New Roman" w:eastAsia="Times New Roman" w:hAnsi="Times New Roman" w:cs="Times New Roman"/>
          <w:color w:val="000000" w:themeColor="text1"/>
          <w:sz w:val="28"/>
          <w:szCs w:val="28"/>
          <w:lang w:val="ro-RO" w:eastAsia="ro-RO"/>
        </w:rPr>
        <w:t>Eșantioanele increm</w:t>
      </w:r>
      <w:r w:rsidR="00BF6DCE">
        <w:rPr>
          <w:rFonts w:ascii="Times New Roman" w:eastAsia="Times New Roman" w:hAnsi="Times New Roman" w:cs="Times New Roman"/>
          <w:color w:val="000000" w:themeColor="text1"/>
          <w:sz w:val="28"/>
          <w:szCs w:val="28"/>
          <w:lang w:val="ro-RO" w:eastAsia="ro-RO"/>
        </w:rPr>
        <w:t>ent trebuie să aibă</w:t>
      </w:r>
      <w:r w:rsidRPr="00BF6DCE">
        <w:rPr>
          <w:rFonts w:ascii="Times New Roman" w:eastAsia="Times New Roman" w:hAnsi="Times New Roman" w:cs="Times New Roman"/>
          <w:color w:val="000000" w:themeColor="text1"/>
          <w:sz w:val="28"/>
          <w:szCs w:val="28"/>
          <w:lang w:val="ro-RO" w:eastAsia="ro-RO"/>
        </w:rPr>
        <w:t xml:space="preserve"> greut</w:t>
      </w:r>
      <w:r w:rsidR="00BF6DCE">
        <w:rPr>
          <w:rFonts w:ascii="Times New Roman" w:eastAsia="Times New Roman" w:hAnsi="Times New Roman" w:cs="Times New Roman"/>
          <w:color w:val="000000" w:themeColor="text1"/>
          <w:sz w:val="28"/>
          <w:szCs w:val="28"/>
          <w:lang w:val="ro-RO" w:eastAsia="ro-RO"/>
        </w:rPr>
        <w:t>ăți</w:t>
      </w:r>
      <w:r w:rsidRPr="00BF6DCE">
        <w:rPr>
          <w:rFonts w:ascii="Times New Roman" w:eastAsia="Times New Roman" w:hAnsi="Times New Roman" w:cs="Times New Roman"/>
          <w:color w:val="000000" w:themeColor="text1"/>
          <w:sz w:val="28"/>
          <w:szCs w:val="28"/>
          <w:lang w:val="ro-RO" w:eastAsia="ro-RO"/>
        </w:rPr>
        <w:t>/volum</w:t>
      </w:r>
      <w:r w:rsidR="00BF6DCE">
        <w:rPr>
          <w:rFonts w:ascii="Times New Roman" w:eastAsia="Times New Roman" w:hAnsi="Times New Roman" w:cs="Times New Roman"/>
          <w:color w:val="000000" w:themeColor="text1"/>
          <w:sz w:val="28"/>
          <w:szCs w:val="28"/>
          <w:lang w:val="ro-RO" w:eastAsia="ro-RO"/>
        </w:rPr>
        <w:t>e</w:t>
      </w:r>
      <w:r w:rsidRPr="00BF6DCE">
        <w:rPr>
          <w:rFonts w:ascii="Times New Roman" w:eastAsia="Times New Roman" w:hAnsi="Times New Roman" w:cs="Times New Roman"/>
          <w:color w:val="000000" w:themeColor="text1"/>
          <w:sz w:val="28"/>
          <w:szCs w:val="28"/>
          <w:lang w:val="ro-RO" w:eastAsia="ro-RO"/>
        </w:rPr>
        <w:t xml:space="preserve"> similar</w:t>
      </w:r>
      <w:r w:rsidR="00BF6DCE">
        <w:rPr>
          <w:rFonts w:ascii="Times New Roman" w:eastAsia="Times New Roman" w:hAnsi="Times New Roman" w:cs="Times New Roman"/>
          <w:color w:val="000000" w:themeColor="text1"/>
          <w:sz w:val="28"/>
          <w:szCs w:val="28"/>
          <w:lang w:val="ro-RO" w:eastAsia="ro-RO"/>
        </w:rPr>
        <w:t>e</w:t>
      </w:r>
      <w:r w:rsidRPr="00BF6DCE">
        <w:rPr>
          <w:rFonts w:ascii="Times New Roman" w:eastAsia="Times New Roman" w:hAnsi="Times New Roman" w:cs="Times New Roman"/>
          <w:color w:val="000000" w:themeColor="text1"/>
          <w:sz w:val="28"/>
          <w:szCs w:val="28"/>
          <w:lang w:val="ro-RO" w:eastAsia="ro-RO"/>
        </w:rPr>
        <w:t xml:space="preserve">. Greutatea/volumul unui eșantion increment trebuie să fie de cel puțin 100 de grame sau 100 de mililitri, rezultând un eșantion reunit de cel puțin 1 kg sau 1 litru. Dacă nu este posibil, se aplică dispozițiile de la </w:t>
      </w:r>
      <w:r w:rsidR="00511D9A">
        <w:rPr>
          <w:rFonts w:ascii="Times New Roman" w:eastAsia="Times New Roman" w:hAnsi="Times New Roman" w:cs="Times New Roman"/>
          <w:color w:val="000000" w:themeColor="text1"/>
          <w:sz w:val="28"/>
          <w:szCs w:val="28"/>
          <w:lang w:val="ro-RO" w:eastAsia="ro-RO"/>
        </w:rPr>
        <w:t>punctul 29</w:t>
      </w:r>
      <w:r w:rsidR="005B1701" w:rsidRPr="00BF6DCE">
        <w:rPr>
          <w:rFonts w:ascii="Times New Roman" w:eastAsia="Times New Roman" w:hAnsi="Times New Roman" w:cs="Times New Roman"/>
          <w:color w:val="000000" w:themeColor="text1"/>
          <w:sz w:val="28"/>
          <w:szCs w:val="28"/>
          <w:lang w:val="ro-RO" w:eastAsia="ro-RO"/>
        </w:rPr>
        <w:t>.</w:t>
      </w:r>
    </w:p>
    <w:p w:rsidR="00D8716A" w:rsidRPr="00BF6DCE" w:rsidRDefault="00D8716A" w:rsidP="00D8716A">
      <w:pPr>
        <w:pStyle w:val="oj-ti-tbl"/>
        <w:shd w:val="clear" w:color="auto" w:fill="FFFFFF"/>
        <w:spacing w:before="0" w:beforeAutospacing="0" w:after="0" w:afterAutospacing="0" w:line="312" w:lineRule="atLeast"/>
        <w:ind w:left="1069"/>
        <w:rPr>
          <w:rStyle w:val="oj-italic"/>
          <w:i/>
          <w:iCs/>
          <w:color w:val="000000" w:themeColor="text1"/>
          <w:sz w:val="28"/>
          <w:szCs w:val="28"/>
        </w:rPr>
      </w:pPr>
    </w:p>
    <w:p w:rsidR="00D8716A" w:rsidRPr="00E501DC" w:rsidRDefault="00D8716A" w:rsidP="00313792">
      <w:pPr>
        <w:pStyle w:val="oj-ti-tbl"/>
        <w:shd w:val="clear" w:color="auto" w:fill="FFFFFF"/>
        <w:spacing w:before="0" w:beforeAutospacing="0" w:after="0" w:afterAutospacing="0" w:line="312" w:lineRule="atLeast"/>
        <w:jc w:val="right"/>
        <w:rPr>
          <w:b/>
          <w:color w:val="000000" w:themeColor="text1"/>
          <w:sz w:val="27"/>
          <w:szCs w:val="27"/>
        </w:rPr>
      </w:pPr>
      <w:r w:rsidRPr="00E501DC">
        <w:rPr>
          <w:rStyle w:val="oj-italic"/>
          <w:b/>
          <w:i/>
          <w:iCs/>
          <w:color w:val="000000" w:themeColor="text1"/>
          <w:sz w:val="27"/>
          <w:szCs w:val="27"/>
        </w:rPr>
        <w:t xml:space="preserve">Tabelul </w:t>
      </w:r>
      <w:r w:rsidR="00680436">
        <w:rPr>
          <w:rStyle w:val="oj-italic"/>
          <w:b/>
          <w:i/>
          <w:iCs/>
          <w:color w:val="000000" w:themeColor="text1"/>
          <w:sz w:val="27"/>
          <w:szCs w:val="27"/>
        </w:rPr>
        <w:t>nr.</w:t>
      </w:r>
      <w:r w:rsidRPr="00E501DC">
        <w:rPr>
          <w:rStyle w:val="oj-italic"/>
          <w:b/>
          <w:i/>
          <w:iCs/>
          <w:color w:val="000000" w:themeColor="text1"/>
          <w:sz w:val="27"/>
          <w:szCs w:val="27"/>
        </w:rPr>
        <w:t>3</w:t>
      </w:r>
    </w:p>
    <w:p w:rsidR="00D8716A" w:rsidRPr="00E501DC" w:rsidRDefault="00D8716A" w:rsidP="0099524D">
      <w:pPr>
        <w:pStyle w:val="oj-ti-tbl"/>
        <w:shd w:val="clear" w:color="auto" w:fill="FFFFFF"/>
        <w:spacing w:before="0" w:beforeAutospacing="0" w:after="0" w:afterAutospacing="0" w:line="312" w:lineRule="atLeast"/>
        <w:ind w:left="1418" w:right="1395"/>
        <w:jc w:val="center"/>
        <w:rPr>
          <w:color w:val="000000" w:themeColor="text1"/>
          <w:sz w:val="27"/>
          <w:szCs w:val="27"/>
        </w:rPr>
      </w:pPr>
      <w:r w:rsidRPr="00E501DC">
        <w:rPr>
          <w:rStyle w:val="oj-bold"/>
          <w:b/>
          <w:bCs/>
          <w:color w:val="000000" w:themeColor="text1"/>
          <w:sz w:val="27"/>
          <w:szCs w:val="27"/>
        </w:rPr>
        <w:t>Numărul m</w:t>
      </w:r>
      <w:r w:rsidR="00825D36">
        <w:rPr>
          <w:rStyle w:val="oj-bold"/>
          <w:b/>
          <w:bCs/>
          <w:color w:val="000000" w:themeColor="text1"/>
          <w:sz w:val="27"/>
          <w:szCs w:val="27"/>
        </w:rPr>
        <w:t xml:space="preserve">inim de eșantioane increment care trebuie </w:t>
      </w:r>
      <w:r w:rsidRPr="00E501DC">
        <w:rPr>
          <w:rStyle w:val="oj-bold"/>
          <w:b/>
          <w:bCs/>
          <w:color w:val="000000" w:themeColor="text1"/>
          <w:sz w:val="27"/>
          <w:szCs w:val="27"/>
        </w:rPr>
        <w:t>prelevat</w:t>
      </w:r>
      <w:r w:rsidR="00825D36">
        <w:rPr>
          <w:rStyle w:val="oj-bold"/>
          <w:b/>
          <w:bCs/>
          <w:color w:val="000000" w:themeColor="text1"/>
          <w:sz w:val="27"/>
          <w:szCs w:val="27"/>
        </w:rPr>
        <w:t>e</w:t>
      </w:r>
      <w:r w:rsidRPr="00E501DC">
        <w:rPr>
          <w:rStyle w:val="oj-bold"/>
          <w:b/>
          <w:bCs/>
          <w:color w:val="000000" w:themeColor="text1"/>
          <w:sz w:val="27"/>
          <w:szCs w:val="27"/>
        </w:rPr>
        <w:t xml:space="preserve"> din</w:t>
      </w:r>
      <w:r w:rsidR="00825D36">
        <w:rPr>
          <w:rStyle w:val="oj-bold"/>
          <w:b/>
          <w:bCs/>
          <w:color w:val="000000" w:themeColor="text1"/>
          <w:sz w:val="27"/>
          <w:szCs w:val="27"/>
        </w:rPr>
        <w:t>tr-un</w:t>
      </w:r>
      <w:r w:rsidRPr="00E501DC">
        <w:rPr>
          <w:rStyle w:val="oj-bold"/>
          <w:b/>
          <w:bCs/>
          <w:color w:val="000000" w:themeColor="text1"/>
          <w:sz w:val="27"/>
          <w:szCs w:val="27"/>
        </w:rPr>
        <w:t xml:space="preserve"> lot sau sublot de produse alimentare, în cazul în care lotul nu </w:t>
      </w:r>
      <w:r w:rsidR="00825D36">
        <w:rPr>
          <w:rStyle w:val="oj-bold"/>
          <w:b/>
          <w:bCs/>
          <w:color w:val="000000" w:themeColor="text1"/>
          <w:sz w:val="27"/>
          <w:szCs w:val="27"/>
        </w:rPr>
        <w:t xml:space="preserve">este </w:t>
      </w:r>
      <w:r w:rsidRPr="00E501DC">
        <w:rPr>
          <w:rStyle w:val="oj-bold"/>
          <w:b/>
          <w:bCs/>
          <w:color w:val="000000" w:themeColor="text1"/>
          <w:sz w:val="27"/>
          <w:szCs w:val="27"/>
        </w:rPr>
        <w:t>const</w:t>
      </w:r>
      <w:r w:rsidR="00825D36">
        <w:rPr>
          <w:rStyle w:val="oj-bold"/>
          <w:b/>
          <w:bCs/>
          <w:color w:val="000000" w:themeColor="text1"/>
          <w:sz w:val="27"/>
          <w:szCs w:val="27"/>
        </w:rPr>
        <w:t xml:space="preserve">ituit din </w:t>
      </w:r>
      <w:r w:rsidRPr="00E501DC">
        <w:rPr>
          <w:rStyle w:val="oj-bold"/>
          <w:b/>
          <w:bCs/>
          <w:color w:val="000000" w:themeColor="text1"/>
          <w:sz w:val="27"/>
          <w:szCs w:val="27"/>
        </w:rPr>
        <w:t xml:space="preserve">ambalaje sau unități </w:t>
      </w:r>
      <w:r w:rsidR="00825D36" w:rsidRPr="00E501DC">
        <w:rPr>
          <w:rStyle w:val="oj-bold"/>
          <w:b/>
          <w:bCs/>
          <w:color w:val="000000" w:themeColor="text1"/>
          <w:sz w:val="27"/>
          <w:szCs w:val="27"/>
        </w:rPr>
        <w:t xml:space="preserve">individuale </w:t>
      </w:r>
      <w:r w:rsidRPr="00E501DC">
        <w:rPr>
          <w:rStyle w:val="oj-bold"/>
          <w:b/>
          <w:bCs/>
          <w:color w:val="000000" w:themeColor="text1"/>
          <w:sz w:val="27"/>
          <w:szCs w:val="27"/>
        </w:rPr>
        <w:t>de produse alimentare</w:t>
      </w:r>
    </w:p>
    <w:tbl>
      <w:tblPr>
        <w:tblStyle w:val="Tabelgril"/>
        <w:tblW w:w="0" w:type="auto"/>
        <w:tblInd w:w="-5" w:type="dxa"/>
        <w:tblLook w:val="04A0" w:firstRow="1" w:lastRow="0" w:firstColumn="1" w:lastColumn="0" w:noHBand="0" w:noVBand="1"/>
      </w:tblPr>
      <w:tblGrid>
        <w:gridCol w:w="4820"/>
        <w:gridCol w:w="5075"/>
      </w:tblGrid>
      <w:tr w:rsidR="00E501DC" w:rsidRPr="00825D36" w:rsidTr="00030B38">
        <w:tc>
          <w:tcPr>
            <w:tcW w:w="4820" w:type="dxa"/>
          </w:tcPr>
          <w:p w:rsidR="00D8716A" w:rsidRPr="00E501DC" w:rsidRDefault="00D8716A" w:rsidP="00030B38">
            <w:pPr>
              <w:pStyle w:val="oj-tbl-hdr"/>
              <w:spacing w:before="0" w:beforeAutospacing="0" w:after="0" w:afterAutospacing="0" w:line="312" w:lineRule="atLeast"/>
              <w:ind w:right="195"/>
              <w:jc w:val="center"/>
              <w:rPr>
                <w:b/>
                <w:bCs/>
                <w:color w:val="000000" w:themeColor="text1"/>
              </w:rPr>
            </w:pPr>
            <w:r w:rsidRPr="00E501DC">
              <w:rPr>
                <w:b/>
                <w:bCs/>
                <w:color w:val="000000" w:themeColor="text1"/>
              </w:rPr>
              <w:t>Greutatea sau volumul lotului/sublotului (în kg sau litri)</w:t>
            </w:r>
          </w:p>
        </w:tc>
        <w:tc>
          <w:tcPr>
            <w:tcW w:w="5075" w:type="dxa"/>
          </w:tcPr>
          <w:p w:rsidR="00D8716A" w:rsidRPr="00E501DC" w:rsidRDefault="00D8716A" w:rsidP="00825D36">
            <w:pPr>
              <w:pStyle w:val="oj-tbl-hdr"/>
              <w:spacing w:before="0" w:beforeAutospacing="0" w:after="0" w:afterAutospacing="0" w:line="312" w:lineRule="atLeast"/>
              <w:ind w:right="195"/>
              <w:jc w:val="center"/>
              <w:rPr>
                <w:b/>
                <w:bCs/>
                <w:color w:val="000000" w:themeColor="text1"/>
              </w:rPr>
            </w:pPr>
            <w:r w:rsidRPr="00E501DC">
              <w:rPr>
                <w:b/>
                <w:bCs/>
                <w:color w:val="000000" w:themeColor="text1"/>
              </w:rPr>
              <w:t xml:space="preserve">Numărul minim de eșantioane increment </w:t>
            </w:r>
            <w:r w:rsidR="00825D36">
              <w:rPr>
                <w:b/>
                <w:bCs/>
                <w:color w:val="000000" w:themeColor="text1"/>
              </w:rPr>
              <w:t xml:space="preserve">care trebuie </w:t>
            </w:r>
            <w:r w:rsidRPr="00E501DC">
              <w:rPr>
                <w:b/>
                <w:bCs/>
                <w:color w:val="000000" w:themeColor="text1"/>
              </w:rPr>
              <w:t>prelevat</w:t>
            </w:r>
            <w:r w:rsidR="00825D36">
              <w:rPr>
                <w:b/>
                <w:bCs/>
                <w:color w:val="000000" w:themeColor="text1"/>
              </w:rPr>
              <w:t>e</w:t>
            </w:r>
          </w:p>
        </w:tc>
      </w:tr>
      <w:tr w:rsidR="00E501DC" w:rsidRPr="00E501DC" w:rsidTr="00030B38">
        <w:tc>
          <w:tcPr>
            <w:tcW w:w="4820"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&lt;50</w:t>
            </w:r>
          </w:p>
        </w:tc>
        <w:tc>
          <w:tcPr>
            <w:tcW w:w="5075"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3</w:t>
            </w:r>
          </w:p>
        </w:tc>
      </w:tr>
      <w:tr w:rsidR="00E501DC" w:rsidRPr="00E501DC" w:rsidTr="00030B38">
        <w:tc>
          <w:tcPr>
            <w:tcW w:w="4820"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≥50 și ≤500</w:t>
            </w:r>
          </w:p>
        </w:tc>
        <w:tc>
          <w:tcPr>
            <w:tcW w:w="5075"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5</w:t>
            </w:r>
          </w:p>
        </w:tc>
      </w:tr>
      <w:tr w:rsidR="00E501DC" w:rsidRPr="00E501DC" w:rsidTr="00030B38">
        <w:tc>
          <w:tcPr>
            <w:tcW w:w="4820"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&gt;500</w:t>
            </w:r>
          </w:p>
        </w:tc>
        <w:tc>
          <w:tcPr>
            <w:tcW w:w="5075" w:type="dxa"/>
          </w:tcPr>
          <w:p w:rsidR="00D8716A" w:rsidRPr="00E501DC" w:rsidRDefault="00D8716A" w:rsidP="00313792">
            <w:pPr>
              <w:pStyle w:val="oj-tbl-num"/>
              <w:spacing w:before="0" w:beforeAutospacing="0" w:after="0" w:afterAutospacing="0" w:line="312" w:lineRule="atLeast"/>
              <w:ind w:right="195"/>
              <w:jc w:val="center"/>
              <w:rPr>
                <w:color w:val="000000" w:themeColor="text1"/>
              </w:rPr>
            </w:pPr>
            <w:r w:rsidRPr="00E501DC">
              <w:rPr>
                <w:color w:val="000000" w:themeColor="text1"/>
              </w:rPr>
              <w:t>10</w:t>
            </w:r>
          </w:p>
        </w:tc>
      </w:tr>
    </w:tbl>
    <w:p w:rsidR="00D8716A" w:rsidRPr="00E501DC" w:rsidRDefault="00D8716A" w:rsidP="00D8716A">
      <w:pPr>
        <w:spacing w:after="0"/>
        <w:jc w:val="both"/>
        <w:rPr>
          <w:rFonts w:ascii="Times New Roman" w:hAnsi="Times New Roman" w:cs="Times New Roman"/>
          <w:color w:val="000000" w:themeColor="text1"/>
          <w:sz w:val="28"/>
          <w:szCs w:val="28"/>
          <w:lang w:val="ro-RO"/>
        </w:rPr>
      </w:pPr>
    </w:p>
    <w:p w:rsidR="00D8716A" w:rsidRPr="00E501DC" w:rsidRDefault="00D8716A" w:rsidP="00313792">
      <w:pPr>
        <w:pStyle w:val="oj-ti-tbl"/>
        <w:shd w:val="clear" w:color="auto" w:fill="FFFFFF"/>
        <w:spacing w:before="0" w:beforeAutospacing="0" w:after="0" w:afterAutospacing="0" w:line="312" w:lineRule="atLeast"/>
        <w:jc w:val="right"/>
        <w:rPr>
          <w:b/>
          <w:color w:val="000000" w:themeColor="text1"/>
          <w:sz w:val="27"/>
          <w:szCs w:val="27"/>
        </w:rPr>
      </w:pPr>
      <w:r w:rsidRPr="00E501DC">
        <w:rPr>
          <w:rStyle w:val="oj-italic"/>
          <w:b/>
          <w:i/>
          <w:iCs/>
          <w:color w:val="000000" w:themeColor="text1"/>
          <w:sz w:val="27"/>
          <w:szCs w:val="27"/>
        </w:rPr>
        <w:t xml:space="preserve">Tabelul </w:t>
      </w:r>
      <w:r w:rsidR="00680436">
        <w:rPr>
          <w:rStyle w:val="oj-italic"/>
          <w:b/>
          <w:i/>
          <w:iCs/>
          <w:color w:val="000000" w:themeColor="text1"/>
          <w:sz w:val="27"/>
          <w:szCs w:val="27"/>
        </w:rPr>
        <w:t>nr.</w:t>
      </w:r>
      <w:r w:rsidRPr="00E501DC">
        <w:rPr>
          <w:rStyle w:val="oj-italic"/>
          <w:b/>
          <w:i/>
          <w:iCs/>
          <w:color w:val="000000" w:themeColor="text1"/>
          <w:sz w:val="27"/>
          <w:szCs w:val="27"/>
        </w:rPr>
        <w:t>4</w:t>
      </w:r>
    </w:p>
    <w:p w:rsidR="00D8716A" w:rsidRPr="00E501DC" w:rsidRDefault="00D8716A" w:rsidP="0099524D">
      <w:pPr>
        <w:pStyle w:val="oj-ti-tbl"/>
        <w:shd w:val="clear" w:color="auto" w:fill="FFFFFF"/>
        <w:spacing w:before="0" w:beforeAutospacing="0" w:after="0" w:afterAutospacing="0" w:line="312" w:lineRule="atLeast"/>
        <w:ind w:left="1418" w:right="1395"/>
        <w:jc w:val="center"/>
        <w:rPr>
          <w:color w:val="000000" w:themeColor="text1"/>
          <w:sz w:val="27"/>
          <w:szCs w:val="27"/>
        </w:rPr>
      </w:pPr>
      <w:r w:rsidRPr="00E501DC">
        <w:rPr>
          <w:rStyle w:val="oj-bold"/>
          <w:b/>
          <w:bCs/>
          <w:color w:val="000000" w:themeColor="text1"/>
          <w:sz w:val="27"/>
          <w:szCs w:val="27"/>
        </w:rPr>
        <w:t xml:space="preserve">Numărul de ambalaje sau de unități (eșantioane increment) </w:t>
      </w:r>
      <w:r w:rsidR="00825D36">
        <w:rPr>
          <w:rStyle w:val="oj-bold"/>
          <w:b/>
          <w:bCs/>
          <w:color w:val="000000" w:themeColor="text1"/>
          <w:sz w:val="27"/>
          <w:szCs w:val="27"/>
        </w:rPr>
        <w:t xml:space="preserve">care trebuie </w:t>
      </w:r>
      <w:r w:rsidRPr="00E501DC">
        <w:rPr>
          <w:rStyle w:val="oj-bold"/>
          <w:b/>
          <w:bCs/>
          <w:color w:val="000000" w:themeColor="text1"/>
          <w:sz w:val="27"/>
          <w:szCs w:val="27"/>
        </w:rPr>
        <w:t>prelevat</w:t>
      </w:r>
      <w:r w:rsidR="00825D36">
        <w:rPr>
          <w:rStyle w:val="oj-bold"/>
          <w:b/>
          <w:bCs/>
          <w:color w:val="000000" w:themeColor="text1"/>
          <w:sz w:val="27"/>
          <w:szCs w:val="27"/>
        </w:rPr>
        <w:t>e</w:t>
      </w:r>
      <w:r w:rsidRPr="00E501DC">
        <w:rPr>
          <w:rStyle w:val="oj-bold"/>
          <w:b/>
          <w:bCs/>
          <w:color w:val="000000" w:themeColor="text1"/>
          <w:sz w:val="27"/>
          <w:szCs w:val="27"/>
        </w:rPr>
        <w:t xml:space="preserve"> pentru a </w:t>
      </w:r>
      <w:r w:rsidR="00825D36">
        <w:rPr>
          <w:rStyle w:val="oj-bold"/>
          <w:b/>
          <w:bCs/>
          <w:color w:val="000000" w:themeColor="text1"/>
          <w:sz w:val="27"/>
          <w:szCs w:val="27"/>
        </w:rPr>
        <w:t>forma</w:t>
      </w:r>
      <w:r w:rsidRPr="00E501DC">
        <w:rPr>
          <w:rStyle w:val="oj-bold"/>
          <w:b/>
          <w:bCs/>
          <w:color w:val="000000" w:themeColor="text1"/>
          <w:sz w:val="27"/>
          <w:szCs w:val="27"/>
        </w:rPr>
        <w:t xml:space="preserve"> eșantionul reunit în </w:t>
      </w:r>
      <w:r w:rsidRPr="00E501DC">
        <w:rPr>
          <w:rStyle w:val="oj-bold"/>
          <w:b/>
          <w:bCs/>
          <w:color w:val="000000" w:themeColor="text1"/>
          <w:sz w:val="27"/>
          <w:szCs w:val="27"/>
        </w:rPr>
        <w:lastRenderedPageBreak/>
        <w:t xml:space="preserve">cazul în care lotul sau sublotul este </w:t>
      </w:r>
      <w:r w:rsidR="00825D36">
        <w:rPr>
          <w:rStyle w:val="oj-bold"/>
          <w:b/>
          <w:bCs/>
          <w:color w:val="000000" w:themeColor="text1"/>
          <w:sz w:val="27"/>
          <w:szCs w:val="27"/>
        </w:rPr>
        <w:t xml:space="preserve">constituit </w:t>
      </w:r>
      <w:r w:rsidRPr="00E501DC">
        <w:rPr>
          <w:rStyle w:val="oj-bold"/>
          <w:b/>
          <w:bCs/>
          <w:color w:val="000000" w:themeColor="text1"/>
          <w:sz w:val="27"/>
          <w:szCs w:val="27"/>
        </w:rPr>
        <w:t>din ambalaje sau unități individuale de produse alimentare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4812"/>
        <w:gridCol w:w="5072"/>
      </w:tblGrid>
      <w:tr w:rsidR="00E501DC" w:rsidRPr="00E501DC" w:rsidTr="00030B38">
        <w:tc>
          <w:tcPr>
            <w:tcW w:w="2434"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030B38">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Numărul de ambalaje sau de unități din lot/sublot</w:t>
            </w:r>
          </w:p>
        </w:tc>
        <w:tc>
          <w:tcPr>
            <w:tcW w:w="2566"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825D36">
            <w:pPr>
              <w:spacing w:after="0" w:line="312" w:lineRule="atLeast"/>
              <w:ind w:right="195"/>
              <w:jc w:val="center"/>
              <w:rPr>
                <w:rFonts w:ascii="Times New Roman" w:eastAsia="Times New Roman" w:hAnsi="Times New Roman" w:cs="Times New Roman"/>
                <w:b/>
                <w:bCs/>
                <w:color w:val="000000" w:themeColor="text1"/>
                <w:sz w:val="24"/>
                <w:szCs w:val="24"/>
                <w:lang w:val="ro-RO" w:eastAsia="ro-RO"/>
              </w:rPr>
            </w:pPr>
            <w:r w:rsidRPr="00E501DC">
              <w:rPr>
                <w:rFonts w:ascii="Times New Roman" w:eastAsia="Times New Roman" w:hAnsi="Times New Roman" w:cs="Times New Roman"/>
                <w:b/>
                <w:bCs/>
                <w:color w:val="000000" w:themeColor="text1"/>
                <w:sz w:val="24"/>
                <w:szCs w:val="24"/>
                <w:lang w:val="ro-RO" w:eastAsia="ro-RO"/>
              </w:rPr>
              <w:t xml:space="preserve">Numărul de ambalaje sau de unități </w:t>
            </w:r>
            <w:r w:rsidR="00825D36">
              <w:rPr>
                <w:rFonts w:ascii="Times New Roman" w:eastAsia="Times New Roman" w:hAnsi="Times New Roman" w:cs="Times New Roman"/>
                <w:b/>
                <w:bCs/>
                <w:color w:val="000000" w:themeColor="text1"/>
                <w:sz w:val="24"/>
                <w:szCs w:val="24"/>
                <w:lang w:val="ro-RO" w:eastAsia="ro-RO"/>
              </w:rPr>
              <w:t xml:space="preserve">care trebuie </w:t>
            </w:r>
            <w:r w:rsidRPr="00E501DC">
              <w:rPr>
                <w:rFonts w:ascii="Times New Roman" w:eastAsia="Times New Roman" w:hAnsi="Times New Roman" w:cs="Times New Roman"/>
                <w:b/>
                <w:bCs/>
                <w:color w:val="000000" w:themeColor="text1"/>
                <w:sz w:val="24"/>
                <w:szCs w:val="24"/>
                <w:lang w:val="ro-RO" w:eastAsia="ro-RO"/>
              </w:rPr>
              <w:t>prelevat</w:t>
            </w:r>
            <w:r w:rsidR="00825D36">
              <w:rPr>
                <w:rFonts w:ascii="Times New Roman" w:eastAsia="Times New Roman" w:hAnsi="Times New Roman" w:cs="Times New Roman"/>
                <w:b/>
                <w:bCs/>
                <w:color w:val="000000" w:themeColor="text1"/>
                <w:sz w:val="24"/>
                <w:szCs w:val="24"/>
                <w:lang w:val="ro-RO" w:eastAsia="ro-RO"/>
              </w:rPr>
              <w:t>e</w:t>
            </w:r>
          </w:p>
        </w:tc>
      </w:tr>
      <w:tr w:rsidR="00E501DC" w:rsidRPr="00E501DC" w:rsidTr="00030B38">
        <w:tc>
          <w:tcPr>
            <w:tcW w:w="2434"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313792">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≤25</w:t>
            </w:r>
          </w:p>
        </w:tc>
        <w:tc>
          <w:tcPr>
            <w:tcW w:w="2566"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030B38">
            <w:pPr>
              <w:spacing w:after="0" w:line="312" w:lineRule="atLeast"/>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cel puțin 1 ambalaj sau unitate</w:t>
            </w:r>
          </w:p>
        </w:tc>
      </w:tr>
      <w:tr w:rsidR="00E501DC" w:rsidRPr="00E501DC" w:rsidTr="00030B38">
        <w:tc>
          <w:tcPr>
            <w:tcW w:w="2434"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313792">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26 -100</w:t>
            </w:r>
          </w:p>
        </w:tc>
        <w:tc>
          <w:tcPr>
            <w:tcW w:w="2566"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030B38">
            <w:pPr>
              <w:spacing w:after="0" w:line="312" w:lineRule="atLeast"/>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aproximativ 5%, cel puțin 2 ambalaje sau unități</w:t>
            </w:r>
          </w:p>
        </w:tc>
      </w:tr>
      <w:tr w:rsidR="00E501DC" w:rsidRPr="00E501DC" w:rsidTr="00030B38">
        <w:tc>
          <w:tcPr>
            <w:tcW w:w="2434"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313792">
            <w:pPr>
              <w:spacing w:after="0" w:line="312" w:lineRule="atLeast"/>
              <w:ind w:right="195"/>
              <w:jc w:val="center"/>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&gt;100</w:t>
            </w:r>
          </w:p>
        </w:tc>
        <w:tc>
          <w:tcPr>
            <w:tcW w:w="2566" w:type="pct"/>
            <w:tcBorders>
              <w:top w:val="single" w:sz="6" w:space="0" w:color="000000"/>
              <w:left w:val="single" w:sz="6" w:space="0" w:color="000000"/>
              <w:bottom w:val="single" w:sz="6" w:space="0" w:color="000000"/>
              <w:right w:val="single" w:sz="6" w:space="0" w:color="000000"/>
            </w:tcBorders>
            <w:shd w:val="clear" w:color="auto" w:fill="FFFFFF"/>
            <w:hideMark/>
          </w:tcPr>
          <w:p w:rsidR="00D8716A" w:rsidRPr="00E501DC" w:rsidRDefault="00D8716A" w:rsidP="00030B38">
            <w:pPr>
              <w:spacing w:after="0" w:line="312" w:lineRule="atLeast"/>
              <w:rPr>
                <w:rFonts w:ascii="Times New Roman" w:eastAsia="Times New Roman" w:hAnsi="Times New Roman" w:cs="Times New Roman"/>
                <w:color w:val="000000" w:themeColor="text1"/>
                <w:sz w:val="24"/>
                <w:szCs w:val="24"/>
                <w:lang w:val="ro-RO" w:eastAsia="ro-RO"/>
              </w:rPr>
            </w:pPr>
            <w:r w:rsidRPr="00E501DC">
              <w:rPr>
                <w:rFonts w:ascii="Times New Roman" w:eastAsia="Times New Roman" w:hAnsi="Times New Roman" w:cs="Times New Roman"/>
                <w:color w:val="000000" w:themeColor="text1"/>
                <w:sz w:val="24"/>
                <w:szCs w:val="24"/>
                <w:lang w:val="ro-RO" w:eastAsia="ro-RO"/>
              </w:rPr>
              <w:t>aproximativ 5%, maximum 10 ambalaje sau unități</w:t>
            </w:r>
          </w:p>
        </w:tc>
      </w:tr>
    </w:tbl>
    <w:p w:rsidR="00D8716A" w:rsidRPr="00E501DC" w:rsidRDefault="00D8716A" w:rsidP="00D8716A">
      <w:pPr>
        <w:shd w:val="clear" w:color="auto" w:fill="FFFFFF"/>
        <w:spacing w:after="0" w:line="312" w:lineRule="atLeast"/>
        <w:jc w:val="both"/>
        <w:rPr>
          <w:rFonts w:ascii="Times New Roman" w:eastAsia="Times New Roman" w:hAnsi="Times New Roman" w:cs="Times New Roman"/>
          <w:color w:val="000000" w:themeColor="text1"/>
          <w:sz w:val="27"/>
          <w:szCs w:val="27"/>
          <w:lang w:val="ro-RO" w:eastAsia="ro-RO"/>
        </w:rPr>
      </w:pPr>
    </w:p>
    <w:p w:rsidR="00D8716A" w:rsidRPr="00277583" w:rsidRDefault="00A45F0B" w:rsidP="0099524D">
      <w:pPr>
        <w:shd w:val="clear" w:color="auto" w:fill="FFFFFF"/>
        <w:spacing w:after="0" w:line="312" w:lineRule="atLeast"/>
        <w:ind w:left="1418" w:right="1395"/>
        <w:jc w:val="center"/>
        <w:rPr>
          <w:rFonts w:ascii="Times New Roman" w:eastAsia="Times New Roman" w:hAnsi="Times New Roman" w:cs="Times New Roman"/>
          <w:b/>
          <w:color w:val="000000" w:themeColor="text1"/>
          <w:sz w:val="28"/>
          <w:szCs w:val="28"/>
          <w:lang w:val="ro-RO" w:eastAsia="ro-RO"/>
        </w:rPr>
      </w:pPr>
      <w:r w:rsidRPr="00BA5FE8">
        <w:rPr>
          <w:rFonts w:ascii="Times New Roman" w:eastAsia="Times New Roman" w:hAnsi="Times New Roman" w:cs="Times New Roman"/>
          <w:b/>
          <w:color w:val="000000" w:themeColor="text1"/>
          <w:sz w:val="28"/>
          <w:szCs w:val="28"/>
          <w:lang w:val="ro-RO" w:eastAsia="ro-RO"/>
        </w:rPr>
        <w:t>Secțiunea 3</w:t>
      </w:r>
      <w:r w:rsidR="00313792" w:rsidRPr="00BA5FE8">
        <w:rPr>
          <w:rFonts w:ascii="Times New Roman" w:eastAsia="Times New Roman" w:hAnsi="Times New Roman" w:cs="Times New Roman"/>
          <w:b/>
          <w:color w:val="000000" w:themeColor="text1"/>
          <w:sz w:val="28"/>
          <w:szCs w:val="28"/>
          <w:lang w:val="ro-RO" w:eastAsia="ro-RO"/>
        </w:rPr>
        <w:t xml:space="preserve">. </w:t>
      </w:r>
      <w:r w:rsidR="00D8716A" w:rsidRPr="00BA5FE8">
        <w:rPr>
          <w:rFonts w:ascii="Times New Roman" w:eastAsia="Times New Roman" w:hAnsi="Times New Roman" w:cs="Times New Roman"/>
          <w:b/>
          <w:color w:val="000000" w:themeColor="text1"/>
          <w:sz w:val="28"/>
          <w:szCs w:val="28"/>
          <w:lang w:val="ro-RO" w:eastAsia="ro-RO"/>
        </w:rPr>
        <w:t>Dispoziții specifice pentru prelevarea de eșantioane din loturi car</w:t>
      </w:r>
      <w:r w:rsidR="00407A52" w:rsidRPr="00BA5FE8">
        <w:rPr>
          <w:rFonts w:ascii="Times New Roman" w:eastAsia="Times New Roman" w:hAnsi="Times New Roman" w:cs="Times New Roman"/>
          <w:b/>
          <w:color w:val="000000" w:themeColor="text1"/>
          <w:sz w:val="28"/>
          <w:szCs w:val="28"/>
          <w:lang w:val="ro-RO" w:eastAsia="ro-RO"/>
        </w:rPr>
        <w:t>e conțin pești întregi de dimensiuni</w:t>
      </w:r>
      <w:r w:rsidR="00D8716A" w:rsidRPr="00BA5FE8">
        <w:rPr>
          <w:rFonts w:ascii="Times New Roman" w:eastAsia="Times New Roman" w:hAnsi="Times New Roman" w:cs="Times New Roman"/>
          <w:b/>
          <w:color w:val="000000" w:themeColor="text1"/>
          <w:sz w:val="28"/>
          <w:szCs w:val="28"/>
          <w:lang w:val="ro-RO" w:eastAsia="ro-RO"/>
        </w:rPr>
        <w:t xml:space="preserve"> sau greutate comparabil</w:t>
      </w:r>
      <w:r w:rsidR="00407A52" w:rsidRPr="00BA5FE8">
        <w:rPr>
          <w:rFonts w:ascii="Times New Roman" w:eastAsia="Times New Roman" w:hAnsi="Times New Roman" w:cs="Times New Roman"/>
          <w:b/>
          <w:color w:val="000000" w:themeColor="text1"/>
          <w:sz w:val="28"/>
          <w:szCs w:val="28"/>
          <w:lang w:val="ro-RO" w:eastAsia="ro-RO"/>
        </w:rPr>
        <w:t>e</w:t>
      </w:r>
    </w:p>
    <w:p w:rsidR="00D8716A"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277583">
        <w:rPr>
          <w:rFonts w:ascii="Times New Roman" w:hAnsi="Times New Roman" w:cs="Times New Roman"/>
          <w:color w:val="000000" w:themeColor="text1"/>
          <w:sz w:val="28"/>
          <w:szCs w:val="28"/>
          <w:lang w:val="ro-RO"/>
        </w:rPr>
        <w:t>Numărul de eșantioane increment care trebuie prelevate din lot este stabilit în tabelul</w:t>
      </w:r>
      <w:r w:rsidR="00EF2A56" w:rsidRPr="00277583">
        <w:rPr>
          <w:rFonts w:ascii="Times New Roman" w:hAnsi="Times New Roman" w:cs="Times New Roman"/>
          <w:color w:val="000000" w:themeColor="text1"/>
          <w:sz w:val="28"/>
          <w:szCs w:val="28"/>
          <w:lang w:val="ro-RO"/>
        </w:rPr>
        <w:t xml:space="preserve"> </w:t>
      </w:r>
      <w:r w:rsidR="00680436">
        <w:rPr>
          <w:rFonts w:ascii="Times New Roman" w:hAnsi="Times New Roman" w:cs="Times New Roman"/>
          <w:color w:val="000000" w:themeColor="text1"/>
          <w:sz w:val="28"/>
          <w:szCs w:val="28"/>
          <w:lang w:val="ro-RO"/>
        </w:rPr>
        <w:t>nr.</w:t>
      </w:r>
      <w:r w:rsidRPr="00277583">
        <w:rPr>
          <w:rFonts w:ascii="Times New Roman" w:hAnsi="Times New Roman" w:cs="Times New Roman"/>
          <w:color w:val="000000" w:themeColor="text1"/>
          <w:sz w:val="28"/>
          <w:szCs w:val="28"/>
          <w:lang w:val="ro-RO"/>
        </w:rPr>
        <w:t xml:space="preserve">3. Eșantionul reunit care </w:t>
      </w:r>
      <w:r w:rsidR="00407A52">
        <w:rPr>
          <w:rFonts w:ascii="Times New Roman" w:hAnsi="Times New Roman" w:cs="Times New Roman"/>
          <w:color w:val="000000" w:themeColor="text1"/>
          <w:sz w:val="28"/>
          <w:szCs w:val="28"/>
          <w:lang w:val="ro-RO"/>
        </w:rPr>
        <w:t>grupează</w:t>
      </w:r>
      <w:r w:rsidRPr="00277583">
        <w:rPr>
          <w:rFonts w:ascii="Times New Roman" w:hAnsi="Times New Roman" w:cs="Times New Roman"/>
          <w:color w:val="000000" w:themeColor="text1"/>
          <w:sz w:val="28"/>
          <w:szCs w:val="28"/>
          <w:lang w:val="ro-RO"/>
        </w:rPr>
        <w:t xml:space="preserve"> toate eșantioanele increment trebuie să fie de cel puțin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 (a se vedea punctul</w:t>
      </w:r>
      <w:r w:rsidR="00EF2A56" w:rsidRPr="00277583">
        <w:rPr>
          <w:rFonts w:ascii="Times New Roman" w:hAnsi="Times New Roman" w:cs="Times New Roman"/>
          <w:color w:val="000000" w:themeColor="text1"/>
          <w:sz w:val="28"/>
          <w:szCs w:val="28"/>
          <w:lang w:val="ro-RO"/>
        </w:rPr>
        <w:t xml:space="preserve"> </w:t>
      </w:r>
      <w:r w:rsidR="00407A52">
        <w:rPr>
          <w:rFonts w:ascii="Times New Roman" w:hAnsi="Times New Roman" w:cs="Times New Roman"/>
          <w:color w:val="000000" w:themeColor="text1"/>
          <w:sz w:val="28"/>
          <w:szCs w:val="28"/>
          <w:lang w:val="ro-RO"/>
        </w:rPr>
        <w:t>5</w:t>
      </w:r>
      <w:r w:rsidRPr="00277583">
        <w:rPr>
          <w:rFonts w:ascii="Times New Roman" w:hAnsi="Times New Roman" w:cs="Times New Roman"/>
          <w:color w:val="000000" w:themeColor="text1"/>
          <w:sz w:val="28"/>
          <w:szCs w:val="28"/>
          <w:lang w:val="ro-RO"/>
        </w:rPr>
        <w:t>).</w:t>
      </w:r>
    </w:p>
    <w:p w:rsidR="00D8716A"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277583">
        <w:rPr>
          <w:rFonts w:ascii="Times New Roman" w:hAnsi="Times New Roman" w:cs="Times New Roman"/>
          <w:color w:val="000000" w:themeColor="text1"/>
          <w:sz w:val="28"/>
          <w:szCs w:val="28"/>
          <w:lang w:val="ro-RO"/>
        </w:rPr>
        <w:t>Atunci când lotul de eșantionat conține pești</w:t>
      </w:r>
      <w:r w:rsidR="00407A52">
        <w:rPr>
          <w:rFonts w:ascii="Times New Roman" w:hAnsi="Times New Roman" w:cs="Times New Roman"/>
          <w:color w:val="000000" w:themeColor="text1"/>
          <w:sz w:val="28"/>
          <w:szCs w:val="28"/>
          <w:lang w:val="ro-RO"/>
        </w:rPr>
        <w:t xml:space="preserve"> de dimensiuni</w:t>
      </w:r>
      <w:r w:rsidRPr="00277583">
        <w:rPr>
          <w:rFonts w:ascii="Times New Roman" w:hAnsi="Times New Roman" w:cs="Times New Roman"/>
          <w:color w:val="000000" w:themeColor="text1"/>
          <w:sz w:val="28"/>
          <w:szCs w:val="28"/>
          <w:lang w:val="ro-RO"/>
        </w:rPr>
        <w:t xml:space="preserve"> mici (peș</w:t>
      </w:r>
      <w:r w:rsidR="00EF2A56" w:rsidRPr="00277583">
        <w:rPr>
          <w:rFonts w:ascii="Times New Roman" w:hAnsi="Times New Roman" w:cs="Times New Roman"/>
          <w:color w:val="000000" w:themeColor="text1"/>
          <w:sz w:val="28"/>
          <w:szCs w:val="28"/>
          <w:lang w:val="ro-RO"/>
        </w:rPr>
        <w:t>ti individuali care cântăresc &lt;</w:t>
      </w:r>
      <w:r w:rsidRPr="00277583">
        <w:rPr>
          <w:rFonts w:ascii="Times New Roman" w:hAnsi="Times New Roman" w:cs="Times New Roman"/>
          <w:color w:val="000000" w:themeColor="text1"/>
          <w:sz w:val="28"/>
          <w:szCs w:val="28"/>
          <w:lang w:val="ro-RO"/>
        </w:rPr>
        <w:t>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 xml:space="preserve">kg), se prelevă pești întregi ca eșantioane increment pentru a </w:t>
      </w:r>
      <w:r w:rsidR="00407A52">
        <w:rPr>
          <w:rFonts w:ascii="Times New Roman" w:hAnsi="Times New Roman" w:cs="Times New Roman"/>
          <w:color w:val="000000" w:themeColor="text1"/>
          <w:sz w:val="28"/>
          <w:szCs w:val="28"/>
          <w:lang w:val="ro-RO"/>
        </w:rPr>
        <w:t xml:space="preserve">forma </w:t>
      </w:r>
      <w:r w:rsidRPr="00277583">
        <w:rPr>
          <w:rFonts w:ascii="Times New Roman" w:hAnsi="Times New Roman" w:cs="Times New Roman"/>
          <w:color w:val="000000" w:themeColor="text1"/>
          <w:sz w:val="28"/>
          <w:szCs w:val="28"/>
          <w:lang w:val="ro-RO"/>
        </w:rPr>
        <w:t>eșantionul reunit. Atunci când eșantionul reunit rezultant cântărește mai mult de 3</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kilograme, eșantioanele increment pot fi constituite din partea din mijloc a peștelui, cântărind fiecare cel puțin 100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 formând eșantionul reunit. Pentru omogenizarea eșantionului se utilizează întreaga parte căreia îi este aplicabil nivelul maxim.</w:t>
      </w:r>
    </w:p>
    <w:p w:rsidR="00D8716A"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277583">
        <w:rPr>
          <w:rFonts w:ascii="Times New Roman" w:hAnsi="Times New Roman" w:cs="Times New Roman"/>
          <w:color w:val="000000" w:themeColor="text1"/>
          <w:sz w:val="28"/>
          <w:szCs w:val="28"/>
          <w:lang w:val="ro-RO"/>
        </w:rPr>
        <w:t>Partea din mijloc a peștelui este cea unde se află centrul de greutate. Acesta este localizat, în cele mai multe cazuri, la nivelul înotătoarei dorsale (în cazul în care peștele are înotătoare dorsală) sau la mijlocul distanței dintre branhii și anus.</w:t>
      </w:r>
    </w:p>
    <w:p w:rsidR="00D8716A"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277583">
        <w:rPr>
          <w:rFonts w:ascii="Times New Roman" w:hAnsi="Times New Roman" w:cs="Times New Roman"/>
          <w:color w:val="000000" w:themeColor="text1"/>
          <w:sz w:val="28"/>
          <w:szCs w:val="28"/>
          <w:lang w:val="ro-RO"/>
        </w:rPr>
        <w:t xml:space="preserve">Atunci când lotul din care se prelevă eșantioane conține pești </w:t>
      </w:r>
      <w:r w:rsidR="00425599">
        <w:rPr>
          <w:rFonts w:ascii="Times New Roman" w:hAnsi="Times New Roman" w:cs="Times New Roman"/>
          <w:color w:val="000000" w:themeColor="text1"/>
          <w:sz w:val="28"/>
          <w:szCs w:val="28"/>
          <w:lang w:val="ro-RO"/>
        </w:rPr>
        <w:t xml:space="preserve">de dimensiuni </w:t>
      </w:r>
      <w:r w:rsidRPr="00277583">
        <w:rPr>
          <w:rFonts w:ascii="Times New Roman" w:hAnsi="Times New Roman" w:cs="Times New Roman"/>
          <w:color w:val="000000" w:themeColor="text1"/>
          <w:sz w:val="28"/>
          <w:szCs w:val="28"/>
          <w:lang w:val="ro-RO"/>
        </w:rPr>
        <w:t>mai mari (fiecare cântărind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 eșantionul increment este reprezentat de partea din mijloc a peștelui. Fiecare eșantion increment cântărește cel puțin 100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 În cazul peștilor de mărime intermediară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 și &lt;6</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 xml:space="preserve">kilograme), eșantionul increment </w:t>
      </w:r>
      <w:r w:rsidR="00BA5FE8">
        <w:rPr>
          <w:rFonts w:ascii="Times New Roman" w:hAnsi="Times New Roman" w:cs="Times New Roman"/>
          <w:color w:val="000000" w:themeColor="text1"/>
          <w:sz w:val="28"/>
          <w:szCs w:val="28"/>
          <w:lang w:val="ro-RO"/>
        </w:rPr>
        <w:t xml:space="preserve">este </w:t>
      </w:r>
      <w:r w:rsidRPr="00277583">
        <w:rPr>
          <w:rFonts w:ascii="Times New Roman" w:hAnsi="Times New Roman" w:cs="Times New Roman"/>
          <w:color w:val="000000" w:themeColor="text1"/>
          <w:sz w:val="28"/>
          <w:szCs w:val="28"/>
          <w:lang w:val="ro-RO"/>
        </w:rPr>
        <w:t>const</w:t>
      </w:r>
      <w:r w:rsidR="00BA5FE8">
        <w:rPr>
          <w:rFonts w:ascii="Times New Roman" w:hAnsi="Times New Roman" w:cs="Times New Roman"/>
          <w:color w:val="000000" w:themeColor="text1"/>
          <w:sz w:val="28"/>
          <w:szCs w:val="28"/>
          <w:lang w:val="ro-RO"/>
        </w:rPr>
        <w:t>ituit</w:t>
      </w:r>
      <w:r w:rsidRPr="00277583">
        <w:rPr>
          <w:rFonts w:ascii="Times New Roman" w:hAnsi="Times New Roman" w:cs="Times New Roman"/>
          <w:color w:val="000000" w:themeColor="text1"/>
          <w:sz w:val="28"/>
          <w:szCs w:val="28"/>
          <w:lang w:val="ro-RO"/>
        </w:rPr>
        <w:t xml:space="preserve"> </w:t>
      </w:r>
      <w:r w:rsidR="00BA5FE8">
        <w:rPr>
          <w:rFonts w:ascii="Times New Roman" w:hAnsi="Times New Roman" w:cs="Times New Roman"/>
          <w:color w:val="000000" w:themeColor="text1"/>
          <w:sz w:val="28"/>
          <w:szCs w:val="28"/>
          <w:lang w:val="ro-RO"/>
        </w:rPr>
        <w:t>di</w:t>
      </w:r>
      <w:r w:rsidRPr="00277583">
        <w:rPr>
          <w:rFonts w:ascii="Times New Roman" w:hAnsi="Times New Roman" w:cs="Times New Roman"/>
          <w:color w:val="000000" w:themeColor="text1"/>
          <w:sz w:val="28"/>
          <w:szCs w:val="28"/>
          <w:lang w:val="ro-RO"/>
        </w:rPr>
        <w:t>ntr-o felie de pește prelevată prin secționare transversală între coloana vertebrală și abdomen, din partea mijlocie a peștelui.</w:t>
      </w:r>
    </w:p>
    <w:p w:rsidR="003B512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eastAsia="Times New Roman" w:hAnsi="Times New Roman" w:cs="Times New Roman"/>
          <w:color w:val="000000" w:themeColor="text1"/>
          <w:sz w:val="28"/>
          <w:szCs w:val="28"/>
          <w:lang w:val="ro-RO" w:eastAsia="ro-RO"/>
        </w:rPr>
      </w:pPr>
      <w:r w:rsidRPr="00277583">
        <w:rPr>
          <w:rFonts w:ascii="Times New Roman" w:hAnsi="Times New Roman" w:cs="Times New Roman"/>
          <w:color w:val="000000" w:themeColor="text1"/>
          <w:sz w:val="28"/>
          <w:szCs w:val="28"/>
          <w:lang w:val="ro-RO"/>
        </w:rPr>
        <w:t xml:space="preserve">În cazul peștilor </w:t>
      </w:r>
      <w:r w:rsidR="00BA5FE8">
        <w:rPr>
          <w:rFonts w:ascii="Times New Roman" w:hAnsi="Times New Roman" w:cs="Times New Roman"/>
          <w:color w:val="000000" w:themeColor="text1"/>
          <w:sz w:val="28"/>
          <w:szCs w:val="28"/>
          <w:lang w:val="ro-RO"/>
        </w:rPr>
        <w:t xml:space="preserve">de dimensiuni </w:t>
      </w:r>
      <w:r w:rsidRPr="00277583">
        <w:rPr>
          <w:rFonts w:ascii="Times New Roman" w:hAnsi="Times New Roman" w:cs="Times New Roman"/>
          <w:color w:val="000000" w:themeColor="text1"/>
          <w:sz w:val="28"/>
          <w:szCs w:val="28"/>
          <w:lang w:val="ro-RO"/>
        </w:rPr>
        <w:t xml:space="preserve">foarte mari (≥6 kilograme), eșantionul increment se prelevă din masa musculară dorso-laterală de pe partea dreaptă (vedere frontală), din partea mijlocie a peștelui. În cazul în care prelevarea unei astfel de bucăți din partea mijlocie a peștelui ar avea ca rezultat un prejudiciu economic semnificativ, </w:t>
      </w:r>
      <w:r w:rsidR="00BA5FE8">
        <w:rPr>
          <w:rFonts w:ascii="Times New Roman" w:hAnsi="Times New Roman" w:cs="Times New Roman"/>
          <w:color w:val="000000" w:themeColor="text1"/>
          <w:sz w:val="28"/>
          <w:szCs w:val="28"/>
          <w:lang w:val="ro-RO"/>
        </w:rPr>
        <w:t xml:space="preserve">se poate considera suficientă </w:t>
      </w:r>
      <w:r w:rsidRPr="00277583">
        <w:rPr>
          <w:rFonts w:ascii="Times New Roman" w:hAnsi="Times New Roman" w:cs="Times New Roman"/>
          <w:color w:val="000000" w:themeColor="text1"/>
          <w:sz w:val="28"/>
          <w:szCs w:val="28"/>
          <w:lang w:val="ro-RO"/>
        </w:rPr>
        <w:t>prelevarea a trei eșanti</w:t>
      </w:r>
      <w:r w:rsidR="00EF2A56" w:rsidRPr="00277583">
        <w:rPr>
          <w:rFonts w:ascii="Times New Roman" w:hAnsi="Times New Roman" w:cs="Times New Roman"/>
          <w:color w:val="000000" w:themeColor="text1"/>
          <w:sz w:val="28"/>
          <w:szCs w:val="28"/>
          <w:lang w:val="ro-RO"/>
        </w:rPr>
        <w:t xml:space="preserve">oane increment de cel puțin 350 </w:t>
      </w:r>
      <w:r w:rsidRPr="00277583">
        <w:rPr>
          <w:rFonts w:ascii="Times New Roman" w:hAnsi="Times New Roman" w:cs="Times New Roman"/>
          <w:color w:val="000000" w:themeColor="text1"/>
          <w:sz w:val="28"/>
          <w:szCs w:val="28"/>
          <w:lang w:val="ro-RO"/>
        </w:rPr>
        <w:t>de grame fiecare</w:t>
      </w:r>
      <w:r w:rsidR="00BA5FE8">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 xml:space="preserve">indiferent de dimensiunea lotului, sau, alternativ, </w:t>
      </w:r>
      <w:r w:rsidR="00BA5FE8">
        <w:rPr>
          <w:rFonts w:ascii="Times New Roman" w:hAnsi="Times New Roman" w:cs="Times New Roman"/>
          <w:color w:val="000000" w:themeColor="text1"/>
          <w:sz w:val="28"/>
          <w:szCs w:val="28"/>
          <w:lang w:val="ro-RO"/>
        </w:rPr>
        <w:t xml:space="preserve">se poate  considera suficiente </w:t>
      </w:r>
      <w:r w:rsidRPr="00277583">
        <w:rPr>
          <w:rFonts w:ascii="Times New Roman" w:hAnsi="Times New Roman" w:cs="Times New Roman"/>
          <w:color w:val="000000" w:themeColor="text1"/>
          <w:sz w:val="28"/>
          <w:szCs w:val="28"/>
          <w:lang w:val="ro-RO"/>
        </w:rPr>
        <w:t>trei eșantioane increment de cel puțin 350</w:t>
      </w:r>
      <w:r w:rsidR="00EF2A56" w:rsidRPr="00277583">
        <w:rPr>
          <w:rFonts w:ascii="Times New Roman" w:hAnsi="Times New Roman" w:cs="Times New Roman"/>
          <w:color w:val="000000" w:themeColor="text1"/>
          <w:sz w:val="28"/>
          <w:szCs w:val="28"/>
          <w:lang w:val="ro-RO"/>
        </w:rPr>
        <w:t xml:space="preserve"> </w:t>
      </w:r>
      <w:r w:rsidR="00BA5FE8">
        <w:rPr>
          <w:rFonts w:ascii="Times New Roman" w:hAnsi="Times New Roman" w:cs="Times New Roman"/>
          <w:color w:val="000000" w:themeColor="text1"/>
          <w:sz w:val="28"/>
          <w:szCs w:val="28"/>
          <w:lang w:val="ro-RO"/>
        </w:rPr>
        <w:t>de grame, fiecare prelevate</w:t>
      </w:r>
      <w:r w:rsidRPr="00277583">
        <w:rPr>
          <w:rFonts w:ascii="Times New Roman" w:hAnsi="Times New Roman" w:cs="Times New Roman"/>
          <w:color w:val="000000" w:themeColor="text1"/>
          <w:sz w:val="28"/>
          <w:szCs w:val="28"/>
          <w:lang w:val="ro-RO"/>
        </w:rPr>
        <w:t xml:space="preserve"> în proporție egală (175</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 din masa musculară din apropierea cozii și din masa musculară din apropierea capului fiecărui pește, indiferent de dimensiunea lotului.</w:t>
      </w:r>
    </w:p>
    <w:p w:rsidR="0099524D" w:rsidRPr="00277583" w:rsidRDefault="0099524D" w:rsidP="0099524D">
      <w:pPr>
        <w:pStyle w:val="Listparagraf"/>
        <w:shd w:val="clear" w:color="auto" w:fill="FFFFFF"/>
        <w:spacing w:after="0" w:line="312" w:lineRule="atLeast"/>
        <w:ind w:left="709"/>
        <w:jc w:val="both"/>
        <w:rPr>
          <w:rFonts w:ascii="Times New Roman" w:eastAsia="Times New Roman" w:hAnsi="Times New Roman" w:cs="Times New Roman"/>
          <w:color w:val="000000" w:themeColor="text1"/>
          <w:sz w:val="28"/>
          <w:szCs w:val="28"/>
          <w:lang w:val="ro-RO" w:eastAsia="ro-RO"/>
        </w:rPr>
      </w:pPr>
    </w:p>
    <w:p w:rsidR="00D8716A" w:rsidRPr="00973B2B" w:rsidRDefault="00A45F0B" w:rsidP="0099524D">
      <w:pPr>
        <w:shd w:val="clear" w:color="auto" w:fill="FFFFFF"/>
        <w:spacing w:after="0" w:line="312" w:lineRule="atLeast"/>
        <w:ind w:left="1418" w:right="1395"/>
        <w:jc w:val="center"/>
        <w:rPr>
          <w:rFonts w:ascii="Times New Roman" w:eastAsia="Times New Roman" w:hAnsi="Times New Roman" w:cs="Times New Roman"/>
          <w:b/>
          <w:color w:val="000000" w:themeColor="text1"/>
          <w:sz w:val="28"/>
          <w:szCs w:val="28"/>
          <w:lang w:val="ro-RO" w:eastAsia="ro-RO"/>
        </w:rPr>
      </w:pPr>
      <w:r w:rsidRPr="00973B2B">
        <w:rPr>
          <w:rFonts w:ascii="Times New Roman" w:eastAsia="Times New Roman" w:hAnsi="Times New Roman" w:cs="Times New Roman"/>
          <w:b/>
          <w:color w:val="000000" w:themeColor="text1"/>
          <w:sz w:val="28"/>
          <w:szCs w:val="28"/>
          <w:lang w:val="ro-RO" w:eastAsia="ro-RO"/>
        </w:rPr>
        <w:lastRenderedPageBreak/>
        <w:t>Secțiunea 4</w:t>
      </w:r>
      <w:r w:rsidR="0099524D" w:rsidRPr="00973B2B">
        <w:rPr>
          <w:rFonts w:ascii="Times New Roman" w:eastAsia="Times New Roman" w:hAnsi="Times New Roman" w:cs="Times New Roman"/>
          <w:b/>
          <w:color w:val="000000" w:themeColor="text1"/>
          <w:sz w:val="28"/>
          <w:szCs w:val="28"/>
          <w:lang w:val="ro-RO" w:eastAsia="ro-RO"/>
        </w:rPr>
        <w:t xml:space="preserve">. </w:t>
      </w:r>
      <w:r w:rsidR="00D8716A" w:rsidRPr="00973B2B">
        <w:rPr>
          <w:rFonts w:ascii="Times New Roman" w:eastAsia="Times New Roman" w:hAnsi="Times New Roman" w:cs="Times New Roman"/>
          <w:b/>
          <w:color w:val="000000" w:themeColor="text1"/>
          <w:sz w:val="28"/>
          <w:szCs w:val="28"/>
          <w:lang w:val="ro-RO" w:eastAsia="ro-RO"/>
        </w:rPr>
        <w:t xml:space="preserve">Dispoziții specifice privind prelevarea de eșantioane din loturile care conțin pești întregi de </w:t>
      </w:r>
      <w:r w:rsidR="005A674E" w:rsidRPr="00973B2B">
        <w:rPr>
          <w:rFonts w:ascii="Times New Roman" w:eastAsia="Times New Roman" w:hAnsi="Times New Roman" w:cs="Times New Roman"/>
          <w:b/>
          <w:color w:val="000000" w:themeColor="text1"/>
          <w:sz w:val="28"/>
          <w:szCs w:val="28"/>
          <w:lang w:val="ro-RO" w:eastAsia="ro-RO"/>
        </w:rPr>
        <w:t xml:space="preserve">dimensiuni </w:t>
      </w:r>
      <w:r w:rsidR="00D8716A" w:rsidRPr="00973B2B">
        <w:rPr>
          <w:rFonts w:ascii="Times New Roman" w:eastAsia="Times New Roman" w:hAnsi="Times New Roman" w:cs="Times New Roman"/>
          <w:b/>
          <w:color w:val="000000" w:themeColor="text1"/>
          <w:sz w:val="28"/>
          <w:szCs w:val="28"/>
          <w:lang w:val="ro-RO" w:eastAsia="ro-RO"/>
        </w:rPr>
        <w:t>și/sau greutăți diferite</w:t>
      </w:r>
    </w:p>
    <w:p w:rsidR="00D8716A" w:rsidRPr="00973B2B" w:rsidRDefault="003B5123" w:rsidP="00447B5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973B2B">
        <w:rPr>
          <w:rFonts w:ascii="Times New Roman" w:hAnsi="Times New Roman" w:cs="Times New Roman"/>
          <w:color w:val="000000" w:themeColor="text1"/>
          <w:sz w:val="28"/>
          <w:szCs w:val="28"/>
          <w:lang w:val="ro-RO"/>
        </w:rPr>
        <w:t xml:space="preserve">Se aplică dispozițiile de la </w:t>
      </w:r>
      <w:r w:rsidR="005B1701" w:rsidRPr="00973B2B">
        <w:rPr>
          <w:rFonts w:ascii="Times New Roman" w:hAnsi="Times New Roman" w:cs="Times New Roman"/>
          <w:color w:val="000000" w:themeColor="text1"/>
          <w:sz w:val="28"/>
          <w:szCs w:val="28"/>
          <w:lang w:val="ro-RO"/>
        </w:rPr>
        <w:t xml:space="preserve">Secțiunea </w:t>
      </w:r>
      <w:r w:rsidR="00A45F0B" w:rsidRPr="00973B2B">
        <w:rPr>
          <w:rFonts w:ascii="Times New Roman" w:hAnsi="Times New Roman" w:cs="Times New Roman"/>
          <w:color w:val="000000" w:themeColor="text1"/>
          <w:sz w:val="28"/>
          <w:szCs w:val="28"/>
          <w:lang w:val="ro-RO"/>
        </w:rPr>
        <w:t>3</w:t>
      </w:r>
      <w:r w:rsidRPr="00973B2B">
        <w:rPr>
          <w:rFonts w:ascii="Times New Roman" w:hAnsi="Times New Roman" w:cs="Times New Roman"/>
          <w:color w:val="000000" w:themeColor="text1"/>
          <w:sz w:val="28"/>
          <w:szCs w:val="28"/>
          <w:lang w:val="ro-RO"/>
        </w:rPr>
        <w:t>.</w:t>
      </w:r>
    </w:p>
    <w:p w:rsidR="00D8716A" w:rsidRPr="00973B2B" w:rsidRDefault="003B5123" w:rsidP="00D83A8B">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973B2B">
        <w:rPr>
          <w:rFonts w:ascii="Times New Roman" w:hAnsi="Times New Roman" w:cs="Times New Roman"/>
          <w:color w:val="000000" w:themeColor="text1"/>
          <w:sz w:val="28"/>
          <w:szCs w:val="28"/>
          <w:lang w:val="ro-RO"/>
        </w:rPr>
        <w:t xml:space="preserve">Atunci când predomină o clasă/categorie de </w:t>
      </w:r>
      <w:r w:rsidR="00973B2B" w:rsidRPr="00973B2B">
        <w:rPr>
          <w:rFonts w:ascii="Times New Roman" w:hAnsi="Times New Roman" w:cs="Times New Roman"/>
          <w:color w:val="000000" w:themeColor="text1"/>
          <w:sz w:val="28"/>
          <w:szCs w:val="28"/>
          <w:lang w:val="ro-RO"/>
        </w:rPr>
        <w:t>dimensiuni</w:t>
      </w:r>
      <w:r w:rsidRPr="00973B2B">
        <w:rPr>
          <w:rFonts w:ascii="Times New Roman" w:hAnsi="Times New Roman" w:cs="Times New Roman"/>
          <w:color w:val="000000" w:themeColor="text1"/>
          <w:sz w:val="28"/>
          <w:szCs w:val="28"/>
          <w:lang w:val="ro-RO"/>
        </w:rPr>
        <w:t xml:space="preserve"> sau de greutate (aproximativ 80</w:t>
      </w:r>
      <w:r w:rsidR="00EF2A56" w:rsidRPr="00973B2B">
        <w:rPr>
          <w:rFonts w:ascii="Times New Roman" w:hAnsi="Times New Roman" w:cs="Times New Roman"/>
          <w:color w:val="000000" w:themeColor="text1"/>
          <w:sz w:val="28"/>
          <w:szCs w:val="28"/>
          <w:lang w:val="ro-RO"/>
        </w:rPr>
        <w:t xml:space="preserve"> </w:t>
      </w:r>
      <w:r w:rsidRPr="00973B2B">
        <w:rPr>
          <w:rFonts w:ascii="Times New Roman" w:hAnsi="Times New Roman" w:cs="Times New Roman"/>
          <w:color w:val="000000" w:themeColor="text1"/>
          <w:sz w:val="28"/>
          <w:szCs w:val="28"/>
          <w:lang w:val="ro-RO"/>
        </w:rPr>
        <w:t>% sau mai mult din lot), eșantionul se prelevă de la peștii de mărimea sau greutatea predominantă. Acest eșantion se consideră reprezentativ pentru întregul lot.</w:t>
      </w:r>
    </w:p>
    <w:p w:rsidR="003B5123" w:rsidRPr="00973B2B" w:rsidRDefault="003B5123" w:rsidP="00D83A8B">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973B2B">
        <w:rPr>
          <w:rFonts w:ascii="Times New Roman" w:hAnsi="Times New Roman" w:cs="Times New Roman"/>
          <w:color w:val="000000" w:themeColor="text1"/>
          <w:sz w:val="28"/>
          <w:szCs w:val="28"/>
          <w:lang w:val="ro-RO"/>
        </w:rPr>
        <w:t xml:space="preserve">Atunci când nu predomină o anumită clasă/categorie de </w:t>
      </w:r>
      <w:r w:rsidR="00973B2B" w:rsidRPr="00973B2B">
        <w:rPr>
          <w:rFonts w:ascii="Times New Roman" w:hAnsi="Times New Roman" w:cs="Times New Roman"/>
          <w:color w:val="000000" w:themeColor="text1"/>
          <w:sz w:val="28"/>
          <w:szCs w:val="28"/>
          <w:lang w:val="ro-RO"/>
        </w:rPr>
        <w:t>dimensiune</w:t>
      </w:r>
      <w:r w:rsidRPr="00973B2B">
        <w:rPr>
          <w:rFonts w:ascii="Times New Roman" w:hAnsi="Times New Roman" w:cs="Times New Roman"/>
          <w:color w:val="000000" w:themeColor="text1"/>
          <w:sz w:val="28"/>
          <w:szCs w:val="28"/>
          <w:lang w:val="ro-RO"/>
        </w:rPr>
        <w:t xml:space="preserve"> sau de greutate, trebuie să se asigure faptul că peștii selectați pentru eșantionare </w:t>
      </w:r>
      <w:r w:rsidR="00F84291" w:rsidRPr="00973B2B">
        <w:rPr>
          <w:rFonts w:ascii="Times New Roman" w:hAnsi="Times New Roman" w:cs="Times New Roman"/>
          <w:color w:val="000000" w:themeColor="text1"/>
          <w:sz w:val="28"/>
          <w:szCs w:val="28"/>
          <w:lang w:val="ro-RO"/>
        </w:rPr>
        <w:t>sunt reprezentativi pentru lot.</w:t>
      </w:r>
      <w:r w:rsidR="00FB36CA">
        <w:rPr>
          <w:rFonts w:ascii="Times New Roman" w:hAnsi="Times New Roman" w:cs="Times New Roman"/>
          <w:color w:val="000000" w:themeColor="text1"/>
          <w:sz w:val="28"/>
          <w:szCs w:val="28"/>
          <w:lang w:val="ro-RO"/>
        </w:rPr>
        <w:t xml:space="preserve"> Instrucțiuni specifice pentru astfel de cazuri sunt </w:t>
      </w:r>
      <w:r w:rsidR="001F0DF6">
        <w:rPr>
          <w:rFonts w:ascii="Times New Roman" w:hAnsi="Times New Roman" w:cs="Times New Roman"/>
          <w:color w:val="000000" w:themeColor="text1"/>
          <w:sz w:val="28"/>
          <w:szCs w:val="28"/>
          <w:lang w:val="ro-RO"/>
        </w:rPr>
        <w:t>puse la dispoziție în Procedura g</w:t>
      </w:r>
      <w:r w:rsidR="00FB36CA">
        <w:rPr>
          <w:rFonts w:ascii="Times New Roman" w:hAnsi="Times New Roman" w:cs="Times New Roman"/>
          <w:color w:val="000000" w:themeColor="text1"/>
          <w:sz w:val="28"/>
          <w:szCs w:val="28"/>
          <w:lang w:val="ro-RO"/>
        </w:rPr>
        <w:t xml:space="preserve">enerală </w:t>
      </w:r>
      <w:r w:rsidR="001F0DF6">
        <w:rPr>
          <w:rFonts w:ascii="Times New Roman" w:hAnsi="Times New Roman" w:cs="Times New Roman"/>
          <w:color w:val="000000" w:themeColor="text1"/>
          <w:sz w:val="28"/>
          <w:szCs w:val="28"/>
          <w:lang w:val="ro-RO"/>
        </w:rPr>
        <w:t>„P</w:t>
      </w:r>
      <w:r w:rsidR="00FB36CA">
        <w:rPr>
          <w:rFonts w:ascii="Times New Roman" w:hAnsi="Times New Roman" w:cs="Times New Roman"/>
          <w:color w:val="000000" w:themeColor="text1"/>
          <w:sz w:val="28"/>
          <w:szCs w:val="28"/>
          <w:lang w:val="ro-RO"/>
        </w:rPr>
        <w:t xml:space="preserve">relevarea </w:t>
      </w:r>
      <w:r w:rsidR="001F0DF6">
        <w:rPr>
          <w:rFonts w:ascii="Times New Roman" w:hAnsi="Times New Roman" w:cs="Times New Roman"/>
          <w:color w:val="000000" w:themeColor="text1"/>
          <w:sz w:val="28"/>
          <w:szCs w:val="28"/>
          <w:lang w:val="ro-RO"/>
        </w:rPr>
        <w:t>eșantioanelor</w:t>
      </w:r>
      <w:r w:rsidR="00FB36CA">
        <w:rPr>
          <w:rFonts w:ascii="Times New Roman" w:hAnsi="Times New Roman" w:cs="Times New Roman"/>
          <w:color w:val="000000" w:themeColor="text1"/>
          <w:sz w:val="28"/>
          <w:szCs w:val="28"/>
          <w:lang w:val="ro-RO"/>
        </w:rPr>
        <w:t xml:space="preserve"> de produse alimentare”, elaborată de Agenția Națională pentru Siguranța Alimentelor.</w:t>
      </w:r>
    </w:p>
    <w:p w:rsidR="00D8716A" w:rsidRPr="00277583" w:rsidRDefault="00D8716A" w:rsidP="00D8716A">
      <w:pPr>
        <w:shd w:val="clear" w:color="auto" w:fill="FFFFFF"/>
        <w:spacing w:after="0" w:line="312" w:lineRule="atLeast"/>
        <w:jc w:val="both"/>
        <w:rPr>
          <w:rFonts w:ascii="Times New Roman" w:hAnsi="Times New Roman" w:cs="Times New Roman"/>
          <w:color w:val="000000" w:themeColor="text1"/>
          <w:sz w:val="28"/>
          <w:szCs w:val="28"/>
          <w:lang w:val="ro-RO"/>
        </w:rPr>
      </w:pPr>
    </w:p>
    <w:p w:rsidR="00D8716A" w:rsidRPr="00277583" w:rsidRDefault="009A61FF"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Secțiunea 5</w:t>
      </w:r>
      <w:r w:rsidR="0099524D" w:rsidRPr="00277583">
        <w:rPr>
          <w:rFonts w:ascii="Times New Roman" w:hAnsi="Times New Roman" w:cs="Times New Roman"/>
          <w:b/>
          <w:color w:val="000000" w:themeColor="text1"/>
          <w:sz w:val="28"/>
          <w:szCs w:val="28"/>
          <w:lang w:val="ro-RO"/>
        </w:rPr>
        <w:t xml:space="preserve">. </w:t>
      </w:r>
      <w:r w:rsidR="00D8716A" w:rsidRPr="00277583">
        <w:rPr>
          <w:rFonts w:ascii="Times New Roman" w:hAnsi="Times New Roman" w:cs="Times New Roman"/>
          <w:b/>
          <w:color w:val="000000" w:themeColor="text1"/>
          <w:sz w:val="28"/>
          <w:szCs w:val="28"/>
          <w:lang w:val="ro-RO"/>
        </w:rPr>
        <w:t>Dispoziții specifice pentru prelevarea de eșantioane de la animale terestre</w:t>
      </w:r>
    </w:p>
    <w:p w:rsidR="00D8716A" w:rsidRPr="00277583" w:rsidRDefault="003B5123" w:rsidP="008F585F">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Pentru carnea și organele comestibile de porcine, bovine, ovine, caprine și ecvine se prelevă un eșantion de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 de la cel puțin un animal. În cazul în care nu este posibil</w:t>
      </w:r>
      <w:r w:rsidR="00EF2A56" w:rsidRPr="00277583">
        <w:rPr>
          <w:rFonts w:ascii="Times New Roman" w:hAnsi="Times New Roman" w:cs="Times New Roman"/>
          <w:color w:val="000000" w:themeColor="text1"/>
          <w:sz w:val="28"/>
          <w:szCs w:val="28"/>
          <w:lang w:val="ro-RO"/>
        </w:rPr>
        <w:t xml:space="preserve"> să se preleve un eșantion de 1 </w:t>
      </w:r>
      <w:r w:rsidRPr="00277583">
        <w:rPr>
          <w:rFonts w:ascii="Times New Roman" w:hAnsi="Times New Roman" w:cs="Times New Roman"/>
          <w:color w:val="000000" w:themeColor="text1"/>
          <w:sz w:val="28"/>
          <w:szCs w:val="28"/>
          <w:lang w:val="ro-RO"/>
        </w:rPr>
        <w:t>kilogram de la cel puțin un animal, se prelevă cantități egale de eșantioane de la mai mult de un animal pentru a obține o cantitate de eșantion de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kilogram.</w:t>
      </w:r>
    </w:p>
    <w:p w:rsidR="00D8716A" w:rsidRPr="00277583" w:rsidRDefault="003B5123" w:rsidP="008262F6">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Pentru carnea de pasăre se prelevă eșantioane în cantități egale de la cel puțin trei </w:t>
      </w:r>
      <w:r w:rsidR="004956F5" w:rsidRPr="00277583">
        <w:rPr>
          <w:rFonts w:ascii="Times New Roman" w:hAnsi="Times New Roman" w:cs="Times New Roman"/>
          <w:color w:val="000000" w:themeColor="text1"/>
          <w:sz w:val="28"/>
          <w:szCs w:val="28"/>
          <w:lang w:val="ro-RO"/>
        </w:rPr>
        <w:t>păsări</w:t>
      </w:r>
      <w:r w:rsidRPr="00277583">
        <w:rPr>
          <w:rFonts w:ascii="Times New Roman" w:hAnsi="Times New Roman" w:cs="Times New Roman"/>
          <w:color w:val="000000" w:themeColor="text1"/>
          <w:sz w:val="28"/>
          <w:szCs w:val="28"/>
          <w:lang w:val="ro-RO"/>
        </w:rPr>
        <w:t xml:space="preserve"> pentru a obține un eșantion reunit de 1</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 xml:space="preserve">kilogram. Pentru organele comestibile de pasăre se prelevă eșantioane în cantități egale de la cel puțin trei </w:t>
      </w:r>
      <w:r w:rsidR="004956F5" w:rsidRPr="00277583">
        <w:rPr>
          <w:rFonts w:ascii="Times New Roman" w:hAnsi="Times New Roman" w:cs="Times New Roman"/>
          <w:color w:val="000000" w:themeColor="text1"/>
          <w:sz w:val="28"/>
          <w:szCs w:val="28"/>
          <w:lang w:val="ro-RO"/>
        </w:rPr>
        <w:t>păsări</w:t>
      </w:r>
      <w:r w:rsidRPr="00277583">
        <w:rPr>
          <w:rFonts w:ascii="Times New Roman" w:hAnsi="Times New Roman" w:cs="Times New Roman"/>
          <w:color w:val="000000" w:themeColor="text1"/>
          <w:sz w:val="28"/>
          <w:szCs w:val="28"/>
          <w:lang w:val="ro-RO"/>
        </w:rPr>
        <w:t xml:space="preserve"> pentru a obține un eșantion reunit de 300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w:t>
      </w:r>
    </w:p>
    <w:p w:rsidR="003B5123" w:rsidRPr="00277583" w:rsidRDefault="003B5123" w:rsidP="008262F6">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Pentru carnea și organele comestibile </w:t>
      </w:r>
      <w:r w:rsidR="004956F5" w:rsidRPr="00277583">
        <w:rPr>
          <w:rFonts w:ascii="Times New Roman" w:hAnsi="Times New Roman" w:cs="Times New Roman"/>
          <w:color w:val="000000" w:themeColor="text1"/>
          <w:sz w:val="28"/>
          <w:szCs w:val="28"/>
          <w:lang w:val="ro-RO"/>
        </w:rPr>
        <w:t xml:space="preserve">provenite </w:t>
      </w:r>
      <w:r w:rsidRPr="00277583">
        <w:rPr>
          <w:rFonts w:ascii="Times New Roman" w:hAnsi="Times New Roman" w:cs="Times New Roman"/>
          <w:color w:val="000000" w:themeColor="text1"/>
          <w:sz w:val="28"/>
          <w:szCs w:val="28"/>
          <w:lang w:val="ro-RO"/>
        </w:rPr>
        <w:t xml:space="preserve">de </w:t>
      </w:r>
      <w:r w:rsidR="004956F5" w:rsidRPr="00277583">
        <w:rPr>
          <w:rFonts w:ascii="Times New Roman" w:hAnsi="Times New Roman" w:cs="Times New Roman"/>
          <w:color w:val="000000" w:themeColor="text1"/>
          <w:sz w:val="28"/>
          <w:szCs w:val="28"/>
          <w:lang w:val="ro-RO"/>
        </w:rPr>
        <w:t xml:space="preserve">la </w:t>
      </w:r>
      <w:r w:rsidRPr="00277583">
        <w:rPr>
          <w:rFonts w:ascii="Times New Roman" w:hAnsi="Times New Roman" w:cs="Times New Roman"/>
          <w:color w:val="000000" w:themeColor="text1"/>
          <w:sz w:val="28"/>
          <w:szCs w:val="28"/>
          <w:lang w:val="ro-RO"/>
        </w:rPr>
        <w:t>vânat cresc</w:t>
      </w:r>
      <w:r w:rsidR="00B13A8A" w:rsidRPr="00277583">
        <w:rPr>
          <w:rFonts w:ascii="Times New Roman" w:hAnsi="Times New Roman" w:cs="Times New Roman"/>
          <w:color w:val="000000" w:themeColor="text1"/>
          <w:sz w:val="28"/>
          <w:szCs w:val="28"/>
          <w:lang w:val="ro-RO"/>
        </w:rPr>
        <w:t>ut în captivitate</w:t>
      </w:r>
      <w:r w:rsidRPr="00277583">
        <w:rPr>
          <w:rFonts w:ascii="Times New Roman" w:hAnsi="Times New Roman" w:cs="Times New Roman"/>
          <w:color w:val="000000" w:themeColor="text1"/>
          <w:sz w:val="28"/>
          <w:szCs w:val="28"/>
          <w:lang w:val="ro-RO"/>
        </w:rPr>
        <w:t xml:space="preserve"> și de</w:t>
      </w:r>
      <w:r w:rsidR="00B13A8A" w:rsidRPr="00277583">
        <w:rPr>
          <w:rFonts w:ascii="Times New Roman" w:hAnsi="Times New Roman" w:cs="Times New Roman"/>
          <w:color w:val="000000" w:themeColor="text1"/>
          <w:sz w:val="28"/>
          <w:szCs w:val="28"/>
          <w:lang w:val="ro-RO"/>
        </w:rPr>
        <w:t xml:space="preserve"> la</w:t>
      </w:r>
      <w:r w:rsidRPr="00277583">
        <w:rPr>
          <w:rFonts w:ascii="Times New Roman" w:hAnsi="Times New Roman" w:cs="Times New Roman"/>
          <w:color w:val="000000" w:themeColor="text1"/>
          <w:sz w:val="28"/>
          <w:szCs w:val="28"/>
          <w:lang w:val="ro-RO"/>
        </w:rPr>
        <w:t xml:space="preserve"> animale sălbatice terestre se prelevă un eșantion de 300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 de la cel puțin un animal. În cazul în care nu este posibil să se preleve un eșantion de 300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 de la cel puțin un animal, se prelevă cantități egale de eșantioane de la mai mult de un animal pentru a obține o cantitate de eșantion de 300</w:t>
      </w:r>
      <w:r w:rsidR="00EF2A56" w:rsidRPr="00277583">
        <w:rPr>
          <w:rFonts w:ascii="Times New Roman" w:hAnsi="Times New Roman" w:cs="Times New Roman"/>
          <w:color w:val="000000" w:themeColor="text1"/>
          <w:sz w:val="28"/>
          <w:szCs w:val="28"/>
          <w:lang w:val="ro-RO"/>
        </w:rPr>
        <w:t xml:space="preserve"> </w:t>
      </w:r>
      <w:r w:rsidRPr="00277583">
        <w:rPr>
          <w:rFonts w:ascii="Times New Roman" w:hAnsi="Times New Roman" w:cs="Times New Roman"/>
          <w:color w:val="000000" w:themeColor="text1"/>
          <w:sz w:val="28"/>
          <w:szCs w:val="28"/>
          <w:lang w:val="ro-RO"/>
        </w:rPr>
        <w:t>de grame.</w:t>
      </w:r>
    </w:p>
    <w:p w:rsidR="0099524D" w:rsidRPr="00277583" w:rsidRDefault="0099524D" w:rsidP="0099524D">
      <w:pPr>
        <w:pStyle w:val="Listparagraf"/>
        <w:shd w:val="clear" w:color="auto" w:fill="FFFFFF"/>
        <w:spacing w:after="0" w:line="312" w:lineRule="atLeast"/>
        <w:ind w:left="709"/>
        <w:jc w:val="both"/>
        <w:rPr>
          <w:rFonts w:ascii="Times New Roman" w:hAnsi="Times New Roman" w:cs="Times New Roman"/>
          <w:color w:val="000000" w:themeColor="text1"/>
          <w:sz w:val="28"/>
          <w:szCs w:val="28"/>
          <w:lang w:val="ro-RO"/>
        </w:rPr>
      </w:pPr>
    </w:p>
    <w:p w:rsidR="00D72BAB" w:rsidRPr="00277583" w:rsidRDefault="009A61FF"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Secțiunea 6</w:t>
      </w:r>
      <w:r w:rsidR="0099524D" w:rsidRPr="00277583">
        <w:rPr>
          <w:rFonts w:ascii="Times New Roman" w:hAnsi="Times New Roman" w:cs="Times New Roman"/>
          <w:b/>
          <w:color w:val="000000" w:themeColor="text1"/>
          <w:sz w:val="28"/>
          <w:szCs w:val="28"/>
          <w:lang w:val="ro-RO"/>
        </w:rPr>
        <w:t xml:space="preserve">. </w:t>
      </w:r>
      <w:r w:rsidR="00D72BAB" w:rsidRPr="00277583">
        <w:rPr>
          <w:rFonts w:ascii="Times New Roman" w:hAnsi="Times New Roman" w:cs="Times New Roman"/>
          <w:b/>
          <w:color w:val="000000" w:themeColor="text1"/>
          <w:sz w:val="28"/>
          <w:szCs w:val="28"/>
          <w:lang w:val="ro-RO"/>
        </w:rPr>
        <w:t>Metode alternative de eșantionare</w:t>
      </w:r>
      <w:r w:rsidR="00F0726C" w:rsidRPr="00277583">
        <w:rPr>
          <w:rFonts w:ascii="Times New Roman" w:hAnsi="Times New Roman" w:cs="Times New Roman"/>
          <w:b/>
          <w:color w:val="000000" w:themeColor="text1"/>
          <w:sz w:val="28"/>
          <w:szCs w:val="28"/>
          <w:lang w:val="ro-RO"/>
        </w:rPr>
        <w:t xml:space="preserve">. Prelevarea eșantioanelor în etapa de comercializare cu amănuntul </w:t>
      </w:r>
    </w:p>
    <w:p w:rsidR="00D72BAB" w:rsidRPr="00277583" w:rsidRDefault="003B5123" w:rsidP="00A417FC">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În cazul în care nu este posibilă efectuarea eșantionării în conformitate cu metoda descrisă </w:t>
      </w:r>
      <w:r w:rsidR="005B1701" w:rsidRPr="00277583">
        <w:rPr>
          <w:rFonts w:ascii="Times New Roman" w:hAnsi="Times New Roman" w:cs="Times New Roman"/>
          <w:color w:val="000000" w:themeColor="text1"/>
          <w:sz w:val="28"/>
          <w:szCs w:val="28"/>
          <w:lang w:val="ro-RO"/>
        </w:rPr>
        <w:t>în Capitolul II</w:t>
      </w:r>
      <w:r w:rsidR="00973B2B">
        <w:rPr>
          <w:rFonts w:ascii="Times New Roman" w:hAnsi="Times New Roman" w:cs="Times New Roman"/>
          <w:color w:val="000000" w:themeColor="text1"/>
          <w:sz w:val="28"/>
          <w:szCs w:val="28"/>
          <w:lang w:val="ro-RO"/>
        </w:rPr>
        <w:t>I</w:t>
      </w:r>
      <w:r w:rsidRPr="00277583">
        <w:rPr>
          <w:rFonts w:ascii="Times New Roman" w:hAnsi="Times New Roman" w:cs="Times New Roman"/>
          <w:color w:val="000000" w:themeColor="text1"/>
          <w:sz w:val="28"/>
          <w:szCs w:val="28"/>
          <w:lang w:val="ro-RO"/>
        </w:rPr>
        <w:t xml:space="preserve"> din cauza unor consecințe comerciale inacceptabile (de exemplu din cauza formei ambalajului, a deteriorării lotului etc.) sau dacă aplicarea metodei este practic imposibilă, se poate aplica o metodă alternativă de eșantionare cu condiția ca eșantioanele recoltate să</w:t>
      </w:r>
      <w:r w:rsidR="00B13A8A" w:rsidRPr="00277583">
        <w:rPr>
          <w:rFonts w:ascii="Times New Roman" w:hAnsi="Times New Roman" w:cs="Times New Roman"/>
          <w:color w:val="000000" w:themeColor="text1"/>
          <w:sz w:val="28"/>
          <w:szCs w:val="28"/>
          <w:lang w:val="ro-RO"/>
        </w:rPr>
        <w:t xml:space="preserve"> fie suficient de reprezentative</w:t>
      </w:r>
      <w:r w:rsidRPr="00277583">
        <w:rPr>
          <w:rFonts w:ascii="Times New Roman" w:hAnsi="Times New Roman" w:cs="Times New Roman"/>
          <w:color w:val="000000" w:themeColor="text1"/>
          <w:sz w:val="28"/>
          <w:szCs w:val="28"/>
          <w:lang w:val="ro-RO"/>
        </w:rPr>
        <w:t xml:space="preserve"> pentru lotul sau sublotul eșantionat, iar metoda să fie documentată în întregime. Aceste aspecte se înregistrează în </w:t>
      </w:r>
      <w:r w:rsidR="00B13A8A" w:rsidRPr="00277583">
        <w:rPr>
          <w:rFonts w:ascii="Times New Roman" w:hAnsi="Times New Roman" w:cs="Times New Roman"/>
          <w:color w:val="000000" w:themeColor="text1"/>
          <w:sz w:val="28"/>
          <w:szCs w:val="28"/>
          <w:lang w:val="ro-RO"/>
        </w:rPr>
        <w:t xml:space="preserve">registrul de </w:t>
      </w:r>
      <w:r w:rsidRPr="00277583">
        <w:rPr>
          <w:rFonts w:ascii="Times New Roman" w:hAnsi="Times New Roman" w:cs="Times New Roman"/>
          <w:color w:val="000000" w:themeColor="text1"/>
          <w:sz w:val="28"/>
          <w:szCs w:val="28"/>
          <w:lang w:val="ro-RO"/>
        </w:rPr>
        <w:t>evidenț</w:t>
      </w:r>
      <w:r w:rsidR="00B13A8A" w:rsidRPr="00277583">
        <w:rPr>
          <w:rFonts w:ascii="Times New Roman" w:hAnsi="Times New Roman" w:cs="Times New Roman"/>
          <w:color w:val="000000" w:themeColor="text1"/>
          <w:sz w:val="28"/>
          <w:szCs w:val="28"/>
          <w:lang w:val="ro-RO"/>
        </w:rPr>
        <w:t>ă</w:t>
      </w:r>
      <w:r w:rsidRPr="00277583">
        <w:rPr>
          <w:rFonts w:ascii="Times New Roman" w:hAnsi="Times New Roman" w:cs="Times New Roman"/>
          <w:color w:val="000000" w:themeColor="text1"/>
          <w:sz w:val="28"/>
          <w:szCs w:val="28"/>
          <w:lang w:val="ro-RO"/>
        </w:rPr>
        <w:t xml:space="preserve"> prevăzut la punctul</w:t>
      </w:r>
      <w:r w:rsidR="00EF2A56" w:rsidRPr="00277583">
        <w:rPr>
          <w:rFonts w:ascii="Times New Roman" w:hAnsi="Times New Roman" w:cs="Times New Roman"/>
          <w:color w:val="000000" w:themeColor="text1"/>
          <w:sz w:val="28"/>
          <w:szCs w:val="28"/>
          <w:lang w:val="ro-RO"/>
        </w:rPr>
        <w:t xml:space="preserve"> </w:t>
      </w:r>
      <w:r w:rsidR="00973B2B">
        <w:rPr>
          <w:rFonts w:ascii="Times New Roman" w:hAnsi="Times New Roman" w:cs="Times New Roman"/>
          <w:color w:val="000000" w:themeColor="text1"/>
          <w:sz w:val="28"/>
          <w:szCs w:val="28"/>
          <w:lang w:val="ro-RO"/>
        </w:rPr>
        <w:t>11</w:t>
      </w:r>
      <w:r w:rsidR="005B1701" w:rsidRPr="00277583">
        <w:rPr>
          <w:rFonts w:ascii="Times New Roman" w:hAnsi="Times New Roman" w:cs="Times New Roman"/>
          <w:color w:val="000000" w:themeColor="text1"/>
          <w:sz w:val="28"/>
          <w:szCs w:val="28"/>
          <w:lang w:val="ro-RO"/>
        </w:rPr>
        <w:t>.</w:t>
      </w:r>
    </w:p>
    <w:p w:rsidR="003B5123" w:rsidRPr="00277583" w:rsidRDefault="003B5123" w:rsidP="00A417FC">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lastRenderedPageBreak/>
        <w:t>Prelevarea eșantioanelor din produsele alimentare în etapa de comercializare cu amănuntu</w:t>
      </w:r>
      <w:r w:rsidR="00B13A8A" w:rsidRPr="00277583">
        <w:rPr>
          <w:rFonts w:ascii="Times New Roman" w:hAnsi="Times New Roman" w:cs="Times New Roman"/>
          <w:color w:val="000000" w:themeColor="text1"/>
          <w:sz w:val="28"/>
          <w:szCs w:val="28"/>
          <w:lang w:val="ro-RO"/>
        </w:rPr>
        <w:t>l se realizează, în măsura posibilității</w:t>
      </w:r>
      <w:r w:rsidRPr="00277583">
        <w:rPr>
          <w:rFonts w:ascii="Times New Roman" w:hAnsi="Times New Roman" w:cs="Times New Roman"/>
          <w:color w:val="000000" w:themeColor="text1"/>
          <w:sz w:val="28"/>
          <w:szCs w:val="28"/>
          <w:lang w:val="ro-RO"/>
        </w:rPr>
        <w:t xml:space="preserve">, în conformitate cu </w:t>
      </w:r>
      <w:r w:rsidR="004D569C" w:rsidRPr="00277583">
        <w:rPr>
          <w:rFonts w:ascii="Times New Roman" w:hAnsi="Times New Roman" w:cs="Times New Roman"/>
          <w:color w:val="000000" w:themeColor="text1"/>
          <w:sz w:val="28"/>
          <w:szCs w:val="28"/>
          <w:lang w:val="ro-RO"/>
        </w:rPr>
        <w:t>prevederile privind prelevarea stabilite</w:t>
      </w:r>
      <w:r w:rsidRPr="00277583">
        <w:rPr>
          <w:rFonts w:ascii="Times New Roman" w:hAnsi="Times New Roman" w:cs="Times New Roman"/>
          <w:color w:val="000000" w:themeColor="text1"/>
          <w:sz w:val="28"/>
          <w:szCs w:val="28"/>
          <w:lang w:val="ro-RO"/>
        </w:rPr>
        <w:t xml:space="preserve"> </w:t>
      </w:r>
      <w:r w:rsidR="00E27EB5" w:rsidRPr="00277583">
        <w:rPr>
          <w:rFonts w:ascii="Times New Roman" w:hAnsi="Times New Roman" w:cs="Times New Roman"/>
          <w:color w:val="000000" w:themeColor="text1"/>
          <w:sz w:val="28"/>
          <w:szCs w:val="28"/>
          <w:lang w:val="ro-RO"/>
        </w:rPr>
        <w:t>în Capitolul II</w:t>
      </w:r>
      <w:r w:rsidR="00FD7718">
        <w:rPr>
          <w:rFonts w:ascii="Times New Roman" w:hAnsi="Times New Roman" w:cs="Times New Roman"/>
          <w:color w:val="000000" w:themeColor="text1"/>
          <w:sz w:val="28"/>
          <w:szCs w:val="28"/>
          <w:lang w:val="ro-RO"/>
        </w:rPr>
        <w:t>I</w:t>
      </w:r>
      <w:r w:rsidRPr="00277583">
        <w:rPr>
          <w:rFonts w:ascii="Times New Roman" w:hAnsi="Times New Roman" w:cs="Times New Roman"/>
          <w:color w:val="000000" w:themeColor="text1"/>
          <w:sz w:val="28"/>
          <w:szCs w:val="28"/>
          <w:lang w:val="ro-RO"/>
        </w:rPr>
        <w:t xml:space="preserve">. Dacă </w:t>
      </w:r>
      <w:r w:rsidR="004D569C" w:rsidRPr="00277583">
        <w:rPr>
          <w:rFonts w:ascii="Times New Roman" w:hAnsi="Times New Roman" w:cs="Times New Roman"/>
          <w:color w:val="000000" w:themeColor="text1"/>
          <w:sz w:val="28"/>
          <w:szCs w:val="28"/>
          <w:lang w:val="ro-RO"/>
        </w:rPr>
        <w:t xml:space="preserve">acest lucru </w:t>
      </w:r>
      <w:r w:rsidRPr="00277583">
        <w:rPr>
          <w:rFonts w:ascii="Times New Roman" w:hAnsi="Times New Roman" w:cs="Times New Roman"/>
          <w:color w:val="000000" w:themeColor="text1"/>
          <w:sz w:val="28"/>
          <w:szCs w:val="28"/>
          <w:lang w:val="ro-RO"/>
        </w:rPr>
        <w:t xml:space="preserve">nu este posibil, se poate utiliza o metodă alternativă de eșantionare în etapa de comercializare cu amănuntul, cu condiția ca </w:t>
      </w:r>
      <w:r w:rsidR="004D569C" w:rsidRPr="00277583">
        <w:rPr>
          <w:rFonts w:ascii="Times New Roman" w:hAnsi="Times New Roman" w:cs="Times New Roman"/>
          <w:color w:val="000000" w:themeColor="text1"/>
          <w:sz w:val="28"/>
          <w:szCs w:val="28"/>
          <w:lang w:val="ro-RO"/>
        </w:rPr>
        <w:t xml:space="preserve">aceasta </w:t>
      </w:r>
      <w:r w:rsidRPr="00277583">
        <w:rPr>
          <w:rFonts w:ascii="Times New Roman" w:hAnsi="Times New Roman" w:cs="Times New Roman"/>
          <w:color w:val="000000" w:themeColor="text1"/>
          <w:sz w:val="28"/>
          <w:szCs w:val="28"/>
          <w:lang w:val="ro-RO"/>
        </w:rPr>
        <w:t>să asigure o reprezentativitate suficientă a lotului sau sublotului eșantionat.</w:t>
      </w:r>
    </w:p>
    <w:p w:rsidR="00D72BAB" w:rsidRPr="00277583" w:rsidRDefault="00D72BAB" w:rsidP="00D72BAB">
      <w:pPr>
        <w:shd w:val="clear" w:color="auto" w:fill="FFFFFF"/>
        <w:spacing w:after="0" w:line="312" w:lineRule="atLeast"/>
        <w:jc w:val="both"/>
        <w:rPr>
          <w:rFonts w:ascii="Times New Roman" w:hAnsi="Times New Roman" w:cs="Times New Roman"/>
          <w:color w:val="000000" w:themeColor="text1"/>
          <w:sz w:val="28"/>
          <w:szCs w:val="28"/>
          <w:lang w:val="ro-RO"/>
        </w:rPr>
      </w:pPr>
    </w:p>
    <w:p w:rsidR="00D72BAB" w:rsidRPr="00277583" w:rsidRDefault="00D72BAB"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 xml:space="preserve">Capitolul </w:t>
      </w:r>
      <w:r w:rsidR="00876D0F">
        <w:rPr>
          <w:rFonts w:ascii="Times New Roman" w:hAnsi="Times New Roman" w:cs="Times New Roman"/>
          <w:b/>
          <w:color w:val="000000" w:themeColor="text1"/>
          <w:sz w:val="28"/>
          <w:szCs w:val="28"/>
          <w:lang w:val="ro-RO"/>
        </w:rPr>
        <w:t>IV</w:t>
      </w:r>
    </w:p>
    <w:p w:rsidR="00D72BAB" w:rsidRPr="00277583" w:rsidRDefault="00D72BAB"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Pregătirea și analizarea eșantioanelor</w:t>
      </w:r>
    </w:p>
    <w:p w:rsidR="00A37B26" w:rsidRPr="00277583" w:rsidRDefault="00A37B26"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Secțiunea 1. Pregătirea eșantionului. Cerințe generale</w:t>
      </w:r>
    </w:p>
    <w:p w:rsidR="00D72BAB" w:rsidRPr="00277583" w:rsidRDefault="003B5123" w:rsidP="002A02F1">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Cerința de bază este să se obțină un eșantion de laborator omogen și reprezentativ, fără să se introducă o contaminare secundară.</w:t>
      </w:r>
    </w:p>
    <w:p w:rsidR="00D72BAB" w:rsidRPr="00277583" w:rsidRDefault="003B5123" w:rsidP="00E93F6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Eșantionul reunit complet, primit de laborator, se macină fin (dacă est</w:t>
      </w:r>
      <w:r w:rsidR="00FD7718">
        <w:rPr>
          <w:rFonts w:ascii="Times New Roman" w:hAnsi="Times New Roman" w:cs="Times New Roman"/>
          <w:color w:val="000000" w:themeColor="text1"/>
          <w:sz w:val="28"/>
          <w:szCs w:val="28"/>
          <w:lang w:val="ro-RO"/>
        </w:rPr>
        <w:t>e cazul) și se amestecă cu atenție</w:t>
      </w:r>
      <w:r w:rsidRPr="00277583">
        <w:rPr>
          <w:rFonts w:ascii="Times New Roman" w:hAnsi="Times New Roman" w:cs="Times New Roman"/>
          <w:color w:val="000000" w:themeColor="text1"/>
          <w:sz w:val="28"/>
          <w:szCs w:val="28"/>
          <w:lang w:val="ro-RO"/>
        </w:rPr>
        <w:t xml:space="preserve"> fo</w:t>
      </w:r>
      <w:r w:rsidR="00FD7718">
        <w:rPr>
          <w:rFonts w:ascii="Times New Roman" w:hAnsi="Times New Roman" w:cs="Times New Roman"/>
          <w:color w:val="000000" w:themeColor="text1"/>
          <w:sz w:val="28"/>
          <w:szCs w:val="28"/>
          <w:lang w:val="ro-RO"/>
        </w:rPr>
        <w:t>losindu-se un proces care</w:t>
      </w:r>
      <w:r w:rsidRPr="00277583">
        <w:rPr>
          <w:rFonts w:ascii="Times New Roman" w:hAnsi="Times New Roman" w:cs="Times New Roman"/>
          <w:color w:val="000000" w:themeColor="text1"/>
          <w:sz w:val="28"/>
          <w:szCs w:val="28"/>
          <w:lang w:val="ro-RO"/>
        </w:rPr>
        <w:t xml:space="preserve"> demonstr</w:t>
      </w:r>
      <w:r w:rsidR="00FD7718">
        <w:rPr>
          <w:rFonts w:ascii="Times New Roman" w:hAnsi="Times New Roman" w:cs="Times New Roman"/>
          <w:color w:val="000000" w:themeColor="text1"/>
          <w:sz w:val="28"/>
          <w:szCs w:val="28"/>
          <w:lang w:val="ro-RO"/>
        </w:rPr>
        <w:t>e</w:t>
      </w:r>
      <w:r w:rsidRPr="00277583">
        <w:rPr>
          <w:rFonts w:ascii="Times New Roman" w:hAnsi="Times New Roman" w:cs="Times New Roman"/>
          <w:color w:val="000000" w:themeColor="text1"/>
          <w:sz w:val="28"/>
          <w:szCs w:val="28"/>
          <w:lang w:val="ro-RO"/>
        </w:rPr>
        <w:t>a</w:t>
      </w:r>
      <w:r w:rsidR="00FD7718">
        <w:rPr>
          <w:rFonts w:ascii="Times New Roman" w:hAnsi="Times New Roman" w:cs="Times New Roman"/>
          <w:color w:val="000000" w:themeColor="text1"/>
          <w:sz w:val="28"/>
          <w:szCs w:val="28"/>
          <w:lang w:val="ro-RO"/>
        </w:rPr>
        <w:t>ză</w:t>
      </w:r>
      <w:r w:rsidRPr="00277583">
        <w:rPr>
          <w:rFonts w:ascii="Times New Roman" w:hAnsi="Times New Roman" w:cs="Times New Roman"/>
          <w:color w:val="000000" w:themeColor="text1"/>
          <w:sz w:val="28"/>
          <w:szCs w:val="28"/>
          <w:lang w:val="ro-RO"/>
        </w:rPr>
        <w:t xml:space="preserve"> că asigură omogenizarea completă.</w:t>
      </w:r>
    </w:p>
    <w:p w:rsidR="00315443" w:rsidRPr="00277583" w:rsidRDefault="003B5123" w:rsidP="007765A8">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Pentru alte produse decât peștii, întregul material eșantionat primit de laborator, căruia i se aplică nivelul maxim</w:t>
      </w:r>
      <w:r w:rsidR="004D569C" w:rsidRPr="00277583">
        <w:rPr>
          <w:rFonts w:ascii="Times New Roman" w:hAnsi="Times New Roman" w:cs="Times New Roman"/>
          <w:color w:val="000000" w:themeColor="text1"/>
          <w:sz w:val="28"/>
          <w:szCs w:val="28"/>
          <w:lang w:val="ro-RO"/>
        </w:rPr>
        <w:t xml:space="preserve"> admis</w:t>
      </w:r>
      <w:r w:rsidRPr="00277583">
        <w:rPr>
          <w:rFonts w:ascii="Times New Roman" w:hAnsi="Times New Roman" w:cs="Times New Roman"/>
          <w:color w:val="000000" w:themeColor="text1"/>
          <w:sz w:val="28"/>
          <w:szCs w:val="28"/>
          <w:lang w:val="ro-RO"/>
        </w:rPr>
        <w:t>, se omogenizează și se utilizează pentru pregătirea eșantionului de laborator.</w:t>
      </w:r>
    </w:p>
    <w:p w:rsidR="00315443" w:rsidRPr="00277583" w:rsidRDefault="003B5123" w:rsidP="00693BF2">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Pentru pești, întregul material eșantionat primit de laborator, căruia i se aplică nivelul maxim</w:t>
      </w:r>
      <w:r w:rsidR="004D569C" w:rsidRPr="00277583">
        <w:rPr>
          <w:rFonts w:ascii="Times New Roman" w:hAnsi="Times New Roman" w:cs="Times New Roman"/>
          <w:color w:val="000000" w:themeColor="text1"/>
          <w:sz w:val="28"/>
          <w:szCs w:val="28"/>
          <w:lang w:val="ro-RO"/>
        </w:rPr>
        <w:t xml:space="preserve"> admis</w:t>
      </w:r>
      <w:r w:rsidR="00E71BCD">
        <w:rPr>
          <w:rFonts w:ascii="Times New Roman" w:hAnsi="Times New Roman" w:cs="Times New Roman"/>
          <w:color w:val="000000" w:themeColor="text1"/>
          <w:sz w:val="28"/>
          <w:szCs w:val="28"/>
          <w:lang w:val="ro-RO"/>
        </w:rPr>
        <w:t>, trebuie</w:t>
      </w:r>
      <w:r w:rsidRPr="00277583">
        <w:rPr>
          <w:rFonts w:ascii="Times New Roman" w:hAnsi="Times New Roman" w:cs="Times New Roman"/>
          <w:color w:val="000000" w:themeColor="text1"/>
          <w:sz w:val="28"/>
          <w:szCs w:val="28"/>
          <w:lang w:val="ro-RO"/>
        </w:rPr>
        <w:t xml:space="preserve"> omogeniza</w:t>
      </w:r>
      <w:r w:rsidR="00E71BCD">
        <w:rPr>
          <w:rFonts w:ascii="Times New Roman" w:hAnsi="Times New Roman" w:cs="Times New Roman"/>
          <w:color w:val="000000" w:themeColor="text1"/>
          <w:sz w:val="28"/>
          <w:szCs w:val="28"/>
          <w:lang w:val="ro-RO"/>
        </w:rPr>
        <w:t>t</w:t>
      </w:r>
      <w:r w:rsidRPr="00277583">
        <w:rPr>
          <w:rFonts w:ascii="Times New Roman" w:hAnsi="Times New Roman" w:cs="Times New Roman"/>
          <w:color w:val="000000" w:themeColor="text1"/>
          <w:sz w:val="28"/>
          <w:szCs w:val="28"/>
          <w:lang w:val="ro-RO"/>
        </w:rPr>
        <w:t xml:space="preserve">. </w:t>
      </w:r>
      <w:r w:rsidR="00E71BCD">
        <w:rPr>
          <w:rFonts w:ascii="Times New Roman" w:hAnsi="Times New Roman" w:cs="Times New Roman"/>
          <w:color w:val="000000" w:themeColor="text1"/>
          <w:sz w:val="28"/>
          <w:szCs w:val="28"/>
          <w:lang w:val="ro-RO"/>
        </w:rPr>
        <w:t xml:space="preserve">O parte din </w:t>
      </w:r>
      <w:r w:rsidRPr="00277583">
        <w:rPr>
          <w:rFonts w:ascii="Times New Roman" w:hAnsi="Times New Roman" w:cs="Times New Roman"/>
          <w:color w:val="000000" w:themeColor="text1"/>
          <w:sz w:val="28"/>
          <w:szCs w:val="28"/>
          <w:lang w:val="ro-RO"/>
        </w:rPr>
        <w:t>eșantionul reunit omogenizat se utilizează pentru pregătirea eșantionului de laborator.</w:t>
      </w:r>
    </w:p>
    <w:p w:rsidR="003B5123" w:rsidRPr="00277583" w:rsidRDefault="004D569C" w:rsidP="00693BF2">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Respectarea nivelurilor</w:t>
      </w:r>
      <w:r w:rsidR="00265A69" w:rsidRPr="00277583">
        <w:rPr>
          <w:rFonts w:ascii="Times New Roman" w:hAnsi="Times New Roman" w:cs="Times New Roman"/>
          <w:color w:val="000000" w:themeColor="text1"/>
          <w:sz w:val="28"/>
          <w:szCs w:val="28"/>
          <w:lang w:val="ro-RO"/>
        </w:rPr>
        <w:t xml:space="preserve"> maxime prevăzute</w:t>
      </w:r>
      <w:r w:rsidR="003B5123" w:rsidRPr="00277583">
        <w:rPr>
          <w:rFonts w:ascii="Times New Roman" w:hAnsi="Times New Roman" w:cs="Times New Roman"/>
          <w:color w:val="000000" w:themeColor="text1"/>
          <w:sz w:val="28"/>
          <w:szCs w:val="28"/>
          <w:lang w:val="ro-RO"/>
        </w:rPr>
        <w:t xml:space="preserve"> în </w:t>
      </w:r>
      <w:r w:rsidR="001815E9" w:rsidRPr="00277583">
        <w:rPr>
          <w:rFonts w:ascii="Times New Roman" w:hAnsi="Times New Roman" w:cs="Times New Roman"/>
          <w:color w:val="000000" w:themeColor="text1"/>
          <w:sz w:val="28"/>
          <w:szCs w:val="28"/>
          <w:lang w:val="ro-RO"/>
        </w:rPr>
        <w:t>Hotărârea Guver</w:t>
      </w:r>
      <w:r w:rsidR="00265A69" w:rsidRPr="00277583">
        <w:rPr>
          <w:rFonts w:ascii="Times New Roman" w:hAnsi="Times New Roman" w:cs="Times New Roman"/>
          <w:color w:val="000000" w:themeColor="text1"/>
          <w:sz w:val="28"/>
          <w:szCs w:val="28"/>
          <w:lang w:val="ro-RO"/>
        </w:rPr>
        <w:t>nului nr.724/2024</w:t>
      </w:r>
      <w:r w:rsidR="003B5123" w:rsidRPr="00277583">
        <w:rPr>
          <w:rFonts w:ascii="Times New Roman" w:hAnsi="Times New Roman" w:cs="Times New Roman"/>
          <w:color w:val="000000" w:themeColor="text1"/>
          <w:sz w:val="28"/>
          <w:szCs w:val="28"/>
          <w:lang w:val="ro-RO"/>
        </w:rPr>
        <w:t xml:space="preserve"> </w:t>
      </w:r>
      <w:r w:rsidR="00A30CAF">
        <w:rPr>
          <w:rFonts w:ascii="Times New Roman" w:hAnsi="Times New Roman" w:cs="Times New Roman"/>
          <w:color w:val="000000" w:themeColor="text1"/>
          <w:sz w:val="28"/>
          <w:szCs w:val="28"/>
          <w:lang w:val="ro-RO"/>
        </w:rPr>
        <w:t>trebuie verificată</w:t>
      </w:r>
      <w:r w:rsidR="003B5123" w:rsidRPr="00277583">
        <w:rPr>
          <w:rFonts w:ascii="Times New Roman" w:hAnsi="Times New Roman" w:cs="Times New Roman"/>
          <w:color w:val="000000" w:themeColor="text1"/>
          <w:sz w:val="28"/>
          <w:szCs w:val="28"/>
          <w:lang w:val="ro-RO"/>
        </w:rPr>
        <w:t xml:space="preserve"> pe baza nivelurilor determinate în eșantioanele de laborator.</w:t>
      </w:r>
    </w:p>
    <w:p w:rsidR="00052CA9" w:rsidRPr="00277583" w:rsidRDefault="00052CA9" w:rsidP="00265A69">
      <w:pPr>
        <w:shd w:val="clear" w:color="auto" w:fill="FFFFFF"/>
        <w:tabs>
          <w:tab w:val="left" w:pos="6795"/>
        </w:tabs>
        <w:spacing w:after="0" w:line="312" w:lineRule="atLeast"/>
        <w:rPr>
          <w:rFonts w:ascii="Times New Roman" w:hAnsi="Times New Roman" w:cs="Times New Roman"/>
          <w:b/>
          <w:color w:val="000000" w:themeColor="text1"/>
          <w:sz w:val="28"/>
          <w:szCs w:val="28"/>
          <w:lang w:val="ro-RO"/>
        </w:rPr>
      </w:pPr>
    </w:p>
    <w:p w:rsidR="00052CA9" w:rsidRPr="00277583" w:rsidRDefault="00052CA9"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Secțiunea 2</w:t>
      </w:r>
      <w:r w:rsidR="00B3475B">
        <w:rPr>
          <w:rFonts w:ascii="Times New Roman" w:hAnsi="Times New Roman" w:cs="Times New Roman"/>
          <w:b/>
          <w:color w:val="000000" w:themeColor="text1"/>
          <w:sz w:val="28"/>
          <w:szCs w:val="28"/>
          <w:lang w:val="ro-RO"/>
        </w:rPr>
        <w:t xml:space="preserve"> </w:t>
      </w:r>
      <w:r w:rsidRPr="00277583">
        <w:rPr>
          <w:rFonts w:ascii="Times New Roman" w:hAnsi="Times New Roman" w:cs="Times New Roman"/>
          <w:b/>
          <w:color w:val="000000" w:themeColor="text1"/>
          <w:sz w:val="28"/>
          <w:szCs w:val="28"/>
          <w:lang w:val="ro-RO"/>
        </w:rPr>
        <w:t xml:space="preserve">Proceduri </w:t>
      </w:r>
      <w:r w:rsidR="00A30CAF">
        <w:rPr>
          <w:rFonts w:ascii="Times New Roman" w:hAnsi="Times New Roman" w:cs="Times New Roman"/>
          <w:b/>
          <w:color w:val="000000" w:themeColor="text1"/>
          <w:sz w:val="28"/>
          <w:szCs w:val="28"/>
          <w:lang w:val="ro-RO"/>
        </w:rPr>
        <w:t xml:space="preserve">și precauții </w:t>
      </w:r>
      <w:r w:rsidRPr="00277583">
        <w:rPr>
          <w:rFonts w:ascii="Times New Roman" w:hAnsi="Times New Roman" w:cs="Times New Roman"/>
          <w:b/>
          <w:color w:val="000000" w:themeColor="text1"/>
          <w:sz w:val="28"/>
          <w:szCs w:val="28"/>
          <w:lang w:val="ro-RO"/>
        </w:rPr>
        <w:t xml:space="preserve">specifice </w:t>
      </w:r>
      <w:r w:rsidR="00A30CAF">
        <w:rPr>
          <w:rFonts w:ascii="Times New Roman" w:hAnsi="Times New Roman" w:cs="Times New Roman"/>
          <w:b/>
          <w:color w:val="000000" w:themeColor="text1"/>
          <w:sz w:val="28"/>
          <w:szCs w:val="28"/>
          <w:lang w:val="ro-RO"/>
        </w:rPr>
        <w:t>pentru</w:t>
      </w:r>
      <w:r w:rsidRPr="00277583">
        <w:rPr>
          <w:rFonts w:ascii="Times New Roman" w:hAnsi="Times New Roman" w:cs="Times New Roman"/>
          <w:b/>
          <w:color w:val="000000" w:themeColor="text1"/>
          <w:sz w:val="28"/>
          <w:szCs w:val="28"/>
          <w:lang w:val="ro-RO"/>
        </w:rPr>
        <w:t xml:space="preserve"> pregătire</w:t>
      </w:r>
      <w:r w:rsidR="00A30CAF">
        <w:rPr>
          <w:rFonts w:ascii="Times New Roman" w:hAnsi="Times New Roman" w:cs="Times New Roman"/>
          <w:b/>
          <w:color w:val="000000" w:themeColor="text1"/>
          <w:sz w:val="28"/>
          <w:szCs w:val="28"/>
          <w:lang w:val="ro-RO"/>
        </w:rPr>
        <w:t>a eșantioanelor</w:t>
      </w:r>
    </w:p>
    <w:p w:rsidR="003B512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Analistul trebuie să asigure faptul că eșantioanele nu se contaminează în timpul pregătirii </w:t>
      </w:r>
      <w:r w:rsidR="00530749" w:rsidRPr="00277583">
        <w:rPr>
          <w:rFonts w:ascii="Times New Roman" w:hAnsi="Times New Roman" w:cs="Times New Roman"/>
          <w:color w:val="000000" w:themeColor="text1"/>
          <w:sz w:val="28"/>
          <w:szCs w:val="28"/>
          <w:lang w:val="ro-RO"/>
        </w:rPr>
        <w:t>acestora</w:t>
      </w:r>
      <w:r w:rsidRPr="00277583">
        <w:rPr>
          <w:rFonts w:ascii="Times New Roman" w:hAnsi="Times New Roman" w:cs="Times New Roman"/>
          <w:color w:val="000000" w:themeColor="text1"/>
          <w:sz w:val="28"/>
          <w:szCs w:val="28"/>
          <w:lang w:val="ro-RO"/>
        </w:rPr>
        <w:t xml:space="preserve">, respectând măsurile </w:t>
      </w:r>
      <w:r w:rsidR="001815E9" w:rsidRPr="00277583">
        <w:rPr>
          <w:rFonts w:ascii="Times New Roman" w:hAnsi="Times New Roman" w:cs="Times New Roman"/>
          <w:color w:val="000000" w:themeColor="text1"/>
          <w:sz w:val="28"/>
          <w:szCs w:val="28"/>
          <w:lang w:val="ro-RO"/>
        </w:rPr>
        <w:t xml:space="preserve">de </w:t>
      </w:r>
      <w:r w:rsidR="00A30CAF">
        <w:rPr>
          <w:rFonts w:ascii="Times New Roman" w:hAnsi="Times New Roman" w:cs="Times New Roman"/>
          <w:color w:val="000000" w:themeColor="text1"/>
          <w:sz w:val="28"/>
          <w:szCs w:val="28"/>
          <w:lang w:val="ro-RO"/>
        </w:rPr>
        <w:t>precauție descrise la punctele 7</w:t>
      </w:r>
      <w:r w:rsidR="001815E9" w:rsidRPr="00277583">
        <w:rPr>
          <w:rFonts w:ascii="Times New Roman" w:hAnsi="Times New Roman" w:cs="Times New Roman"/>
          <w:color w:val="000000" w:themeColor="text1"/>
          <w:sz w:val="28"/>
          <w:szCs w:val="28"/>
          <w:lang w:val="ro-RO"/>
        </w:rPr>
        <w:t xml:space="preserve">, </w:t>
      </w:r>
      <w:r w:rsidR="00A30CAF">
        <w:rPr>
          <w:rFonts w:ascii="Times New Roman" w:hAnsi="Times New Roman" w:cs="Times New Roman"/>
          <w:color w:val="000000" w:themeColor="text1"/>
          <w:sz w:val="28"/>
          <w:szCs w:val="28"/>
          <w:lang w:val="ro-RO"/>
        </w:rPr>
        <w:t>8</w:t>
      </w:r>
      <w:r w:rsidR="001815E9" w:rsidRPr="00277583">
        <w:rPr>
          <w:rFonts w:ascii="Times New Roman" w:hAnsi="Times New Roman" w:cs="Times New Roman"/>
          <w:color w:val="000000" w:themeColor="text1"/>
          <w:sz w:val="28"/>
          <w:szCs w:val="28"/>
          <w:lang w:val="ro-RO"/>
        </w:rPr>
        <w:t xml:space="preserve"> și </w:t>
      </w:r>
      <w:r w:rsidR="00A30CAF">
        <w:rPr>
          <w:rFonts w:ascii="Times New Roman" w:hAnsi="Times New Roman" w:cs="Times New Roman"/>
          <w:color w:val="000000" w:themeColor="text1"/>
          <w:sz w:val="28"/>
          <w:szCs w:val="28"/>
          <w:lang w:val="ro-RO"/>
        </w:rPr>
        <w:t>9. De asemenea</w:t>
      </w:r>
      <w:r w:rsidRPr="00277583">
        <w:rPr>
          <w:rFonts w:ascii="Times New Roman" w:hAnsi="Times New Roman" w:cs="Times New Roman"/>
          <w:color w:val="000000" w:themeColor="text1"/>
          <w:sz w:val="28"/>
          <w:szCs w:val="28"/>
          <w:lang w:val="ro-RO"/>
        </w:rPr>
        <w:t>, ori de câte ori este posibil, aparat</w:t>
      </w:r>
      <w:r w:rsidR="00A30CAF">
        <w:rPr>
          <w:rFonts w:ascii="Times New Roman" w:hAnsi="Times New Roman" w:cs="Times New Roman"/>
          <w:color w:val="000000" w:themeColor="text1"/>
          <w:sz w:val="28"/>
          <w:szCs w:val="28"/>
          <w:lang w:val="ro-RO"/>
        </w:rPr>
        <w:t>ele</w:t>
      </w:r>
      <w:r w:rsidRPr="00277583">
        <w:rPr>
          <w:rFonts w:ascii="Times New Roman" w:hAnsi="Times New Roman" w:cs="Times New Roman"/>
          <w:color w:val="000000" w:themeColor="text1"/>
          <w:sz w:val="28"/>
          <w:szCs w:val="28"/>
          <w:lang w:val="ro-RO"/>
        </w:rPr>
        <w:t xml:space="preserve"> și echipamentele care intră în contact cu eșantionul </w:t>
      </w:r>
      <w:r w:rsidR="00530749" w:rsidRPr="00277583">
        <w:rPr>
          <w:rFonts w:ascii="Times New Roman" w:hAnsi="Times New Roman" w:cs="Times New Roman"/>
          <w:color w:val="000000" w:themeColor="text1"/>
          <w:sz w:val="28"/>
          <w:szCs w:val="28"/>
          <w:lang w:val="ro-RO"/>
        </w:rPr>
        <w:t xml:space="preserve">nu </w:t>
      </w:r>
      <w:r w:rsidRPr="00277583">
        <w:rPr>
          <w:rFonts w:ascii="Times New Roman" w:hAnsi="Times New Roman" w:cs="Times New Roman"/>
          <w:color w:val="000000" w:themeColor="text1"/>
          <w:sz w:val="28"/>
          <w:szCs w:val="28"/>
          <w:lang w:val="ro-RO"/>
        </w:rPr>
        <w:t>trebuie să conțin</w:t>
      </w:r>
      <w:r w:rsidR="00897312" w:rsidRPr="00277583">
        <w:rPr>
          <w:rFonts w:ascii="Times New Roman" w:hAnsi="Times New Roman" w:cs="Times New Roman"/>
          <w:color w:val="000000" w:themeColor="text1"/>
          <w:sz w:val="28"/>
          <w:szCs w:val="28"/>
          <w:lang w:val="ro-RO"/>
        </w:rPr>
        <w:t>ă</w:t>
      </w:r>
      <w:r w:rsidRPr="00277583">
        <w:rPr>
          <w:rFonts w:ascii="Times New Roman" w:hAnsi="Times New Roman" w:cs="Times New Roman"/>
          <w:color w:val="000000" w:themeColor="text1"/>
          <w:sz w:val="28"/>
          <w:szCs w:val="28"/>
          <w:lang w:val="ro-RO"/>
        </w:rPr>
        <w:t xml:space="preserve"> PFAS și </w:t>
      </w:r>
      <w:r w:rsidR="00530749" w:rsidRPr="00277583">
        <w:rPr>
          <w:rFonts w:ascii="Times New Roman" w:hAnsi="Times New Roman" w:cs="Times New Roman"/>
          <w:color w:val="000000" w:themeColor="text1"/>
          <w:sz w:val="28"/>
          <w:szCs w:val="28"/>
          <w:lang w:val="ro-RO"/>
        </w:rPr>
        <w:t xml:space="preserve">trebuie </w:t>
      </w:r>
      <w:r w:rsidRPr="00277583">
        <w:rPr>
          <w:rFonts w:ascii="Times New Roman" w:hAnsi="Times New Roman" w:cs="Times New Roman"/>
          <w:color w:val="000000" w:themeColor="text1"/>
          <w:sz w:val="28"/>
          <w:szCs w:val="28"/>
          <w:lang w:val="ro-RO"/>
        </w:rPr>
        <w:t>înlocui</w:t>
      </w:r>
      <w:r w:rsidR="00530749" w:rsidRPr="00277583">
        <w:rPr>
          <w:rFonts w:ascii="Times New Roman" w:hAnsi="Times New Roman" w:cs="Times New Roman"/>
          <w:color w:val="000000" w:themeColor="text1"/>
          <w:sz w:val="28"/>
          <w:szCs w:val="28"/>
          <w:lang w:val="ro-RO"/>
        </w:rPr>
        <w:t>t</w:t>
      </w:r>
      <w:r w:rsidRPr="00277583">
        <w:rPr>
          <w:rFonts w:ascii="Times New Roman" w:hAnsi="Times New Roman" w:cs="Times New Roman"/>
          <w:color w:val="000000" w:themeColor="text1"/>
          <w:sz w:val="28"/>
          <w:szCs w:val="28"/>
          <w:lang w:val="ro-RO"/>
        </w:rPr>
        <w:t xml:space="preserve">e, de exemplu, cu componente din oțel inoxidabil, polietilenă de înaltă densitate (HDPE) sau polipropilenă. Acestea </w:t>
      </w:r>
      <w:r w:rsidR="00530749" w:rsidRPr="00277583">
        <w:rPr>
          <w:rFonts w:ascii="Times New Roman" w:hAnsi="Times New Roman" w:cs="Times New Roman"/>
          <w:color w:val="000000" w:themeColor="text1"/>
          <w:sz w:val="28"/>
          <w:szCs w:val="28"/>
          <w:lang w:val="ro-RO"/>
        </w:rPr>
        <w:t xml:space="preserve">trebuie </w:t>
      </w:r>
      <w:r w:rsidRPr="00277583">
        <w:rPr>
          <w:rFonts w:ascii="Times New Roman" w:hAnsi="Times New Roman" w:cs="Times New Roman"/>
          <w:color w:val="000000" w:themeColor="text1"/>
          <w:sz w:val="28"/>
          <w:szCs w:val="28"/>
          <w:lang w:val="ro-RO"/>
        </w:rPr>
        <w:t>curăț</w:t>
      </w:r>
      <w:r w:rsidR="00530749" w:rsidRPr="00277583">
        <w:rPr>
          <w:rFonts w:ascii="Times New Roman" w:hAnsi="Times New Roman" w:cs="Times New Roman"/>
          <w:color w:val="000000" w:themeColor="text1"/>
          <w:sz w:val="28"/>
          <w:szCs w:val="28"/>
          <w:lang w:val="ro-RO"/>
        </w:rPr>
        <w:t>ate</w:t>
      </w:r>
      <w:r w:rsidRPr="00277583">
        <w:rPr>
          <w:rFonts w:ascii="Times New Roman" w:hAnsi="Times New Roman" w:cs="Times New Roman"/>
          <w:color w:val="000000" w:themeColor="text1"/>
          <w:sz w:val="28"/>
          <w:szCs w:val="28"/>
          <w:lang w:val="ro-RO"/>
        </w:rPr>
        <w:t xml:space="preserve"> cu apă</w:t>
      </w:r>
      <w:r w:rsidR="00530749" w:rsidRPr="00277583">
        <w:rPr>
          <w:rFonts w:ascii="Times New Roman" w:hAnsi="Times New Roman" w:cs="Times New Roman"/>
          <w:color w:val="000000" w:themeColor="text1"/>
          <w:sz w:val="28"/>
          <w:szCs w:val="28"/>
          <w:lang w:val="ro-RO"/>
        </w:rPr>
        <w:t>,</w:t>
      </w:r>
      <w:r w:rsidR="00973E9B" w:rsidRPr="00277583">
        <w:rPr>
          <w:rFonts w:ascii="Times New Roman" w:hAnsi="Times New Roman" w:cs="Times New Roman"/>
          <w:color w:val="000000" w:themeColor="text1"/>
          <w:sz w:val="28"/>
          <w:szCs w:val="28"/>
          <w:lang w:val="ro-RO"/>
        </w:rPr>
        <w:t xml:space="preserve"> solvenți sau </w:t>
      </w:r>
      <w:r w:rsidRPr="00277583">
        <w:rPr>
          <w:rFonts w:ascii="Times New Roman" w:hAnsi="Times New Roman" w:cs="Times New Roman"/>
          <w:color w:val="000000" w:themeColor="text1"/>
          <w:sz w:val="28"/>
          <w:szCs w:val="28"/>
          <w:lang w:val="ro-RO"/>
        </w:rPr>
        <w:t>detergenți care nu conțin PFAS.</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Reactivii și alte echipamente utilizate pentru analiză și eșantionare </w:t>
      </w:r>
      <w:r w:rsidR="00973E9B" w:rsidRPr="00277583">
        <w:rPr>
          <w:rFonts w:ascii="Times New Roman" w:hAnsi="Times New Roman" w:cs="Times New Roman"/>
          <w:color w:val="000000" w:themeColor="text1"/>
          <w:sz w:val="28"/>
          <w:szCs w:val="28"/>
          <w:lang w:val="ro-RO"/>
        </w:rPr>
        <w:t>trebuie</w:t>
      </w:r>
      <w:r w:rsidRPr="00277583">
        <w:rPr>
          <w:rFonts w:ascii="Times New Roman" w:hAnsi="Times New Roman" w:cs="Times New Roman"/>
          <w:color w:val="000000" w:themeColor="text1"/>
          <w:sz w:val="28"/>
          <w:szCs w:val="28"/>
          <w:lang w:val="ro-RO"/>
        </w:rPr>
        <w:t xml:space="preserve"> </w:t>
      </w:r>
      <w:r w:rsidR="00A30CAF">
        <w:rPr>
          <w:rFonts w:ascii="Times New Roman" w:hAnsi="Times New Roman" w:cs="Times New Roman"/>
          <w:color w:val="000000" w:themeColor="text1"/>
          <w:sz w:val="28"/>
          <w:szCs w:val="28"/>
          <w:lang w:val="ro-RO"/>
        </w:rPr>
        <w:t xml:space="preserve">verificate </w:t>
      </w:r>
      <w:r w:rsidRPr="00277583">
        <w:rPr>
          <w:rFonts w:ascii="Times New Roman" w:hAnsi="Times New Roman" w:cs="Times New Roman"/>
          <w:color w:val="000000" w:themeColor="text1"/>
          <w:sz w:val="28"/>
          <w:szCs w:val="28"/>
          <w:lang w:val="ro-RO"/>
        </w:rPr>
        <w:t>pentru a se evita posibila introducere sau pierdere de PFAS.</w:t>
      </w:r>
    </w:p>
    <w:p w:rsidR="003B512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Se efectuează o analiză cu un reactiv inert parcurgând întreaga procedură analitică în același mod ca și cu un eșantion de testat. La pregătirea reactivilor inerți se poate utiliza apă în locul matricei. Nivelurile din reactivii inerți se monitorizează în fiecare secvență de eșantioane.</w:t>
      </w:r>
    </w:p>
    <w:p w:rsidR="0099524D" w:rsidRPr="00277583" w:rsidRDefault="0099524D" w:rsidP="0099524D">
      <w:pPr>
        <w:pStyle w:val="Listparagraf"/>
        <w:shd w:val="clear" w:color="auto" w:fill="FFFFFF"/>
        <w:spacing w:after="0" w:line="312" w:lineRule="atLeast"/>
        <w:ind w:left="709"/>
        <w:jc w:val="both"/>
        <w:rPr>
          <w:rFonts w:ascii="Times New Roman" w:hAnsi="Times New Roman" w:cs="Times New Roman"/>
          <w:color w:val="000000" w:themeColor="text1"/>
          <w:sz w:val="28"/>
          <w:szCs w:val="28"/>
          <w:lang w:val="ro-RO"/>
        </w:rPr>
      </w:pPr>
    </w:p>
    <w:p w:rsidR="008A1C33" w:rsidRPr="00277583" w:rsidRDefault="008A1C33"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lastRenderedPageBreak/>
        <w:t>Secțiunea 3</w:t>
      </w:r>
      <w:r w:rsidR="0099524D" w:rsidRPr="00277583">
        <w:rPr>
          <w:rFonts w:ascii="Times New Roman" w:hAnsi="Times New Roman" w:cs="Times New Roman"/>
          <w:b/>
          <w:color w:val="000000" w:themeColor="text1"/>
          <w:sz w:val="28"/>
          <w:szCs w:val="28"/>
          <w:lang w:val="ro-RO"/>
        </w:rPr>
        <w:t xml:space="preserve">. </w:t>
      </w:r>
      <w:r w:rsidRPr="00277583">
        <w:rPr>
          <w:rFonts w:ascii="Times New Roman" w:hAnsi="Times New Roman" w:cs="Times New Roman"/>
          <w:b/>
          <w:color w:val="000000" w:themeColor="text1"/>
          <w:sz w:val="28"/>
          <w:szCs w:val="28"/>
          <w:lang w:val="ro-RO"/>
        </w:rPr>
        <w:t>Metode de analiză: cerințe specifice în materie de performanță</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Laboratoarele pot </w:t>
      </w:r>
      <w:r w:rsidR="00973E9B" w:rsidRPr="00277583">
        <w:rPr>
          <w:rFonts w:ascii="Times New Roman" w:hAnsi="Times New Roman" w:cs="Times New Roman"/>
          <w:color w:val="000000" w:themeColor="text1"/>
          <w:sz w:val="28"/>
          <w:szCs w:val="28"/>
          <w:lang w:val="ro-RO"/>
        </w:rPr>
        <w:t>utiliza</w:t>
      </w:r>
      <w:r w:rsidRPr="00277583">
        <w:rPr>
          <w:rFonts w:ascii="Times New Roman" w:hAnsi="Times New Roman" w:cs="Times New Roman"/>
          <w:color w:val="000000" w:themeColor="text1"/>
          <w:sz w:val="28"/>
          <w:szCs w:val="28"/>
          <w:lang w:val="ro-RO"/>
        </w:rPr>
        <w:t xml:space="preserve"> orice metodă </w:t>
      </w:r>
      <w:r w:rsidR="00973E9B" w:rsidRPr="00277583">
        <w:rPr>
          <w:rFonts w:ascii="Times New Roman" w:hAnsi="Times New Roman" w:cs="Times New Roman"/>
          <w:color w:val="000000" w:themeColor="text1"/>
          <w:sz w:val="28"/>
          <w:szCs w:val="28"/>
          <w:lang w:val="ro-RO"/>
        </w:rPr>
        <w:t xml:space="preserve">de analiză </w:t>
      </w:r>
      <w:r w:rsidRPr="00277583">
        <w:rPr>
          <w:rFonts w:ascii="Times New Roman" w:hAnsi="Times New Roman" w:cs="Times New Roman"/>
          <w:color w:val="000000" w:themeColor="text1"/>
          <w:sz w:val="28"/>
          <w:szCs w:val="28"/>
          <w:lang w:val="ro-RO"/>
        </w:rPr>
        <w:t xml:space="preserve">validată pentru matricea respectivă, cu condiția ca metoda </w:t>
      </w:r>
      <w:r w:rsidR="00973E9B" w:rsidRPr="00277583">
        <w:rPr>
          <w:rFonts w:ascii="Times New Roman" w:hAnsi="Times New Roman" w:cs="Times New Roman"/>
          <w:color w:val="000000" w:themeColor="text1"/>
          <w:sz w:val="28"/>
          <w:szCs w:val="28"/>
          <w:lang w:val="ro-RO"/>
        </w:rPr>
        <w:t>aleasă</w:t>
      </w:r>
      <w:r w:rsidRPr="00277583">
        <w:rPr>
          <w:rFonts w:ascii="Times New Roman" w:hAnsi="Times New Roman" w:cs="Times New Roman"/>
          <w:color w:val="000000" w:themeColor="text1"/>
          <w:sz w:val="28"/>
          <w:szCs w:val="28"/>
          <w:lang w:val="ro-RO"/>
        </w:rPr>
        <w:t xml:space="preserve"> să îndeplinească criteriile specifice de performanță stabilite în tabelul</w:t>
      </w:r>
      <w:r w:rsidR="0093256D" w:rsidRPr="00277583">
        <w:rPr>
          <w:rFonts w:ascii="Times New Roman" w:hAnsi="Times New Roman" w:cs="Times New Roman"/>
          <w:color w:val="000000" w:themeColor="text1"/>
          <w:sz w:val="28"/>
          <w:szCs w:val="28"/>
          <w:lang w:val="ro-RO"/>
        </w:rPr>
        <w:t xml:space="preserve"> </w:t>
      </w:r>
      <w:r w:rsidR="00680436">
        <w:rPr>
          <w:rFonts w:ascii="Times New Roman" w:hAnsi="Times New Roman" w:cs="Times New Roman"/>
          <w:color w:val="000000" w:themeColor="text1"/>
          <w:sz w:val="28"/>
          <w:szCs w:val="28"/>
          <w:lang w:val="ro-RO"/>
        </w:rPr>
        <w:t>nr.</w:t>
      </w:r>
      <w:r w:rsidRPr="00277583">
        <w:rPr>
          <w:rFonts w:ascii="Times New Roman" w:hAnsi="Times New Roman" w:cs="Times New Roman"/>
          <w:color w:val="000000" w:themeColor="text1"/>
          <w:sz w:val="28"/>
          <w:szCs w:val="28"/>
          <w:lang w:val="ro-RO"/>
        </w:rPr>
        <w:t>5.</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Se utilizează metode complet validate (adică metode validate printr-un </w:t>
      </w:r>
      <w:r w:rsidR="00973E9B" w:rsidRPr="00277583">
        <w:rPr>
          <w:rFonts w:ascii="Times New Roman" w:hAnsi="Times New Roman" w:cs="Times New Roman"/>
          <w:color w:val="000000" w:themeColor="text1"/>
          <w:sz w:val="28"/>
          <w:szCs w:val="28"/>
          <w:lang w:val="ro-RO"/>
        </w:rPr>
        <w:t>studiu</w:t>
      </w:r>
      <w:r w:rsidRPr="00277583">
        <w:rPr>
          <w:rFonts w:ascii="Times New Roman" w:hAnsi="Times New Roman" w:cs="Times New Roman"/>
          <w:color w:val="000000" w:themeColor="text1"/>
          <w:sz w:val="28"/>
          <w:szCs w:val="28"/>
          <w:lang w:val="ro-RO"/>
        </w:rPr>
        <w:t xml:space="preserve"> colaborativ pentru matricea respectivă) sau, dacă nu este posibil, alte metode validate (de exemplu, metode validate intern pentru matricea respectivă), cu condiția ca acestea să îndeplinească criteriile de performanță stabilite în tabelul</w:t>
      </w:r>
      <w:r w:rsidR="0093256D" w:rsidRPr="00277583">
        <w:rPr>
          <w:rFonts w:ascii="Times New Roman" w:hAnsi="Times New Roman" w:cs="Times New Roman"/>
          <w:color w:val="000000" w:themeColor="text1"/>
          <w:sz w:val="28"/>
          <w:szCs w:val="28"/>
          <w:lang w:val="ro-RO"/>
        </w:rPr>
        <w:t xml:space="preserve"> </w:t>
      </w:r>
      <w:r w:rsidR="00680436">
        <w:rPr>
          <w:rFonts w:ascii="Times New Roman" w:hAnsi="Times New Roman" w:cs="Times New Roman"/>
          <w:color w:val="000000" w:themeColor="text1"/>
          <w:sz w:val="28"/>
          <w:szCs w:val="28"/>
          <w:lang w:val="ro-RO"/>
        </w:rPr>
        <w:t>nr.</w:t>
      </w:r>
      <w:r w:rsidRPr="00277583">
        <w:rPr>
          <w:rFonts w:ascii="Times New Roman" w:hAnsi="Times New Roman" w:cs="Times New Roman"/>
          <w:color w:val="000000" w:themeColor="text1"/>
          <w:sz w:val="28"/>
          <w:szCs w:val="28"/>
          <w:lang w:val="ro-RO"/>
        </w:rPr>
        <w:t>5.</w:t>
      </w:r>
    </w:p>
    <w:p w:rsidR="003B512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Dacă este posibil, validarea metodelor validate intern </w:t>
      </w:r>
      <w:r w:rsidR="00973E9B" w:rsidRPr="00277583">
        <w:rPr>
          <w:rFonts w:ascii="Times New Roman" w:hAnsi="Times New Roman" w:cs="Times New Roman"/>
          <w:color w:val="000000" w:themeColor="text1"/>
          <w:sz w:val="28"/>
          <w:szCs w:val="28"/>
          <w:lang w:val="ro-RO"/>
        </w:rPr>
        <w:t>trebuie să includă</w:t>
      </w:r>
      <w:r w:rsidRPr="00277583">
        <w:rPr>
          <w:rFonts w:ascii="Times New Roman" w:hAnsi="Times New Roman" w:cs="Times New Roman"/>
          <w:color w:val="000000" w:themeColor="text1"/>
          <w:sz w:val="28"/>
          <w:szCs w:val="28"/>
          <w:lang w:val="ro-RO"/>
        </w:rPr>
        <w:t xml:space="preserve"> utilizarea unui material de referință certificat și/sau participarea la studii interlaboratoare.</w:t>
      </w:r>
    </w:p>
    <w:p w:rsidR="008D2EC7" w:rsidRDefault="008D2EC7" w:rsidP="0099524D">
      <w:pPr>
        <w:pStyle w:val="Listparagraf"/>
        <w:shd w:val="clear" w:color="auto" w:fill="FFFFFF"/>
        <w:spacing w:after="0" w:line="312" w:lineRule="atLeast"/>
        <w:ind w:left="0"/>
        <w:jc w:val="right"/>
        <w:rPr>
          <w:rFonts w:ascii="Times New Roman" w:hAnsi="Times New Roman" w:cs="Times New Roman"/>
          <w:i/>
          <w:iCs/>
          <w:color w:val="000000" w:themeColor="text1"/>
          <w:sz w:val="27"/>
          <w:szCs w:val="27"/>
          <w:shd w:val="clear" w:color="auto" w:fill="FFFFFF"/>
        </w:rPr>
      </w:pPr>
    </w:p>
    <w:p w:rsidR="008A1C33" w:rsidRPr="00680436" w:rsidRDefault="008A1C33" w:rsidP="0099524D">
      <w:pPr>
        <w:pStyle w:val="Listparagraf"/>
        <w:shd w:val="clear" w:color="auto" w:fill="FFFFFF"/>
        <w:spacing w:after="0" w:line="312" w:lineRule="atLeast"/>
        <w:ind w:left="0"/>
        <w:jc w:val="right"/>
        <w:rPr>
          <w:rFonts w:ascii="Times New Roman" w:hAnsi="Times New Roman" w:cs="Times New Roman"/>
          <w:b/>
          <w:color w:val="000000" w:themeColor="text1"/>
          <w:sz w:val="27"/>
          <w:szCs w:val="27"/>
          <w:lang w:val="ro-RO"/>
        </w:rPr>
      </w:pPr>
      <w:r w:rsidRPr="00680436">
        <w:rPr>
          <w:rFonts w:ascii="Times New Roman" w:hAnsi="Times New Roman" w:cs="Times New Roman"/>
          <w:b/>
          <w:i/>
          <w:iCs/>
          <w:color w:val="000000" w:themeColor="text1"/>
          <w:sz w:val="27"/>
          <w:szCs w:val="27"/>
          <w:shd w:val="clear" w:color="auto" w:fill="FFFFFF"/>
        </w:rPr>
        <w:t xml:space="preserve">Tabelul </w:t>
      </w:r>
      <w:r w:rsidR="00680436" w:rsidRPr="00680436">
        <w:rPr>
          <w:rFonts w:ascii="Times New Roman" w:hAnsi="Times New Roman" w:cs="Times New Roman"/>
          <w:b/>
          <w:i/>
          <w:iCs/>
          <w:color w:val="000000" w:themeColor="text1"/>
          <w:sz w:val="27"/>
          <w:szCs w:val="27"/>
          <w:shd w:val="clear" w:color="auto" w:fill="FFFFFF"/>
        </w:rPr>
        <w:t>nr.</w:t>
      </w:r>
      <w:r w:rsidRPr="00680436">
        <w:rPr>
          <w:rFonts w:ascii="Times New Roman" w:hAnsi="Times New Roman" w:cs="Times New Roman"/>
          <w:b/>
          <w:i/>
          <w:iCs/>
          <w:color w:val="000000" w:themeColor="text1"/>
          <w:sz w:val="27"/>
          <w:szCs w:val="27"/>
          <w:shd w:val="clear" w:color="auto" w:fill="FFFFFF"/>
        </w:rPr>
        <w:t>5</w:t>
      </w:r>
    </w:p>
    <w:tbl>
      <w:tblPr>
        <w:tblStyle w:val="Tabelgril"/>
        <w:tblW w:w="0" w:type="auto"/>
        <w:tblInd w:w="-5" w:type="dxa"/>
        <w:tblLook w:val="04A0" w:firstRow="1" w:lastRow="0" w:firstColumn="1" w:lastColumn="0" w:noHBand="0" w:noVBand="1"/>
      </w:tblPr>
      <w:tblGrid>
        <w:gridCol w:w="4111"/>
        <w:gridCol w:w="5784"/>
      </w:tblGrid>
      <w:tr w:rsidR="00E501DC" w:rsidRPr="00E6323F" w:rsidTr="001815E9">
        <w:trPr>
          <w:trHeight w:val="20"/>
        </w:trPr>
        <w:tc>
          <w:tcPr>
            <w:tcW w:w="4111" w:type="dxa"/>
          </w:tcPr>
          <w:p w:rsidR="008A1C33" w:rsidRPr="00E6323F" w:rsidRDefault="008A1C33" w:rsidP="00C67C75">
            <w:pPr>
              <w:pStyle w:val="oj-tbl-hdr"/>
              <w:spacing w:before="0" w:beforeAutospacing="0" w:after="0" w:afterAutospacing="0" w:line="312" w:lineRule="atLeast"/>
              <w:ind w:right="195"/>
              <w:jc w:val="center"/>
              <w:rPr>
                <w:b/>
                <w:bCs/>
                <w:color w:val="000000" w:themeColor="text1"/>
              </w:rPr>
            </w:pPr>
            <w:r w:rsidRPr="00E6323F">
              <w:rPr>
                <w:b/>
                <w:bCs/>
                <w:color w:val="000000" w:themeColor="text1"/>
              </w:rPr>
              <w:t>Parametru</w:t>
            </w:r>
          </w:p>
        </w:tc>
        <w:tc>
          <w:tcPr>
            <w:tcW w:w="5784" w:type="dxa"/>
          </w:tcPr>
          <w:p w:rsidR="008A1C33" w:rsidRPr="00E6323F" w:rsidRDefault="008A1C33" w:rsidP="00C67C75">
            <w:pPr>
              <w:pStyle w:val="oj-tbl-hdr"/>
              <w:spacing w:before="0" w:beforeAutospacing="0" w:after="0" w:afterAutospacing="0" w:line="312" w:lineRule="atLeast"/>
              <w:ind w:right="195"/>
              <w:jc w:val="center"/>
              <w:rPr>
                <w:b/>
                <w:bCs/>
                <w:color w:val="000000" w:themeColor="text1"/>
              </w:rPr>
            </w:pPr>
            <w:r w:rsidRPr="00E6323F">
              <w:rPr>
                <w:b/>
                <w:bCs/>
                <w:color w:val="000000" w:themeColor="text1"/>
              </w:rPr>
              <w:t>Criteriu</w:t>
            </w:r>
          </w:p>
        </w:tc>
      </w:tr>
      <w:tr w:rsidR="00E501DC" w:rsidRPr="00E6323F" w:rsidTr="001815E9">
        <w:trPr>
          <w:trHeight w:val="20"/>
        </w:trPr>
        <w:tc>
          <w:tcPr>
            <w:tcW w:w="4111"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Aplicabilitate</w:t>
            </w:r>
          </w:p>
        </w:tc>
        <w:tc>
          <w:tcPr>
            <w:tcW w:w="5784" w:type="dxa"/>
          </w:tcPr>
          <w:p w:rsidR="008A1C33" w:rsidRPr="00E6323F" w:rsidRDefault="001815E9" w:rsidP="001815E9">
            <w:pPr>
              <w:pStyle w:val="oj-tbl-txt"/>
              <w:spacing w:before="0" w:beforeAutospacing="0" w:after="0" w:afterAutospacing="0" w:line="312" w:lineRule="atLeast"/>
              <w:rPr>
                <w:color w:val="000000" w:themeColor="text1"/>
              </w:rPr>
            </w:pPr>
            <w:r w:rsidRPr="00E6323F">
              <w:rPr>
                <w:color w:val="000000" w:themeColor="text1"/>
              </w:rPr>
              <w:t>Produsele alimentare s</w:t>
            </w:r>
            <w:r w:rsidR="008A1C33" w:rsidRPr="00E6323F">
              <w:rPr>
                <w:color w:val="000000" w:themeColor="text1"/>
              </w:rPr>
              <w:t xml:space="preserve">pecificate în </w:t>
            </w:r>
            <w:r w:rsidRPr="00E6323F">
              <w:rPr>
                <w:color w:val="000000" w:themeColor="text1"/>
              </w:rPr>
              <w:t>Hotărârea Guvernului nr.724/2024</w:t>
            </w:r>
          </w:p>
        </w:tc>
      </w:tr>
      <w:tr w:rsidR="00E501DC" w:rsidRPr="00E6323F" w:rsidTr="001815E9">
        <w:trPr>
          <w:trHeight w:val="20"/>
        </w:trPr>
        <w:tc>
          <w:tcPr>
            <w:tcW w:w="4111"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Selectivitate</w:t>
            </w:r>
          </w:p>
        </w:tc>
        <w:tc>
          <w:tcPr>
            <w:tcW w:w="5784"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Metodele analitice trebuie să demonstreze capacitatea de a separa în mod fiabil și consecvent analiții de interes de alț</w:t>
            </w:r>
            <w:r w:rsidR="00A30CAF">
              <w:rPr>
                <w:color w:val="000000" w:themeColor="text1"/>
              </w:rPr>
              <w:t>i compuși coextrași și, eventual,</w:t>
            </w:r>
            <w:r w:rsidRPr="00E6323F">
              <w:rPr>
                <w:color w:val="000000" w:themeColor="text1"/>
              </w:rPr>
              <w:t xml:space="preserve"> interferenți care pot fi prezenți.</w:t>
            </w:r>
          </w:p>
        </w:tc>
      </w:tr>
      <w:tr w:rsidR="00E501DC" w:rsidRPr="00E6323F" w:rsidTr="001815E9">
        <w:trPr>
          <w:trHeight w:val="20"/>
        </w:trPr>
        <w:tc>
          <w:tcPr>
            <w:tcW w:w="4111"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Reproductibilitate intralaborator (precizie intermediară) (RSD</w:t>
            </w:r>
            <w:r w:rsidRPr="00E6323F">
              <w:rPr>
                <w:rStyle w:val="oj-sub"/>
                <w:color w:val="000000" w:themeColor="text1"/>
                <w:sz w:val="17"/>
                <w:szCs w:val="17"/>
                <w:vertAlign w:val="subscript"/>
              </w:rPr>
              <w:t>R</w:t>
            </w:r>
            <w:r w:rsidRPr="00E6323F">
              <w:rPr>
                <w:color w:val="000000" w:themeColor="text1"/>
              </w:rPr>
              <w:t>)</w:t>
            </w:r>
          </w:p>
        </w:tc>
        <w:tc>
          <w:tcPr>
            <w:tcW w:w="5784"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≤20 %</w:t>
            </w:r>
          </w:p>
        </w:tc>
      </w:tr>
      <w:tr w:rsidR="00E501DC" w:rsidRPr="00E6323F" w:rsidTr="001815E9">
        <w:trPr>
          <w:trHeight w:val="20"/>
        </w:trPr>
        <w:tc>
          <w:tcPr>
            <w:tcW w:w="4111" w:type="dxa"/>
          </w:tcPr>
          <w:p w:rsidR="008A1C33" w:rsidRPr="00E6323F" w:rsidRDefault="002A664D" w:rsidP="00C67C75">
            <w:pPr>
              <w:pStyle w:val="oj-tbl-txt"/>
              <w:spacing w:before="0" w:beforeAutospacing="0" w:after="0" w:afterAutospacing="0" w:line="312" w:lineRule="atLeast"/>
              <w:rPr>
                <w:color w:val="000000" w:themeColor="text1"/>
              </w:rPr>
            </w:pPr>
            <w:r>
              <w:rPr>
                <w:color w:val="000000" w:themeColor="text1"/>
              </w:rPr>
              <w:t>Veridicitatea</w:t>
            </w:r>
          </w:p>
        </w:tc>
        <w:tc>
          <w:tcPr>
            <w:tcW w:w="5784"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de la -20% până la +20%</w:t>
            </w:r>
          </w:p>
        </w:tc>
      </w:tr>
      <w:tr w:rsidR="00E501DC" w:rsidRPr="00703FFA" w:rsidTr="001815E9">
        <w:trPr>
          <w:trHeight w:val="20"/>
        </w:trPr>
        <w:tc>
          <w:tcPr>
            <w:tcW w:w="4111" w:type="dxa"/>
          </w:tcPr>
          <w:p w:rsidR="008A1C33" w:rsidRPr="00E6323F" w:rsidRDefault="008A1C33" w:rsidP="00C67C75">
            <w:pPr>
              <w:pStyle w:val="oj-tbl-txt"/>
              <w:spacing w:before="0" w:beforeAutospacing="0" w:after="0" w:afterAutospacing="0" w:line="312" w:lineRule="atLeast"/>
              <w:rPr>
                <w:color w:val="000000" w:themeColor="text1"/>
              </w:rPr>
            </w:pPr>
            <w:r w:rsidRPr="00E6323F">
              <w:rPr>
                <w:color w:val="000000" w:themeColor="text1"/>
              </w:rPr>
              <w:t>LOQ</w:t>
            </w:r>
          </w:p>
        </w:tc>
        <w:tc>
          <w:tcPr>
            <w:tcW w:w="5784" w:type="dxa"/>
          </w:tcPr>
          <w:p w:rsidR="008A1C33" w:rsidRPr="00E6323F" w:rsidRDefault="008A1C33" w:rsidP="00A87D83">
            <w:pPr>
              <w:pStyle w:val="oj-tbl-txt"/>
              <w:spacing w:before="0" w:beforeAutospacing="0" w:after="0" w:afterAutospacing="0" w:line="312" w:lineRule="atLeast"/>
              <w:rPr>
                <w:color w:val="000000" w:themeColor="text1"/>
              </w:rPr>
            </w:pPr>
            <w:r w:rsidRPr="00E6323F">
              <w:rPr>
                <w:color w:val="000000" w:themeColor="text1"/>
              </w:rPr>
              <w:t>LOQ</w:t>
            </w:r>
            <w:r w:rsidR="00A87D83">
              <w:rPr>
                <w:color w:val="000000" w:themeColor="text1"/>
              </w:rPr>
              <w:t>-ul</w:t>
            </w:r>
            <w:r w:rsidRPr="00E6323F">
              <w:rPr>
                <w:color w:val="000000" w:themeColor="text1"/>
              </w:rPr>
              <w:t xml:space="preserve"> pentru </w:t>
            </w:r>
            <w:r w:rsidR="00E425E2" w:rsidRPr="00E6323F">
              <w:rPr>
                <w:color w:val="000000" w:themeColor="text1"/>
              </w:rPr>
              <w:t>fiecare</w:t>
            </w:r>
            <w:r w:rsidR="00E425E2">
              <w:rPr>
                <w:color w:val="000000" w:themeColor="text1"/>
              </w:rPr>
              <w:t xml:space="preserve"> dintre</w:t>
            </w:r>
            <w:r w:rsidR="00E425E2" w:rsidRPr="00E6323F">
              <w:rPr>
                <w:color w:val="000000" w:themeColor="text1"/>
              </w:rPr>
              <w:t xml:space="preserve"> </w:t>
            </w:r>
            <w:r w:rsidRPr="00E6323F">
              <w:rPr>
                <w:color w:val="000000" w:themeColor="text1"/>
              </w:rPr>
              <w:t>PFOS, PFOA, PFNA și PFHxS</w:t>
            </w:r>
            <w:r w:rsidR="00E425E2">
              <w:rPr>
                <w:color w:val="000000" w:themeColor="text1"/>
              </w:rPr>
              <w:t xml:space="preserve"> trebuie să fie mai mic sau egal cu </w:t>
            </w:r>
            <w:r w:rsidRPr="00E6323F">
              <w:rPr>
                <w:color w:val="000000" w:themeColor="text1"/>
              </w:rPr>
              <w:t>nivelul maxim</w:t>
            </w:r>
            <w:r w:rsidR="00A87D83">
              <w:rPr>
                <w:color w:val="000000" w:themeColor="text1"/>
              </w:rPr>
              <w:t xml:space="preserve"> admis</w:t>
            </w:r>
            <w:r w:rsidRPr="00E6323F">
              <w:rPr>
                <w:color w:val="000000" w:themeColor="text1"/>
              </w:rPr>
              <w:t xml:space="preserve"> pentru fiecare PFAS </w:t>
            </w:r>
            <w:r w:rsidR="00A87D83">
              <w:rPr>
                <w:color w:val="000000" w:themeColor="text1"/>
              </w:rPr>
              <w:t>în parte</w:t>
            </w:r>
            <w:r w:rsidRPr="00E6323F">
              <w:rPr>
                <w:color w:val="000000" w:themeColor="text1"/>
              </w:rPr>
              <w:t xml:space="preserve">. Respectarea acestei cerințe implică faptul că nu se </w:t>
            </w:r>
            <w:r w:rsidR="002A664D">
              <w:rPr>
                <w:color w:val="000000" w:themeColor="text1"/>
              </w:rPr>
              <w:t xml:space="preserve">va stabili </w:t>
            </w:r>
            <w:r w:rsidR="00A87D83">
              <w:rPr>
                <w:color w:val="000000" w:themeColor="text1"/>
              </w:rPr>
              <w:t>nici</w:t>
            </w:r>
            <w:r w:rsidR="002A664D">
              <w:rPr>
                <w:color w:val="000000" w:themeColor="text1"/>
              </w:rPr>
              <w:t>un</w:t>
            </w:r>
            <w:r w:rsidRPr="00E6323F">
              <w:rPr>
                <w:color w:val="000000" w:themeColor="text1"/>
              </w:rPr>
              <w:t xml:space="preserve"> LOQ pentru </w:t>
            </w:r>
            <w:r w:rsidR="002A664D">
              <w:rPr>
                <w:color w:val="000000" w:themeColor="text1"/>
              </w:rPr>
              <w:t xml:space="preserve">suma </w:t>
            </w:r>
            <w:r w:rsidRPr="00E6323F">
              <w:rPr>
                <w:color w:val="000000" w:themeColor="text1"/>
              </w:rPr>
              <w:t>concentrați</w:t>
            </w:r>
            <w:r w:rsidR="002A664D">
              <w:rPr>
                <w:color w:val="000000" w:themeColor="text1"/>
              </w:rPr>
              <w:t>ilor</w:t>
            </w:r>
            <w:r w:rsidRPr="00E6323F">
              <w:rPr>
                <w:color w:val="000000" w:themeColor="text1"/>
              </w:rPr>
              <w:t xml:space="preserve"> PFOS, PFOA, PFNA și PFHxS, calcula</w:t>
            </w:r>
            <w:r w:rsidR="00A87D83">
              <w:rPr>
                <w:color w:val="000000" w:themeColor="text1"/>
              </w:rPr>
              <w:t>t</w:t>
            </w:r>
            <w:r w:rsidRPr="00E6323F">
              <w:rPr>
                <w:color w:val="000000" w:themeColor="text1"/>
              </w:rPr>
              <w:t xml:space="preserve">ă prin </w:t>
            </w:r>
            <w:r w:rsidR="00A87D83">
              <w:rPr>
                <w:color w:val="000000" w:themeColor="text1"/>
              </w:rPr>
              <w:t>adunarea</w:t>
            </w:r>
            <w:r w:rsidRPr="00E6323F">
              <w:rPr>
                <w:color w:val="000000" w:themeColor="text1"/>
              </w:rPr>
              <w:t xml:space="preserve"> numai a </w:t>
            </w:r>
            <w:r w:rsidR="00A87D83">
              <w:rPr>
                <w:color w:val="000000" w:themeColor="text1"/>
              </w:rPr>
              <w:t xml:space="preserve">concentrațiilor de </w:t>
            </w:r>
            <w:r w:rsidR="00A87D83" w:rsidRPr="00E6323F">
              <w:rPr>
                <w:color w:val="000000" w:themeColor="text1"/>
              </w:rPr>
              <w:t>PFOS, PFOA, PFNA și PFHxS</w:t>
            </w:r>
            <w:r w:rsidR="00A87D83">
              <w:rPr>
                <w:color w:val="000000" w:themeColor="text1"/>
              </w:rPr>
              <w:t xml:space="preserve"> care au fost </w:t>
            </w:r>
            <w:r w:rsidR="00E425E2">
              <w:rPr>
                <w:color w:val="000000" w:themeColor="text1"/>
              </w:rPr>
              <w:t>cuantificate</w:t>
            </w:r>
            <w:r w:rsidR="00500EB1">
              <w:rPr>
                <w:color w:val="000000" w:themeColor="text1"/>
              </w:rPr>
              <w:t xml:space="preserve"> la</w:t>
            </w:r>
            <w:r w:rsidR="00A87D83">
              <w:rPr>
                <w:color w:val="000000" w:themeColor="text1"/>
              </w:rPr>
              <w:t xml:space="preserve"> nivel egal</w:t>
            </w:r>
            <w:r w:rsidR="00500EB1">
              <w:rPr>
                <w:color w:val="000000" w:themeColor="text1"/>
              </w:rPr>
              <w:t xml:space="preserve"> sau peste </w:t>
            </w:r>
            <w:r w:rsidRPr="00E6323F">
              <w:rPr>
                <w:color w:val="000000" w:themeColor="text1"/>
              </w:rPr>
              <w:t>LOQ</w:t>
            </w:r>
            <w:r w:rsidR="00500EB1">
              <w:rPr>
                <w:color w:val="000000" w:themeColor="text1"/>
              </w:rPr>
              <w:t>-u</w:t>
            </w:r>
            <w:r w:rsidRPr="00E6323F">
              <w:rPr>
                <w:color w:val="000000" w:themeColor="text1"/>
              </w:rPr>
              <w:t>l</w:t>
            </w:r>
            <w:r w:rsidR="00500EB1">
              <w:rPr>
                <w:color w:val="000000" w:themeColor="text1"/>
              </w:rPr>
              <w:t xml:space="preserve"> </w:t>
            </w:r>
            <w:r w:rsidR="00A87D83">
              <w:rPr>
                <w:color w:val="000000" w:themeColor="text1"/>
              </w:rPr>
              <w:t>respectiv</w:t>
            </w:r>
            <w:r w:rsidRPr="00E6323F">
              <w:rPr>
                <w:color w:val="000000" w:themeColor="text1"/>
              </w:rPr>
              <w:t>.</w:t>
            </w:r>
          </w:p>
        </w:tc>
      </w:tr>
    </w:tbl>
    <w:p w:rsidR="008A1C33" w:rsidRPr="00277583" w:rsidRDefault="008A1C33" w:rsidP="008A1C33">
      <w:pPr>
        <w:shd w:val="clear" w:color="auto" w:fill="FFFFFF"/>
        <w:spacing w:after="0" w:line="312" w:lineRule="atLeast"/>
        <w:jc w:val="both"/>
        <w:rPr>
          <w:rFonts w:ascii="Times New Roman" w:hAnsi="Times New Roman" w:cs="Times New Roman"/>
          <w:color w:val="000000" w:themeColor="text1"/>
          <w:sz w:val="28"/>
          <w:szCs w:val="28"/>
          <w:lang w:val="ro-RO"/>
        </w:rPr>
      </w:pPr>
    </w:p>
    <w:p w:rsidR="00A60DB4" w:rsidRPr="004B6084" w:rsidRDefault="00876D0F" w:rsidP="00A60DB4">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4B6084">
        <w:rPr>
          <w:rFonts w:ascii="Times New Roman" w:hAnsi="Times New Roman" w:cs="Times New Roman"/>
          <w:b/>
          <w:color w:val="000000" w:themeColor="text1"/>
          <w:sz w:val="28"/>
          <w:szCs w:val="28"/>
          <w:lang w:val="ro-RO"/>
        </w:rPr>
        <w:t xml:space="preserve">Capitolul </w:t>
      </w:r>
      <w:r w:rsidR="008A1C33" w:rsidRPr="004B6084">
        <w:rPr>
          <w:rFonts w:ascii="Times New Roman" w:hAnsi="Times New Roman" w:cs="Times New Roman"/>
          <w:b/>
          <w:color w:val="000000" w:themeColor="text1"/>
          <w:sz w:val="28"/>
          <w:szCs w:val="28"/>
          <w:lang w:val="ro-RO"/>
        </w:rPr>
        <w:t>V</w:t>
      </w:r>
    </w:p>
    <w:p w:rsidR="008A1C33" w:rsidRPr="004B6084" w:rsidRDefault="0099524D"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4B6084">
        <w:rPr>
          <w:rFonts w:ascii="Times New Roman" w:hAnsi="Times New Roman" w:cs="Times New Roman"/>
          <w:b/>
          <w:color w:val="000000" w:themeColor="text1"/>
          <w:sz w:val="28"/>
          <w:szCs w:val="28"/>
          <w:lang w:val="ro-RO"/>
        </w:rPr>
        <w:t>Raportarea și interpretarea rezultatelor</w:t>
      </w:r>
    </w:p>
    <w:p w:rsidR="008A1C33" w:rsidRPr="00277583" w:rsidRDefault="008A1C33" w:rsidP="0099524D">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4B6084">
        <w:rPr>
          <w:rFonts w:ascii="Times New Roman" w:hAnsi="Times New Roman" w:cs="Times New Roman"/>
          <w:b/>
          <w:color w:val="000000" w:themeColor="text1"/>
          <w:sz w:val="28"/>
          <w:szCs w:val="28"/>
          <w:lang w:val="ro-RO"/>
        </w:rPr>
        <w:t>Secțiunea 1. Raportarea</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Rezultatele </w:t>
      </w:r>
      <w:r w:rsidR="00500EB1" w:rsidRPr="00277583">
        <w:rPr>
          <w:rFonts w:ascii="Times New Roman" w:hAnsi="Times New Roman" w:cs="Times New Roman"/>
          <w:color w:val="000000" w:themeColor="text1"/>
          <w:sz w:val="28"/>
          <w:szCs w:val="28"/>
          <w:lang w:val="ro-RO"/>
        </w:rPr>
        <w:t xml:space="preserve">vor fi raportate </w:t>
      </w:r>
      <w:r w:rsidR="0007589D">
        <w:rPr>
          <w:rFonts w:ascii="Times New Roman" w:hAnsi="Times New Roman" w:cs="Times New Roman"/>
          <w:color w:val="000000" w:themeColor="text1"/>
          <w:sz w:val="28"/>
          <w:szCs w:val="28"/>
          <w:lang w:val="ro-RO"/>
        </w:rPr>
        <w:t>ca anioni și</w:t>
      </w:r>
      <w:r w:rsidRPr="00277583">
        <w:rPr>
          <w:rFonts w:ascii="Times New Roman" w:hAnsi="Times New Roman" w:cs="Times New Roman"/>
          <w:color w:val="000000" w:themeColor="text1"/>
          <w:sz w:val="28"/>
          <w:szCs w:val="28"/>
          <w:lang w:val="ro-RO"/>
        </w:rPr>
        <w:t xml:space="preserve"> exprim</w:t>
      </w:r>
      <w:r w:rsidR="0007589D">
        <w:rPr>
          <w:rFonts w:ascii="Times New Roman" w:hAnsi="Times New Roman" w:cs="Times New Roman"/>
          <w:color w:val="000000" w:themeColor="text1"/>
          <w:sz w:val="28"/>
          <w:szCs w:val="28"/>
          <w:lang w:val="ro-RO"/>
        </w:rPr>
        <w:t>ate</w:t>
      </w:r>
      <w:r w:rsidRPr="00277583">
        <w:rPr>
          <w:rFonts w:ascii="Times New Roman" w:hAnsi="Times New Roman" w:cs="Times New Roman"/>
          <w:color w:val="000000" w:themeColor="text1"/>
          <w:sz w:val="28"/>
          <w:szCs w:val="28"/>
          <w:lang w:val="ro-RO"/>
        </w:rPr>
        <w:t xml:space="preserve"> în aceleași unități și cu același număr de cifre semnificative ca și nivelurile maxime stabilite în </w:t>
      </w:r>
      <w:r w:rsidR="001815E9" w:rsidRPr="00277583">
        <w:rPr>
          <w:rFonts w:ascii="Times New Roman" w:hAnsi="Times New Roman" w:cs="Times New Roman"/>
          <w:color w:val="000000" w:themeColor="text1"/>
          <w:sz w:val="28"/>
          <w:szCs w:val="28"/>
          <w:lang w:val="ro-RO"/>
        </w:rPr>
        <w:t>Hotărârea Guvernului nr.724/2024.</w:t>
      </w:r>
      <w:r w:rsidRPr="00277583">
        <w:rPr>
          <w:rFonts w:ascii="Times New Roman" w:hAnsi="Times New Roman" w:cs="Times New Roman"/>
          <w:color w:val="000000" w:themeColor="text1"/>
          <w:sz w:val="28"/>
          <w:szCs w:val="28"/>
          <w:lang w:val="ro-RO"/>
        </w:rPr>
        <w:t xml:space="preserve"> Pentru </w:t>
      </w:r>
      <w:r w:rsidR="00500EB1" w:rsidRPr="00277583">
        <w:rPr>
          <w:rFonts w:ascii="Times New Roman" w:hAnsi="Times New Roman" w:cs="Times New Roman"/>
          <w:color w:val="000000" w:themeColor="text1"/>
          <w:sz w:val="28"/>
          <w:szCs w:val="28"/>
          <w:lang w:val="ro-RO"/>
        </w:rPr>
        <w:t xml:space="preserve">calcularea </w:t>
      </w:r>
      <w:r w:rsidRPr="00277583">
        <w:rPr>
          <w:rFonts w:ascii="Times New Roman" w:hAnsi="Times New Roman" w:cs="Times New Roman"/>
          <w:color w:val="000000" w:themeColor="text1"/>
          <w:sz w:val="28"/>
          <w:szCs w:val="28"/>
          <w:lang w:val="ro-RO"/>
        </w:rPr>
        <w:t>sum</w:t>
      </w:r>
      <w:r w:rsidR="00500EB1" w:rsidRPr="00277583">
        <w:rPr>
          <w:rFonts w:ascii="Times New Roman" w:hAnsi="Times New Roman" w:cs="Times New Roman"/>
          <w:color w:val="000000" w:themeColor="text1"/>
          <w:sz w:val="28"/>
          <w:szCs w:val="28"/>
          <w:lang w:val="ro-RO"/>
        </w:rPr>
        <w:t>ei</w:t>
      </w:r>
      <w:r w:rsidRPr="00277583">
        <w:rPr>
          <w:rFonts w:ascii="Times New Roman" w:hAnsi="Times New Roman" w:cs="Times New Roman"/>
          <w:color w:val="000000" w:themeColor="text1"/>
          <w:sz w:val="28"/>
          <w:szCs w:val="28"/>
          <w:lang w:val="ro-RO"/>
        </w:rPr>
        <w:t xml:space="preserve"> dintre PFOS, PFOA, PFNA și PFHxS, se </w:t>
      </w:r>
      <w:r w:rsidR="00500EB1" w:rsidRPr="00277583">
        <w:rPr>
          <w:rFonts w:ascii="Times New Roman" w:hAnsi="Times New Roman" w:cs="Times New Roman"/>
          <w:color w:val="000000" w:themeColor="text1"/>
          <w:sz w:val="28"/>
          <w:szCs w:val="28"/>
          <w:lang w:val="ro-RO"/>
        </w:rPr>
        <w:t xml:space="preserve">vor lua </w:t>
      </w:r>
      <w:r w:rsidRPr="00277583">
        <w:rPr>
          <w:rFonts w:ascii="Times New Roman" w:hAnsi="Times New Roman" w:cs="Times New Roman"/>
          <w:color w:val="000000" w:themeColor="text1"/>
          <w:sz w:val="28"/>
          <w:szCs w:val="28"/>
          <w:lang w:val="ro-RO"/>
        </w:rPr>
        <w:t xml:space="preserve">în considerare numai concentrațiile </w:t>
      </w:r>
      <w:r w:rsidR="00500EB1" w:rsidRPr="00277583">
        <w:rPr>
          <w:rFonts w:ascii="Times New Roman" w:hAnsi="Times New Roman" w:cs="Times New Roman"/>
          <w:color w:val="000000" w:themeColor="text1"/>
          <w:sz w:val="28"/>
          <w:szCs w:val="28"/>
          <w:lang w:val="ro-RO"/>
        </w:rPr>
        <w:t>egale sau mai mari decât</w:t>
      </w:r>
      <w:r w:rsidRPr="00277583">
        <w:rPr>
          <w:rFonts w:ascii="Times New Roman" w:hAnsi="Times New Roman" w:cs="Times New Roman"/>
          <w:color w:val="000000" w:themeColor="text1"/>
          <w:sz w:val="28"/>
          <w:szCs w:val="28"/>
          <w:lang w:val="ro-RO"/>
        </w:rPr>
        <w:t xml:space="preserve"> LOQ.</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lastRenderedPageBreak/>
        <w:t xml:space="preserve">Rezultatul analitic se raportează ca „x +/– U”, unde „x” este rezultatul analitic și „U” este incertitudinea de măsurare extinsă, </w:t>
      </w:r>
      <w:r w:rsidR="00500EB1" w:rsidRPr="00277583">
        <w:rPr>
          <w:rFonts w:ascii="Times New Roman" w:hAnsi="Times New Roman" w:cs="Times New Roman"/>
          <w:color w:val="000000" w:themeColor="text1"/>
          <w:sz w:val="28"/>
          <w:szCs w:val="28"/>
          <w:lang w:val="ro-RO"/>
        </w:rPr>
        <w:t xml:space="preserve">calculată </w:t>
      </w:r>
      <w:r w:rsidR="0007589D">
        <w:rPr>
          <w:rFonts w:ascii="Times New Roman" w:hAnsi="Times New Roman" w:cs="Times New Roman"/>
          <w:color w:val="000000" w:themeColor="text1"/>
          <w:sz w:val="28"/>
          <w:szCs w:val="28"/>
          <w:lang w:val="ro-RO"/>
        </w:rPr>
        <w:t>pe baza</w:t>
      </w:r>
      <w:r w:rsidRPr="00277583">
        <w:rPr>
          <w:rFonts w:ascii="Times New Roman" w:hAnsi="Times New Roman" w:cs="Times New Roman"/>
          <w:color w:val="000000" w:themeColor="text1"/>
          <w:sz w:val="28"/>
          <w:szCs w:val="28"/>
          <w:lang w:val="ro-RO"/>
        </w:rPr>
        <w:t xml:space="preserve"> un</w:t>
      </w:r>
      <w:r w:rsidR="0007589D">
        <w:rPr>
          <w:rFonts w:ascii="Times New Roman" w:hAnsi="Times New Roman" w:cs="Times New Roman"/>
          <w:color w:val="000000" w:themeColor="text1"/>
          <w:sz w:val="28"/>
          <w:szCs w:val="28"/>
          <w:lang w:val="ro-RO"/>
        </w:rPr>
        <w:t>ui</w:t>
      </w:r>
      <w:r w:rsidRPr="00277583">
        <w:rPr>
          <w:rFonts w:ascii="Times New Roman" w:hAnsi="Times New Roman" w:cs="Times New Roman"/>
          <w:color w:val="000000" w:themeColor="text1"/>
          <w:sz w:val="28"/>
          <w:szCs w:val="28"/>
          <w:lang w:val="ro-RO"/>
        </w:rPr>
        <w:t xml:space="preserve"> factor de acoperire 2, c</w:t>
      </w:r>
      <w:r w:rsidR="00500EB1" w:rsidRPr="00277583">
        <w:rPr>
          <w:rFonts w:ascii="Times New Roman" w:hAnsi="Times New Roman" w:cs="Times New Roman"/>
          <w:color w:val="000000" w:themeColor="text1"/>
          <w:sz w:val="28"/>
          <w:szCs w:val="28"/>
          <w:lang w:val="ro-RO"/>
        </w:rPr>
        <w:t>eea ce</w:t>
      </w:r>
      <w:r w:rsidRPr="00277583">
        <w:rPr>
          <w:rFonts w:ascii="Times New Roman" w:hAnsi="Times New Roman" w:cs="Times New Roman"/>
          <w:color w:val="000000" w:themeColor="text1"/>
          <w:sz w:val="28"/>
          <w:szCs w:val="28"/>
          <w:lang w:val="ro-RO"/>
        </w:rPr>
        <w:t xml:space="preserve"> </w:t>
      </w:r>
      <w:r w:rsidR="00500EB1" w:rsidRPr="00277583">
        <w:rPr>
          <w:rFonts w:ascii="Times New Roman" w:hAnsi="Times New Roman" w:cs="Times New Roman"/>
          <w:color w:val="000000" w:themeColor="text1"/>
          <w:sz w:val="28"/>
          <w:szCs w:val="28"/>
          <w:lang w:val="ro-RO"/>
        </w:rPr>
        <w:t xml:space="preserve">corespunde </w:t>
      </w:r>
      <w:r w:rsidRPr="00277583">
        <w:rPr>
          <w:rFonts w:ascii="Times New Roman" w:hAnsi="Times New Roman" w:cs="Times New Roman"/>
          <w:color w:val="000000" w:themeColor="text1"/>
          <w:sz w:val="28"/>
          <w:szCs w:val="28"/>
          <w:lang w:val="ro-RO"/>
        </w:rPr>
        <w:t>un</w:t>
      </w:r>
      <w:r w:rsidR="00500EB1" w:rsidRPr="00277583">
        <w:rPr>
          <w:rFonts w:ascii="Times New Roman" w:hAnsi="Times New Roman" w:cs="Times New Roman"/>
          <w:color w:val="000000" w:themeColor="text1"/>
          <w:sz w:val="28"/>
          <w:szCs w:val="28"/>
          <w:lang w:val="ro-RO"/>
        </w:rPr>
        <w:t>ui</w:t>
      </w:r>
      <w:r w:rsidRPr="00277583">
        <w:rPr>
          <w:rFonts w:ascii="Times New Roman" w:hAnsi="Times New Roman" w:cs="Times New Roman"/>
          <w:color w:val="000000" w:themeColor="text1"/>
          <w:sz w:val="28"/>
          <w:szCs w:val="28"/>
          <w:lang w:val="ro-RO"/>
        </w:rPr>
        <w:t xml:space="preserve"> nivel de încredere de aproximativ 95% (U=2u).</w:t>
      </w:r>
    </w:p>
    <w:p w:rsidR="008A1C3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Pentru raportarea parame</w:t>
      </w:r>
      <w:r w:rsidR="00500EB1" w:rsidRPr="00277583">
        <w:rPr>
          <w:rFonts w:ascii="Times New Roman" w:hAnsi="Times New Roman" w:cs="Times New Roman"/>
          <w:color w:val="000000" w:themeColor="text1"/>
          <w:sz w:val="28"/>
          <w:szCs w:val="28"/>
          <w:lang w:val="ro-RO"/>
        </w:rPr>
        <w:t>trilor sumați și pentru eventualele</w:t>
      </w:r>
      <w:r w:rsidRPr="00277583">
        <w:rPr>
          <w:rFonts w:ascii="Times New Roman" w:hAnsi="Times New Roman" w:cs="Times New Roman"/>
          <w:color w:val="000000" w:themeColor="text1"/>
          <w:sz w:val="28"/>
          <w:szCs w:val="28"/>
          <w:lang w:val="ro-RO"/>
        </w:rPr>
        <w:t xml:space="preserve"> comparați</w:t>
      </w:r>
      <w:r w:rsidR="00500EB1" w:rsidRPr="00277583">
        <w:rPr>
          <w:rFonts w:ascii="Times New Roman" w:hAnsi="Times New Roman" w:cs="Times New Roman"/>
          <w:color w:val="000000" w:themeColor="text1"/>
          <w:sz w:val="28"/>
          <w:szCs w:val="28"/>
          <w:lang w:val="ro-RO"/>
        </w:rPr>
        <w:t>i</w:t>
      </w:r>
      <w:r w:rsidRPr="00277583">
        <w:rPr>
          <w:rFonts w:ascii="Times New Roman" w:hAnsi="Times New Roman" w:cs="Times New Roman"/>
          <w:color w:val="000000" w:themeColor="text1"/>
          <w:sz w:val="28"/>
          <w:szCs w:val="28"/>
          <w:lang w:val="ro-RO"/>
        </w:rPr>
        <w:t xml:space="preserve"> cu limitele legale, se efectuează, în plus, o estimare a incertitudinii de măsurare extins</w:t>
      </w:r>
      <w:r w:rsidR="00F75F50">
        <w:rPr>
          <w:rFonts w:ascii="Times New Roman" w:hAnsi="Times New Roman" w:cs="Times New Roman"/>
          <w:color w:val="000000" w:themeColor="text1"/>
          <w:sz w:val="28"/>
          <w:szCs w:val="28"/>
          <w:lang w:val="ro-RO"/>
        </w:rPr>
        <w:t>e pentru acești parametri</w:t>
      </w:r>
      <w:r w:rsidRPr="00277583">
        <w:rPr>
          <w:rFonts w:ascii="Times New Roman" w:hAnsi="Times New Roman" w:cs="Times New Roman"/>
          <w:color w:val="000000" w:themeColor="text1"/>
          <w:sz w:val="28"/>
          <w:szCs w:val="28"/>
          <w:lang w:val="ro-RO"/>
        </w:rPr>
        <w:t>. Pentru PFAS, acest</w:t>
      </w:r>
      <w:r w:rsidR="00EB6C2C" w:rsidRPr="00277583">
        <w:rPr>
          <w:rFonts w:ascii="Times New Roman" w:hAnsi="Times New Roman" w:cs="Times New Roman"/>
          <w:color w:val="000000" w:themeColor="text1"/>
          <w:sz w:val="28"/>
          <w:szCs w:val="28"/>
          <w:lang w:val="ro-RO"/>
        </w:rPr>
        <w:t xml:space="preserve"> lucru se aplică</w:t>
      </w:r>
      <w:r w:rsidRPr="00277583">
        <w:rPr>
          <w:rFonts w:ascii="Times New Roman" w:hAnsi="Times New Roman" w:cs="Times New Roman"/>
          <w:color w:val="000000" w:themeColor="text1"/>
          <w:sz w:val="28"/>
          <w:szCs w:val="28"/>
          <w:lang w:val="ro-RO"/>
        </w:rPr>
        <w:t xml:space="preserve"> sumei dintre PFOS, PFOA, PFNA și PFHxS </w:t>
      </w:r>
      <w:r w:rsidR="00EB6C2C" w:rsidRPr="00277583">
        <w:rPr>
          <w:rFonts w:ascii="Times New Roman" w:hAnsi="Times New Roman" w:cs="Times New Roman"/>
          <w:color w:val="000000" w:themeColor="text1"/>
          <w:sz w:val="28"/>
          <w:szCs w:val="28"/>
          <w:lang w:val="ro-RO"/>
        </w:rPr>
        <w:t xml:space="preserve">precum </w:t>
      </w:r>
      <w:r w:rsidRPr="00277583">
        <w:rPr>
          <w:rFonts w:ascii="Times New Roman" w:hAnsi="Times New Roman" w:cs="Times New Roman"/>
          <w:color w:val="000000" w:themeColor="text1"/>
          <w:sz w:val="28"/>
          <w:szCs w:val="28"/>
          <w:lang w:val="ro-RO"/>
        </w:rPr>
        <w:t>și</w:t>
      </w:r>
      <w:r w:rsidR="00EB6C2C" w:rsidRPr="00277583">
        <w:rPr>
          <w:rFonts w:ascii="Times New Roman" w:hAnsi="Times New Roman" w:cs="Times New Roman"/>
          <w:color w:val="000000" w:themeColor="text1"/>
          <w:sz w:val="28"/>
          <w:szCs w:val="28"/>
          <w:lang w:val="ro-RO"/>
        </w:rPr>
        <w:t xml:space="preserve"> pentru</w:t>
      </w:r>
      <w:r w:rsidRPr="00277583">
        <w:rPr>
          <w:rFonts w:ascii="Times New Roman" w:hAnsi="Times New Roman" w:cs="Times New Roman"/>
          <w:color w:val="000000" w:themeColor="text1"/>
          <w:sz w:val="28"/>
          <w:szCs w:val="28"/>
          <w:lang w:val="ro-RO"/>
        </w:rPr>
        <w:t xml:space="preserve"> PFOS total, dacă </w:t>
      </w:r>
      <w:r w:rsidR="00EB6C2C" w:rsidRPr="00277583">
        <w:rPr>
          <w:rFonts w:ascii="Times New Roman" w:hAnsi="Times New Roman" w:cs="Times New Roman"/>
          <w:color w:val="000000" w:themeColor="text1"/>
          <w:sz w:val="28"/>
          <w:szCs w:val="28"/>
          <w:lang w:val="ro-RO"/>
        </w:rPr>
        <w:t xml:space="preserve">acesta </w:t>
      </w:r>
      <w:r w:rsidRPr="00277583">
        <w:rPr>
          <w:rFonts w:ascii="Times New Roman" w:hAnsi="Times New Roman" w:cs="Times New Roman"/>
          <w:color w:val="000000" w:themeColor="text1"/>
          <w:sz w:val="28"/>
          <w:szCs w:val="28"/>
          <w:lang w:val="ro-RO"/>
        </w:rPr>
        <w:t>este calculat</w:t>
      </w:r>
      <w:r w:rsidR="00EB6C2C" w:rsidRPr="00277583">
        <w:rPr>
          <w:rFonts w:ascii="Times New Roman" w:hAnsi="Times New Roman" w:cs="Times New Roman"/>
          <w:color w:val="000000" w:themeColor="text1"/>
          <w:sz w:val="28"/>
          <w:szCs w:val="28"/>
          <w:lang w:val="ro-RO"/>
        </w:rPr>
        <w:t xml:space="preserve"> ca suma</w:t>
      </w:r>
      <w:r w:rsidRPr="00277583">
        <w:rPr>
          <w:rFonts w:ascii="Times New Roman" w:hAnsi="Times New Roman" w:cs="Times New Roman"/>
          <w:color w:val="000000" w:themeColor="text1"/>
          <w:sz w:val="28"/>
          <w:szCs w:val="28"/>
          <w:lang w:val="ro-RO"/>
        </w:rPr>
        <w:t xml:space="preserve"> </w:t>
      </w:r>
      <w:r w:rsidR="00EB6C2C" w:rsidRPr="00277583">
        <w:rPr>
          <w:rFonts w:ascii="Times New Roman" w:hAnsi="Times New Roman" w:cs="Times New Roman"/>
          <w:color w:val="000000" w:themeColor="text1"/>
          <w:sz w:val="28"/>
          <w:szCs w:val="28"/>
          <w:lang w:val="ro-RO"/>
        </w:rPr>
        <w:t>dintre</w:t>
      </w:r>
      <w:r w:rsidRPr="00277583">
        <w:rPr>
          <w:rFonts w:ascii="Times New Roman" w:hAnsi="Times New Roman" w:cs="Times New Roman"/>
          <w:color w:val="000000" w:themeColor="text1"/>
          <w:sz w:val="28"/>
          <w:szCs w:val="28"/>
          <w:lang w:val="ro-RO"/>
        </w:rPr>
        <w:t xml:space="preserve"> PFOS liniar și ramificat.</w:t>
      </w:r>
    </w:p>
    <w:p w:rsidR="00282423" w:rsidRDefault="003B5123" w:rsidP="00703FFA">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În aceste cazuri, calculul incertitudinii de măsurare standard combinate „u” a parametrului sumat se calculează ca rădăcina pătrată a sumei pătratelor incertitudinilor combinate individuale.</w:t>
      </w:r>
    </w:p>
    <w:p w:rsidR="00703FFA" w:rsidRPr="00703FFA" w:rsidRDefault="00703FFA" w:rsidP="00703FFA">
      <w:pPr>
        <w:pStyle w:val="Listparagraf"/>
        <w:shd w:val="clear" w:color="auto" w:fill="FFFFFF"/>
        <w:spacing w:after="0" w:line="312" w:lineRule="atLeast"/>
        <w:ind w:left="709"/>
        <w:jc w:val="both"/>
        <w:rPr>
          <w:rFonts w:ascii="Times New Roman" w:hAnsi="Times New Roman" w:cs="Times New Roman"/>
          <w:color w:val="000000" w:themeColor="text1"/>
          <w:sz w:val="28"/>
          <w:szCs w:val="28"/>
          <w:lang w:val="ro-RO"/>
        </w:rPr>
      </w:pPr>
      <w:bookmarkStart w:id="0" w:name="_GoBack"/>
      <w:bookmarkEnd w:id="0"/>
    </w:p>
    <w:p w:rsidR="00282423" w:rsidRPr="00277583" w:rsidRDefault="00282423" w:rsidP="009B5497">
      <w:pPr>
        <w:shd w:val="clear" w:color="auto" w:fill="FFFFFF"/>
        <w:spacing w:after="0" w:line="312" w:lineRule="atLeast"/>
        <w:ind w:left="1418" w:right="1395"/>
        <w:jc w:val="center"/>
        <w:rPr>
          <w:rFonts w:ascii="Times New Roman" w:hAnsi="Times New Roman" w:cs="Times New Roman"/>
          <w:b/>
          <w:color w:val="000000" w:themeColor="text1"/>
          <w:sz w:val="28"/>
          <w:szCs w:val="28"/>
          <w:lang w:val="ro-RO"/>
        </w:rPr>
      </w:pPr>
      <w:r w:rsidRPr="00277583">
        <w:rPr>
          <w:rFonts w:ascii="Times New Roman" w:hAnsi="Times New Roman" w:cs="Times New Roman"/>
          <w:b/>
          <w:color w:val="000000" w:themeColor="text1"/>
          <w:sz w:val="28"/>
          <w:szCs w:val="28"/>
          <w:lang w:val="ro-RO"/>
        </w:rPr>
        <w:t>Secțiunea 2. Interpretarea rezultatelor</w:t>
      </w:r>
    </w:p>
    <w:p w:rsidR="00282423" w:rsidRPr="00277583" w:rsidRDefault="003B5123" w:rsidP="00387A3B">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Lotul sau sublotul este acceptat dacă rezultatul analitic al eșantionului </w:t>
      </w:r>
      <w:r w:rsidR="00F229BF" w:rsidRPr="00277583">
        <w:rPr>
          <w:rFonts w:ascii="Times New Roman" w:hAnsi="Times New Roman" w:cs="Times New Roman"/>
          <w:color w:val="000000" w:themeColor="text1"/>
          <w:sz w:val="28"/>
          <w:szCs w:val="28"/>
          <w:lang w:val="ro-RO"/>
        </w:rPr>
        <w:t xml:space="preserve">de </w:t>
      </w:r>
      <w:r w:rsidRPr="00277583">
        <w:rPr>
          <w:rFonts w:ascii="Times New Roman" w:hAnsi="Times New Roman" w:cs="Times New Roman"/>
          <w:color w:val="000000" w:themeColor="text1"/>
          <w:sz w:val="28"/>
          <w:szCs w:val="28"/>
          <w:lang w:val="ro-RO"/>
        </w:rPr>
        <w:t xml:space="preserve">laborator nu depășește nivelul maxim respectiv stabilit în </w:t>
      </w:r>
      <w:r w:rsidR="001815E9" w:rsidRPr="00277583">
        <w:rPr>
          <w:rFonts w:ascii="Times New Roman" w:hAnsi="Times New Roman" w:cs="Times New Roman"/>
          <w:color w:val="000000" w:themeColor="text1"/>
          <w:sz w:val="28"/>
          <w:szCs w:val="28"/>
          <w:lang w:val="ro-RO"/>
        </w:rPr>
        <w:t>Hotărârea Guvernului nr.724/2024</w:t>
      </w:r>
      <w:r w:rsidRPr="00277583">
        <w:rPr>
          <w:rFonts w:ascii="Times New Roman" w:hAnsi="Times New Roman" w:cs="Times New Roman"/>
          <w:color w:val="000000" w:themeColor="text1"/>
          <w:sz w:val="28"/>
          <w:szCs w:val="28"/>
          <w:lang w:val="ro-RO"/>
        </w:rPr>
        <w:t xml:space="preserve">, ținând </w:t>
      </w:r>
      <w:r w:rsidR="00F229BF" w:rsidRPr="00277583">
        <w:rPr>
          <w:rFonts w:ascii="Times New Roman" w:hAnsi="Times New Roman" w:cs="Times New Roman"/>
          <w:color w:val="000000" w:themeColor="text1"/>
          <w:sz w:val="28"/>
          <w:szCs w:val="28"/>
          <w:lang w:val="ro-RO"/>
        </w:rPr>
        <w:t xml:space="preserve">cont </w:t>
      </w:r>
      <w:r w:rsidRPr="00277583">
        <w:rPr>
          <w:rFonts w:ascii="Times New Roman" w:hAnsi="Times New Roman" w:cs="Times New Roman"/>
          <w:color w:val="000000" w:themeColor="text1"/>
          <w:sz w:val="28"/>
          <w:szCs w:val="28"/>
          <w:lang w:val="ro-RO"/>
        </w:rPr>
        <w:t>de incertitudinea de măsurare extinsă.</w:t>
      </w:r>
    </w:p>
    <w:p w:rsidR="00282423" w:rsidRPr="00277583" w:rsidRDefault="003B5123" w:rsidP="007346B5">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 xml:space="preserve">Lotul sau sublotul este respins dacă rezultatul analitic al eșantionului de laborator depășește nivelul maxim respectiv stabilit în </w:t>
      </w:r>
      <w:r w:rsidR="001815E9" w:rsidRPr="00277583">
        <w:rPr>
          <w:rFonts w:ascii="Times New Roman" w:hAnsi="Times New Roman" w:cs="Times New Roman"/>
          <w:color w:val="000000" w:themeColor="text1"/>
          <w:sz w:val="28"/>
          <w:szCs w:val="28"/>
          <w:lang w:val="ro-RO"/>
        </w:rPr>
        <w:t>Hotărârea Guvernului nr.724/2024</w:t>
      </w:r>
      <w:r w:rsidRPr="00277583">
        <w:rPr>
          <w:rFonts w:ascii="Times New Roman" w:hAnsi="Times New Roman" w:cs="Times New Roman"/>
          <w:color w:val="000000" w:themeColor="text1"/>
          <w:sz w:val="28"/>
          <w:szCs w:val="28"/>
          <w:lang w:val="ro-RO"/>
        </w:rPr>
        <w:t xml:space="preserve">, ținând </w:t>
      </w:r>
      <w:r w:rsidR="00F229BF" w:rsidRPr="00277583">
        <w:rPr>
          <w:rFonts w:ascii="Times New Roman" w:hAnsi="Times New Roman" w:cs="Times New Roman"/>
          <w:color w:val="000000" w:themeColor="text1"/>
          <w:sz w:val="28"/>
          <w:szCs w:val="28"/>
          <w:lang w:val="ro-RO"/>
        </w:rPr>
        <w:t xml:space="preserve">cont </w:t>
      </w:r>
      <w:r w:rsidRPr="00277583">
        <w:rPr>
          <w:rFonts w:ascii="Times New Roman" w:hAnsi="Times New Roman" w:cs="Times New Roman"/>
          <w:color w:val="000000" w:themeColor="text1"/>
          <w:sz w:val="28"/>
          <w:szCs w:val="28"/>
          <w:lang w:val="ro-RO"/>
        </w:rPr>
        <w:t>de incertitudinea de măsurare extinsă.</w:t>
      </w:r>
    </w:p>
    <w:p w:rsidR="007A5443" w:rsidRPr="00277583" w:rsidRDefault="003B5123" w:rsidP="00E6323F">
      <w:pPr>
        <w:pStyle w:val="Listparagraf"/>
        <w:numPr>
          <w:ilvl w:val="0"/>
          <w:numId w:val="3"/>
        </w:numPr>
        <w:shd w:val="clear" w:color="auto" w:fill="FFFFFF"/>
        <w:spacing w:after="0" w:line="312" w:lineRule="atLeast"/>
        <w:ind w:left="0" w:firstLine="709"/>
        <w:jc w:val="both"/>
        <w:rPr>
          <w:rFonts w:ascii="Times New Roman" w:hAnsi="Times New Roman" w:cs="Times New Roman"/>
          <w:color w:val="000000" w:themeColor="text1"/>
          <w:sz w:val="28"/>
          <w:szCs w:val="28"/>
          <w:lang w:val="ro-RO"/>
        </w:rPr>
      </w:pPr>
      <w:r w:rsidRPr="00277583">
        <w:rPr>
          <w:rFonts w:ascii="Times New Roman" w:hAnsi="Times New Roman" w:cs="Times New Roman"/>
          <w:color w:val="000000" w:themeColor="text1"/>
          <w:sz w:val="28"/>
          <w:szCs w:val="28"/>
          <w:lang w:val="ro-RO"/>
        </w:rPr>
        <w:t>Pre</w:t>
      </w:r>
      <w:r w:rsidR="00F229BF" w:rsidRPr="00277583">
        <w:rPr>
          <w:rFonts w:ascii="Times New Roman" w:hAnsi="Times New Roman" w:cs="Times New Roman"/>
          <w:color w:val="000000" w:themeColor="text1"/>
          <w:sz w:val="28"/>
          <w:szCs w:val="28"/>
          <w:lang w:val="ro-RO"/>
        </w:rPr>
        <w:t>vederile actuale privind</w:t>
      </w:r>
      <w:r w:rsidRPr="00277583">
        <w:rPr>
          <w:rFonts w:ascii="Times New Roman" w:hAnsi="Times New Roman" w:cs="Times New Roman"/>
          <w:color w:val="000000" w:themeColor="text1"/>
          <w:sz w:val="28"/>
          <w:szCs w:val="28"/>
          <w:lang w:val="ro-RO"/>
        </w:rPr>
        <w:t xml:space="preserve"> interpretarea rezultatelor se aplică rezultatului analitic obținut </w:t>
      </w:r>
      <w:r w:rsidR="00F229BF" w:rsidRPr="00277583">
        <w:rPr>
          <w:rFonts w:ascii="Times New Roman" w:hAnsi="Times New Roman" w:cs="Times New Roman"/>
          <w:color w:val="000000" w:themeColor="text1"/>
          <w:sz w:val="28"/>
          <w:szCs w:val="28"/>
          <w:lang w:val="ro-RO"/>
        </w:rPr>
        <w:t>din probe destinate controlului oficial.</w:t>
      </w:r>
      <w:r w:rsidRPr="00277583">
        <w:rPr>
          <w:rFonts w:ascii="Times New Roman" w:hAnsi="Times New Roman" w:cs="Times New Roman"/>
          <w:color w:val="000000" w:themeColor="text1"/>
          <w:sz w:val="28"/>
          <w:szCs w:val="28"/>
          <w:lang w:val="ro-RO"/>
        </w:rPr>
        <w:t xml:space="preserve"> În cazul analize</w:t>
      </w:r>
      <w:r w:rsidR="00F229BF" w:rsidRPr="00277583">
        <w:rPr>
          <w:rFonts w:ascii="Times New Roman" w:hAnsi="Times New Roman" w:cs="Times New Roman"/>
          <w:color w:val="000000" w:themeColor="text1"/>
          <w:sz w:val="28"/>
          <w:szCs w:val="28"/>
          <w:lang w:val="ro-RO"/>
        </w:rPr>
        <w:t>lor</w:t>
      </w:r>
      <w:r w:rsidRPr="00277583">
        <w:rPr>
          <w:rFonts w:ascii="Times New Roman" w:hAnsi="Times New Roman" w:cs="Times New Roman"/>
          <w:color w:val="000000" w:themeColor="text1"/>
          <w:sz w:val="28"/>
          <w:szCs w:val="28"/>
          <w:lang w:val="ro-RO"/>
        </w:rPr>
        <w:t xml:space="preserve"> efectuate în scop de </w:t>
      </w:r>
      <w:r w:rsidR="00F229BF" w:rsidRPr="00277583">
        <w:rPr>
          <w:rFonts w:ascii="Times New Roman" w:hAnsi="Times New Roman" w:cs="Times New Roman"/>
          <w:color w:val="000000" w:themeColor="text1"/>
          <w:sz w:val="28"/>
          <w:szCs w:val="28"/>
          <w:lang w:val="ro-RO"/>
        </w:rPr>
        <w:t xml:space="preserve">contestare </w:t>
      </w:r>
      <w:r w:rsidRPr="00277583">
        <w:rPr>
          <w:rFonts w:ascii="Times New Roman" w:hAnsi="Times New Roman" w:cs="Times New Roman"/>
          <w:color w:val="000000" w:themeColor="text1"/>
          <w:sz w:val="28"/>
          <w:szCs w:val="28"/>
          <w:lang w:val="ro-RO"/>
        </w:rPr>
        <w:t xml:space="preserve">sau </w:t>
      </w:r>
      <w:r w:rsidR="00F229BF" w:rsidRPr="00277583">
        <w:rPr>
          <w:rFonts w:ascii="Times New Roman" w:hAnsi="Times New Roman" w:cs="Times New Roman"/>
          <w:color w:val="000000" w:themeColor="text1"/>
          <w:sz w:val="28"/>
          <w:szCs w:val="28"/>
          <w:lang w:val="ro-RO"/>
        </w:rPr>
        <w:t>ca analiză de</w:t>
      </w:r>
      <w:r w:rsidRPr="00277583">
        <w:rPr>
          <w:rFonts w:ascii="Times New Roman" w:hAnsi="Times New Roman" w:cs="Times New Roman"/>
          <w:color w:val="000000" w:themeColor="text1"/>
          <w:sz w:val="28"/>
          <w:szCs w:val="28"/>
          <w:lang w:val="ro-RO"/>
        </w:rPr>
        <w:t xml:space="preserve"> referinț</w:t>
      </w:r>
      <w:r w:rsidR="00F229BF" w:rsidRPr="00277583">
        <w:rPr>
          <w:rFonts w:ascii="Times New Roman" w:hAnsi="Times New Roman" w:cs="Times New Roman"/>
          <w:color w:val="000000" w:themeColor="text1"/>
          <w:sz w:val="28"/>
          <w:szCs w:val="28"/>
          <w:lang w:val="ro-RO"/>
        </w:rPr>
        <w:t>ă,</w:t>
      </w:r>
      <w:r w:rsidRPr="00277583">
        <w:rPr>
          <w:rFonts w:ascii="Times New Roman" w:hAnsi="Times New Roman" w:cs="Times New Roman"/>
          <w:color w:val="000000" w:themeColor="text1"/>
          <w:sz w:val="28"/>
          <w:szCs w:val="28"/>
          <w:lang w:val="ro-RO"/>
        </w:rPr>
        <w:t xml:space="preserve"> se aplică </w:t>
      </w:r>
      <w:r w:rsidR="00F229BF" w:rsidRPr="00277583">
        <w:rPr>
          <w:rFonts w:ascii="Times New Roman" w:hAnsi="Times New Roman" w:cs="Times New Roman"/>
          <w:color w:val="000000" w:themeColor="text1"/>
          <w:sz w:val="28"/>
          <w:szCs w:val="28"/>
          <w:lang w:val="ro-RO"/>
        </w:rPr>
        <w:t xml:space="preserve">prevederile legislației </w:t>
      </w:r>
      <w:r w:rsidRPr="00277583">
        <w:rPr>
          <w:rFonts w:ascii="Times New Roman" w:hAnsi="Times New Roman" w:cs="Times New Roman"/>
          <w:color w:val="000000" w:themeColor="text1"/>
          <w:sz w:val="28"/>
          <w:szCs w:val="28"/>
          <w:lang w:val="ro-RO"/>
        </w:rPr>
        <w:t>naționale.</w:t>
      </w:r>
    </w:p>
    <w:sectPr w:rsidR="007A5443" w:rsidRPr="00277583" w:rsidSect="00552B1C">
      <w:headerReference w:type="first" r:id="rId7"/>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015" w:rsidRDefault="00316015" w:rsidP="00680DE6">
      <w:pPr>
        <w:spacing w:after="0" w:line="240" w:lineRule="auto"/>
      </w:pPr>
      <w:r>
        <w:separator/>
      </w:r>
    </w:p>
  </w:endnote>
  <w:endnote w:type="continuationSeparator" w:id="0">
    <w:p w:rsidR="00316015" w:rsidRDefault="00316015" w:rsidP="00680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015" w:rsidRDefault="00316015" w:rsidP="00680DE6">
      <w:pPr>
        <w:spacing w:after="0" w:line="240" w:lineRule="auto"/>
      </w:pPr>
      <w:r>
        <w:separator/>
      </w:r>
    </w:p>
  </w:footnote>
  <w:footnote w:type="continuationSeparator" w:id="0">
    <w:p w:rsidR="00316015" w:rsidRDefault="00316015" w:rsidP="00680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D49" w:rsidRPr="00885D49" w:rsidRDefault="00885D49" w:rsidP="00B61968">
    <w:pPr>
      <w:spacing w:after="0"/>
      <w:rPr>
        <w:rFonts w:ascii="Times New Roman" w:hAnsi="Times New Roman" w:cs="Times New Roman"/>
        <w:b/>
      </w:rPr>
    </w:pPr>
  </w:p>
  <w:tbl>
    <w:tblPr>
      <w:tblStyle w:val="TabelgrilLuminos1"/>
      <w:tblpPr w:leftFromText="180" w:rightFromText="180" w:vertAnchor="text" w:horzAnchor="margin" w:tblpY="-11"/>
      <w:tblOverlap w:val="never"/>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1701"/>
      <w:gridCol w:w="4541"/>
    </w:tblGrid>
    <w:tr w:rsidR="00552B1C" w:rsidRPr="00B552D9" w:rsidTr="00E33112">
      <w:tc>
        <w:tcPr>
          <w:tcW w:w="4248" w:type="dxa"/>
        </w:tcPr>
        <w:p w:rsidR="00552B1C" w:rsidRPr="00B552D9"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 xml:space="preserve">MINISTERUL </w:t>
          </w:r>
        </w:p>
        <w:p w:rsidR="00552B1C" w:rsidRDefault="00552B1C" w:rsidP="00552B1C">
          <w:pPr>
            <w:jc w:val="center"/>
            <w:rPr>
              <w:rFonts w:ascii="Times New Roman" w:hAnsi="Times New Roman"/>
              <w:b/>
              <w:sz w:val="24"/>
              <w:szCs w:val="24"/>
              <w:lang w:val="ro-RO"/>
            </w:rPr>
          </w:pPr>
          <w:r>
            <w:rPr>
              <w:rFonts w:ascii="Times New Roman" w:hAnsi="Times New Roman"/>
              <w:b/>
              <w:sz w:val="24"/>
              <w:szCs w:val="24"/>
              <w:lang w:val="ro-RO"/>
            </w:rPr>
            <w:t xml:space="preserve">AGRICULTURII </w:t>
          </w:r>
        </w:p>
        <w:p w:rsidR="00552B1C" w:rsidRPr="00B552D9" w:rsidRDefault="00552B1C" w:rsidP="00552B1C">
          <w:pPr>
            <w:jc w:val="center"/>
            <w:rPr>
              <w:rFonts w:ascii="Times New Roman" w:hAnsi="Times New Roman"/>
              <w:b/>
              <w:sz w:val="24"/>
              <w:szCs w:val="24"/>
              <w:lang w:val="ro-RO"/>
            </w:rPr>
          </w:pPr>
          <w:r>
            <w:rPr>
              <w:rFonts w:ascii="Times New Roman" w:hAnsi="Times New Roman"/>
              <w:b/>
              <w:sz w:val="24"/>
              <w:szCs w:val="24"/>
              <w:lang w:val="ro-RO"/>
            </w:rPr>
            <w:t>ȘI INDUSTRIEI ALIMENTARE</w:t>
          </w:r>
        </w:p>
        <w:p w:rsidR="00552B1C" w:rsidRPr="00B552D9"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AL REPUBLICII MOLDOVA</w:t>
          </w:r>
        </w:p>
      </w:tc>
      <w:tc>
        <w:tcPr>
          <w:tcW w:w="1701" w:type="dxa"/>
        </w:tcPr>
        <w:p w:rsidR="00552B1C" w:rsidRPr="00B552D9" w:rsidRDefault="00552B1C" w:rsidP="00552B1C">
          <w:pPr>
            <w:spacing w:before="120"/>
            <w:jc w:val="center"/>
            <w:rPr>
              <w:rFonts w:ascii="Times New Roman" w:hAnsi="Times New Roman"/>
              <w:b/>
              <w:sz w:val="24"/>
              <w:szCs w:val="24"/>
              <w:lang w:val="ro-RO"/>
            </w:rPr>
          </w:pPr>
          <w:r w:rsidRPr="00B552D9">
            <w:rPr>
              <w:rFonts w:ascii="Times New Roman" w:hAnsi="Times New Roman"/>
              <w:b/>
              <w:noProof/>
              <w:sz w:val="24"/>
              <w:szCs w:val="24"/>
              <w:lang w:val="ro-RO" w:eastAsia="ro-RO"/>
            </w:rPr>
            <w:drawing>
              <wp:inline distT="0" distB="0" distL="0" distR="0" wp14:anchorId="5CE0253A" wp14:editId="1E010C2C">
                <wp:extent cx="895350" cy="96202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62025"/>
                        </a:xfrm>
                        <a:prstGeom prst="rect">
                          <a:avLst/>
                        </a:prstGeom>
                        <a:noFill/>
                      </pic:spPr>
                    </pic:pic>
                  </a:graphicData>
                </a:graphic>
              </wp:inline>
            </w:drawing>
          </w:r>
        </w:p>
      </w:tc>
      <w:tc>
        <w:tcPr>
          <w:tcW w:w="4541" w:type="dxa"/>
        </w:tcPr>
        <w:p w:rsidR="00552B1C" w:rsidRPr="00B552D9"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 xml:space="preserve">MINISTRY </w:t>
          </w:r>
        </w:p>
        <w:p w:rsidR="00552B1C" w:rsidRPr="00B552D9" w:rsidRDefault="00552B1C" w:rsidP="00552B1C">
          <w:pPr>
            <w:jc w:val="center"/>
            <w:rPr>
              <w:rFonts w:ascii="Times New Roman" w:hAnsi="Times New Roman"/>
              <w:b/>
              <w:sz w:val="24"/>
              <w:szCs w:val="24"/>
              <w:lang w:val="ro-RO"/>
            </w:rPr>
          </w:pPr>
          <w:r>
            <w:rPr>
              <w:rFonts w:ascii="Times New Roman" w:hAnsi="Times New Roman"/>
              <w:b/>
              <w:sz w:val="24"/>
              <w:szCs w:val="24"/>
              <w:lang w:val="ro-RO"/>
            </w:rPr>
            <w:t>OF AGRICULTURE</w:t>
          </w:r>
          <w:r w:rsidRPr="00B552D9">
            <w:rPr>
              <w:rFonts w:ascii="Times New Roman" w:hAnsi="Times New Roman"/>
              <w:b/>
              <w:sz w:val="24"/>
              <w:szCs w:val="24"/>
              <w:lang w:val="ro-RO"/>
            </w:rPr>
            <w:t xml:space="preserve"> </w:t>
          </w:r>
        </w:p>
        <w:p w:rsidR="00552B1C"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 xml:space="preserve">AND </w:t>
          </w:r>
          <w:r>
            <w:rPr>
              <w:rFonts w:ascii="Times New Roman" w:hAnsi="Times New Roman"/>
              <w:b/>
              <w:sz w:val="24"/>
              <w:szCs w:val="24"/>
              <w:lang w:val="ro-RO"/>
            </w:rPr>
            <w:t>FOOD INDUSTRY OF THE</w:t>
          </w:r>
        </w:p>
        <w:p w:rsidR="00552B1C" w:rsidRPr="00B552D9"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 xml:space="preserve"> REPUBLIC OF MOLDOVA</w:t>
          </w:r>
        </w:p>
      </w:tc>
    </w:tr>
    <w:tr w:rsidR="00552B1C" w:rsidRPr="00B552D9" w:rsidTr="00E33112">
      <w:tc>
        <w:tcPr>
          <w:tcW w:w="10490" w:type="dxa"/>
          <w:gridSpan w:val="3"/>
        </w:tcPr>
        <w:p w:rsidR="00552B1C" w:rsidRPr="00B552D9" w:rsidRDefault="00316015" w:rsidP="00552B1C">
          <w:pPr>
            <w:rPr>
              <w:rFonts w:ascii="Times New Roman" w:hAnsi="Times New Roman"/>
              <w:b/>
              <w:sz w:val="24"/>
              <w:szCs w:val="24"/>
              <w:lang w:val="ro-RO"/>
            </w:rPr>
          </w:pPr>
          <w:r>
            <w:rPr>
              <w:rFonts w:ascii="Times New Roman" w:hAnsi="Times New Roman"/>
              <w:b/>
              <w:sz w:val="24"/>
              <w:szCs w:val="24"/>
              <w:lang w:val="ro-RO"/>
            </w:rPr>
            <w:pict>
              <v:rect id="_x0000_i1025" style="width:504.95pt;height:3.2pt" o:hrpct="983" o:hralign="center" o:hrstd="t" o:hrnoshade="t" o:hr="t" fillcolor="black [3213]" stroked="f"/>
            </w:pict>
          </w:r>
        </w:p>
      </w:tc>
    </w:tr>
  </w:tbl>
  <w:tbl>
    <w:tblPr>
      <w:tblStyle w:val="Tabelgril"/>
      <w:tblpPr w:leftFromText="180" w:rightFromText="180" w:vertAnchor="text" w:horzAnchor="margin" w:tblpY="9"/>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5"/>
    </w:tblGrid>
    <w:tr w:rsidR="00552B1C" w:rsidRPr="00B552D9" w:rsidTr="00E33112">
      <w:trPr>
        <w:trHeight w:val="547"/>
      </w:trPr>
      <w:tc>
        <w:tcPr>
          <w:tcW w:w="10495" w:type="dxa"/>
        </w:tcPr>
        <w:p w:rsidR="00552B1C" w:rsidRPr="00B552D9"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O R D I N</w:t>
          </w:r>
        </w:p>
        <w:p w:rsidR="00552B1C" w:rsidRDefault="00552B1C" w:rsidP="00552B1C">
          <w:pPr>
            <w:jc w:val="center"/>
            <w:rPr>
              <w:rFonts w:ascii="Times New Roman" w:hAnsi="Times New Roman"/>
              <w:b/>
              <w:sz w:val="24"/>
              <w:szCs w:val="24"/>
              <w:lang w:val="ro-RO"/>
            </w:rPr>
          </w:pPr>
          <w:r w:rsidRPr="00B552D9">
            <w:rPr>
              <w:rFonts w:ascii="Times New Roman" w:hAnsi="Times New Roman"/>
              <w:b/>
              <w:sz w:val="24"/>
              <w:szCs w:val="24"/>
              <w:lang w:val="ro-RO"/>
            </w:rPr>
            <w:t>mun. Chișinău</w:t>
          </w:r>
        </w:p>
        <w:p w:rsidR="00552B1C" w:rsidRDefault="00552B1C" w:rsidP="00552B1C">
          <w:pPr>
            <w:jc w:val="center"/>
            <w:rPr>
              <w:rFonts w:ascii="Times New Roman" w:hAnsi="Times New Roman"/>
              <w:b/>
              <w:sz w:val="24"/>
              <w:szCs w:val="24"/>
              <w:lang w:val="ro-RO"/>
            </w:rPr>
          </w:pPr>
        </w:p>
        <w:p w:rsidR="00552B1C" w:rsidRPr="00DE0DFA" w:rsidRDefault="00885D49" w:rsidP="00552B1C">
          <w:pPr>
            <w:rPr>
              <w:rFonts w:ascii="Times New Roman" w:hAnsi="Times New Roman"/>
              <w:b/>
              <w:sz w:val="24"/>
              <w:szCs w:val="24"/>
              <w:u w:val="single"/>
              <w:lang w:val="ro-RO"/>
            </w:rPr>
          </w:pPr>
          <w:r>
            <w:rPr>
              <w:rFonts w:ascii="Times New Roman" w:hAnsi="Times New Roman"/>
              <w:b/>
              <w:lang w:val="ro-RO"/>
            </w:rPr>
            <w:t xml:space="preserve">    “______”______________</w:t>
          </w:r>
          <w:r w:rsidR="00552B1C" w:rsidRPr="00B552D9">
            <w:rPr>
              <w:rFonts w:ascii="Times New Roman" w:hAnsi="Times New Roman"/>
              <w:b/>
              <w:lang w:val="ro-RO"/>
            </w:rPr>
            <w:t>__</w:t>
          </w:r>
          <w:r w:rsidR="00552B1C">
            <w:rPr>
              <w:rFonts w:ascii="Times New Roman" w:hAnsi="Times New Roman"/>
              <w:b/>
              <w:lang w:val="ro-RO"/>
            </w:rPr>
            <w:t>2025</w:t>
          </w:r>
          <w:r w:rsidR="00552B1C" w:rsidRPr="00B552D9">
            <w:rPr>
              <w:rFonts w:ascii="Times New Roman" w:hAnsi="Times New Roman"/>
              <w:b/>
              <w:lang w:val="ro-RO"/>
            </w:rPr>
            <w:t xml:space="preserve">                   </w:t>
          </w:r>
          <w:r>
            <w:rPr>
              <w:rFonts w:ascii="Times New Roman" w:hAnsi="Times New Roman"/>
              <w:b/>
              <w:lang w:val="ro-RO"/>
            </w:rPr>
            <w:t xml:space="preserve">    </w:t>
          </w:r>
          <w:r w:rsidR="00552B1C" w:rsidRPr="00B552D9">
            <w:rPr>
              <w:rFonts w:ascii="Times New Roman" w:hAnsi="Times New Roman"/>
              <w:b/>
              <w:lang w:val="ro-RO"/>
            </w:rPr>
            <w:t xml:space="preserve">                                             </w:t>
          </w:r>
          <w:r w:rsidR="00552B1C">
            <w:rPr>
              <w:rFonts w:ascii="Times New Roman" w:hAnsi="Times New Roman"/>
              <w:b/>
              <w:lang w:val="ro-RO"/>
            </w:rPr>
            <w:t xml:space="preserve">       </w:t>
          </w:r>
          <w:r w:rsidR="00552B1C" w:rsidRPr="00B552D9">
            <w:rPr>
              <w:rFonts w:ascii="Times New Roman" w:hAnsi="Times New Roman"/>
              <w:b/>
              <w:lang w:val="ro-RO"/>
            </w:rPr>
            <w:t xml:space="preserve">       </w:t>
          </w:r>
          <w:r w:rsidR="00552B1C">
            <w:rPr>
              <w:rFonts w:ascii="Times New Roman" w:hAnsi="Times New Roman"/>
              <w:b/>
              <w:lang w:val="ro-RO"/>
            </w:rPr>
            <w:t xml:space="preserve">               </w:t>
          </w:r>
          <w:r w:rsidR="00552B1C" w:rsidRPr="00B552D9">
            <w:rPr>
              <w:rFonts w:ascii="Times New Roman" w:hAnsi="Times New Roman"/>
              <w:b/>
              <w:lang w:val="ro-RO"/>
            </w:rPr>
            <w:t xml:space="preserve"> Nr._</w:t>
          </w:r>
          <w:r w:rsidR="00552B1C">
            <w:rPr>
              <w:rFonts w:ascii="Times New Roman" w:hAnsi="Times New Roman"/>
              <w:b/>
              <w:lang w:val="ro-RO"/>
            </w:rPr>
            <w:t>________</w:t>
          </w:r>
        </w:p>
        <w:p w:rsidR="00552B1C" w:rsidRPr="00B552D9" w:rsidRDefault="00552B1C" w:rsidP="00552B1C">
          <w:pPr>
            <w:jc w:val="center"/>
            <w:rPr>
              <w:lang w:val="ro-RO"/>
            </w:rPr>
          </w:pPr>
        </w:p>
      </w:tc>
    </w:tr>
  </w:tbl>
  <w:p w:rsidR="00552B1C" w:rsidRDefault="00552B1C" w:rsidP="00885D4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75058"/>
    <w:multiLevelType w:val="hybridMultilevel"/>
    <w:tmpl w:val="674AE9BA"/>
    <w:lvl w:ilvl="0" w:tplc="123873F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nsid w:val="17775500"/>
    <w:multiLevelType w:val="hybridMultilevel"/>
    <w:tmpl w:val="BA70CA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CCF633D"/>
    <w:multiLevelType w:val="hybridMultilevel"/>
    <w:tmpl w:val="75526772"/>
    <w:lvl w:ilvl="0" w:tplc="43185850">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
    <w:nsid w:val="303A60CF"/>
    <w:multiLevelType w:val="hybridMultilevel"/>
    <w:tmpl w:val="D40ECAB8"/>
    <w:lvl w:ilvl="0" w:tplc="75CC937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361B5A2E"/>
    <w:multiLevelType w:val="multilevel"/>
    <w:tmpl w:val="FB22D12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rPr>
    </w:lvl>
    <w:lvl w:ilvl="3">
      <w:start w:val="1"/>
      <w:numFmt w:val="decimal"/>
      <w:isLgl/>
      <w:lvlText w:val="%1.%2.%3.%4."/>
      <w:lvlJc w:val="left"/>
      <w:pPr>
        <w:ind w:left="1789" w:hanging="1080"/>
      </w:pPr>
      <w:rPr>
        <w:rFonts w:hint="default"/>
        <w:i/>
      </w:rPr>
    </w:lvl>
    <w:lvl w:ilvl="4">
      <w:start w:val="1"/>
      <w:numFmt w:val="decimal"/>
      <w:isLgl/>
      <w:lvlText w:val="%1.%2.%3.%4.%5."/>
      <w:lvlJc w:val="left"/>
      <w:pPr>
        <w:ind w:left="1789" w:hanging="1080"/>
      </w:pPr>
      <w:rPr>
        <w:rFonts w:hint="default"/>
        <w:i/>
      </w:rPr>
    </w:lvl>
    <w:lvl w:ilvl="5">
      <w:start w:val="1"/>
      <w:numFmt w:val="decimal"/>
      <w:isLgl/>
      <w:lvlText w:val="%1.%2.%3.%4.%5.%6."/>
      <w:lvlJc w:val="left"/>
      <w:pPr>
        <w:ind w:left="2149" w:hanging="1440"/>
      </w:pPr>
      <w:rPr>
        <w:rFonts w:hint="default"/>
        <w:i/>
      </w:rPr>
    </w:lvl>
    <w:lvl w:ilvl="6">
      <w:start w:val="1"/>
      <w:numFmt w:val="decimal"/>
      <w:isLgl/>
      <w:lvlText w:val="%1.%2.%3.%4.%5.%6.%7."/>
      <w:lvlJc w:val="left"/>
      <w:pPr>
        <w:ind w:left="2509" w:hanging="1800"/>
      </w:pPr>
      <w:rPr>
        <w:rFonts w:hint="default"/>
        <w:i/>
      </w:rPr>
    </w:lvl>
    <w:lvl w:ilvl="7">
      <w:start w:val="1"/>
      <w:numFmt w:val="decimal"/>
      <w:isLgl/>
      <w:lvlText w:val="%1.%2.%3.%4.%5.%6.%7.%8."/>
      <w:lvlJc w:val="left"/>
      <w:pPr>
        <w:ind w:left="2509" w:hanging="1800"/>
      </w:pPr>
      <w:rPr>
        <w:rFonts w:hint="default"/>
        <w:i/>
      </w:rPr>
    </w:lvl>
    <w:lvl w:ilvl="8">
      <w:start w:val="1"/>
      <w:numFmt w:val="decimal"/>
      <w:isLgl/>
      <w:lvlText w:val="%1.%2.%3.%4.%5.%6.%7.%8.%9."/>
      <w:lvlJc w:val="left"/>
      <w:pPr>
        <w:ind w:left="2869" w:hanging="2160"/>
      </w:pPr>
      <w:rPr>
        <w:rFonts w:hint="default"/>
        <w:i/>
      </w:rPr>
    </w:lvl>
  </w:abstractNum>
  <w:abstractNum w:abstractNumId="5">
    <w:nsid w:val="3C78064C"/>
    <w:multiLevelType w:val="hybridMultilevel"/>
    <w:tmpl w:val="9DAE8E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DAD3515"/>
    <w:multiLevelType w:val="hybridMultilevel"/>
    <w:tmpl w:val="8DF8DD54"/>
    <w:lvl w:ilvl="0" w:tplc="6982158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nsid w:val="73DE4FCF"/>
    <w:multiLevelType w:val="hybridMultilevel"/>
    <w:tmpl w:val="B0C02DD6"/>
    <w:lvl w:ilvl="0" w:tplc="50C64238">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8">
    <w:nsid w:val="75BB5CBC"/>
    <w:multiLevelType w:val="hybridMultilevel"/>
    <w:tmpl w:val="46E67076"/>
    <w:lvl w:ilvl="0" w:tplc="4D4CD72C">
      <w:start w:val="1"/>
      <w:numFmt w:val="lowerLetter"/>
      <w:lvlText w:val="(%1)"/>
      <w:lvlJc w:val="left"/>
      <w:pPr>
        <w:ind w:left="1429" w:hanging="360"/>
      </w:pPr>
      <w:rPr>
        <w:rFonts w:hint="default"/>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6"/>
  </w:num>
  <w:num w:numId="2">
    <w:abstractNumId w:val="3"/>
  </w:num>
  <w:num w:numId="3">
    <w:abstractNumId w:val="4"/>
  </w:num>
  <w:num w:numId="4">
    <w:abstractNumId w:val="5"/>
  </w:num>
  <w:num w:numId="5">
    <w:abstractNumId w:val="1"/>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46"/>
    <w:rsid w:val="00015A93"/>
    <w:rsid w:val="00052CA9"/>
    <w:rsid w:val="000733E9"/>
    <w:rsid w:val="00073583"/>
    <w:rsid w:val="0007589D"/>
    <w:rsid w:val="000D21D3"/>
    <w:rsid w:val="00103DD5"/>
    <w:rsid w:val="00110036"/>
    <w:rsid w:val="00114C22"/>
    <w:rsid w:val="00134AE0"/>
    <w:rsid w:val="00140244"/>
    <w:rsid w:val="0016007D"/>
    <w:rsid w:val="001815E9"/>
    <w:rsid w:val="001927B1"/>
    <w:rsid w:val="001A4BD4"/>
    <w:rsid w:val="001A6FB0"/>
    <w:rsid w:val="001A73D8"/>
    <w:rsid w:val="001B7F69"/>
    <w:rsid w:val="001D1021"/>
    <w:rsid w:val="001E33F0"/>
    <w:rsid w:val="001F0DF6"/>
    <w:rsid w:val="001F40D2"/>
    <w:rsid w:val="00243924"/>
    <w:rsid w:val="00262004"/>
    <w:rsid w:val="00264591"/>
    <w:rsid w:val="00265A69"/>
    <w:rsid w:val="00271010"/>
    <w:rsid w:val="002716C6"/>
    <w:rsid w:val="00277583"/>
    <w:rsid w:val="00277809"/>
    <w:rsid w:val="00282423"/>
    <w:rsid w:val="002A664D"/>
    <w:rsid w:val="002B3959"/>
    <w:rsid w:val="002C57CC"/>
    <w:rsid w:val="00313792"/>
    <w:rsid w:val="00315443"/>
    <w:rsid w:val="00316015"/>
    <w:rsid w:val="00316059"/>
    <w:rsid w:val="003236C9"/>
    <w:rsid w:val="00342C90"/>
    <w:rsid w:val="00343FD8"/>
    <w:rsid w:val="003548EB"/>
    <w:rsid w:val="00375F22"/>
    <w:rsid w:val="003779BE"/>
    <w:rsid w:val="00391528"/>
    <w:rsid w:val="003928D2"/>
    <w:rsid w:val="003B045D"/>
    <w:rsid w:val="003B1435"/>
    <w:rsid w:val="003B5123"/>
    <w:rsid w:val="00407A52"/>
    <w:rsid w:val="004144AC"/>
    <w:rsid w:val="00425599"/>
    <w:rsid w:val="0046487D"/>
    <w:rsid w:val="0046670E"/>
    <w:rsid w:val="00494DBB"/>
    <w:rsid w:val="004956F5"/>
    <w:rsid w:val="004B6084"/>
    <w:rsid w:val="004C3164"/>
    <w:rsid w:val="004D569C"/>
    <w:rsid w:val="00500EB1"/>
    <w:rsid w:val="00506EFA"/>
    <w:rsid w:val="00511D9A"/>
    <w:rsid w:val="0051247E"/>
    <w:rsid w:val="00530749"/>
    <w:rsid w:val="00552B1C"/>
    <w:rsid w:val="0055587E"/>
    <w:rsid w:val="005827D7"/>
    <w:rsid w:val="00584468"/>
    <w:rsid w:val="005A674E"/>
    <w:rsid w:val="005B1701"/>
    <w:rsid w:val="005D26DB"/>
    <w:rsid w:val="005D54A2"/>
    <w:rsid w:val="00653B64"/>
    <w:rsid w:val="00662A9D"/>
    <w:rsid w:val="0066506F"/>
    <w:rsid w:val="006664CD"/>
    <w:rsid w:val="00674C99"/>
    <w:rsid w:val="00680436"/>
    <w:rsid w:val="00680DE6"/>
    <w:rsid w:val="00681422"/>
    <w:rsid w:val="006E0E67"/>
    <w:rsid w:val="00703F43"/>
    <w:rsid w:val="00703FFA"/>
    <w:rsid w:val="00710803"/>
    <w:rsid w:val="007346B5"/>
    <w:rsid w:val="00766094"/>
    <w:rsid w:val="007951CB"/>
    <w:rsid w:val="007A5443"/>
    <w:rsid w:val="007C13A6"/>
    <w:rsid w:val="007D0C92"/>
    <w:rsid w:val="007D41D7"/>
    <w:rsid w:val="007E568B"/>
    <w:rsid w:val="007E6025"/>
    <w:rsid w:val="007F58F6"/>
    <w:rsid w:val="00825D36"/>
    <w:rsid w:val="00841CA8"/>
    <w:rsid w:val="00843D00"/>
    <w:rsid w:val="00852E98"/>
    <w:rsid w:val="00853030"/>
    <w:rsid w:val="00857259"/>
    <w:rsid w:val="00875B5D"/>
    <w:rsid w:val="00876D0F"/>
    <w:rsid w:val="00885D49"/>
    <w:rsid w:val="00897312"/>
    <w:rsid w:val="008A0362"/>
    <w:rsid w:val="008A1C33"/>
    <w:rsid w:val="008B00A2"/>
    <w:rsid w:val="008B3718"/>
    <w:rsid w:val="008C0C48"/>
    <w:rsid w:val="008C1E81"/>
    <w:rsid w:val="008D2EC7"/>
    <w:rsid w:val="008E483A"/>
    <w:rsid w:val="008F4DA7"/>
    <w:rsid w:val="00925078"/>
    <w:rsid w:val="0093256D"/>
    <w:rsid w:val="009556C4"/>
    <w:rsid w:val="009572D3"/>
    <w:rsid w:val="00970DD4"/>
    <w:rsid w:val="00973B2B"/>
    <w:rsid w:val="00973E9B"/>
    <w:rsid w:val="0099524D"/>
    <w:rsid w:val="009A0684"/>
    <w:rsid w:val="009A61FF"/>
    <w:rsid w:val="009B5497"/>
    <w:rsid w:val="009D3D80"/>
    <w:rsid w:val="009D4705"/>
    <w:rsid w:val="009D7BB3"/>
    <w:rsid w:val="009E0530"/>
    <w:rsid w:val="00A1697F"/>
    <w:rsid w:val="00A26089"/>
    <w:rsid w:val="00A30CAF"/>
    <w:rsid w:val="00A3245D"/>
    <w:rsid w:val="00A37B26"/>
    <w:rsid w:val="00A45F0B"/>
    <w:rsid w:val="00A60DB4"/>
    <w:rsid w:val="00A82D5A"/>
    <w:rsid w:val="00A87D83"/>
    <w:rsid w:val="00A91FD6"/>
    <w:rsid w:val="00A939CE"/>
    <w:rsid w:val="00A94438"/>
    <w:rsid w:val="00AA43D6"/>
    <w:rsid w:val="00AC76C7"/>
    <w:rsid w:val="00AD3064"/>
    <w:rsid w:val="00AE3B27"/>
    <w:rsid w:val="00AF0FE6"/>
    <w:rsid w:val="00B10B00"/>
    <w:rsid w:val="00B13A8A"/>
    <w:rsid w:val="00B16781"/>
    <w:rsid w:val="00B3475B"/>
    <w:rsid w:val="00B61968"/>
    <w:rsid w:val="00B9463F"/>
    <w:rsid w:val="00B96146"/>
    <w:rsid w:val="00BA5FE8"/>
    <w:rsid w:val="00BB083B"/>
    <w:rsid w:val="00BB6C72"/>
    <w:rsid w:val="00BC5D2E"/>
    <w:rsid w:val="00BF4F18"/>
    <w:rsid w:val="00BF6DCE"/>
    <w:rsid w:val="00C21019"/>
    <w:rsid w:val="00C709F4"/>
    <w:rsid w:val="00C7225C"/>
    <w:rsid w:val="00C8042E"/>
    <w:rsid w:val="00C835B1"/>
    <w:rsid w:val="00CF33E6"/>
    <w:rsid w:val="00CF5736"/>
    <w:rsid w:val="00D10B26"/>
    <w:rsid w:val="00D72BAB"/>
    <w:rsid w:val="00D8716A"/>
    <w:rsid w:val="00DA1633"/>
    <w:rsid w:val="00DB4505"/>
    <w:rsid w:val="00E01110"/>
    <w:rsid w:val="00E03D19"/>
    <w:rsid w:val="00E069A4"/>
    <w:rsid w:val="00E13845"/>
    <w:rsid w:val="00E27EB5"/>
    <w:rsid w:val="00E425E2"/>
    <w:rsid w:val="00E501DC"/>
    <w:rsid w:val="00E576C2"/>
    <w:rsid w:val="00E60B5D"/>
    <w:rsid w:val="00E6323F"/>
    <w:rsid w:val="00E71BCD"/>
    <w:rsid w:val="00E924A2"/>
    <w:rsid w:val="00EA1068"/>
    <w:rsid w:val="00EB1158"/>
    <w:rsid w:val="00EB6C2C"/>
    <w:rsid w:val="00EC6120"/>
    <w:rsid w:val="00ED5A30"/>
    <w:rsid w:val="00EE57CC"/>
    <w:rsid w:val="00EE67CB"/>
    <w:rsid w:val="00EF2A56"/>
    <w:rsid w:val="00F003B9"/>
    <w:rsid w:val="00F043F4"/>
    <w:rsid w:val="00F0726C"/>
    <w:rsid w:val="00F229BF"/>
    <w:rsid w:val="00F345CA"/>
    <w:rsid w:val="00F556ED"/>
    <w:rsid w:val="00F72AAC"/>
    <w:rsid w:val="00F75F50"/>
    <w:rsid w:val="00F84291"/>
    <w:rsid w:val="00F91C9A"/>
    <w:rsid w:val="00FB36CA"/>
    <w:rsid w:val="00FD7718"/>
    <w:rsid w:val="00FE13D9"/>
    <w:rsid w:val="00FE6238"/>
    <w:rsid w:val="00FF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CDC7CC-7C22-420A-A492-B93204B0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E9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52E98"/>
    <w:pPr>
      <w:ind w:left="720"/>
      <w:contextualSpacing/>
    </w:pPr>
  </w:style>
  <w:style w:type="table" w:styleId="Tabelgril">
    <w:name w:val="Table Grid"/>
    <w:basedOn w:val="TabelNormal"/>
    <w:uiPriority w:val="39"/>
    <w:rsid w:val="00852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deparagrafimplicit"/>
    <w:uiPriority w:val="99"/>
    <w:unhideWhenUsed/>
    <w:rsid w:val="00852E98"/>
    <w:rPr>
      <w:color w:val="0563C1" w:themeColor="hyperlink"/>
      <w:u w:val="single"/>
    </w:rPr>
  </w:style>
  <w:style w:type="table" w:customStyle="1" w:styleId="TabelgrilLuminos1">
    <w:name w:val="Tabel grilă Luminos1"/>
    <w:basedOn w:val="TabelNormal"/>
    <w:uiPriority w:val="40"/>
    <w:rsid w:val="00852E9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ntet">
    <w:name w:val="header"/>
    <w:basedOn w:val="Normal"/>
    <w:link w:val="AntetCaracter"/>
    <w:uiPriority w:val="99"/>
    <w:unhideWhenUsed/>
    <w:rsid w:val="00680DE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80DE6"/>
  </w:style>
  <w:style w:type="paragraph" w:styleId="Subsol">
    <w:name w:val="footer"/>
    <w:basedOn w:val="Normal"/>
    <w:link w:val="SubsolCaracter"/>
    <w:uiPriority w:val="99"/>
    <w:unhideWhenUsed/>
    <w:rsid w:val="00680DE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80DE6"/>
  </w:style>
  <w:style w:type="paragraph" w:customStyle="1" w:styleId="oj-ti-grseq-1">
    <w:name w:val="oj-ti-grseq-1"/>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bold">
    <w:name w:val="oj-bold"/>
    <w:basedOn w:val="Fontdeparagrafimplicit"/>
    <w:rsid w:val="003B5123"/>
  </w:style>
  <w:style w:type="paragraph" w:customStyle="1" w:styleId="oj-normal">
    <w:name w:val="oj-normal"/>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i-tbl">
    <w:name w:val="oj-ti-tbl"/>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italic">
    <w:name w:val="oj-italic"/>
    <w:basedOn w:val="Fontdeparagrafimplicit"/>
    <w:rsid w:val="003B5123"/>
  </w:style>
  <w:style w:type="paragraph" w:customStyle="1" w:styleId="oj-tbl-hdr">
    <w:name w:val="oj-tbl-hdr"/>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num">
    <w:name w:val="oj-tbl-num"/>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oj-tbl-txt">
    <w:name w:val="oj-tbl-txt"/>
    <w:basedOn w:val="Normal"/>
    <w:rsid w:val="003B512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oj-super">
    <w:name w:val="oj-super"/>
    <w:basedOn w:val="Fontdeparagrafimplicit"/>
    <w:rsid w:val="003B5123"/>
  </w:style>
  <w:style w:type="character" w:customStyle="1" w:styleId="oj-sub">
    <w:name w:val="oj-sub"/>
    <w:basedOn w:val="Fontdeparagrafimplicit"/>
    <w:rsid w:val="003B5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06">
      <w:bodyDiv w:val="1"/>
      <w:marLeft w:val="0"/>
      <w:marRight w:val="0"/>
      <w:marTop w:val="0"/>
      <w:marBottom w:val="0"/>
      <w:divBdr>
        <w:top w:val="none" w:sz="0" w:space="0" w:color="auto"/>
        <w:left w:val="none" w:sz="0" w:space="0" w:color="auto"/>
        <w:bottom w:val="none" w:sz="0" w:space="0" w:color="auto"/>
        <w:right w:val="none" w:sz="0" w:space="0" w:color="auto"/>
      </w:divBdr>
    </w:div>
    <w:div w:id="210267143">
      <w:bodyDiv w:val="1"/>
      <w:marLeft w:val="0"/>
      <w:marRight w:val="0"/>
      <w:marTop w:val="0"/>
      <w:marBottom w:val="0"/>
      <w:divBdr>
        <w:top w:val="none" w:sz="0" w:space="0" w:color="auto"/>
        <w:left w:val="none" w:sz="0" w:space="0" w:color="auto"/>
        <w:bottom w:val="none" w:sz="0" w:space="0" w:color="auto"/>
        <w:right w:val="none" w:sz="0" w:space="0" w:color="auto"/>
      </w:divBdr>
    </w:div>
    <w:div w:id="367535138">
      <w:bodyDiv w:val="1"/>
      <w:marLeft w:val="0"/>
      <w:marRight w:val="0"/>
      <w:marTop w:val="0"/>
      <w:marBottom w:val="0"/>
      <w:divBdr>
        <w:top w:val="none" w:sz="0" w:space="0" w:color="auto"/>
        <w:left w:val="none" w:sz="0" w:space="0" w:color="auto"/>
        <w:bottom w:val="none" w:sz="0" w:space="0" w:color="auto"/>
        <w:right w:val="none" w:sz="0" w:space="0" w:color="auto"/>
      </w:divBdr>
    </w:div>
    <w:div w:id="414940833">
      <w:bodyDiv w:val="1"/>
      <w:marLeft w:val="0"/>
      <w:marRight w:val="0"/>
      <w:marTop w:val="0"/>
      <w:marBottom w:val="0"/>
      <w:divBdr>
        <w:top w:val="none" w:sz="0" w:space="0" w:color="auto"/>
        <w:left w:val="none" w:sz="0" w:space="0" w:color="auto"/>
        <w:bottom w:val="none" w:sz="0" w:space="0" w:color="auto"/>
        <w:right w:val="none" w:sz="0" w:space="0" w:color="auto"/>
      </w:divBdr>
    </w:div>
    <w:div w:id="463960943">
      <w:bodyDiv w:val="1"/>
      <w:marLeft w:val="0"/>
      <w:marRight w:val="0"/>
      <w:marTop w:val="0"/>
      <w:marBottom w:val="0"/>
      <w:divBdr>
        <w:top w:val="none" w:sz="0" w:space="0" w:color="auto"/>
        <w:left w:val="none" w:sz="0" w:space="0" w:color="auto"/>
        <w:bottom w:val="none" w:sz="0" w:space="0" w:color="auto"/>
        <w:right w:val="none" w:sz="0" w:space="0" w:color="auto"/>
      </w:divBdr>
    </w:div>
    <w:div w:id="580211866">
      <w:bodyDiv w:val="1"/>
      <w:marLeft w:val="0"/>
      <w:marRight w:val="0"/>
      <w:marTop w:val="0"/>
      <w:marBottom w:val="0"/>
      <w:divBdr>
        <w:top w:val="none" w:sz="0" w:space="0" w:color="auto"/>
        <w:left w:val="none" w:sz="0" w:space="0" w:color="auto"/>
        <w:bottom w:val="none" w:sz="0" w:space="0" w:color="auto"/>
        <w:right w:val="none" w:sz="0" w:space="0" w:color="auto"/>
      </w:divBdr>
    </w:div>
    <w:div w:id="639921149">
      <w:bodyDiv w:val="1"/>
      <w:marLeft w:val="0"/>
      <w:marRight w:val="0"/>
      <w:marTop w:val="0"/>
      <w:marBottom w:val="0"/>
      <w:divBdr>
        <w:top w:val="none" w:sz="0" w:space="0" w:color="auto"/>
        <w:left w:val="none" w:sz="0" w:space="0" w:color="auto"/>
        <w:bottom w:val="none" w:sz="0" w:space="0" w:color="auto"/>
        <w:right w:val="none" w:sz="0" w:space="0" w:color="auto"/>
      </w:divBdr>
    </w:div>
    <w:div w:id="991523721">
      <w:bodyDiv w:val="1"/>
      <w:marLeft w:val="0"/>
      <w:marRight w:val="0"/>
      <w:marTop w:val="0"/>
      <w:marBottom w:val="0"/>
      <w:divBdr>
        <w:top w:val="none" w:sz="0" w:space="0" w:color="auto"/>
        <w:left w:val="none" w:sz="0" w:space="0" w:color="auto"/>
        <w:bottom w:val="none" w:sz="0" w:space="0" w:color="auto"/>
        <w:right w:val="none" w:sz="0" w:space="0" w:color="auto"/>
      </w:divBdr>
    </w:div>
    <w:div w:id="1044716872">
      <w:bodyDiv w:val="1"/>
      <w:marLeft w:val="0"/>
      <w:marRight w:val="0"/>
      <w:marTop w:val="0"/>
      <w:marBottom w:val="0"/>
      <w:divBdr>
        <w:top w:val="none" w:sz="0" w:space="0" w:color="auto"/>
        <w:left w:val="none" w:sz="0" w:space="0" w:color="auto"/>
        <w:bottom w:val="none" w:sz="0" w:space="0" w:color="auto"/>
        <w:right w:val="none" w:sz="0" w:space="0" w:color="auto"/>
      </w:divBdr>
    </w:div>
    <w:div w:id="1345746310">
      <w:bodyDiv w:val="1"/>
      <w:marLeft w:val="0"/>
      <w:marRight w:val="0"/>
      <w:marTop w:val="0"/>
      <w:marBottom w:val="0"/>
      <w:divBdr>
        <w:top w:val="none" w:sz="0" w:space="0" w:color="auto"/>
        <w:left w:val="none" w:sz="0" w:space="0" w:color="auto"/>
        <w:bottom w:val="none" w:sz="0" w:space="0" w:color="auto"/>
        <w:right w:val="none" w:sz="0" w:space="0" w:color="auto"/>
      </w:divBdr>
    </w:div>
    <w:div w:id="1495102686">
      <w:bodyDiv w:val="1"/>
      <w:marLeft w:val="0"/>
      <w:marRight w:val="0"/>
      <w:marTop w:val="0"/>
      <w:marBottom w:val="0"/>
      <w:divBdr>
        <w:top w:val="none" w:sz="0" w:space="0" w:color="auto"/>
        <w:left w:val="none" w:sz="0" w:space="0" w:color="auto"/>
        <w:bottom w:val="none" w:sz="0" w:space="0" w:color="auto"/>
        <w:right w:val="none" w:sz="0" w:space="0" w:color="auto"/>
      </w:divBdr>
    </w:div>
    <w:div w:id="1517309082">
      <w:bodyDiv w:val="1"/>
      <w:marLeft w:val="0"/>
      <w:marRight w:val="0"/>
      <w:marTop w:val="0"/>
      <w:marBottom w:val="0"/>
      <w:divBdr>
        <w:top w:val="none" w:sz="0" w:space="0" w:color="auto"/>
        <w:left w:val="none" w:sz="0" w:space="0" w:color="auto"/>
        <w:bottom w:val="none" w:sz="0" w:space="0" w:color="auto"/>
        <w:right w:val="none" w:sz="0" w:space="0" w:color="auto"/>
      </w:divBdr>
    </w:div>
    <w:div w:id="1690448852">
      <w:bodyDiv w:val="1"/>
      <w:marLeft w:val="0"/>
      <w:marRight w:val="0"/>
      <w:marTop w:val="0"/>
      <w:marBottom w:val="0"/>
      <w:divBdr>
        <w:top w:val="none" w:sz="0" w:space="0" w:color="auto"/>
        <w:left w:val="none" w:sz="0" w:space="0" w:color="auto"/>
        <w:bottom w:val="none" w:sz="0" w:space="0" w:color="auto"/>
        <w:right w:val="none" w:sz="0" w:space="0" w:color="auto"/>
      </w:divBdr>
    </w:div>
    <w:div w:id="1984770537">
      <w:bodyDiv w:val="1"/>
      <w:marLeft w:val="0"/>
      <w:marRight w:val="0"/>
      <w:marTop w:val="0"/>
      <w:marBottom w:val="0"/>
      <w:divBdr>
        <w:top w:val="none" w:sz="0" w:space="0" w:color="auto"/>
        <w:left w:val="none" w:sz="0" w:space="0" w:color="auto"/>
        <w:bottom w:val="none" w:sz="0" w:space="0" w:color="auto"/>
        <w:right w:val="none" w:sz="0" w:space="0" w:color="auto"/>
      </w:divBdr>
    </w:div>
    <w:div w:id="204409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3138</Words>
  <Characters>18203</Characters>
  <Application>Microsoft Office Word</Application>
  <DocSecurity>0</DocSecurity>
  <Lines>151</Lines>
  <Paragraphs>42</Paragraphs>
  <ScaleCrop>false</ScaleCrop>
  <HeadingPairs>
    <vt:vector size="2" baseType="variant">
      <vt:variant>
        <vt:lpstr>Titlu</vt:lpstr>
      </vt:variant>
      <vt:variant>
        <vt:i4>1</vt:i4>
      </vt:variant>
    </vt:vector>
  </HeadingPairs>
  <TitlesOfParts>
    <vt:vector size="1" baseType="lpstr">
      <vt:lpstr/>
    </vt:vector>
  </TitlesOfParts>
  <Company>Microsoft</Company>
  <LinksUpToDate>false</LinksUpToDate>
  <CharactersWithSpaces>21299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AdInsMDRC</dc:creator>
  <cp:keywords/>
  <dc:description/>
  <cp:lastModifiedBy>Cristina CIUBEICA</cp:lastModifiedBy>
  <cp:revision>2</cp:revision>
  <dcterms:created xsi:type="dcterms:W3CDTF">2025-10-07T13:46:00Z</dcterms:created>
  <dcterms:modified xsi:type="dcterms:W3CDTF">2025-10-07T13:46:00Z</dcterms:modified>
</cp:coreProperties>
</file>