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F7770" w14:textId="6B122D1F" w:rsidR="008B4BE6" w:rsidRPr="004837FA" w:rsidRDefault="008B4BE6" w:rsidP="00C53783">
      <w:pPr>
        <w:pBdr>
          <w:top w:val="none" w:sz="4" w:space="0" w:color="000000"/>
          <w:left w:val="none" w:sz="4" w:space="0" w:color="000000"/>
          <w:bottom w:val="none" w:sz="4" w:space="0" w:color="000000"/>
          <w:right w:val="none" w:sz="4" w:space="1" w:color="000000"/>
        </w:pBdr>
        <w:tabs>
          <w:tab w:val="left" w:pos="884"/>
          <w:tab w:val="left" w:pos="1196"/>
        </w:tabs>
        <w:ind w:firstLine="0"/>
        <w:rPr>
          <w:sz w:val="24"/>
          <w:szCs w:val="24"/>
          <w:lang w:val="ro-RO"/>
        </w:rPr>
      </w:pPr>
    </w:p>
    <w:p w14:paraId="008BBF15" w14:textId="77777777" w:rsidR="009703D3" w:rsidRPr="004837FA" w:rsidRDefault="009703D3" w:rsidP="004A2A64">
      <w:pPr>
        <w:pBdr>
          <w:top w:val="none" w:sz="4" w:space="0" w:color="000000"/>
          <w:left w:val="none" w:sz="4" w:space="0" w:color="000000"/>
          <w:bottom w:val="none" w:sz="4" w:space="0" w:color="000000"/>
          <w:right w:val="none" w:sz="4" w:space="1" w:color="000000"/>
        </w:pBdr>
        <w:tabs>
          <w:tab w:val="left" w:pos="884"/>
          <w:tab w:val="left" w:pos="1196"/>
        </w:tabs>
        <w:ind w:firstLine="0"/>
        <w:jc w:val="center"/>
        <w:rPr>
          <w:b/>
          <w:sz w:val="24"/>
          <w:szCs w:val="24"/>
          <w:lang w:val="ro-RO"/>
        </w:rPr>
      </w:pPr>
      <w:r w:rsidRPr="004837FA">
        <w:rPr>
          <w:b/>
          <w:sz w:val="24"/>
          <w:szCs w:val="24"/>
          <w:lang w:val="ro-RO"/>
        </w:rPr>
        <w:t>NOTA DE FUNDAMENTARE</w:t>
      </w:r>
    </w:p>
    <w:p w14:paraId="17F705ED" w14:textId="6C22CF5C" w:rsidR="009703D3" w:rsidRPr="004837FA" w:rsidRDefault="009703D3" w:rsidP="004A2A64">
      <w:pPr>
        <w:pBdr>
          <w:top w:val="none" w:sz="4" w:space="0" w:color="000000"/>
          <w:left w:val="none" w:sz="4" w:space="0" w:color="000000"/>
          <w:bottom w:val="none" w:sz="4" w:space="0" w:color="000000"/>
          <w:right w:val="none" w:sz="4" w:space="1" w:color="000000"/>
        </w:pBdr>
        <w:tabs>
          <w:tab w:val="left" w:pos="884"/>
          <w:tab w:val="left" w:pos="1196"/>
        </w:tabs>
        <w:ind w:firstLine="0"/>
        <w:jc w:val="center"/>
        <w:rPr>
          <w:i/>
          <w:sz w:val="24"/>
          <w:szCs w:val="24"/>
          <w:vertAlign w:val="superscript"/>
          <w:lang w:val="ro-RO"/>
        </w:rPr>
      </w:pPr>
      <w:r w:rsidRPr="004837FA">
        <w:rPr>
          <w:b/>
          <w:i/>
          <w:sz w:val="24"/>
          <w:szCs w:val="24"/>
          <w:lang w:val="ro-RO"/>
        </w:rPr>
        <w:t xml:space="preserve">la proiectul Ordinului </w:t>
      </w:r>
      <w:r w:rsidR="00382E68" w:rsidRPr="004837FA">
        <w:rPr>
          <w:b/>
          <w:i/>
          <w:sz w:val="24"/>
          <w:szCs w:val="24"/>
          <w:lang w:val="ro-RO"/>
        </w:rPr>
        <w:t xml:space="preserve">viceprim-ministrului, </w:t>
      </w:r>
      <w:r w:rsidR="0023664C" w:rsidRPr="004837FA">
        <w:rPr>
          <w:b/>
          <w:i/>
          <w:sz w:val="24"/>
          <w:szCs w:val="24"/>
          <w:lang w:val="ro-RO"/>
        </w:rPr>
        <w:t>ministrului</w:t>
      </w:r>
      <w:r w:rsidRPr="004837FA">
        <w:rPr>
          <w:b/>
          <w:i/>
          <w:sz w:val="24"/>
          <w:szCs w:val="24"/>
          <w:lang w:val="ro-RO"/>
        </w:rPr>
        <w:t xml:space="preserve"> infrastructurii și dezvoltării regionale cu privire la aprobarea </w:t>
      </w:r>
      <w:r w:rsidR="00180713" w:rsidRPr="004837FA">
        <w:rPr>
          <w:b/>
          <w:i/>
          <w:sz w:val="24"/>
          <w:szCs w:val="24"/>
          <w:lang w:val="ro-RO"/>
        </w:rPr>
        <w:t>Regulamentului  privind o specificaţie tehnică de interoperabilitate referitoare la subsistemul „material rulant – material rulant de călători și locomotive”</w:t>
      </w:r>
      <w:r w:rsidR="00032B46" w:rsidRPr="004837FA">
        <w:rPr>
          <w:i/>
          <w:sz w:val="24"/>
          <w:szCs w:val="24"/>
          <w:vertAlign w:val="superscript"/>
          <w:lang w:val="ro-RO"/>
        </w:rPr>
        <w:t xml:space="preserve">                   </w:t>
      </w:r>
    </w:p>
    <w:p w14:paraId="581CF8BF" w14:textId="7AAB22A5" w:rsidR="008B4BE6" w:rsidRPr="004837FA" w:rsidRDefault="00032B46" w:rsidP="004A2A64">
      <w:pPr>
        <w:pBdr>
          <w:top w:val="none" w:sz="4" w:space="0" w:color="000000"/>
          <w:left w:val="none" w:sz="4" w:space="0" w:color="000000"/>
          <w:bottom w:val="none" w:sz="4" w:space="0" w:color="000000"/>
          <w:right w:val="none" w:sz="4" w:space="1" w:color="000000"/>
        </w:pBdr>
        <w:tabs>
          <w:tab w:val="left" w:pos="884"/>
          <w:tab w:val="left" w:pos="1196"/>
        </w:tabs>
        <w:ind w:firstLine="0"/>
        <w:jc w:val="center"/>
        <w:rPr>
          <w:b/>
          <w:i/>
          <w:sz w:val="24"/>
          <w:szCs w:val="24"/>
          <w:lang w:val="ro-RO"/>
        </w:rPr>
      </w:pPr>
      <w:r w:rsidRPr="004837FA">
        <w:rPr>
          <w:i/>
          <w:sz w:val="24"/>
          <w:szCs w:val="24"/>
          <w:vertAlign w:val="superscript"/>
          <w:lang w:val="ro-RO"/>
        </w:rPr>
        <w:t xml:space="preserve">        </w:t>
      </w:r>
    </w:p>
    <w:tbl>
      <w:tblPr>
        <w:tblStyle w:val="TableGrid"/>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4837FA" w14:paraId="287A4E29" w14:textId="77777777" w:rsidTr="006F4A2E">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4837FA" w:rsidRDefault="0036135C" w:rsidP="006F4A2E">
            <w:pPr>
              <w:ind w:firstLine="0"/>
              <w:rPr>
                <w:rFonts w:ascii="Times New Roman" w:hAnsi="Times New Roman"/>
                <w:b/>
                <w:bCs/>
                <w:sz w:val="24"/>
                <w:szCs w:val="24"/>
                <w:lang w:val="ro-RO"/>
              </w:rPr>
            </w:pPr>
            <w:r w:rsidRPr="004837FA">
              <w:rPr>
                <w:rFonts w:ascii="Times New Roman" w:hAnsi="Times New Roman"/>
                <w:b/>
                <w:bCs/>
                <w:sz w:val="24"/>
                <w:szCs w:val="24"/>
                <w:lang w:val="ro-RO"/>
              </w:rPr>
              <w:t>1.</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Denumirea</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sau</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numele</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autorului</w:t>
            </w:r>
            <w:r w:rsidR="00032B46" w:rsidRPr="004837FA">
              <w:rPr>
                <w:rFonts w:ascii="Times New Roman" w:hAnsi="Times New Roman"/>
                <w:b/>
                <w:bCs/>
                <w:sz w:val="24"/>
                <w:szCs w:val="24"/>
                <w:lang w:val="ro-RO"/>
              </w:rPr>
              <w:t xml:space="preserve"> </w:t>
            </w:r>
            <w:r w:rsidR="00863417" w:rsidRPr="004837FA">
              <w:rPr>
                <w:rFonts w:ascii="Times New Roman" w:hAnsi="Times New Roman"/>
                <w:b/>
                <w:bCs/>
                <w:sz w:val="24"/>
                <w:szCs w:val="24"/>
                <w:lang w:val="ro-RO"/>
              </w:rPr>
              <w:t>ș</w:t>
            </w:r>
            <w:r w:rsidR="006933C3" w:rsidRPr="004837FA">
              <w:rPr>
                <w:rFonts w:ascii="Times New Roman" w:hAnsi="Times New Roman"/>
                <w:b/>
                <w:bCs/>
                <w:sz w:val="24"/>
                <w:szCs w:val="24"/>
                <w:lang w:val="ro-RO"/>
              </w:rPr>
              <w:t>i,</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după</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caz,</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a</w:t>
            </w:r>
            <w:r w:rsidR="00E94FA8" w:rsidRPr="004837FA">
              <w:rPr>
                <w:rFonts w:ascii="Times New Roman" w:hAnsi="Times New Roman"/>
                <w:b/>
                <w:bCs/>
                <w:sz w:val="24"/>
                <w:szCs w:val="24"/>
                <w:lang w:val="ro-RO"/>
              </w:rPr>
              <w:t>/al</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participan</w:t>
            </w:r>
            <w:r w:rsidR="00863417" w:rsidRPr="004837FA">
              <w:rPr>
                <w:rFonts w:ascii="Times New Roman" w:hAnsi="Times New Roman"/>
                <w:b/>
                <w:bCs/>
                <w:sz w:val="24"/>
                <w:szCs w:val="24"/>
                <w:lang w:val="ro-RO"/>
              </w:rPr>
              <w:t>ț</w:t>
            </w:r>
            <w:r w:rsidR="006933C3" w:rsidRPr="004837FA">
              <w:rPr>
                <w:rFonts w:ascii="Times New Roman" w:hAnsi="Times New Roman"/>
                <w:b/>
                <w:bCs/>
                <w:sz w:val="24"/>
                <w:szCs w:val="24"/>
                <w:lang w:val="ro-RO"/>
              </w:rPr>
              <w:t>ilor</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la</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elaborarea</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proiectului</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actului</w:t>
            </w:r>
            <w:r w:rsidR="00032B46" w:rsidRPr="004837FA">
              <w:rPr>
                <w:rFonts w:ascii="Times New Roman" w:hAnsi="Times New Roman"/>
                <w:b/>
                <w:bCs/>
                <w:sz w:val="24"/>
                <w:szCs w:val="24"/>
                <w:lang w:val="ro-RO"/>
              </w:rPr>
              <w:t xml:space="preserve"> </w:t>
            </w:r>
            <w:r w:rsidR="006933C3" w:rsidRPr="004837FA">
              <w:rPr>
                <w:rFonts w:ascii="Times New Roman" w:hAnsi="Times New Roman"/>
                <w:b/>
                <w:bCs/>
                <w:sz w:val="24"/>
                <w:szCs w:val="24"/>
                <w:lang w:val="ro-RO"/>
              </w:rPr>
              <w:t>normativ</w:t>
            </w:r>
          </w:p>
        </w:tc>
      </w:tr>
      <w:tr w:rsidR="006D3EB7" w:rsidRPr="004837FA" w14:paraId="07E4E789"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43DC4B1" w:rsidR="008B4BE6" w:rsidRPr="004837FA" w:rsidRDefault="009703D3" w:rsidP="0023664C">
            <w:pPr>
              <w:tabs>
                <w:tab w:val="left" w:pos="7962"/>
              </w:tabs>
              <w:spacing w:before="14"/>
              <w:ind w:firstLine="0"/>
              <w:rPr>
                <w:rFonts w:ascii="Times New Roman" w:eastAsia="Times New Roman" w:hAnsi="Times New Roman"/>
                <w:i/>
                <w:sz w:val="24"/>
                <w:szCs w:val="24"/>
              </w:rPr>
            </w:pPr>
            <w:r w:rsidRPr="004837FA">
              <w:rPr>
                <w:rFonts w:ascii="Times New Roman" w:eastAsia="Times New Roman" w:hAnsi="Times New Roman"/>
                <w:spacing w:val="1"/>
                <w:sz w:val="24"/>
                <w:szCs w:val="24"/>
              </w:rPr>
              <w:t>P</w:t>
            </w:r>
            <w:r w:rsidRPr="004837FA">
              <w:rPr>
                <w:rFonts w:ascii="Times New Roman" w:eastAsia="Times New Roman" w:hAnsi="Times New Roman"/>
                <w:sz w:val="24"/>
                <w:szCs w:val="24"/>
              </w:rPr>
              <w:t>roi</w:t>
            </w:r>
            <w:r w:rsidRPr="004837FA">
              <w:rPr>
                <w:rFonts w:ascii="Times New Roman" w:eastAsia="Times New Roman" w:hAnsi="Times New Roman"/>
                <w:spacing w:val="-1"/>
                <w:sz w:val="24"/>
                <w:szCs w:val="24"/>
              </w:rPr>
              <w:t>ec</w:t>
            </w:r>
            <w:r w:rsidRPr="004837FA">
              <w:rPr>
                <w:rFonts w:ascii="Times New Roman" w:eastAsia="Times New Roman" w:hAnsi="Times New Roman"/>
                <w:sz w:val="24"/>
                <w:szCs w:val="24"/>
              </w:rPr>
              <w:t>tul</w:t>
            </w:r>
            <w:r w:rsidRPr="004837FA">
              <w:rPr>
                <w:rFonts w:ascii="Times New Roman" w:eastAsia="Times New Roman" w:hAnsi="Times New Roman"/>
                <w:spacing w:val="3"/>
                <w:sz w:val="24"/>
                <w:szCs w:val="24"/>
              </w:rPr>
              <w:t xml:space="preserve"> </w:t>
            </w:r>
            <w:r w:rsidRPr="004837FA">
              <w:rPr>
                <w:rFonts w:ascii="Times New Roman" w:eastAsia="Times New Roman" w:hAnsi="Times New Roman"/>
                <w:sz w:val="24"/>
                <w:szCs w:val="24"/>
              </w:rPr>
              <w:t>O</w:t>
            </w:r>
            <w:r w:rsidRPr="004837FA">
              <w:rPr>
                <w:rFonts w:ascii="Times New Roman" w:eastAsia="Times New Roman" w:hAnsi="Times New Roman"/>
                <w:spacing w:val="-1"/>
                <w:sz w:val="24"/>
                <w:szCs w:val="24"/>
              </w:rPr>
              <w:t>r</w:t>
            </w:r>
            <w:r w:rsidRPr="004837FA">
              <w:rPr>
                <w:rFonts w:ascii="Times New Roman" w:eastAsia="Times New Roman" w:hAnsi="Times New Roman"/>
                <w:sz w:val="24"/>
                <w:szCs w:val="24"/>
              </w:rPr>
              <w:t>dinu</w:t>
            </w:r>
            <w:r w:rsidRPr="004837FA">
              <w:rPr>
                <w:rFonts w:ascii="Times New Roman" w:eastAsia="Times New Roman" w:hAnsi="Times New Roman"/>
                <w:spacing w:val="1"/>
                <w:sz w:val="24"/>
                <w:szCs w:val="24"/>
              </w:rPr>
              <w:t>l</w:t>
            </w:r>
            <w:r w:rsidRPr="004837FA">
              <w:rPr>
                <w:rFonts w:ascii="Times New Roman" w:eastAsia="Times New Roman" w:hAnsi="Times New Roman"/>
                <w:sz w:val="24"/>
                <w:szCs w:val="24"/>
              </w:rPr>
              <w:t>ui</w:t>
            </w:r>
            <w:r w:rsidRPr="004837FA">
              <w:rPr>
                <w:rFonts w:ascii="Times New Roman" w:eastAsia="Times New Roman" w:hAnsi="Times New Roman"/>
                <w:spacing w:val="2"/>
                <w:sz w:val="24"/>
                <w:szCs w:val="24"/>
              </w:rPr>
              <w:t xml:space="preserve"> </w:t>
            </w:r>
            <w:r w:rsidR="00920AC9" w:rsidRPr="004837FA">
              <w:rPr>
                <w:rFonts w:ascii="Times New Roman" w:eastAsia="Times New Roman" w:hAnsi="Times New Roman"/>
                <w:spacing w:val="2"/>
                <w:sz w:val="24"/>
                <w:szCs w:val="24"/>
              </w:rPr>
              <w:t xml:space="preserve">viceprim-ministrului, </w:t>
            </w:r>
            <w:r w:rsidRPr="004837FA">
              <w:rPr>
                <w:rFonts w:ascii="Times New Roman" w:eastAsia="Times New Roman" w:hAnsi="Times New Roman"/>
                <w:sz w:val="24"/>
                <w:szCs w:val="24"/>
              </w:rPr>
              <w:t>m</w:t>
            </w:r>
            <w:r w:rsidRPr="004837FA">
              <w:rPr>
                <w:rFonts w:ascii="Times New Roman" w:eastAsia="Times New Roman" w:hAnsi="Times New Roman"/>
                <w:spacing w:val="1"/>
                <w:sz w:val="24"/>
                <w:szCs w:val="24"/>
              </w:rPr>
              <w:t>i</w:t>
            </w:r>
            <w:r w:rsidRPr="004837FA">
              <w:rPr>
                <w:rFonts w:ascii="Times New Roman" w:eastAsia="Times New Roman" w:hAnsi="Times New Roman"/>
                <w:sz w:val="24"/>
                <w:szCs w:val="24"/>
              </w:rPr>
              <w:t>n</w:t>
            </w:r>
            <w:r w:rsidRPr="004837FA">
              <w:rPr>
                <w:rFonts w:ascii="Times New Roman" w:eastAsia="Times New Roman" w:hAnsi="Times New Roman"/>
                <w:spacing w:val="-2"/>
                <w:sz w:val="24"/>
                <w:szCs w:val="24"/>
              </w:rPr>
              <w:t>i</w:t>
            </w:r>
            <w:r w:rsidRPr="004837FA">
              <w:rPr>
                <w:rFonts w:ascii="Times New Roman" w:eastAsia="Times New Roman" w:hAnsi="Times New Roman"/>
                <w:sz w:val="24"/>
                <w:szCs w:val="24"/>
              </w:rPr>
              <w:t>s</w:t>
            </w:r>
            <w:r w:rsidRPr="004837FA">
              <w:rPr>
                <w:rFonts w:ascii="Times New Roman" w:eastAsia="Times New Roman" w:hAnsi="Times New Roman"/>
                <w:spacing w:val="-2"/>
                <w:sz w:val="24"/>
                <w:szCs w:val="24"/>
              </w:rPr>
              <w:t>t</w:t>
            </w:r>
            <w:r w:rsidR="0023664C" w:rsidRPr="004837FA">
              <w:rPr>
                <w:rFonts w:ascii="Times New Roman" w:eastAsia="Times New Roman" w:hAnsi="Times New Roman"/>
                <w:sz w:val="24"/>
                <w:szCs w:val="24"/>
              </w:rPr>
              <w:t>rului</w:t>
            </w:r>
            <w:r w:rsidRPr="004837FA">
              <w:rPr>
                <w:rFonts w:ascii="Times New Roman" w:eastAsia="Times New Roman" w:hAnsi="Times New Roman"/>
                <w:spacing w:val="2"/>
                <w:sz w:val="24"/>
                <w:szCs w:val="24"/>
              </w:rPr>
              <w:t xml:space="preserve"> </w:t>
            </w:r>
            <w:r w:rsidRPr="004837FA">
              <w:rPr>
                <w:rFonts w:ascii="Times New Roman" w:eastAsia="Times New Roman" w:hAnsi="Times New Roman"/>
                <w:sz w:val="24"/>
                <w:szCs w:val="24"/>
              </w:rPr>
              <w:t>inf</w:t>
            </w:r>
            <w:r w:rsidRPr="004837FA">
              <w:rPr>
                <w:rFonts w:ascii="Times New Roman" w:eastAsia="Times New Roman" w:hAnsi="Times New Roman"/>
                <w:spacing w:val="-1"/>
                <w:sz w:val="24"/>
                <w:szCs w:val="24"/>
              </w:rPr>
              <w:t>ra</w:t>
            </w:r>
            <w:r w:rsidRPr="004837FA">
              <w:rPr>
                <w:rFonts w:ascii="Times New Roman" w:eastAsia="Times New Roman" w:hAnsi="Times New Roman"/>
                <w:sz w:val="24"/>
                <w:szCs w:val="24"/>
              </w:rPr>
              <w:t>stru</w:t>
            </w:r>
            <w:r w:rsidRPr="004837FA">
              <w:rPr>
                <w:rFonts w:ascii="Times New Roman" w:eastAsia="Times New Roman" w:hAnsi="Times New Roman"/>
                <w:spacing w:val="-1"/>
                <w:sz w:val="24"/>
                <w:szCs w:val="24"/>
              </w:rPr>
              <w:t>c</w:t>
            </w:r>
            <w:r w:rsidRPr="004837FA">
              <w:rPr>
                <w:rFonts w:ascii="Times New Roman" w:eastAsia="Times New Roman" w:hAnsi="Times New Roman"/>
                <w:sz w:val="24"/>
                <w:szCs w:val="24"/>
              </w:rPr>
              <w:t>turii</w:t>
            </w:r>
            <w:r w:rsidRPr="004837FA">
              <w:rPr>
                <w:rFonts w:ascii="Times New Roman" w:eastAsia="Times New Roman" w:hAnsi="Times New Roman"/>
                <w:spacing w:val="3"/>
                <w:sz w:val="24"/>
                <w:szCs w:val="24"/>
              </w:rPr>
              <w:t xml:space="preserve"> </w:t>
            </w:r>
            <w:r w:rsidRPr="004837FA">
              <w:rPr>
                <w:rFonts w:ascii="Times New Roman" w:eastAsia="Times New Roman" w:hAnsi="Times New Roman"/>
                <w:sz w:val="24"/>
                <w:szCs w:val="24"/>
              </w:rPr>
              <w:t>și</w:t>
            </w:r>
            <w:r w:rsidRPr="004837FA">
              <w:rPr>
                <w:rFonts w:ascii="Times New Roman" w:eastAsia="Times New Roman" w:hAnsi="Times New Roman"/>
                <w:spacing w:val="3"/>
                <w:sz w:val="24"/>
                <w:szCs w:val="24"/>
              </w:rPr>
              <w:t xml:space="preserve"> </w:t>
            </w:r>
            <w:r w:rsidRPr="004837FA">
              <w:rPr>
                <w:rFonts w:ascii="Times New Roman" w:eastAsia="Times New Roman" w:hAnsi="Times New Roman"/>
                <w:spacing w:val="-2"/>
                <w:sz w:val="24"/>
                <w:szCs w:val="24"/>
              </w:rPr>
              <w:t>d</w:t>
            </w:r>
            <w:r w:rsidRPr="004837FA">
              <w:rPr>
                <w:rFonts w:ascii="Times New Roman" w:eastAsia="Times New Roman" w:hAnsi="Times New Roman"/>
                <w:spacing w:val="-1"/>
                <w:sz w:val="24"/>
                <w:szCs w:val="24"/>
              </w:rPr>
              <w:t>e</w:t>
            </w:r>
            <w:r w:rsidRPr="004837FA">
              <w:rPr>
                <w:rFonts w:ascii="Times New Roman" w:eastAsia="Times New Roman" w:hAnsi="Times New Roman"/>
                <w:spacing w:val="1"/>
                <w:sz w:val="24"/>
                <w:szCs w:val="24"/>
              </w:rPr>
              <w:t>z</w:t>
            </w:r>
            <w:r w:rsidRPr="004837FA">
              <w:rPr>
                <w:rFonts w:ascii="Times New Roman" w:eastAsia="Times New Roman" w:hAnsi="Times New Roman"/>
                <w:sz w:val="24"/>
                <w:szCs w:val="24"/>
              </w:rPr>
              <w:t>vol</w:t>
            </w:r>
            <w:r w:rsidRPr="004837FA">
              <w:rPr>
                <w:rFonts w:ascii="Times New Roman" w:eastAsia="Times New Roman" w:hAnsi="Times New Roman"/>
                <w:spacing w:val="1"/>
                <w:sz w:val="24"/>
                <w:szCs w:val="24"/>
              </w:rPr>
              <w:t>t</w:t>
            </w:r>
            <w:r w:rsidRPr="004837FA">
              <w:rPr>
                <w:rFonts w:ascii="Times New Roman" w:eastAsia="Times New Roman" w:hAnsi="Times New Roman"/>
                <w:spacing w:val="-1"/>
                <w:sz w:val="24"/>
                <w:szCs w:val="24"/>
              </w:rPr>
              <w:t>ă</w:t>
            </w:r>
            <w:r w:rsidRPr="004837FA">
              <w:rPr>
                <w:rFonts w:ascii="Times New Roman" w:eastAsia="Times New Roman" w:hAnsi="Times New Roman"/>
                <w:sz w:val="24"/>
                <w:szCs w:val="24"/>
              </w:rPr>
              <w:t>rii</w:t>
            </w:r>
            <w:r w:rsidRPr="004837FA">
              <w:rPr>
                <w:rFonts w:ascii="Times New Roman" w:eastAsia="Times New Roman" w:hAnsi="Times New Roman"/>
                <w:spacing w:val="2"/>
                <w:sz w:val="24"/>
                <w:szCs w:val="24"/>
              </w:rPr>
              <w:t xml:space="preserve"> </w:t>
            </w:r>
            <w:r w:rsidRPr="004837FA">
              <w:rPr>
                <w:rFonts w:ascii="Times New Roman" w:eastAsia="Times New Roman" w:hAnsi="Times New Roman"/>
                <w:sz w:val="24"/>
                <w:szCs w:val="24"/>
              </w:rPr>
              <w:t>r</w:t>
            </w:r>
            <w:r w:rsidRPr="004837FA">
              <w:rPr>
                <w:rFonts w:ascii="Times New Roman" w:eastAsia="Times New Roman" w:hAnsi="Times New Roman"/>
                <w:spacing w:val="-2"/>
                <w:sz w:val="24"/>
                <w:szCs w:val="24"/>
              </w:rPr>
              <w:t>eg</w:t>
            </w:r>
            <w:r w:rsidRPr="004837FA">
              <w:rPr>
                <w:rFonts w:ascii="Times New Roman" w:eastAsia="Times New Roman" w:hAnsi="Times New Roman"/>
                <w:sz w:val="24"/>
                <w:szCs w:val="24"/>
              </w:rPr>
              <w:t>ionale</w:t>
            </w:r>
            <w:r w:rsidRPr="004837FA">
              <w:rPr>
                <w:rFonts w:ascii="Times New Roman" w:eastAsia="Times New Roman" w:hAnsi="Times New Roman"/>
                <w:spacing w:val="5"/>
                <w:sz w:val="24"/>
                <w:szCs w:val="24"/>
              </w:rPr>
              <w:t xml:space="preserve"> </w:t>
            </w:r>
            <w:r w:rsidRPr="004837FA">
              <w:rPr>
                <w:rFonts w:ascii="Times New Roman" w:eastAsia="Times New Roman" w:hAnsi="Times New Roman"/>
                <w:i/>
                <w:spacing w:val="-1"/>
                <w:sz w:val="24"/>
                <w:szCs w:val="24"/>
              </w:rPr>
              <w:t>c</w:t>
            </w:r>
            <w:r w:rsidRPr="004837FA">
              <w:rPr>
                <w:rFonts w:ascii="Times New Roman" w:eastAsia="Times New Roman" w:hAnsi="Times New Roman"/>
                <w:i/>
                <w:sz w:val="24"/>
                <w:szCs w:val="24"/>
              </w:rPr>
              <w:t>u privire la</w:t>
            </w:r>
            <w:r w:rsidRPr="004837FA">
              <w:rPr>
                <w:rFonts w:ascii="Times New Roman" w:eastAsia="Times New Roman" w:hAnsi="Times New Roman"/>
                <w:i/>
                <w:spacing w:val="1"/>
                <w:sz w:val="24"/>
                <w:szCs w:val="24"/>
              </w:rPr>
              <w:t xml:space="preserve"> </w:t>
            </w:r>
            <w:r w:rsidRPr="004837FA">
              <w:rPr>
                <w:rFonts w:ascii="Times New Roman" w:eastAsia="Times New Roman" w:hAnsi="Times New Roman"/>
                <w:i/>
                <w:sz w:val="24"/>
                <w:szCs w:val="24"/>
              </w:rPr>
              <w:t>aprobarea R</w:t>
            </w:r>
            <w:r w:rsidRPr="004837FA">
              <w:rPr>
                <w:rFonts w:ascii="Times New Roman" w:eastAsia="Times New Roman" w:hAnsi="Times New Roman"/>
                <w:i/>
                <w:spacing w:val="1"/>
                <w:sz w:val="24"/>
                <w:szCs w:val="24"/>
              </w:rPr>
              <w:t>e</w:t>
            </w:r>
            <w:r w:rsidRPr="004837FA">
              <w:rPr>
                <w:rFonts w:ascii="Times New Roman" w:eastAsia="Times New Roman" w:hAnsi="Times New Roman"/>
                <w:i/>
                <w:sz w:val="24"/>
                <w:szCs w:val="24"/>
              </w:rPr>
              <w:t>gul</w:t>
            </w:r>
            <w:r w:rsidRPr="004837FA">
              <w:rPr>
                <w:rFonts w:ascii="Times New Roman" w:eastAsia="Times New Roman" w:hAnsi="Times New Roman"/>
                <w:i/>
                <w:spacing w:val="2"/>
                <w:sz w:val="24"/>
                <w:szCs w:val="24"/>
              </w:rPr>
              <w:t>a</w:t>
            </w:r>
            <w:r w:rsidRPr="004837FA">
              <w:rPr>
                <w:rFonts w:ascii="Times New Roman" w:eastAsia="Times New Roman" w:hAnsi="Times New Roman"/>
                <w:i/>
                <w:sz w:val="24"/>
                <w:szCs w:val="24"/>
              </w:rPr>
              <w:t>m</w:t>
            </w:r>
            <w:r w:rsidRPr="004837FA">
              <w:rPr>
                <w:rFonts w:ascii="Times New Roman" w:eastAsia="Times New Roman" w:hAnsi="Times New Roman"/>
                <w:i/>
                <w:spacing w:val="-1"/>
                <w:sz w:val="24"/>
                <w:szCs w:val="24"/>
              </w:rPr>
              <w:t>e</w:t>
            </w:r>
            <w:r w:rsidRPr="004837FA">
              <w:rPr>
                <w:rFonts w:ascii="Times New Roman" w:eastAsia="Times New Roman" w:hAnsi="Times New Roman"/>
                <w:i/>
                <w:sz w:val="24"/>
                <w:szCs w:val="24"/>
              </w:rPr>
              <w:t>ntu</w:t>
            </w:r>
            <w:r w:rsidRPr="004837FA">
              <w:rPr>
                <w:rFonts w:ascii="Times New Roman" w:eastAsia="Times New Roman" w:hAnsi="Times New Roman"/>
                <w:i/>
                <w:spacing w:val="1"/>
                <w:sz w:val="24"/>
                <w:szCs w:val="24"/>
              </w:rPr>
              <w:t>l</w:t>
            </w:r>
            <w:r w:rsidRPr="004837FA">
              <w:rPr>
                <w:rFonts w:ascii="Times New Roman" w:eastAsia="Times New Roman" w:hAnsi="Times New Roman"/>
                <w:i/>
                <w:sz w:val="24"/>
                <w:szCs w:val="24"/>
              </w:rPr>
              <w:t>ui</w:t>
            </w:r>
            <w:r w:rsidR="0023664C" w:rsidRPr="004837FA">
              <w:rPr>
                <w:rFonts w:ascii="Times New Roman" w:hAnsi="Times New Roman"/>
                <w:sz w:val="24"/>
                <w:szCs w:val="24"/>
              </w:rPr>
              <w:t xml:space="preserve"> </w:t>
            </w:r>
            <w:r w:rsidR="0023664C" w:rsidRPr="004837FA">
              <w:rPr>
                <w:rFonts w:ascii="Times New Roman" w:eastAsia="Times New Roman" w:hAnsi="Times New Roman"/>
                <w:i/>
                <w:sz w:val="24"/>
                <w:szCs w:val="24"/>
              </w:rPr>
              <w:t>privind o specificaţie tehnică de interoperabilitate referitoare la subsistemul „material rulant – material rulant de călători și locomotive”</w:t>
            </w:r>
            <w:r w:rsidRPr="004837FA">
              <w:rPr>
                <w:rFonts w:ascii="Times New Roman" w:eastAsia="Times New Roman" w:hAnsi="Times New Roman"/>
                <w:spacing w:val="-3"/>
                <w:sz w:val="24"/>
                <w:szCs w:val="24"/>
              </w:rPr>
              <w:t>(</w:t>
            </w:r>
            <w:r w:rsidRPr="004837FA">
              <w:rPr>
                <w:rFonts w:ascii="Times New Roman" w:eastAsia="Times New Roman" w:hAnsi="Times New Roman"/>
                <w:sz w:val="24"/>
                <w:szCs w:val="24"/>
              </w:rPr>
              <w:t>în</w:t>
            </w:r>
            <w:r w:rsidRPr="004837FA">
              <w:rPr>
                <w:rFonts w:ascii="Times New Roman" w:eastAsia="Times New Roman" w:hAnsi="Times New Roman"/>
                <w:spacing w:val="2"/>
                <w:sz w:val="24"/>
                <w:szCs w:val="24"/>
              </w:rPr>
              <w:t xml:space="preserve"> </w:t>
            </w:r>
            <w:r w:rsidRPr="004837FA">
              <w:rPr>
                <w:rFonts w:ascii="Times New Roman" w:eastAsia="Times New Roman" w:hAnsi="Times New Roman"/>
                <w:spacing w:val="-1"/>
                <w:sz w:val="24"/>
                <w:szCs w:val="24"/>
              </w:rPr>
              <w:t>c</w:t>
            </w:r>
            <w:r w:rsidRPr="004837FA">
              <w:rPr>
                <w:rFonts w:ascii="Times New Roman" w:eastAsia="Times New Roman" w:hAnsi="Times New Roman"/>
                <w:sz w:val="24"/>
                <w:szCs w:val="24"/>
              </w:rPr>
              <w:t>ont</w:t>
            </w:r>
            <w:r w:rsidRPr="004837FA">
              <w:rPr>
                <w:rFonts w:ascii="Times New Roman" w:eastAsia="Times New Roman" w:hAnsi="Times New Roman"/>
                <w:spacing w:val="1"/>
                <w:sz w:val="24"/>
                <w:szCs w:val="24"/>
              </w:rPr>
              <w:t>i</w:t>
            </w:r>
            <w:r w:rsidRPr="004837FA">
              <w:rPr>
                <w:rFonts w:ascii="Times New Roman" w:eastAsia="Times New Roman" w:hAnsi="Times New Roman"/>
                <w:sz w:val="24"/>
                <w:szCs w:val="24"/>
              </w:rPr>
              <w:t>nuar</w:t>
            </w:r>
            <w:r w:rsidRPr="004837FA">
              <w:rPr>
                <w:rFonts w:ascii="Times New Roman" w:eastAsia="Times New Roman" w:hAnsi="Times New Roman"/>
                <w:spacing w:val="1"/>
                <w:sz w:val="24"/>
                <w:szCs w:val="24"/>
              </w:rPr>
              <w:t>e</w:t>
            </w:r>
            <w:r w:rsidRPr="004837FA">
              <w:rPr>
                <w:rFonts w:ascii="Times New Roman" w:eastAsia="Times New Roman" w:hAnsi="Times New Roman"/>
                <w:i/>
                <w:sz w:val="24"/>
                <w:szCs w:val="24"/>
              </w:rPr>
              <w:t>-proi</w:t>
            </w:r>
            <w:r w:rsidRPr="004837FA">
              <w:rPr>
                <w:rFonts w:ascii="Times New Roman" w:eastAsia="Times New Roman" w:hAnsi="Times New Roman"/>
                <w:i/>
                <w:spacing w:val="-1"/>
                <w:sz w:val="24"/>
                <w:szCs w:val="24"/>
              </w:rPr>
              <w:t>ec</w:t>
            </w:r>
            <w:r w:rsidRPr="004837FA">
              <w:rPr>
                <w:rFonts w:ascii="Times New Roman" w:eastAsia="Times New Roman" w:hAnsi="Times New Roman"/>
                <w:i/>
                <w:sz w:val="24"/>
                <w:szCs w:val="24"/>
              </w:rPr>
              <w:t>t</w:t>
            </w:r>
            <w:r w:rsidR="009C3F19" w:rsidRPr="004837FA">
              <w:rPr>
                <w:rFonts w:ascii="Times New Roman" w:eastAsia="Times New Roman" w:hAnsi="Times New Roman"/>
                <w:i/>
                <w:sz w:val="24"/>
                <w:szCs w:val="24"/>
              </w:rPr>
              <w:t>ul</w:t>
            </w:r>
            <w:r w:rsidRPr="004837FA">
              <w:rPr>
                <w:rFonts w:ascii="Times New Roman" w:eastAsia="Times New Roman" w:hAnsi="Times New Roman"/>
                <w:sz w:val="24"/>
                <w:szCs w:val="24"/>
              </w:rPr>
              <w:t>)</w:t>
            </w:r>
            <w:r w:rsidRPr="004837FA">
              <w:rPr>
                <w:rFonts w:ascii="Times New Roman" w:eastAsia="Times New Roman" w:hAnsi="Times New Roman"/>
                <w:i/>
                <w:sz w:val="24"/>
                <w:szCs w:val="24"/>
              </w:rPr>
              <w:t xml:space="preserve"> </w:t>
            </w:r>
            <w:r w:rsidRPr="004837FA">
              <w:rPr>
                <w:rFonts w:ascii="Times New Roman" w:eastAsia="Times New Roman" w:hAnsi="Times New Roman"/>
                <w:spacing w:val="-1"/>
                <w:sz w:val="24"/>
                <w:szCs w:val="24"/>
              </w:rPr>
              <w:t>e</w:t>
            </w:r>
            <w:r w:rsidRPr="004837FA">
              <w:rPr>
                <w:rFonts w:ascii="Times New Roman" w:eastAsia="Times New Roman" w:hAnsi="Times New Roman"/>
                <w:sz w:val="24"/>
                <w:szCs w:val="24"/>
              </w:rPr>
              <w:t>ste</w:t>
            </w:r>
            <w:r w:rsidRPr="004837FA">
              <w:rPr>
                <w:rFonts w:ascii="Times New Roman" w:eastAsia="Times New Roman" w:hAnsi="Times New Roman"/>
                <w:spacing w:val="1"/>
                <w:sz w:val="24"/>
                <w:szCs w:val="24"/>
              </w:rPr>
              <w:t xml:space="preserve"> </w:t>
            </w:r>
            <w:r w:rsidRPr="004837FA">
              <w:rPr>
                <w:rFonts w:ascii="Times New Roman" w:eastAsia="Times New Roman" w:hAnsi="Times New Roman"/>
                <w:spacing w:val="-1"/>
                <w:sz w:val="24"/>
                <w:szCs w:val="24"/>
              </w:rPr>
              <w:t>e</w:t>
            </w:r>
            <w:r w:rsidRPr="004837FA">
              <w:rPr>
                <w:rFonts w:ascii="Times New Roman" w:eastAsia="Times New Roman" w:hAnsi="Times New Roman"/>
                <w:sz w:val="24"/>
                <w:szCs w:val="24"/>
              </w:rPr>
              <w:t>lab</w:t>
            </w:r>
            <w:r w:rsidRPr="004837FA">
              <w:rPr>
                <w:rFonts w:ascii="Times New Roman" w:eastAsia="Times New Roman" w:hAnsi="Times New Roman"/>
                <w:spacing w:val="2"/>
                <w:sz w:val="24"/>
                <w:szCs w:val="24"/>
              </w:rPr>
              <w:t>o</w:t>
            </w:r>
            <w:r w:rsidRPr="004837FA">
              <w:rPr>
                <w:rFonts w:ascii="Times New Roman" w:eastAsia="Times New Roman" w:hAnsi="Times New Roman"/>
                <w:sz w:val="24"/>
                <w:szCs w:val="24"/>
              </w:rPr>
              <w:t>r</w:t>
            </w:r>
            <w:r w:rsidRPr="004837FA">
              <w:rPr>
                <w:rFonts w:ascii="Times New Roman" w:eastAsia="Times New Roman" w:hAnsi="Times New Roman"/>
                <w:spacing w:val="-2"/>
                <w:sz w:val="24"/>
                <w:szCs w:val="24"/>
              </w:rPr>
              <w:t>a</w:t>
            </w:r>
            <w:r w:rsidRPr="004837FA">
              <w:rPr>
                <w:rFonts w:ascii="Times New Roman" w:eastAsia="Times New Roman" w:hAnsi="Times New Roman"/>
                <w:sz w:val="24"/>
                <w:szCs w:val="24"/>
              </w:rPr>
              <w:t>t</w:t>
            </w:r>
            <w:r w:rsidRPr="004837FA">
              <w:rPr>
                <w:rFonts w:ascii="Times New Roman" w:eastAsia="Times New Roman" w:hAnsi="Times New Roman"/>
                <w:spacing w:val="2"/>
                <w:sz w:val="24"/>
                <w:szCs w:val="24"/>
              </w:rPr>
              <w:t xml:space="preserve"> </w:t>
            </w:r>
            <w:r w:rsidRPr="004837FA">
              <w:rPr>
                <w:rFonts w:ascii="Times New Roman" w:eastAsia="Times New Roman" w:hAnsi="Times New Roman"/>
                <w:sz w:val="24"/>
                <w:szCs w:val="24"/>
              </w:rPr>
              <w:t xml:space="preserve">de </w:t>
            </w:r>
            <w:r w:rsidRPr="004837FA">
              <w:rPr>
                <w:rFonts w:ascii="Times New Roman" w:eastAsia="Times New Roman" w:hAnsi="Times New Roman"/>
                <w:spacing w:val="-1"/>
                <w:sz w:val="24"/>
                <w:szCs w:val="24"/>
              </w:rPr>
              <w:t>că</w:t>
            </w:r>
            <w:r w:rsidRPr="004837FA">
              <w:rPr>
                <w:rFonts w:ascii="Times New Roman" w:eastAsia="Times New Roman" w:hAnsi="Times New Roman"/>
                <w:sz w:val="24"/>
                <w:szCs w:val="24"/>
              </w:rPr>
              <w:t>t</w:t>
            </w:r>
            <w:r w:rsidRPr="004837FA">
              <w:rPr>
                <w:rFonts w:ascii="Times New Roman" w:eastAsia="Times New Roman" w:hAnsi="Times New Roman"/>
                <w:spacing w:val="2"/>
                <w:sz w:val="24"/>
                <w:szCs w:val="24"/>
              </w:rPr>
              <w:t>r</w:t>
            </w:r>
            <w:r w:rsidRPr="004837FA">
              <w:rPr>
                <w:rFonts w:ascii="Times New Roman" w:eastAsia="Times New Roman" w:hAnsi="Times New Roman"/>
                <w:sz w:val="24"/>
                <w:szCs w:val="24"/>
              </w:rPr>
              <w:t>e Min</w:t>
            </w:r>
            <w:r w:rsidRPr="004837FA">
              <w:rPr>
                <w:rFonts w:ascii="Times New Roman" w:eastAsia="Times New Roman" w:hAnsi="Times New Roman"/>
                <w:spacing w:val="1"/>
                <w:sz w:val="24"/>
                <w:szCs w:val="24"/>
              </w:rPr>
              <w:t>i</w:t>
            </w:r>
            <w:r w:rsidRPr="004837FA">
              <w:rPr>
                <w:rFonts w:ascii="Times New Roman" w:eastAsia="Times New Roman" w:hAnsi="Times New Roman"/>
                <w:sz w:val="24"/>
                <w:szCs w:val="24"/>
              </w:rPr>
              <w:t>ste</w:t>
            </w:r>
            <w:r w:rsidRPr="004837FA">
              <w:rPr>
                <w:rFonts w:ascii="Times New Roman" w:eastAsia="Times New Roman" w:hAnsi="Times New Roman"/>
                <w:spacing w:val="-1"/>
                <w:sz w:val="24"/>
                <w:szCs w:val="24"/>
              </w:rPr>
              <w:t>r</w:t>
            </w:r>
            <w:r w:rsidRPr="004837FA">
              <w:rPr>
                <w:rFonts w:ascii="Times New Roman" w:eastAsia="Times New Roman" w:hAnsi="Times New Roman"/>
                <w:sz w:val="24"/>
                <w:szCs w:val="24"/>
              </w:rPr>
              <w:t>ul</w:t>
            </w:r>
            <w:r w:rsidRPr="004837FA">
              <w:rPr>
                <w:rFonts w:ascii="Times New Roman" w:eastAsia="Times New Roman" w:hAnsi="Times New Roman"/>
                <w:spacing w:val="3"/>
                <w:sz w:val="24"/>
                <w:szCs w:val="24"/>
              </w:rPr>
              <w:t xml:space="preserve"> </w:t>
            </w:r>
            <w:r w:rsidRPr="004837FA">
              <w:rPr>
                <w:rFonts w:ascii="Times New Roman" w:eastAsia="Times New Roman" w:hAnsi="Times New Roman"/>
                <w:spacing w:val="-6"/>
                <w:sz w:val="24"/>
                <w:szCs w:val="24"/>
              </w:rPr>
              <w:t>I</w:t>
            </w:r>
            <w:r w:rsidRPr="004837FA">
              <w:rPr>
                <w:rFonts w:ascii="Times New Roman" w:eastAsia="Times New Roman" w:hAnsi="Times New Roman"/>
                <w:sz w:val="24"/>
                <w:szCs w:val="24"/>
              </w:rPr>
              <w:t>n</w:t>
            </w:r>
            <w:r w:rsidRPr="004837FA">
              <w:rPr>
                <w:rFonts w:ascii="Times New Roman" w:eastAsia="Times New Roman" w:hAnsi="Times New Roman"/>
                <w:spacing w:val="1"/>
                <w:sz w:val="24"/>
                <w:szCs w:val="24"/>
              </w:rPr>
              <w:t>f</w:t>
            </w:r>
            <w:r w:rsidRPr="004837FA">
              <w:rPr>
                <w:rFonts w:ascii="Times New Roman" w:eastAsia="Times New Roman" w:hAnsi="Times New Roman"/>
                <w:sz w:val="24"/>
                <w:szCs w:val="24"/>
              </w:rPr>
              <w:t>r</w:t>
            </w:r>
            <w:r w:rsidRPr="004837FA">
              <w:rPr>
                <w:rFonts w:ascii="Times New Roman" w:eastAsia="Times New Roman" w:hAnsi="Times New Roman"/>
                <w:spacing w:val="-2"/>
                <w:sz w:val="24"/>
                <w:szCs w:val="24"/>
              </w:rPr>
              <w:t>a</w:t>
            </w:r>
            <w:r w:rsidRPr="004837FA">
              <w:rPr>
                <w:rFonts w:ascii="Times New Roman" w:eastAsia="Times New Roman" w:hAnsi="Times New Roman"/>
                <w:sz w:val="24"/>
                <w:szCs w:val="24"/>
              </w:rPr>
              <w:t>stru</w:t>
            </w:r>
            <w:r w:rsidRPr="004837FA">
              <w:rPr>
                <w:rFonts w:ascii="Times New Roman" w:eastAsia="Times New Roman" w:hAnsi="Times New Roman"/>
                <w:spacing w:val="-1"/>
                <w:sz w:val="24"/>
                <w:szCs w:val="24"/>
              </w:rPr>
              <w:t>c</w:t>
            </w:r>
            <w:r w:rsidRPr="004837FA">
              <w:rPr>
                <w:rFonts w:ascii="Times New Roman" w:eastAsia="Times New Roman" w:hAnsi="Times New Roman"/>
                <w:sz w:val="24"/>
                <w:szCs w:val="24"/>
              </w:rPr>
              <w:t>turii</w:t>
            </w:r>
            <w:r w:rsidRPr="004837FA">
              <w:rPr>
                <w:rFonts w:ascii="Times New Roman" w:eastAsia="Times New Roman" w:hAnsi="Times New Roman"/>
                <w:spacing w:val="3"/>
                <w:sz w:val="24"/>
                <w:szCs w:val="24"/>
              </w:rPr>
              <w:t xml:space="preserve"> </w:t>
            </w:r>
            <w:r w:rsidRPr="004837FA">
              <w:rPr>
                <w:rFonts w:ascii="Times New Roman" w:eastAsia="Times New Roman" w:hAnsi="Times New Roman"/>
                <w:sz w:val="24"/>
                <w:szCs w:val="24"/>
              </w:rPr>
              <w:t>și D</w:t>
            </w:r>
            <w:r w:rsidRPr="004837FA">
              <w:rPr>
                <w:rFonts w:ascii="Times New Roman" w:eastAsia="Times New Roman" w:hAnsi="Times New Roman"/>
                <w:spacing w:val="-1"/>
                <w:sz w:val="24"/>
                <w:szCs w:val="24"/>
              </w:rPr>
              <w:t>e</w:t>
            </w:r>
            <w:r w:rsidRPr="004837FA">
              <w:rPr>
                <w:rFonts w:ascii="Times New Roman" w:eastAsia="Times New Roman" w:hAnsi="Times New Roman"/>
                <w:spacing w:val="1"/>
                <w:sz w:val="24"/>
                <w:szCs w:val="24"/>
              </w:rPr>
              <w:t>z</w:t>
            </w:r>
            <w:r w:rsidRPr="004837FA">
              <w:rPr>
                <w:rFonts w:ascii="Times New Roman" w:eastAsia="Times New Roman" w:hAnsi="Times New Roman"/>
                <w:sz w:val="24"/>
                <w:szCs w:val="24"/>
              </w:rPr>
              <w:t>vol</w:t>
            </w:r>
            <w:r w:rsidRPr="004837FA">
              <w:rPr>
                <w:rFonts w:ascii="Times New Roman" w:eastAsia="Times New Roman" w:hAnsi="Times New Roman"/>
                <w:spacing w:val="1"/>
                <w:sz w:val="24"/>
                <w:szCs w:val="24"/>
              </w:rPr>
              <w:t>t</w:t>
            </w:r>
            <w:r w:rsidRPr="004837FA">
              <w:rPr>
                <w:rFonts w:ascii="Times New Roman" w:eastAsia="Times New Roman" w:hAnsi="Times New Roman"/>
                <w:spacing w:val="-1"/>
                <w:sz w:val="24"/>
                <w:szCs w:val="24"/>
              </w:rPr>
              <w:t>ă</w:t>
            </w:r>
            <w:r w:rsidRPr="004837FA">
              <w:rPr>
                <w:rFonts w:ascii="Times New Roman" w:eastAsia="Times New Roman" w:hAnsi="Times New Roman"/>
                <w:sz w:val="24"/>
                <w:szCs w:val="24"/>
              </w:rPr>
              <w:t xml:space="preserve">rii </w:t>
            </w:r>
            <w:r w:rsidRPr="004837FA">
              <w:rPr>
                <w:rFonts w:ascii="Times New Roman" w:eastAsia="Times New Roman" w:hAnsi="Times New Roman"/>
                <w:spacing w:val="1"/>
                <w:sz w:val="24"/>
                <w:szCs w:val="24"/>
              </w:rPr>
              <w:t>R</w:t>
            </w:r>
            <w:r w:rsidRPr="004837FA">
              <w:rPr>
                <w:rFonts w:ascii="Times New Roman" w:eastAsia="Times New Roman" w:hAnsi="Times New Roman"/>
                <w:spacing w:val="-1"/>
                <w:sz w:val="24"/>
                <w:szCs w:val="24"/>
              </w:rPr>
              <w:t>e</w:t>
            </w:r>
            <w:r w:rsidRPr="004837FA">
              <w:rPr>
                <w:rFonts w:ascii="Times New Roman" w:eastAsia="Times New Roman" w:hAnsi="Times New Roman"/>
                <w:spacing w:val="-2"/>
                <w:sz w:val="24"/>
                <w:szCs w:val="24"/>
              </w:rPr>
              <w:t>g</w:t>
            </w:r>
            <w:r w:rsidRPr="004837FA">
              <w:rPr>
                <w:rFonts w:ascii="Times New Roman" w:eastAsia="Times New Roman" w:hAnsi="Times New Roman"/>
                <w:sz w:val="24"/>
                <w:szCs w:val="24"/>
              </w:rPr>
              <w:t>ional</w:t>
            </w:r>
            <w:r w:rsidRPr="004837FA">
              <w:rPr>
                <w:rFonts w:ascii="Times New Roman" w:eastAsia="Times New Roman" w:hAnsi="Times New Roman"/>
                <w:spacing w:val="-1"/>
                <w:sz w:val="24"/>
                <w:szCs w:val="24"/>
              </w:rPr>
              <w:t>e</w:t>
            </w:r>
            <w:r w:rsidRPr="004837FA">
              <w:rPr>
                <w:rFonts w:ascii="Times New Roman" w:eastAsia="Times New Roman" w:hAnsi="Times New Roman"/>
                <w:sz w:val="24"/>
                <w:szCs w:val="24"/>
              </w:rPr>
              <w:t>.</w:t>
            </w:r>
          </w:p>
        </w:tc>
      </w:tr>
      <w:tr w:rsidR="006D3EB7" w:rsidRPr="004837FA" w14:paraId="54985D5B"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4837FA" w:rsidRDefault="006933C3" w:rsidP="006F4A2E">
            <w:pPr>
              <w:ind w:firstLine="0"/>
              <w:rPr>
                <w:rFonts w:ascii="Times New Roman" w:hAnsi="Times New Roman"/>
                <w:b/>
                <w:bCs/>
                <w:sz w:val="24"/>
                <w:szCs w:val="24"/>
                <w:lang w:val="ro-RO"/>
              </w:rPr>
            </w:pPr>
            <w:r w:rsidRPr="004837FA">
              <w:rPr>
                <w:rFonts w:ascii="Times New Roman" w:hAnsi="Times New Roman"/>
                <w:b/>
                <w:bCs/>
                <w:sz w:val="24"/>
                <w:szCs w:val="24"/>
                <w:lang w:val="ro-RO"/>
              </w:rPr>
              <w:t>2.</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Condi</w:t>
            </w:r>
            <w:r w:rsidR="00863417" w:rsidRPr="004837FA">
              <w:rPr>
                <w:rFonts w:ascii="Times New Roman" w:hAnsi="Times New Roman"/>
                <w:b/>
                <w:bCs/>
                <w:sz w:val="24"/>
                <w:szCs w:val="24"/>
                <w:lang w:val="ro-RO"/>
              </w:rPr>
              <w:t>ț</w:t>
            </w:r>
            <w:r w:rsidRPr="004837FA">
              <w:rPr>
                <w:rFonts w:ascii="Times New Roman" w:hAnsi="Times New Roman"/>
                <w:b/>
                <w:bCs/>
                <w:sz w:val="24"/>
                <w:szCs w:val="24"/>
                <w:lang w:val="ro-RO"/>
              </w:rPr>
              <w:t>iile</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ce</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au</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impus</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elaborarea</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proiectului</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actului</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normativ</w:t>
            </w:r>
          </w:p>
        </w:tc>
      </w:tr>
      <w:tr w:rsidR="006D3EB7" w:rsidRPr="004837FA" w14:paraId="4F79667C"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837FA" w:rsidRDefault="006933C3" w:rsidP="006F4A2E">
            <w:pPr>
              <w:ind w:firstLine="0"/>
              <w:rPr>
                <w:rFonts w:ascii="Times New Roman" w:hAnsi="Times New Roman"/>
                <w:sz w:val="24"/>
                <w:szCs w:val="24"/>
                <w:lang w:val="ro-RO"/>
              </w:rPr>
            </w:pPr>
            <w:r w:rsidRPr="004837FA">
              <w:rPr>
                <w:rFonts w:ascii="Times New Roman" w:hAnsi="Times New Roman"/>
                <w:sz w:val="24"/>
                <w:szCs w:val="24"/>
                <w:lang w:val="ro-RO"/>
              </w:rPr>
              <w:t>2.1.</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Temeiul</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legal</w:t>
            </w:r>
            <w:r w:rsidR="00825DC9" w:rsidRPr="004837FA">
              <w:rPr>
                <w:rFonts w:ascii="Times New Roman" w:hAnsi="Times New Roman"/>
                <w:sz w:val="24"/>
                <w:szCs w:val="24"/>
                <w:lang w:val="ro-RO"/>
              </w:rPr>
              <w:t xml:space="preserve"> sau</w:t>
            </w:r>
            <w:r w:rsidRPr="004837FA">
              <w:rPr>
                <w:rFonts w:ascii="Times New Roman" w:hAnsi="Times New Roman"/>
                <w:sz w:val="24"/>
                <w:szCs w:val="24"/>
                <w:lang w:val="ro-RO"/>
              </w:rPr>
              <w:t>,</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după</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caz</w:t>
            </w:r>
            <w:r w:rsidR="00825DC9" w:rsidRPr="004837FA">
              <w:rPr>
                <w:rFonts w:ascii="Times New Roman" w:hAnsi="Times New Roman"/>
                <w:sz w:val="24"/>
                <w:szCs w:val="24"/>
                <w:lang w:val="ro-RO"/>
              </w:rPr>
              <w:t>,</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sursa</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proiectului</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actului</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normativ</w:t>
            </w:r>
          </w:p>
        </w:tc>
      </w:tr>
      <w:tr w:rsidR="00EC40F9" w:rsidRPr="004837FA" w14:paraId="54D04A73"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989DA1" w14:textId="3FD16F2F" w:rsidR="006D5679" w:rsidRPr="004837FA" w:rsidRDefault="006D5679" w:rsidP="006D5679">
            <w:pPr>
              <w:ind w:firstLine="0"/>
              <w:rPr>
                <w:rFonts w:ascii="Times New Roman" w:hAnsi="Times New Roman"/>
                <w:sz w:val="24"/>
                <w:szCs w:val="24"/>
              </w:rPr>
            </w:pPr>
            <w:r w:rsidRPr="004837FA">
              <w:rPr>
                <w:rFonts w:ascii="Times New Roman" w:hAnsi="Times New Roman"/>
                <w:sz w:val="24"/>
                <w:szCs w:val="24"/>
              </w:rPr>
              <w:t xml:space="preserve">Actul normativ de nivel primar care reglementează cadrul juridic privind condițiile de gestionare a infrastructurii feroviare și organizarea activităților de transport feroviar, inclusiv aspectele legate de interoperabilitatea sistemului feroviar național și standardele tehnice aplicabile în acest domeniu, este </w:t>
            </w:r>
            <w:r w:rsidRPr="004837FA">
              <w:rPr>
                <w:rFonts w:ascii="Times New Roman" w:hAnsi="Times New Roman"/>
                <w:i/>
                <w:sz w:val="24"/>
                <w:szCs w:val="24"/>
              </w:rPr>
              <w:t>Codul transportului feroviar nr. 19/2022</w:t>
            </w:r>
            <w:r w:rsidRPr="004837FA">
              <w:rPr>
                <w:rFonts w:ascii="Times New Roman" w:hAnsi="Times New Roman"/>
                <w:sz w:val="24"/>
                <w:szCs w:val="24"/>
              </w:rPr>
              <w:t xml:space="preserve"> (în continuare – </w:t>
            </w:r>
            <w:r w:rsidRPr="004837FA">
              <w:rPr>
                <w:rFonts w:ascii="Times New Roman" w:hAnsi="Times New Roman"/>
                <w:i/>
                <w:sz w:val="24"/>
                <w:szCs w:val="24"/>
              </w:rPr>
              <w:t>Codul transportului</w:t>
            </w:r>
            <w:r w:rsidR="006A00E4" w:rsidRPr="004837FA">
              <w:rPr>
                <w:rFonts w:ascii="Times New Roman" w:hAnsi="Times New Roman"/>
                <w:i/>
                <w:sz w:val="24"/>
                <w:szCs w:val="24"/>
              </w:rPr>
              <w:t xml:space="preserve"> feroviar</w:t>
            </w:r>
            <w:r w:rsidR="006A00E4" w:rsidRPr="004837FA">
              <w:rPr>
                <w:rFonts w:ascii="Times New Roman" w:hAnsi="Times New Roman"/>
                <w:sz w:val="24"/>
                <w:szCs w:val="24"/>
              </w:rPr>
              <w:t>).</w:t>
            </w:r>
          </w:p>
          <w:p w14:paraId="60A325EE" w14:textId="77777777" w:rsidR="002775F3" w:rsidRPr="004837FA" w:rsidRDefault="002775F3" w:rsidP="006D5679">
            <w:pPr>
              <w:ind w:firstLine="0"/>
              <w:rPr>
                <w:rFonts w:ascii="Times New Roman" w:hAnsi="Times New Roman"/>
                <w:sz w:val="24"/>
                <w:szCs w:val="24"/>
              </w:rPr>
            </w:pPr>
          </w:p>
          <w:p w14:paraId="5AE3FCF5" w14:textId="77777777" w:rsidR="006D5679" w:rsidRPr="004837FA" w:rsidRDefault="006D5679" w:rsidP="006D5679">
            <w:pPr>
              <w:ind w:firstLine="0"/>
              <w:rPr>
                <w:rFonts w:ascii="Times New Roman" w:hAnsi="Times New Roman"/>
                <w:sz w:val="24"/>
                <w:szCs w:val="24"/>
              </w:rPr>
            </w:pPr>
            <w:r w:rsidRPr="004837FA">
              <w:rPr>
                <w:rFonts w:ascii="Times New Roman" w:hAnsi="Times New Roman"/>
                <w:sz w:val="24"/>
                <w:szCs w:val="24"/>
              </w:rPr>
              <w:t>Potrivit art. 91 alin. (1) al Codului transportului feroviar, metodele de siguranță reprezintă norme care stabilesc modul în care se evaluează nivelul de siguranță feroviară, îndeplinirea obiectivelor de siguranță și conformitatea cu alte cerințe de siguranță feroviară prin elaborarea și aplicarea următoarelor metode și proceduri:</w:t>
            </w:r>
          </w:p>
          <w:p w14:paraId="776C2A2D" w14:textId="77777777" w:rsidR="006D5679" w:rsidRPr="004837FA" w:rsidRDefault="006D5679" w:rsidP="006D5679">
            <w:pPr>
              <w:ind w:firstLine="0"/>
              <w:rPr>
                <w:rFonts w:ascii="Times New Roman" w:hAnsi="Times New Roman"/>
                <w:sz w:val="24"/>
                <w:szCs w:val="24"/>
              </w:rPr>
            </w:pPr>
            <w:r w:rsidRPr="004837FA">
              <w:rPr>
                <w:rFonts w:ascii="Times New Roman" w:hAnsi="Times New Roman"/>
                <w:sz w:val="24"/>
                <w:szCs w:val="24"/>
              </w:rPr>
              <w:t>1) metoda de siguranță pentru aprecierea și evaluarea riscurilor și a condițiilor ce trebuie îndeplinite la evaluarea riscurilor;</w:t>
            </w:r>
          </w:p>
          <w:p w14:paraId="0B9B0520" w14:textId="77777777" w:rsidR="006D5679" w:rsidRPr="004837FA" w:rsidRDefault="006D5679" w:rsidP="006D5679">
            <w:pPr>
              <w:ind w:firstLine="0"/>
              <w:rPr>
                <w:rFonts w:ascii="Times New Roman" w:hAnsi="Times New Roman"/>
                <w:sz w:val="24"/>
                <w:szCs w:val="24"/>
              </w:rPr>
            </w:pPr>
            <w:r w:rsidRPr="004837FA">
              <w:rPr>
                <w:rFonts w:ascii="Times New Roman" w:hAnsi="Times New Roman"/>
                <w:sz w:val="24"/>
                <w:szCs w:val="24"/>
              </w:rPr>
              <w:t>2) metode de siguranță pentru evaluarea respectării cerințelor ce trebuie îndeplinite pentru a obține autorizația de siguranță și certificatul de siguranță;</w:t>
            </w:r>
          </w:p>
          <w:p w14:paraId="52EA4FE9" w14:textId="27055116" w:rsidR="006D5679" w:rsidRPr="004837FA" w:rsidRDefault="006D5679" w:rsidP="006D5679">
            <w:pPr>
              <w:ind w:firstLine="0"/>
              <w:rPr>
                <w:rFonts w:ascii="Times New Roman" w:hAnsi="Times New Roman"/>
                <w:sz w:val="24"/>
                <w:szCs w:val="24"/>
              </w:rPr>
            </w:pPr>
            <w:r w:rsidRPr="004837FA">
              <w:rPr>
                <w:rFonts w:ascii="Times New Roman" w:hAnsi="Times New Roman"/>
                <w:sz w:val="24"/>
                <w:szCs w:val="24"/>
              </w:rPr>
              <w:t>3) metoda de siguranță pentru monitorizarea performanței de siguranță după acordarea autorizației</w:t>
            </w:r>
            <w:r w:rsidR="00470F07" w:rsidRPr="004837FA">
              <w:rPr>
                <w:rFonts w:ascii="Times New Roman" w:hAnsi="Times New Roman"/>
                <w:sz w:val="24"/>
                <w:szCs w:val="24"/>
              </w:rPr>
              <w:t xml:space="preserve"> </w:t>
            </w:r>
            <w:r w:rsidRPr="004837FA">
              <w:rPr>
                <w:rFonts w:ascii="Times New Roman" w:hAnsi="Times New Roman"/>
                <w:sz w:val="24"/>
                <w:szCs w:val="24"/>
              </w:rPr>
              <w:t>de siguranță sau a certificatului de siguranță;</w:t>
            </w:r>
          </w:p>
          <w:p w14:paraId="020882BA" w14:textId="33F758E9" w:rsidR="006D5679" w:rsidRPr="004837FA" w:rsidRDefault="006D5679" w:rsidP="006D5679">
            <w:pPr>
              <w:ind w:firstLine="0"/>
              <w:rPr>
                <w:rFonts w:ascii="Times New Roman" w:hAnsi="Times New Roman"/>
                <w:sz w:val="24"/>
                <w:szCs w:val="24"/>
              </w:rPr>
            </w:pPr>
            <w:r w:rsidRPr="004837FA">
              <w:rPr>
                <w:rFonts w:ascii="Times New Roman" w:hAnsi="Times New Roman"/>
                <w:sz w:val="24"/>
                <w:szCs w:val="24"/>
              </w:rPr>
              <w:t>4) metoda de siguranță  pentru  monitorizarea  eficienței  în  gestionarea siguranței  în  timpul</w:t>
            </w:r>
          </w:p>
          <w:p w14:paraId="1B8BCE53" w14:textId="77777777" w:rsidR="006D5679" w:rsidRPr="004837FA" w:rsidRDefault="006D5679" w:rsidP="006D5679">
            <w:pPr>
              <w:ind w:firstLine="0"/>
              <w:rPr>
                <w:rFonts w:ascii="Times New Roman" w:hAnsi="Times New Roman"/>
                <w:sz w:val="24"/>
                <w:szCs w:val="24"/>
              </w:rPr>
            </w:pPr>
            <w:r w:rsidRPr="004837FA">
              <w:rPr>
                <w:rFonts w:ascii="Times New Roman" w:hAnsi="Times New Roman"/>
                <w:sz w:val="24"/>
                <w:szCs w:val="24"/>
              </w:rPr>
              <w:t>funcționării și întreținerii sistemului feroviar;</w:t>
            </w:r>
          </w:p>
          <w:p w14:paraId="5D76F4D5" w14:textId="6DF2FCB7" w:rsidR="006D5679" w:rsidRPr="004837FA" w:rsidRDefault="006D5679" w:rsidP="006D5679">
            <w:pPr>
              <w:ind w:firstLine="0"/>
              <w:rPr>
                <w:rFonts w:ascii="Times New Roman" w:hAnsi="Times New Roman"/>
                <w:sz w:val="24"/>
                <w:szCs w:val="24"/>
              </w:rPr>
            </w:pPr>
            <w:r w:rsidRPr="004837FA">
              <w:rPr>
                <w:rFonts w:ascii="Times New Roman" w:hAnsi="Times New Roman"/>
                <w:sz w:val="24"/>
                <w:szCs w:val="24"/>
              </w:rPr>
              <w:t>5) metoda de siguranță pentru evaluarea realizării obiectivelor de siguranță.</w:t>
            </w:r>
          </w:p>
          <w:p w14:paraId="1DD5EFD8" w14:textId="77777777" w:rsidR="002775F3" w:rsidRPr="004837FA" w:rsidRDefault="002775F3" w:rsidP="006D5679">
            <w:pPr>
              <w:ind w:firstLine="0"/>
              <w:rPr>
                <w:rFonts w:ascii="Times New Roman" w:hAnsi="Times New Roman"/>
                <w:sz w:val="24"/>
                <w:szCs w:val="24"/>
              </w:rPr>
            </w:pPr>
          </w:p>
          <w:p w14:paraId="64816894" w14:textId="59596E02" w:rsidR="006D5679" w:rsidRPr="004837FA" w:rsidRDefault="006D5679" w:rsidP="006D5679">
            <w:pPr>
              <w:ind w:firstLine="0"/>
              <w:rPr>
                <w:rFonts w:ascii="Times New Roman" w:hAnsi="Times New Roman"/>
                <w:sz w:val="24"/>
                <w:szCs w:val="24"/>
              </w:rPr>
            </w:pPr>
            <w:r w:rsidRPr="004837FA">
              <w:rPr>
                <w:rFonts w:ascii="Times New Roman" w:hAnsi="Times New Roman"/>
                <w:sz w:val="24"/>
                <w:szCs w:val="24"/>
              </w:rPr>
              <w:t>Deci, interoperabilitatea sistemului feroviar reprezintă capacitatea acestuia de a permite circulația sigură și neîntreruptă a trenurilor, prin aplicarea unor specificații tehnice uniforme. În acest sens, Codul transportului feroviar stabilește cerințele generale pentru integrarea Republicii Moldova în rețeaua feroviară europeană și prevede adoptarea specificațiilor tehnice de interoperabilitate (STI), aplicabile inclusiv subsistem</w:t>
            </w:r>
            <w:r w:rsidR="00906120" w:rsidRPr="004837FA">
              <w:rPr>
                <w:rFonts w:ascii="Times New Roman" w:hAnsi="Times New Roman"/>
                <w:sz w:val="24"/>
                <w:szCs w:val="24"/>
              </w:rPr>
              <w:t>ului-material rulant de călători și locomitive</w:t>
            </w:r>
            <w:r w:rsidR="006A00E4" w:rsidRPr="004837FA">
              <w:rPr>
                <w:rFonts w:ascii="Times New Roman" w:hAnsi="Times New Roman"/>
                <w:sz w:val="24"/>
                <w:szCs w:val="24"/>
              </w:rPr>
              <w:t>.</w:t>
            </w:r>
          </w:p>
          <w:p w14:paraId="5C8D120C" w14:textId="77777777" w:rsidR="002775F3" w:rsidRPr="004837FA" w:rsidRDefault="002775F3" w:rsidP="006D5679">
            <w:pPr>
              <w:ind w:firstLine="0"/>
              <w:rPr>
                <w:rFonts w:ascii="Times New Roman" w:hAnsi="Times New Roman"/>
                <w:sz w:val="24"/>
                <w:szCs w:val="24"/>
              </w:rPr>
            </w:pPr>
          </w:p>
          <w:p w14:paraId="5395D333" w14:textId="605E47E1" w:rsidR="006D5679" w:rsidRPr="004837FA" w:rsidRDefault="006D5679" w:rsidP="006D5679">
            <w:pPr>
              <w:ind w:firstLine="0"/>
              <w:rPr>
                <w:rFonts w:ascii="Times New Roman" w:hAnsi="Times New Roman"/>
                <w:sz w:val="24"/>
                <w:szCs w:val="24"/>
              </w:rPr>
            </w:pPr>
            <w:r w:rsidRPr="004837FA">
              <w:rPr>
                <w:rFonts w:ascii="Times New Roman" w:hAnsi="Times New Roman"/>
                <w:sz w:val="24"/>
                <w:szCs w:val="24"/>
              </w:rPr>
              <w:t xml:space="preserve">În executarea art. 91 din Codul transportului feroviar (referitor la metodele de siguranță), a fost adoptat actul normativ </w:t>
            </w:r>
            <w:r w:rsidR="00EE34E6" w:rsidRPr="004837FA">
              <w:rPr>
                <w:rFonts w:ascii="Times New Roman" w:hAnsi="Times New Roman"/>
                <w:sz w:val="24"/>
                <w:szCs w:val="24"/>
              </w:rPr>
              <w:t>secundar</w:t>
            </w:r>
            <w:r w:rsidRPr="004837FA">
              <w:rPr>
                <w:rFonts w:ascii="Times New Roman" w:hAnsi="Times New Roman"/>
                <w:sz w:val="24"/>
                <w:szCs w:val="24"/>
              </w:rPr>
              <w:t xml:space="preserve">- </w:t>
            </w:r>
            <w:r w:rsidR="00C27E4F" w:rsidRPr="004837FA">
              <w:rPr>
                <w:rFonts w:ascii="Times New Roman" w:hAnsi="Times New Roman"/>
                <w:sz w:val="24"/>
                <w:szCs w:val="24"/>
              </w:rPr>
              <w:t xml:space="preserve">   </w:t>
            </w:r>
            <w:r w:rsidRPr="004837FA">
              <w:rPr>
                <w:rFonts w:ascii="Times New Roman" w:hAnsi="Times New Roman"/>
                <w:sz w:val="24"/>
                <w:szCs w:val="24"/>
              </w:rPr>
              <w:t>Hotărârea Guvernului nr.</w:t>
            </w:r>
            <w:r w:rsidR="00EE34E6" w:rsidRPr="004837FA">
              <w:rPr>
                <w:rFonts w:ascii="Times New Roman" w:hAnsi="Times New Roman"/>
                <w:sz w:val="24"/>
                <w:szCs w:val="24"/>
              </w:rPr>
              <w:t xml:space="preserve"> </w:t>
            </w:r>
            <w:r w:rsidRPr="004837FA">
              <w:rPr>
                <w:rFonts w:ascii="Times New Roman" w:hAnsi="Times New Roman"/>
                <w:sz w:val="24"/>
                <w:szCs w:val="24"/>
              </w:rPr>
              <w:t>725/2024 cu privire la aprobarea unor regulamente în domeniul transportului feroviar (printre care și Regulamentul de interoperabilitate a sistemului feroviar).</w:t>
            </w:r>
          </w:p>
          <w:p w14:paraId="04A119DD" w14:textId="77777777" w:rsidR="00CA087E" w:rsidRPr="004837FA" w:rsidRDefault="00CA087E" w:rsidP="006D5679">
            <w:pPr>
              <w:ind w:firstLine="0"/>
              <w:rPr>
                <w:rFonts w:ascii="Times New Roman" w:hAnsi="Times New Roman"/>
                <w:sz w:val="24"/>
                <w:szCs w:val="24"/>
              </w:rPr>
            </w:pPr>
          </w:p>
          <w:p w14:paraId="2992D754" w14:textId="2AFA40FC" w:rsidR="006D5679" w:rsidRPr="004837FA" w:rsidRDefault="006D5679" w:rsidP="006D5679">
            <w:pPr>
              <w:ind w:firstLine="0"/>
              <w:rPr>
                <w:rFonts w:ascii="Times New Roman" w:hAnsi="Times New Roman"/>
                <w:sz w:val="24"/>
                <w:szCs w:val="24"/>
              </w:rPr>
            </w:pPr>
            <w:r w:rsidRPr="004837FA">
              <w:rPr>
                <w:rFonts w:ascii="Times New Roman" w:hAnsi="Times New Roman"/>
                <w:sz w:val="24"/>
                <w:szCs w:val="24"/>
              </w:rPr>
              <w:t xml:space="preserve">Anume prevederile pct. 3 din Hotărârea Guvernului nr. 725/2024 cu privire la aprobarea unor regulamente în domeniul transportului feroviar, ce dispun că </w:t>
            </w:r>
            <w:r w:rsidRPr="004837FA">
              <w:rPr>
                <w:rFonts w:ascii="Times New Roman" w:hAnsi="Times New Roman"/>
                <w:b/>
                <w:i/>
                <w:sz w:val="24"/>
                <w:szCs w:val="24"/>
              </w:rPr>
              <w:t xml:space="preserve">până la aderarea Republicii Moldova la Uniunea Europeană, specificațiile tehnice de interoperabilitate se aprobă de </w:t>
            </w:r>
            <w:r w:rsidRPr="004837FA">
              <w:rPr>
                <w:rFonts w:ascii="Times New Roman" w:hAnsi="Times New Roman"/>
                <w:b/>
                <w:i/>
                <w:sz w:val="24"/>
                <w:szCs w:val="24"/>
              </w:rPr>
              <w:lastRenderedPageBreak/>
              <w:t>organul central de specialitate în domeniul transportului feroviar</w:t>
            </w:r>
            <w:r w:rsidRPr="004837FA">
              <w:rPr>
                <w:rFonts w:ascii="Times New Roman" w:hAnsi="Times New Roman"/>
                <w:sz w:val="24"/>
                <w:szCs w:val="24"/>
              </w:rPr>
              <w:t xml:space="preserve"> conform Legii nr. 100/2017 cu privire la actele normative, constituie temeiul legal</w:t>
            </w:r>
            <w:r w:rsidR="006A00E4" w:rsidRPr="004837FA">
              <w:rPr>
                <w:rFonts w:ascii="Times New Roman" w:hAnsi="Times New Roman"/>
                <w:sz w:val="24"/>
                <w:szCs w:val="24"/>
              </w:rPr>
              <w:t xml:space="preserve"> al elaborării proiectului dat.</w:t>
            </w:r>
          </w:p>
          <w:p w14:paraId="5D9BC93B" w14:textId="77777777" w:rsidR="002775F3" w:rsidRPr="004837FA" w:rsidRDefault="002775F3" w:rsidP="006D5679">
            <w:pPr>
              <w:ind w:firstLine="0"/>
              <w:rPr>
                <w:rFonts w:ascii="Times New Roman" w:hAnsi="Times New Roman"/>
                <w:sz w:val="24"/>
                <w:szCs w:val="24"/>
              </w:rPr>
            </w:pPr>
          </w:p>
          <w:p w14:paraId="015B6B5D" w14:textId="4E150F15" w:rsidR="006D5679" w:rsidRPr="004837FA" w:rsidRDefault="006D5679" w:rsidP="00A8609C">
            <w:pPr>
              <w:ind w:firstLine="0"/>
              <w:rPr>
                <w:rFonts w:ascii="Times New Roman" w:hAnsi="Times New Roman"/>
                <w:sz w:val="24"/>
                <w:szCs w:val="24"/>
              </w:rPr>
            </w:pPr>
            <w:r w:rsidRPr="004837FA">
              <w:rPr>
                <w:rFonts w:ascii="Times New Roman" w:hAnsi="Times New Roman"/>
                <w:sz w:val="24"/>
                <w:szCs w:val="24"/>
              </w:rPr>
              <w:t xml:space="preserve">Elaborarea proiectului dat este </w:t>
            </w:r>
            <w:r w:rsidR="002775F3" w:rsidRPr="004837FA">
              <w:rPr>
                <w:rFonts w:ascii="Times New Roman" w:hAnsi="Times New Roman"/>
                <w:sz w:val="24"/>
                <w:szCs w:val="24"/>
              </w:rPr>
              <w:t>stabilită</w:t>
            </w:r>
            <w:r w:rsidR="00A8609C" w:rsidRPr="004837FA">
              <w:rPr>
                <w:rFonts w:ascii="Times New Roman" w:hAnsi="Times New Roman"/>
                <w:sz w:val="24"/>
                <w:szCs w:val="24"/>
              </w:rPr>
              <w:t xml:space="preserve"> </w:t>
            </w:r>
            <w:r w:rsidR="002775F3" w:rsidRPr="004837FA">
              <w:rPr>
                <w:rFonts w:ascii="Times New Roman" w:hAnsi="Times New Roman"/>
                <w:sz w:val="24"/>
                <w:szCs w:val="24"/>
              </w:rPr>
              <w:t xml:space="preserve">drept </w:t>
            </w:r>
            <w:r w:rsidR="00A8609C" w:rsidRPr="004837FA">
              <w:rPr>
                <w:rFonts w:ascii="Times New Roman" w:hAnsi="Times New Roman"/>
                <w:sz w:val="24"/>
                <w:szCs w:val="24"/>
              </w:rPr>
              <w:t>acțiune</w:t>
            </w:r>
            <w:r w:rsidRPr="004837FA">
              <w:rPr>
                <w:rFonts w:ascii="Times New Roman" w:hAnsi="Times New Roman"/>
                <w:sz w:val="24"/>
                <w:szCs w:val="24"/>
              </w:rPr>
              <w:t xml:space="preserve"> pentru realizarea Obiectivului 3:</w:t>
            </w:r>
          </w:p>
          <w:p w14:paraId="479CF5B3" w14:textId="3FD37EE0" w:rsidR="006D5679" w:rsidRPr="004837FA" w:rsidRDefault="005D1521" w:rsidP="00A8609C">
            <w:pPr>
              <w:ind w:firstLine="0"/>
              <w:rPr>
                <w:rFonts w:ascii="Times New Roman" w:hAnsi="Times New Roman"/>
                <w:sz w:val="24"/>
                <w:szCs w:val="24"/>
              </w:rPr>
            </w:pPr>
            <w:r w:rsidRPr="004837FA">
              <w:rPr>
                <w:rFonts w:ascii="Times New Roman" w:hAnsi="Times New Roman"/>
                <w:sz w:val="24"/>
                <w:szCs w:val="24"/>
              </w:rPr>
              <w:t>„</w:t>
            </w:r>
            <w:r w:rsidRPr="004837FA">
              <w:rPr>
                <w:rFonts w:ascii="Times New Roman" w:hAnsi="Times New Roman"/>
                <w:i/>
                <w:sz w:val="24"/>
                <w:szCs w:val="24"/>
              </w:rPr>
              <w:t xml:space="preserve">Modernizarea și reînnoirea </w:t>
            </w:r>
            <w:r w:rsidR="006D5679" w:rsidRPr="004837FA">
              <w:rPr>
                <w:rFonts w:ascii="Times New Roman" w:hAnsi="Times New Roman"/>
                <w:i/>
                <w:sz w:val="24"/>
                <w:szCs w:val="24"/>
              </w:rPr>
              <w:t>infrastructurii feroviare pentru asigurarea creșterii competitivității transportului feroviar și aliniat la standardele Uniunii Europene</w:t>
            </w:r>
            <w:r w:rsidR="00A8609C" w:rsidRPr="004837FA">
              <w:rPr>
                <w:rFonts w:ascii="Times New Roman" w:hAnsi="Times New Roman"/>
                <w:i/>
                <w:sz w:val="24"/>
                <w:szCs w:val="24"/>
              </w:rPr>
              <w:t>”</w:t>
            </w:r>
            <w:r w:rsidR="00A8609C" w:rsidRPr="004837FA">
              <w:rPr>
                <w:rFonts w:ascii="Times New Roman" w:hAnsi="Times New Roman"/>
                <w:sz w:val="24"/>
                <w:szCs w:val="24"/>
              </w:rPr>
              <w:t xml:space="preserve"> (acțiunea </w:t>
            </w:r>
            <w:r w:rsidR="00541E45" w:rsidRPr="004837FA">
              <w:rPr>
                <w:rFonts w:ascii="Times New Roman" w:hAnsi="Times New Roman"/>
                <w:sz w:val="24"/>
                <w:szCs w:val="24"/>
              </w:rPr>
              <w:t>nr. 36</w:t>
            </w:r>
            <w:r w:rsidR="00A8609C" w:rsidRPr="004837FA">
              <w:rPr>
                <w:rFonts w:ascii="Times New Roman" w:hAnsi="Times New Roman"/>
                <w:sz w:val="24"/>
                <w:szCs w:val="24"/>
              </w:rPr>
              <w:t xml:space="preserve">) din Planul de acțiuni al </w:t>
            </w:r>
            <w:r w:rsidR="006D5679" w:rsidRPr="004837FA">
              <w:rPr>
                <w:rFonts w:ascii="Times New Roman" w:hAnsi="Times New Roman"/>
                <w:sz w:val="24"/>
                <w:szCs w:val="24"/>
              </w:rPr>
              <w:t xml:space="preserve">Ministerului Infrastructurii și Dezvoltării Regionale pentru anul 2025, aprobat prin Ordinul </w:t>
            </w:r>
            <w:r w:rsidR="00920AC9" w:rsidRPr="004837FA">
              <w:rPr>
                <w:rFonts w:ascii="Times New Roman" w:eastAsia="Times New Roman" w:hAnsi="Times New Roman"/>
                <w:spacing w:val="2"/>
                <w:sz w:val="24"/>
                <w:szCs w:val="24"/>
              </w:rPr>
              <w:t xml:space="preserve"> viceprim-ministrului, </w:t>
            </w:r>
            <w:r w:rsidR="00541E45" w:rsidRPr="004837FA">
              <w:rPr>
                <w:rFonts w:ascii="Times New Roman" w:hAnsi="Times New Roman"/>
                <w:sz w:val="24"/>
                <w:szCs w:val="24"/>
              </w:rPr>
              <w:t>ministrului</w:t>
            </w:r>
            <w:r w:rsidR="006D5679" w:rsidRPr="004837FA">
              <w:rPr>
                <w:rFonts w:ascii="Times New Roman" w:hAnsi="Times New Roman"/>
                <w:sz w:val="24"/>
                <w:szCs w:val="24"/>
              </w:rPr>
              <w:t xml:space="preserve"> infrastructurii și dezvoltării regionale nr.</w:t>
            </w:r>
            <w:r w:rsidR="00A8609C" w:rsidRPr="004837FA">
              <w:rPr>
                <w:rFonts w:ascii="Times New Roman" w:hAnsi="Times New Roman"/>
                <w:sz w:val="24"/>
                <w:szCs w:val="24"/>
              </w:rPr>
              <w:t xml:space="preserve"> </w:t>
            </w:r>
            <w:r w:rsidR="006D5679" w:rsidRPr="004837FA">
              <w:rPr>
                <w:rFonts w:ascii="Times New Roman" w:hAnsi="Times New Roman"/>
                <w:sz w:val="24"/>
                <w:szCs w:val="24"/>
              </w:rPr>
              <w:t>2/2025</w:t>
            </w:r>
            <w:r w:rsidR="002775F3" w:rsidRPr="004837FA">
              <w:rPr>
                <w:rStyle w:val="FootnoteReference"/>
                <w:rFonts w:ascii="Times New Roman" w:hAnsi="Times New Roman"/>
                <w:sz w:val="24"/>
                <w:szCs w:val="24"/>
              </w:rPr>
              <w:footnoteReference w:id="1"/>
            </w:r>
            <w:r w:rsidR="006D5679" w:rsidRPr="004837FA">
              <w:rPr>
                <w:rFonts w:ascii="Times New Roman" w:hAnsi="Times New Roman"/>
                <w:sz w:val="24"/>
                <w:szCs w:val="24"/>
              </w:rPr>
              <w:t>.</w:t>
            </w:r>
          </w:p>
          <w:p w14:paraId="22835CC7" w14:textId="77777777" w:rsidR="00D26277" w:rsidRPr="004837FA" w:rsidRDefault="00D26277" w:rsidP="00A8609C">
            <w:pPr>
              <w:ind w:firstLine="0"/>
              <w:rPr>
                <w:rFonts w:ascii="Times New Roman" w:hAnsi="Times New Roman"/>
                <w:sz w:val="24"/>
                <w:szCs w:val="24"/>
              </w:rPr>
            </w:pPr>
          </w:p>
          <w:p w14:paraId="6B486ED1" w14:textId="4A907272" w:rsidR="006D5679" w:rsidRPr="004837FA" w:rsidRDefault="006D5679" w:rsidP="005742EF">
            <w:pPr>
              <w:ind w:firstLine="0"/>
              <w:rPr>
                <w:rFonts w:ascii="Times New Roman" w:eastAsia="Times New Roman" w:hAnsi="Times New Roman"/>
                <w:sz w:val="24"/>
                <w:szCs w:val="24"/>
              </w:rPr>
            </w:pPr>
            <w:r w:rsidRPr="004837FA">
              <w:rPr>
                <w:rFonts w:ascii="Times New Roman" w:eastAsia="Times New Roman" w:hAnsi="Times New Roman"/>
                <w:sz w:val="24"/>
                <w:szCs w:val="24"/>
              </w:rPr>
              <w:t>În consecință, aprobarea și implementarea specificațiilor tehnice de inter</w:t>
            </w:r>
            <w:r w:rsidR="00C26FFA" w:rsidRPr="004837FA">
              <w:rPr>
                <w:rFonts w:ascii="Times New Roman" w:eastAsia="Times New Roman" w:hAnsi="Times New Roman"/>
                <w:sz w:val="24"/>
                <w:szCs w:val="24"/>
              </w:rPr>
              <w:t>o</w:t>
            </w:r>
            <w:r w:rsidR="00180713" w:rsidRPr="004837FA">
              <w:rPr>
                <w:rFonts w:ascii="Times New Roman" w:eastAsia="Times New Roman" w:hAnsi="Times New Roman"/>
                <w:sz w:val="24"/>
                <w:szCs w:val="24"/>
              </w:rPr>
              <w:t>perabilitate pentru subsistemul</w:t>
            </w:r>
            <w:r w:rsidRPr="004837FA">
              <w:rPr>
                <w:rFonts w:ascii="Times New Roman" w:eastAsia="Times New Roman" w:hAnsi="Times New Roman"/>
                <w:sz w:val="24"/>
                <w:szCs w:val="24"/>
              </w:rPr>
              <w:t xml:space="preserve"> </w:t>
            </w:r>
            <w:r w:rsidR="00180713" w:rsidRPr="004837FA">
              <w:rPr>
                <w:rFonts w:ascii="Times New Roman" w:eastAsia="Times New Roman" w:hAnsi="Times New Roman"/>
                <w:sz w:val="24"/>
                <w:szCs w:val="24"/>
              </w:rPr>
              <w:t>„material rulant – material rulant de călători și locomotive”</w:t>
            </w:r>
            <w:r w:rsidR="00D26277" w:rsidRPr="004837FA">
              <w:rPr>
                <w:rFonts w:ascii="Times New Roman" w:eastAsia="Times New Roman" w:hAnsi="Times New Roman"/>
                <w:sz w:val="24"/>
                <w:szCs w:val="24"/>
              </w:rPr>
              <w:t xml:space="preserve"> </w:t>
            </w:r>
            <w:r w:rsidRPr="004837FA">
              <w:rPr>
                <w:rFonts w:ascii="Times New Roman" w:eastAsia="Times New Roman" w:hAnsi="Times New Roman"/>
                <w:sz w:val="24"/>
                <w:szCs w:val="24"/>
              </w:rPr>
              <w:t>va contribui la asigurarea unei infrastructuri feroviare interoperabilă, precum este definită în Codul transportului feroviar, o infrastructură feroviară a statului aferentă traficului naţional şi internaţional, administrată în concordanţă cu cerințele privind accesul liber al întreprinderilor feroviare, care se dezvoltă în conformitate cu normele tehnice de interoperabilitate adoptate pe plan european şi transpuse în legislația Republicii Moldova.</w:t>
            </w:r>
          </w:p>
        </w:tc>
      </w:tr>
      <w:tr w:rsidR="006D3EB7" w:rsidRPr="004837FA" w14:paraId="6F56D62C"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4837FA" w:rsidRDefault="006933C3" w:rsidP="006F4A2E">
            <w:pPr>
              <w:ind w:firstLine="0"/>
              <w:rPr>
                <w:rFonts w:ascii="Times New Roman" w:hAnsi="Times New Roman"/>
                <w:sz w:val="24"/>
                <w:szCs w:val="24"/>
                <w:lang w:val="ro-RO"/>
              </w:rPr>
            </w:pPr>
            <w:r w:rsidRPr="004837FA">
              <w:rPr>
                <w:rFonts w:ascii="Times New Roman" w:hAnsi="Times New Roman"/>
                <w:sz w:val="24"/>
                <w:szCs w:val="24"/>
                <w:lang w:val="ro-RO"/>
              </w:rPr>
              <w:lastRenderedPageBreak/>
              <w:t>2.2.</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Descrierea</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situa</w:t>
            </w:r>
            <w:r w:rsidR="00863417" w:rsidRPr="004837FA">
              <w:rPr>
                <w:rFonts w:ascii="Times New Roman" w:hAnsi="Times New Roman"/>
                <w:sz w:val="24"/>
                <w:szCs w:val="24"/>
                <w:lang w:val="ro-RO"/>
              </w:rPr>
              <w:t>ț</w:t>
            </w:r>
            <w:r w:rsidRPr="004837FA">
              <w:rPr>
                <w:rFonts w:ascii="Times New Roman" w:hAnsi="Times New Roman"/>
                <w:sz w:val="24"/>
                <w:szCs w:val="24"/>
                <w:lang w:val="ro-RO"/>
              </w:rPr>
              <w:t>iei</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actuale</w:t>
            </w:r>
            <w:r w:rsidR="00032B46" w:rsidRPr="004837FA">
              <w:rPr>
                <w:rFonts w:ascii="Times New Roman" w:hAnsi="Times New Roman"/>
                <w:sz w:val="24"/>
                <w:szCs w:val="24"/>
                <w:lang w:val="ro-RO"/>
              </w:rPr>
              <w:t xml:space="preserve"> </w:t>
            </w:r>
            <w:r w:rsidR="00863417" w:rsidRPr="004837FA">
              <w:rPr>
                <w:rFonts w:ascii="Times New Roman" w:hAnsi="Times New Roman"/>
                <w:sz w:val="24"/>
                <w:szCs w:val="24"/>
                <w:lang w:val="ro-RO"/>
              </w:rPr>
              <w:t>ș</w:t>
            </w:r>
            <w:r w:rsidRPr="004837FA">
              <w:rPr>
                <w:rFonts w:ascii="Times New Roman" w:hAnsi="Times New Roman"/>
                <w:sz w:val="24"/>
                <w:szCs w:val="24"/>
                <w:lang w:val="ro-RO"/>
              </w:rPr>
              <w:t>i</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a</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problemelor</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care</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impun</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interven</w:t>
            </w:r>
            <w:r w:rsidR="00863417" w:rsidRPr="004837FA">
              <w:rPr>
                <w:rFonts w:ascii="Times New Roman" w:hAnsi="Times New Roman"/>
                <w:sz w:val="24"/>
                <w:szCs w:val="24"/>
                <w:lang w:val="ro-RO"/>
              </w:rPr>
              <w:t>ț</w:t>
            </w:r>
            <w:r w:rsidRPr="004837FA">
              <w:rPr>
                <w:rFonts w:ascii="Times New Roman" w:hAnsi="Times New Roman"/>
                <w:sz w:val="24"/>
                <w:szCs w:val="24"/>
                <w:lang w:val="ro-RO"/>
              </w:rPr>
              <w:t>ia,</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inclusiv</w:t>
            </w:r>
            <w:r w:rsidR="00032B46" w:rsidRPr="004837FA">
              <w:rPr>
                <w:rFonts w:ascii="Times New Roman" w:hAnsi="Times New Roman"/>
                <w:sz w:val="24"/>
                <w:szCs w:val="24"/>
                <w:lang w:val="ro-RO"/>
              </w:rPr>
              <w:t xml:space="preserve"> </w:t>
            </w:r>
            <w:r w:rsidR="005C7769" w:rsidRPr="004837FA">
              <w:rPr>
                <w:rFonts w:ascii="Times New Roman" w:hAnsi="Times New Roman"/>
                <w:sz w:val="24"/>
                <w:szCs w:val="24"/>
                <w:lang w:val="ro-RO"/>
              </w:rPr>
              <w:t xml:space="preserve">a </w:t>
            </w:r>
            <w:r w:rsidRPr="004837FA">
              <w:rPr>
                <w:rFonts w:ascii="Times New Roman" w:hAnsi="Times New Roman"/>
                <w:sz w:val="24"/>
                <w:szCs w:val="24"/>
                <w:lang w:val="ro-RO"/>
              </w:rPr>
              <w:t>cadrul</w:t>
            </w:r>
            <w:r w:rsidR="005C7769" w:rsidRPr="004837FA">
              <w:rPr>
                <w:rFonts w:ascii="Times New Roman" w:hAnsi="Times New Roman"/>
                <w:sz w:val="24"/>
                <w:szCs w:val="24"/>
                <w:lang w:val="ro-RO"/>
              </w:rPr>
              <w:t>ui</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normativ</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aplicabil</w:t>
            </w:r>
            <w:r w:rsidR="00032B46" w:rsidRPr="004837FA">
              <w:rPr>
                <w:rFonts w:ascii="Times New Roman" w:hAnsi="Times New Roman"/>
                <w:sz w:val="24"/>
                <w:szCs w:val="24"/>
                <w:lang w:val="ro-RO"/>
              </w:rPr>
              <w:t xml:space="preserve"> </w:t>
            </w:r>
            <w:r w:rsidR="00863417" w:rsidRPr="004837FA">
              <w:rPr>
                <w:rFonts w:ascii="Times New Roman" w:hAnsi="Times New Roman"/>
                <w:sz w:val="24"/>
                <w:szCs w:val="24"/>
                <w:lang w:val="ro-RO"/>
              </w:rPr>
              <w:t>ș</w:t>
            </w:r>
            <w:r w:rsidRPr="004837FA">
              <w:rPr>
                <w:rFonts w:ascii="Times New Roman" w:hAnsi="Times New Roman"/>
                <w:sz w:val="24"/>
                <w:szCs w:val="24"/>
                <w:lang w:val="ro-RO"/>
              </w:rPr>
              <w:t>i</w:t>
            </w:r>
            <w:r w:rsidR="00032B46" w:rsidRPr="004837FA">
              <w:rPr>
                <w:rFonts w:ascii="Times New Roman" w:hAnsi="Times New Roman"/>
                <w:sz w:val="24"/>
                <w:szCs w:val="24"/>
                <w:lang w:val="ro-RO"/>
              </w:rPr>
              <w:t xml:space="preserve"> </w:t>
            </w:r>
            <w:r w:rsidR="005C7769" w:rsidRPr="004837FA">
              <w:rPr>
                <w:rFonts w:ascii="Times New Roman" w:hAnsi="Times New Roman"/>
                <w:sz w:val="24"/>
                <w:szCs w:val="24"/>
                <w:lang w:val="ro-RO"/>
              </w:rPr>
              <w:t xml:space="preserve">a </w:t>
            </w:r>
            <w:r w:rsidRPr="004837FA">
              <w:rPr>
                <w:rFonts w:ascii="Times New Roman" w:hAnsi="Times New Roman"/>
                <w:sz w:val="24"/>
                <w:szCs w:val="24"/>
                <w:lang w:val="ro-RO"/>
              </w:rPr>
              <w:t>deficien</w:t>
            </w:r>
            <w:r w:rsidR="00863417" w:rsidRPr="004837FA">
              <w:rPr>
                <w:rFonts w:ascii="Times New Roman" w:hAnsi="Times New Roman"/>
                <w:sz w:val="24"/>
                <w:szCs w:val="24"/>
                <w:lang w:val="ro-RO"/>
              </w:rPr>
              <w:t>ț</w:t>
            </w:r>
            <w:r w:rsidRPr="004837FA">
              <w:rPr>
                <w:rFonts w:ascii="Times New Roman" w:hAnsi="Times New Roman"/>
                <w:sz w:val="24"/>
                <w:szCs w:val="24"/>
                <w:lang w:val="ro-RO"/>
              </w:rPr>
              <w:t>el</w:t>
            </w:r>
            <w:r w:rsidR="005C7769" w:rsidRPr="004837FA">
              <w:rPr>
                <w:rFonts w:ascii="Times New Roman" w:hAnsi="Times New Roman"/>
                <w:sz w:val="24"/>
                <w:szCs w:val="24"/>
                <w:lang w:val="ro-RO"/>
              </w:rPr>
              <w:t>or</w:t>
            </w:r>
            <w:r w:rsidRPr="004837FA">
              <w:rPr>
                <w:rFonts w:ascii="Times New Roman" w:hAnsi="Times New Roman"/>
                <w:sz w:val="24"/>
                <w:szCs w:val="24"/>
                <w:lang w:val="ro-RO"/>
              </w:rPr>
              <w:t>/lacunel</w:t>
            </w:r>
            <w:r w:rsidR="005C7769" w:rsidRPr="004837FA">
              <w:rPr>
                <w:rFonts w:ascii="Times New Roman" w:hAnsi="Times New Roman"/>
                <w:sz w:val="24"/>
                <w:szCs w:val="24"/>
                <w:lang w:val="ro-RO"/>
              </w:rPr>
              <w:t>or</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normative</w:t>
            </w:r>
          </w:p>
        </w:tc>
      </w:tr>
      <w:tr w:rsidR="00130DB2" w:rsidRPr="004837FA" w14:paraId="7B7252D8" w14:textId="77777777" w:rsidTr="00130DB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9C1F7D" w14:textId="029371E0" w:rsidR="008E0C16" w:rsidRPr="004837FA" w:rsidRDefault="005C76FA" w:rsidP="00765A0D">
            <w:pPr>
              <w:pStyle w:val="NormalWeb"/>
              <w:ind w:firstLine="0"/>
              <w:rPr>
                <w:rFonts w:ascii="Times New Roman" w:hAnsi="Times New Roman"/>
                <w:lang w:val="en-US"/>
              </w:rPr>
            </w:pPr>
            <w:r w:rsidRPr="004837FA">
              <w:rPr>
                <w:rFonts w:ascii="Times New Roman" w:hAnsi="Times New Roman"/>
                <w:lang w:val="en-US"/>
              </w:rPr>
              <w:t>Transpunerea în legislația națională a unei specificații tehnice de interoperabilitate referitoare la subsistemul „material rulant – material rulant de călători și locomotive” este necesară pentru a asigura conformitatea cu cerințele Uniunii Europene privind interoperabilitatea sistemului feroviar. În prezent, cadrul normativ național nu acoperă în mod complet cerințele tehnice și funcționale armonizate la nivel european pentru acest subsistem, ceea ce poate genera dificultăți în omologarea și utilizarea materialului rulant pe rețeaua feroviară din Republica Moldova și în circulația transfrontalieră. Lipsa unor prevederi clare și actualizate limitează interoperabilitatea, afectează eficiența operațională și îngreunează integrarea tehnologică în contextul pieței unice feroviare.</w:t>
            </w:r>
          </w:p>
          <w:p w14:paraId="42562203" w14:textId="77777777" w:rsidR="005C76FA" w:rsidRPr="004837FA" w:rsidRDefault="005C76FA" w:rsidP="00765A0D">
            <w:pPr>
              <w:pStyle w:val="NormalWeb"/>
              <w:ind w:firstLine="0"/>
              <w:rPr>
                <w:rFonts w:ascii="Times New Roman" w:hAnsi="Times New Roman"/>
                <w:lang w:val="en-US"/>
              </w:rPr>
            </w:pPr>
          </w:p>
          <w:p w14:paraId="1871FB8F" w14:textId="4021E0DA" w:rsidR="00D46EAC" w:rsidRPr="004837FA" w:rsidRDefault="0061591E" w:rsidP="006E4839">
            <w:pPr>
              <w:ind w:firstLine="0"/>
              <w:rPr>
                <w:rFonts w:ascii="Times New Roman" w:hAnsi="Times New Roman"/>
                <w:sz w:val="24"/>
                <w:szCs w:val="24"/>
              </w:rPr>
            </w:pPr>
            <w:r w:rsidRPr="004837FA">
              <w:rPr>
                <w:rFonts w:ascii="Times New Roman" w:hAnsi="Times New Roman"/>
                <w:sz w:val="24"/>
                <w:szCs w:val="24"/>
              </w:rPr>
              <w:t xml:space="preserve">Majoritatea materialului rulant utilizat de </w:t>
            </w:r>
            <w:r w:rsidR="000B2737" w:rsidRPr="004837FA">
              <w:rPr>
                <w:rFonts w:ascii="Times New Roman" w:hAnsi="Times New Roman"/>
                <w:sz w:val="24"/>
                <w:szCs w:val="24"/>
                <w:lang w:val="ro-MD"/>
              </w:rPr>
              <w:t>Î.S. ,,Calea Ferată din Moldova</w:t>
            </w:r>
            <w:r w:rsidR="000B2737" w:rsidRPr="004837FA">
              <w:rPr>
                <w:rFonts w:ascii="Times New Roman" w:hAnsi="Times New Roman"/>
                <w:sz w:val="24"/>
                <w:szCs w:val="24"/>
              </w:rPr>
              <w:t>” (</w:t>
            </w:r>
            <w:r w:rsidR="000B2737" w:rsidRPr="004837FA">
              <w:rPr>
                <w:rFonts w:ascii="Times New Roman" w:hAnsi="Times New Roman"/>
                <w:sz w:val="24"/>
                <w:szCs w:val="24"/>
                <w:lang w:val="ro-MD"/>
              </w:rPr>
              <w:t>în continuare-</w:t>
            </w:r>
            <w:r w:rsidR="00580567" w:rsidRPr="004837FA">
              <w:rPr>
                <w:rFonts w:ascii="Times New Roman" w:hAnsi="Times New Roman"/>
                <w:i/>
                <w:sz w:val="24"/>
                <w:szCs w:val="24"/>
              </w:rPr>
              <w:t>CFM</w:t>
            </w:r>
            <w:r w:rsidR="000B2737" w:rsidRPr="004837FA">
              <w:rPr>
                <w:rFonts w:ascii="Times New Roman" w:hAnsi="Times New Roman"/>
                <w:sz w:val="24"/>
                <w:szCs w:val="24"/>
              </w:rPr>
              <w:t>)</w:t>
            </w:r>
            <w:r w:rsidRPr="004837FA">
              <w:rPr>
                <w:rFonts w:ascii="Times New Roman" w:hAnsi="Times New Roman"/>
                <w:sz w:val="24"/>
                <w:szCs w:val="24"/>
              </w:rPr>
              <w:t xml:space="preserve"> provine din perioada sovietică și a fost fabricat în fostele state ale blocului estic, în special în URSS și Cehoslovacia. Flota activă include în principal locomotive diesel grele de tip </w:t>
            </w:r>
            <w:r w:rsidR="00580567" w:rsidRPr="004837FA">
              <w:rPr>
                <w:rStyle w:val="Strong"/>
                <w:rFonts w:ascii="Times New Roman" w:hAnsi="Times New Roman"/>
                <w:b w:val="0"/>
                <w:sz w:val="24"/>
                <w:szCs w:val="24"/>
              </w:rPr>
              <w:t>3ТЭ10М</w:t>
            </w:r>
            <w:r w:rsidR="00580567" w:rsidRPr="004837FA">
              <w:rPr>
                <w:rFonts w:ascii="Times New Roman" w:hAnsi="Times New Roman"/>
                <w:sz w:val="24"/>
                <w:szCs w:val="24"/>
              </w:rPr>
              <w:t xml:space="preserve"> </w:t>
            </w:r>
            <w:r w:rsidRPr="004837FA">
              <w:rPr>
                <w:rFonts w:ascii="Times New Roman" w:hAnsi="Times New Roman"/>
                <w:sz w:val="24"/>
                <w:szCs w:val="24"/>
              </w:rPr>
              <w:t xml:space="preserve">, M62 și </w:t>
            </w:r>
            <w:r w:rsidR="00580567" w:rsidRPr="004837FA">
              <w:rPr>
                <w:rStyle w:val="Strong"/>
                <w:rFonts w:ascii="Times New Roman" w:hAnsi="Times New Roman"/>
                <w:b w:val="0"/>
                <w:sz w:val="24"/>
                <w:szCs w:val="24"/>
              </w:rPr>
              <w:t>2ТЭ10Л</w:t>
            </w:r>
            <w:r w:rsidR="00580567" w:rsidRPr="004837FA">
              <w:rPr>
                <w:rFonts w:ascii="Times New Roman" w:hAnsi="Times New Roman"/>
                <w:sz w:val="24"/>
                <w:szCs w:val="24"/>
              </w:rPr>
              <w:t xml:space="preserve"> </w:t>
            </w:r>
            <w:r w:rsidRPr="004837FA">
              <w:rPr>
                <w:rFonts w:ascii="Times New Roman" w:hAnsi="Times New Roman"/>
                <w:sz w:val="24"/>
                <w:szCs w:val="24"/>
              </w:rPr>
              <w:t xml:space="preserve">, folosite atât pentru transportul de marfă, cât și pentru trenuri de călători, precum și locomotive de manevră </w:t>
            </w:r>
            <w:r w:rsidR="00D46EAC" w:rsidRPr="004837FA">
              <w:rPr>
                <w:rFonts w:ascii="Times New Roman" w:hAnsi="Times New Roman"/>
                <w:sz w:val="24"/>
                <w:szCs w:val="24"/>
              </w:rPr>
              <w:t xml:space="preserve"> ЧМЭ-3</w:t>
            </w:r>
            <w:r w:rsidRPr="004837FA">
              <w:rPr>
                <w:rFonts w:ascii="Times New Roman" w:hAnsi="Times New Roman"/>
                <w:sz w:val="24"/>
                <w:szCs w:val="24"/>
              </w:rPr>
              <w:t xml:space="preserve"> produse în Cehoslovacia. În ceea ce privește automotoarele, Republica Moldova utilizează automotoare D1 de fabricație maghiară, produse de uzina Ganz-MAVAG, care au fost ulterior modernizate în România sub denumirea D1M, prin echiparea cu motoare Volvo, sisteme de aer condiționat, facilități moderne pentru pasageri și echipamente conforme cu cerințele actuale de confort și accesibilitate. </w:t>
            </w:r>
          </w:p>
          <w:p w14:paraId="6D846062" w14:textId="67CC5525" w:rsidR="005C76FA" w:rsidRPr="004837FA" w:rsidRDefault="0061591E" w:rsidP="006E4839">
            <w:pPr>
              <w:ind w:firstLine="0"/>
              <w:rPr>
                <w:rFonts w:ascii="Times New Roman" w:hAnsi="Times New Roman"/>
                <w:sz w:val="24"/>
                <w:szCs w:val="24"/>
              </w:rPr>
            </w:pPr>
            <w:r w:rsidRPr="004837FA">
              <w:rPr>
                <w:rFonts w:ascii="Times New Roman" w:hAnsi="Times New Roman"/>
                <w:sz w:val="24"/>
                <w:szCs w:val="24"/>
              </w:rPr>
              <w:t>În încercarea de a înlocui o parte din materialul rulant învechit, în 2018 CFM a comandat un lot de 12 locomotive diesel moderne GE TE33A, produse în Kazahstan sub licență General Electric, livrate începând cu anul 2020, aceste locomotive fiind dotate cu tehnologie performantă și destinate creșterii eficienței operaționale.</w:t>
            </w:r>
          </w:p>
          <w:p w14:paraId="42A6333E" w14:textId="77777777" w:rsidR="00DA18F4" w:rsidRPr="004837FA" w:rsidRDefault="00DA18F4" w:rsidP="00DA18F4">
            <w:pPr>
              <w:ind w:firstLine="0"/>
              <w:rPr>
                <w:rFonts w:ascii="Times New Roman" w:hAnsi="Times New Roman"/>
                <w:sz w:val="24"/>
                <w:szCs w:val="24"/>
              </w:rPr>
            </w:pPr>
          </w:p>
          <w:p w14:paraId="369F96DE" w14:textId="77777777" w:rsidR="00DA18F4" w:rsidRPr="004837FA" w:rsidRDefault="00DA18F4" w:rsidP="00DA18F4">
            <w:pPr>
              <w:ind w:firstLine="0"/>
              <w:rPr>
                <w:rFonts w:ascii="Times New Roman" w:hAnsi="Times New Roman"/>
                <w:sz w:val="24"/>
                <w:szCs w:val="24"/>
              </w:rPr>
            </w:pPr>
            <w:r w:rsidRPr="004837FA">
              <w:rPr>
                <w:rFonts w:ascii="Times New Roman" w:hAnsi="Times New Roman"/>
                <w:sz w:val="24"/>
                <w:szCs w:val="24"/>
              </w:rPr>
              <w:t xml:space="preserve">Corelarea dintre materialul rulant și infrastructura disponibilă este esențială pentru buna funcționare a sistemului feroviar, însă în prezent persistă un dezechilibru: pe de o parte, introducerea unor locomotive moderne, precum GE TE33A, oferă un potențial crescut de eficiență și fiabilitate, dar acest potențial este limitat de starea infrastructurii; pe de altă parte, </w:t>
            </w:r>
            <w:r w:rsidRPr="004837FA">
              <w:rPr>
                <w:rFonts w:ascii="Times New Roman" w:hAnsi="Times New Roman"/>
                <w:sz w:val="24"/>
                <w:szCs w:val="24"/>
              </w:rPr>
              <w:lastRenderedPageBreak/>
              <w:t>menținerea în exploatare a parcului învechit de locomotive și automotoare presupune riscuri de siguranță și costuri de operare nejustificate, mai ales în contextul unor rețele care necesită reabilitare urgentă.</w:t>
            </w:r>
          </w:p>
          <w:p w14:paraId="236B936C" w14:textId="77777777" w:rsidR="00DA18F4" w:rsidRPr="004837FA" w:rsidRDefault="00DA18F4" w:rsidP="00DA18F4">
            <w:pPr>
              <w:ind w:firstLine="0"/>
              <w:rPr>
                <w:rFonts w:ascii="Times New Roman" w:hAnsi="Times New Roman"/>
                <w:sz w:val="24"/>
                <w:szCs w:val="24"/>
              </w:rPr>
            </w:pPr>
          </w:p>
          <w:p w14:paraId="0A7290C9" w14:textId="710368BA" w:rsidR="005C76FA" w:rsidRPr="004837FA" w:rsidRDefault="00DA18F4" w:rsidP="00DA18F4">
            <w:pPr>
              <w:ind w:firstLine="0"/>
              <w:rPr>
                <w:rFonts w:ascii="Times New Roman" w:hAnsi="Times New Roman"/>
                <w:sz w:val="24"/>
                <w:szCs w:val="24"/>
              </w:rPr>
            </w:pPr>
            <w:r w:rsidRPr="004837FA">
              <w:rPr>
                <w:rFonts w:ascii="Times New Roman" w:hAnsi="Times New Roman"/>
                <w:sz w:val="24"/>
                <w:szCs w:val="24"/>
              </w:rPr>
              <w:t>Prin urmare, dezvoltarea infrastructurii feroviare trebuie să meargă în paralel cu reînnoirea parcului de material rulant, în baza unor cerințe tehnice armonizate la nivel european, pentru a asigura interoperabilitatea, eficiența operațională și integrarea durabilă a Republicii Moldova în sistemul feroviar european.</w:t>
            </w:r>
          </w:p>
          <w:p w14:paraId="2AD5A740" w14:textId="77777777" w:rsidR="00DA18F4" w:rsidRPr="004837FA" w:rsidRDefault="00DA18F4" w:rsidP="00DA18F4">
            <w:pPr>
              <w:ind w:firstLine="0"/>
              <w:rPr>
                <w:rFonts w:ascii="Times New Roman" w:hAnsi="Times New Roman"/>
                <w:sz w:val="24"/>
                <w:szCs w:val="24"/>
              </w:rPr>
            </w:pPr>
          </w:p>
          <w:p w14:paraId="7E95DDA1" w14:textId="6250119A" w:rsidR="00397BEA" w:rsidRPr="004837FA" w:rsidRDefault="00397BEA" w:rsidP="00DA18F4">
            <w:pPr>
              <w:ind w:firstLine="0"/>
              <w:rPr>
                <w:rFonts w:ascii="Times New Roman" w:hAnsi="Times New Roman"/>
                <w:sz w:val="24"/>
                <w:szCs w:val="24"/>
              </w:rPr>
            </w:pPr>
            <w:r w:rsidRPr="004837FA">
              <w:rPr>
                <w:rFonts w:ascii="Times New Roman" w:hAnsi="Times New Roman"/>
                <w:sz w:val="24"/>
                <w:szCs w:val="24"/>
              </w:rPr>
              <w:t>Parcul de vagoane desti</w:t>
            </w:r>
            <w:r w:rsidR="00273549" w:rsidRPr="004837FA">
              <w:rPr>
                <w:rFonts w:ascii="Times New Roman" w:hAnsi="Times New Roman"/>
                <w:sz w:val="24"/>
                <w:szCs w:val="24"/>
              </w:rPr>
              <w:t>nat transportului de pasageri</w:t>
            </w:r>
            <w:r w:rsidRPr="004837FA">
              <w:rPr>
                <w:rFonts w:ascii="Times New Roman" w:hAnsi="Times New Roman"/>
                <w:sz w:val="24"/>
                <w:szCs w:val="24"/>
              </w:rPr>
              <w:t xml:space="preserve"> prezintă o diversitate semnificativă în ceea ce privește tipurile de vagoane, starea lor tehnică și distribuția pe diferite unități operaționale. Datele centralizate evidențiază o situație complexă, cu un număr important de vagoane nefuncționale și necesitatea stringentă de intervenții în vederea modernizării și optimizării flotei.</w:t>
            </w:r>
          </w:p>
          <w:p w14:paraId="19EA0439" w14:textId="77777777" w:rsidR="0019553F" w:rsidRPr="004837FA" w:rsidRDefault="0019553F" w:rsidP="00DA18F4">
            <w:pPr>
              <w:ind w:firstLine="0"/>
              <w:rPr>
                <w:rFonts w:ascii="Times New Roman" w:hAnsi="Times New Roman"/>
                <w:sz w:val="24"/>
                <w:szCs w:val="24"/>
              </w:rPr>
            </w:pPr>
          </w:p>
          <w:p w14:paraId="54C2D568" w14:textId="77777777" w:rsidR="00F94AB1" w:rsidRPr="004837FA" w:rsidRDefault="00B73459" w:rsidP="003523FF">
            <w:pPr>
              <w:ind w:firstLine="0"/>
              <w:rPr>
                <w:rFonts w:ascii="Times New Roman" w:hAnsi="Times New Roman"/>
                <w:sz w:val="24"/>
                <w:szCs w:val="24"/>
              </w:rPr>
            </w:pPr>
            <w:r w:rsidRPr="004837FA">
              <w:rPr>
                <w:rFonts w:ascii="Times New Roman" w:hAnsi="Times New Roman"/>
                <w:sz w:val="24"/>
                <w:szCs w:val="24"/>
              </w:rPr>
              <w:t xml:space="preserve">În prezent, o parte semnificativă a materialului rulant utilizat în rețeaua feroviară este uzată fizic și moral, fapt ce afectează siguranța, eficiența și fiabilitatea serviciilor feroviare. </w:t>
            </w:r>
          </w:p>
          <w:p w14:paraId="789926B7" w14:textId="5181CE12" w:rsidR="00B73459" w:rsidRPr="004837FA" w:rsidRDefault="00F94AB1" w:rsidP="003523FF">
            <w:pPr>
              <w:ind w:firstLine="0"/>
              <w:rPr>
                <w:rFonts w:ascii="Times New Roman" w:hAnsi="Times New Roman"/>
                <w:sz w:val="24"/>
                <w:szCs w:val="24"/>
              </w:rPr>
            </w:pPr>
            <w:r w:rsidRPr="004837FA">
              <w:rPr>
                <w:rFonts w:ascii="Times New Roman" w:hAnsi="Times New Roman"/>
                <w:sz w:val="24"/>
                <w:szCs w:val="24"/>
              </w:rPr>
              <w:t>Parcul de trenuri</w:t>
            </w:r>
            <w:r w:rsidR="00B73459" w:rsidRPr="004837FA">
              <w:rPr>
                <w:rFonts w:ascii="Times New Roman" w:hAnsi="Times New Roman"/>
                <w:sz w:val="24"/>
                <w:szCs w:val="24"/>
              </w:rPr>
              <w:t>:</w:t>
            </w:r>
          </w:p>
          <w:p w14:paraId="266F306B" w14:textId="30499CB2" w:rsidR="00B73459" w:rsidRPr="004837FA" w:rsidRDefault="00B73459" w:rsidP="00255C95">
            <w:pPr>
              <w:pStyle w:val="ListParagraph"/>
              <w:numPr>
                <w:ilvl w:val="0"/>
                <w:numId w:val="15"/>
              </w:numPr>
              <w:rPr>
                <w:rFonts w:ascii="Times New Roman" w:hAnsi="Times New Roman"/>
                <w:sz w:val="24"/>
                <w:szCs w:val="24"/>
              </w:rPr>
            </w:pPr>
            <w:r w:rsidRPr="004837FA">
              <w:rPr>
                <w:rFonts w:ascii="Times New Roman" w:hAnsi="Times New Roman"/>
                <w:sz w:val="24"/>
                <w:szCs w:val="24"/>
              </w:rPr>
              <w:t xml:space="preserve">Trenurile diesel D1 – în număr de 8 secțiuni, se află cu durata </w:t>
            </w:r>
            <w:r w:rsidR="00141F4B" w:rsidRPr="004837FA">
              <w:rPr>
                <w:rFonts w:ascii="Times New Roman" w:hAnsi="Times New Roman"/>
                <w:sz w:val="24"/>
                <w:szCs w:val="24"/>
              </w:rPr>
              <w:t>de viață expirată în totalitate;</w:t>
            </w:r>
          </w:p>
          <w:p w14:paraId="12A14F1E" w14:textId="7ACD8240" w:rsidR="00B73459" w:rsidRPr="004837FA" w:rsidRDefault="00B73459" w:rsidP="00255C95">
            <w:pPr>
              <w:pStyle w:val="ListParagraph"/>
              <w:numPr>
                <w:ilvl w:val="0"/>
                <w:numId w:val="15"/>
              </w:numPr>
              <w:rPr>
                <w:rFonts w:ascii="Times New Roman" w:hAnsi="Times New Roman"/>
                <w:sz w:val="24"/>
                <w:szCs w:val="24"/>
              </w:rPr>
            </w:pPr>
            <w:r w:rsidRPr="004837FA">
              <w:rPr>
                <w:rFonts w:ascii="Times New Roman" w:hAnsi="Times New Roman"/>
                <w:sz w:val="24"/>
                <w:szCs w:val="24"/>
              </w:rPr>
              <w:t>Trenurile diesel D1M – 5 secțiuni, au beneficiat de modernizare, iar durata de viață a fost prelun</w:t>
            </w:r>
            <w:r w:rsidR="00141F4B" w:rsidRPr="004837FA">
              <w:rPr>
                <w:rFonts w:ascii="Times New Roman" w:hAnsi="Times New Roman"/>
                <w:sz w:val="24"/>
                <w:szCs w:val="24"/>
              </w:rPr>
              <w:t>gită până în anul 2031 inclusiv;</w:t>
            </w:r>
          </w:p>
          <w:p w14:paraId="5164E7FF" w14:textId="1C906DB9" w:rsidR="00B73459" w:rsidRPr="004837FA" w:rsidRDefault="00B73459" w:rsidP="00255C95">
            <w:pPr>
              <w:pStyle w:val="ListParagraph"/>
              <w:numPr>
                <w:ilvl w:val="0"/>
                <w:numId w:val="15"/>
              </w:numPr>
              <w:rPr>
                <w:rFonts w:ascii="Times New Roman" w:hAnsi="Times New Roman"/>
                <w:sz w:val="24"/>
                <w:szCs w:val="24"/>
              </w:rPr>
            </w:pPr>
            <w:r w:rsidRPr="004837FA">
              <w:rPr>
                <w:rFonts w:ascii="Times New Roman" w:hAnsi="Times New Roman"/>
                <w:sz w:val="24"/>
                <w:szCs w:val="24"/>
              </w:rPr>
              <w:t>Motricele D1 – 7 unități.</w:t>
            </w:r>
          </w:p>
          <w:p w14:paraId="27250106" w14:textId="77777777" w:rsidR="00B73459" w:rsidRPr="004837FA" w:rsidRDefault="00B73459" w:rsidP="003523FF">
            <w:pPr>
              <w:ind w:firstLine="0"/>
              <w:rPr>
                <w:rFonts w:ascii="Times New Roman" w:hAnsi="Times New Roman"/>
                <w:sz w:val="24"/>
                <w:szCs w:val="24"/>
              </w:rPr>
            </w:pPr>
            <w:r w:rsidRPr="004837FA">
              <w:rPr>
                <w:rFonts w:ascii="Times New Roman" w:hAnsi="Times New Roman"/>
                <w:sz w:val="24"/>
                <w:szCs w:val="24"/>
              </w:rPr>
              <w:t>În ceea ce privește locomotivele cu motor termic, se constată o diversitate de serii, dar și un parc tehnic învechit, distribuit astfel:</w:t>
            </w:r>
          </w:p>
          <w:p w14:paraId="4C49EAB4" w14:textId="7748BA13" w:rsidR="00B73459" w:rsidRPr="004837FA" w:rsidRDefault="00B73459" w:rsidP="00255C95">
            <w:pPr>
              <w:pStyle w:val="ListParagraph"/>
              <w:numPr>
                <w:ilvl w:val="0"/>
                <w:numId w:val="15"/>
              </w:numPr>
              <w:rPr>
                <w:rFonts w:ascii="Times New Roman" w:hAnsi="Times New Roman"/>
                <w:sz w:val="24"/>
                <w:szCs w:val="24"/>
              </w:rPr>
            </w:pPr>
            <w:r w:rsidRPr="004837FA">
              <w:rPr>
                <w:rFonts w:ascii="Times New Roman" w:hAnsi="Times New Roman"/>
                <w:sz w:val="24"/>
                <w:szCs w:val="24"/>
              </w:rPr>
              <w:t>Locomotive cu motor termic seria 3ТЭ10М - 117 secțiuni</w:t>
            </w:r>
            <w:r w:rsidR="00141F4B" w:rsidRPr="004837FA">
              <w:rPr>
                <w:rFonts w:ascii="Times New Roman" w:hAnsi="Times New Roman"/>
                <w:sz w:val="24"/>
                <w:szCs w:val="24"/>
              </w:rPr>
              <w:t>;</w:t>
            </w:r>
          </w:p>
          <w:p w14:paraId="4ABDCB6A" w14:textId="3C176988" w:rsidR="00B73459" w:rsidRPr="004837FA" w:rsidRDefault="00B73459" w:rsidP="00255C95">
            <w:pPr>
              <w:pStyle w:val="ListParagraph"/>
              <w:numPr>
                <w:ilvl w:val="0"/>
                <w:numId w:val="15"/>
              </w:numPr>
              <w:rPr>
                <w:rFonts w:ascii="Times New Roman" w:hAnsi="Times New Roman"/>
                <w:sz w:val="24"/>
                <w:szCs w:val="24"/>
              </w:rPr>
            </w:pPr>
            <w:r w:rsidRPr="004837FA">
              <w:rPr>
                <w:rFonts w:ascii="Times New Roman" w:hAnsi="Times New Roman"/>
                <w:sz w:val="24"/>
                <w:szCs w:val="24"/>
              </w:rPr>
              <w:t>Locomotive cu motor termic seria 2ТЭ10Л - 13 secțiuni</w:t>
            </w:r>
            <w:r w:rsidR="00141F4B" w:rsidRPr="004837FA">
              <w:rPr>
                <w:rFonts w:ascii="Times New Roman" w:hAnsi="Times New Roman"/>
                <w:sz w:val="24"/>
                <w:szCs w:val="24"/>
              </w:rPr>
              <w:t>;</w:t>
            </w:r>
          </w:p>
          <w:p w14:paraId="6E317B0B" w14:textId="69385F58" w:rsidR="00B73459" w:rsidRPr="004837FA" w:rsidRDefault="00B73459" w:rsidP="00255C95">
            <w:pPr>
              <w:pStyle w:val="ListParagraph"/>
              <w:numPr>
                <w:ilvl w:val="0"/>
                <w:numId w:val="15"/>
              </w:numPr>
              <w:rPr>
                <w:rFonts w:ascii="Times New Roman" w:hAnsi="Times New Roman"/>
                <w:sz w:val="24"/>
                <w:szCs w:val="24"/>
              </w:rPr>
            </w:pPr>
            <w:r w:rsidRPr="004837FA">
              <w:rPr>
                <w:rFonts w:ascii="Times New Roman" w:hAnsi="Times New Roman"/>
                <w:sz w:val="24"/>
                <w:szCs w:val="24"/>
              </w:rPr>
              <w:t>Locomotive cu motor termic seria 2ТЭ10В - 2 secțiuni</w:t>
            </w:r>
            <w:r w:rsidR="00141F4B" w:rsidRPr="004837FA">
              <w:rPr>
                <w:rFonts w:ascii="Times New Roman" w:hAnsi="Times New Roman"/>
                <w:sz w:val="24"/>
                <w:szCs w:val="24"/>
              </w:rPr>
              <w:t>;</w:t>
            </w:r>
          </w:p>
          <w:p w14:paraId="7B4A5785" w14:textId="32AEA41D" w:rsidR="00B73459" w:rsidRPr="004837FA" w:rsidRDefault="00B73459" w:rsidP="00255C95">
            <w:pPr>
              <w:pStyle w:val="ListParagraph"/>
              <w:numPr>
                <w:ilvl w:val="0"/>
                <w:numId w:val="15"/>
              </w:numPr>
              <w:rPr>
                <w:rFonts w:ascii="Times New Roman" w:hAnsi="Times New Roman"/>
                <w:sz w:val="24"/>
                <w:szCs w:val="24"/>
              </w:rPr>
            </w:pPr>
            <w:r w:rsidRPr="004837FA">
              <w:rPr>
                <w:rFonts w:ascii="Times New Roman" w:hAnsi="Times New Roman"/>
                <w:sz w:val="24"/>
                <w:szCs w:val="24"/>
              </w:rPr>
              <w:t>Locomotive cu motor termic seria 2ТЭ10М - 3 secțiuni</w:t>
            </w:r>
            <w:r w:rsidR="00141F4B" w:rsidRPr="004837FA">
              <w:rPr>
                <w:rFonts w:ascii="Times New Roman" w:hAnsi="Times New Roman"/>
                <w:sz w:val="24"/>
                <w:szCs w:val="24"/>
              </w:rPr>
              <w:t>;</w:t>
            </w:r>
          </w:p>
          <w:p w14:paraId="6E0C7356" w14:textId="70DAAAA6" w:rsidR="00B73459" w:rsidRPr="004837FA" w:rsidRDefault="00B73459" w:rsidP="00255C95">
            <w:pPr>
              <w:pStyle w:val="ListParagraph"/>
              <w:numPr>
                <w:ilvl w:val="0"/>
                <w:numId w:val="15"/>
              </w:numPr>
              <w:rPr>
                <w:rFonts w:ascii="Times New Roman" w:hAnsi="Times New Roman"/>
                <w:sz w:val="24"/>
                <w:szCs w:val="24"/>
              </w:rPr>
            </w:pPr>
            <w:r w:rsidRPr="004837FA">
              <w:rPr>
                <w:rFonts w:ascii="Times New Roman" w:hAnsi="Times New Roman"/>
                <w:sz w:val="24"/>
                <w:szCs w:val="24"/>
              </w:rPr>
              <w:t>Locomotive cu motor termic seria М62  - 4 unități</w:t>
            </w:r>
            <w:r w:rsidR="00141F4B" w:rsidRPr="004837FA">
              <w:rPr>
                <w:rFonts w:ascii="Times New Roman" w:hAnsi="Times New Roman"/>
                <w:sz w:val="24"/>
                <w:szCs w:val="24"/>
              </w:rPr>
              <w:t>;</w:t>
            </w:r>
          </w:p>
          <w:p w14:paraId="6EB1AB57" w14:textId="0FD19267" w:rsidR="00B73459" w:rsidRPr="004837FA" w:rsidRDefault="00B73459" w:rsidP="00255C95">
            <w:pPr>
              <w:pStyle w:val="ListParagraph"/>
              <w:numPr>
                <w:ilvl w:val="0"/>
                <w:numId w:val="15"/>
              </w:numPr>
              <w:rPr>
                <w:rFonts w:ascii="Times New Roman" w:hAnsi="Times New Roman"/>
                <w:sz w:val="24"/>
                <w:szCs w:val="24"/>
              </w:rPr>
            </w:pPr>
            <w:r w:rsidRPr="004837FA">
              <w:rPr>
                <w:rFonts w:ascii="Times New Roman" w:hAnsi="Times New Roman"/>
                <w:sz w:val="24"/>
                <w:szCs w:val="24"/>
              </w:rPr>
              <w:t>Locomotive cu motor termic seria ЧМЭ-3- 54 unități</w:t>
            </w:r>
            <w:r w:rsidR="00141F4B" w:rsidRPr="004837FA">
              <w:rPr>
                <w:rFonts w:ascii="Times New Roman" w:hAnsi="Times New Roman"/>
                <w:sz w:val="24"/>
                <w:szCs w:val="24"/>
              </w:rPr>
              <w:t>;</w:t>
            </w:r>
          </w:p>
          <w:p w14:paraId="3107279C" w14:textId="75EA22B3" w:rsidR="00B73459" w:rsidRPr="004837FA" w:rsidRDefault="00B73459" w:rsidP="00255C95">
            <w:pPr>
              <w:pStyle w:val="ListParagraph"/>
              <w:numPr>
                <w:ilvl w:val="0"/>
                <w:numId w:val="15"/>
              </w:numPr>
              <w:rPr>
                <w:rFonts w:ascii="Times New Roman" w:hAnsi="Times New Roman"/>
                <w:sz w:val="24"/>
                <w:szCs w:val="24"/>
              </w:rPr>
            </w:pPr>
            <w:r w:rsidRPr="004837FA">
              <w:rPr>
                <w:rFonts w:ascii="Times New Roman" w:hAnsi="Times New Roman"/>
                <w:sz w:val="24"/>
                <w:szCs w:val="24"/>
              </w:rPr>
              <w:t>Locomotive cu motor termic seria ТЭ33АС - 12 unități</w:t>
            </w:r>
            <w:r w:rsidR="00141F4B" w:rsidRPr="004837FA">
              <w:rPr>
                <w:rFonts w:ascii="Times New Roman" w:hAnsi="Times New Roman"/>
                <w:sz w:val="24"/>
                <w:szCs w:val="24"/>
              </w:rPr>
              <w:t>.</w:t>
            </w:r>
          </w:p>
          <w:p w14:paraId="50FCD103" w14:textId="70530348" w:rsidR="00DA18F4" w:rsidRPr="004837FA" w:rsidRDefault="00B73459" w:rsidP="003523FF">
            <w:pPr>
              <w:ind w:firstLine="0"/>
              <w:rPr>
                <w:rFonts w:ascii="Times New Roman" w:hAnsi="Times New Roman"/>
                <w:sz w:val="24"/>
                <w:szCs w:val="24"/>
              </w:rPr>
            </w:pPr>
            <w:r w:rsidRPr="004837FA">
              <w:rPr>
                <w:rFonts w:ascii="Times New Roman" w:hAnsi="Times New Roman"/>
                <w:sz w:val="24"/>
                <w:szCs w:val="24"/>
              </w:rPr>
              <w:t>Această structură evidențiază o predominanță a unităților vechi, în special în seriile sovietice, care nu corespund cerințelor tehnice moderne în ceea ce privește interoperabilitatea, eficiența energetică, emisii și siguranță.</w:t>
            </w:r>
          </w:p>
          <w:p w14:paraId="51D4CC8C" w14:textId="77777777" w:rsidR="000E77B3" w:rsidRPr="004837FA" w:rsidRDefault="000E77B3" w:rsidP="003523FF">
            <w:pPr>
              <w:ind w:firstLine="0"/>
              <w:rPr>
                <w:rFonts w:ascii="Times New Roman" w:hAnsi="Times New Roman"/>
                <w:sz w:val="24"/>
                <w:szCs w:val="24"/>
              </w:rPr>
            </w:pPr>
          </w:p>
          <w:p w14:paraId="567883A5" w14:textId="1EF83B78" w:rsidR="007D20EE" w:rsidRPr="004837FA" w:rsidRDefault="007D20EE" w:rsidP="003523FF">
            <w:pPr>
              <w:ind w:firstLine="0"/>
              <w:rPr>
                <w:rFonts w:ascii="Times New Roman" w:hAnsi="Times New Roman"/>
                <w:sz w:val="24"/>
                <w:szCs w:val="24"/>
              </w:rPr>
            </w:pPr>
            <w:r w:rsidRPr="004837FA">
              <w:rPr>
                <w:rFonts w:ascii="Times New Roman" w:hAnsi="Times New Roman"/>
                <w:sz w:val="24"/>
                <w:szCs w:val="24"/>
              </w:rPr>
              <w:t>Un alt aspect esențial îl reprezintă caracteristicile de putere ale instalațiilor de tracțiune, care variază considerabil între diferitele tipuri de mat</w:t>
            </w:r>
            <w:r w:rsidR="00377BAA" w:rsidRPr="004837FA">
              <w:rPr>
                <w:rFonts w:ascii="Times New Roman" w:hAnsi="Times New Roman"/>
                <w:sz w:val="24"/>
                <w:szCs w:val="24"/>
              </w:rPr>
              <w:t>erial rulant, după cum urmează:</w:t>
            </w:r>
          </w:p>
          <w:p w14:paraId="685F3904" w14:textId="16D11193" w:rsidR="007D20EE" w:rsidRPr="004837FA" w:rsidRDefault="007D20EE" w:rsidP="003523FF">
            <w:pPr>
              <w:ind w:firstLine="308"/>
              <w:rPr>
                <w:rFonts w:ascii="Times New Roman" w:hAnsi="Times New Roman"/>
                <w:sz w:val="24"/>
                <w:szCs w:val="24"/>
              </w:rPr>
            </w:pPr>
            <w:r w:rsidRPr="004837FA">
              <w:rPr>
                <w:rFonts w:ascii="Times New Roman" w:hAnsi="Times New Roman"/>
                <w:b/>
                <w:sz w:val="24"/>
                <w:szCs w:val="24"/>
              </w:rPr>
              <w:t>1.</w:t>
            </w:r>
            <w:r w:rsidRPr="004837FA">
              <w:rPr>
                <w:rFonts w:ascii="Times New Roman" w:hAnsi="Times New Roman"/>
                <w:sz w:val="24"/>
                <w:szCs w:val="24"/>
              </w:rPr>
              <w:t xml:space="preserve"> Tren diesel D1: două motoare diesel tip 12VFE 17/24 de câte 538 kW = 107</w:t>
            </w:r>
            <w:r w:rsidR="000C3CDF" w:rsidRPr="004837FA">
              <w:rPr>
                <w:rFonts w:ascii="Times New Roman" w:hAnsi="Times New Roman"/>
                <w:sz w:val="24"/>
                <w:szCs w:val="24"/>
              </w:rPr>
              <w:t>6 kW sau (730 CP * 2 = 1460 CP);</w:t>
            </w:r>
          </w:p>
          <w:p w14:paraId="281B33C2" w14:textId="53044244" w:rsidR="007D20EE" w:rsidRPr="004837FA" w:rsidRDefault="007D20EE" w:rsidP="003523FF">
            <w:pPr>
              <w:ind w:firstLine="308"/>
              <w:rPr>
                <w:rFonts w:ascii="Times New Roman" w:hAnsi="Times New Roman"/>
                <w:sz w:val="24"/>
                <w:szCs w:val="24"/>
              </w:rPr>
            </w:pPr>
            <w:r w:rsidRPr="004837FA">
              <w:rPr>
                <w:rFonts w:ascii="Times New Roman" w:hAnsi="Times New Roman"/>
                <w:b/>
                <w:sz w:val="24"/>
                <w:szCs w:val="24"/>
              </w:rPr>
              <w:t>1.1</w:t>
            </w:r>
            <w:r w:rsidR="006F490F" w:rsidRPr="004837FA">
              <w:rPr>
                <w:rFonts w:ascii="Times New Roman" w:hAnsi="Times New Roman"/>
                <w:b/>
                <w:sz w:val="24"/>
                <w:szCs w:val="24"/>
              </w:rPr>
              <w:t>.</w:t>
            </w:r>
            <w:r w:rsidRPr="004837FA">
              <w:rPr>
                <w:rFonts w:ascii="Times New Roman" w:hAnsi="Times New Roman"/>
                <w:sz w:val="24"/>
                <w:szCs w:val="24"/>
              </w:rPr>
              <w:t xml:space="preserve"> Tren diesel D1M:</w:t>
            </w:r>
          </w:p>
          <w:p w14:paraId="28996804" w14:textId="154E840C" w:rsidR="00255C95" w:rsidRPr="004837FA" w:rsidRDefault="00255C95" w:rsidP="00255C95">
            <w:pPr>
              <w:ind w:firstLine="0"/>
              <w:rPr>
                <w:rFonts w:ascii="Times New Roman" w:hAnsi="Times New Roman"/>
                <w:sz w:val="24"/>
                <w:szCs w:val="24"/>
              </w:rPr>
            </w:pPr>
            <w:r w:rsidRPr="004837FA">
              <w:rPr>
                <w:rFonts w:ascii="Times New Roman" w:hAnsi="Times New Roman"/>
                <w:sz w:val="24"/>
                <w:szCs w:val="24"/>
              </w:rPr>
              <w:t xml:space="preserve">      - </w:t>
            </w:r>
            <w:r w:rsidR="007D20EE" w:rsidRPr="004837FA">
              <w:rPr>
                <w:rFonts w:ascii="Times New Roman" w:hAnsi="Times New Roman"/>
                <w:sz w:val="24"/>
                <w:szCs w:val="24"/>
              </w:rPr>
              <w:t>două motoare diesel tip TAD 1662VE de câte 515 kW = 103</w:t>
            </w:r>
            <w:r w:rsidR="000C3CDF" w:rsidRPr="004837FA">
              <w:rPr>
                <w:rFonts w:ascii="Times New Roman" w:hAnsi="Times New Roman"/>
                <w:sz w:val="24"/>
                <w:szCs w:val="24"/>
              </w:rPr>
              <w:t>0 kW sau (700 CP * 2 = 1400 CP);</w:t>
            </w:r>
          </w:p>
          <w:p w14:paraId="4EF0D808" w14:textId="0C24892D" w:rsidR="007D20EE" w:rsidRPr="004837FA" w:rsidRDefault="006F490F" w:rsidP="00255C95">
            <w:pPr>
              <w:tabs>
                <w:tab w:val="left" w:pos="216"/>
                <w:tab w:val="left" w:pos="484"/>
              </w:tabs>
              <w:ind w:firstLine="0"/>
              <w:rPr>
                <w:rFonts w:ascii="Times New Roman" w:hAnsi="Times New Roman"/>
                <w:sz w:val="24"/>
                <w:szCs w:val="24"/>
              </w:rPr>
            </w:pPr>
            <w:r w:rsidRPr="004837FA">
              <w:rPr>
                <w:rFonts w:ascii="Times New Roman" w:hAnsi="Times New Roman"/>
                <w:sz w:val="24"/>
                <w:szCs w:val="24"/>
              </w:rPr>
              <w:t xml:space="preserve">      </w:t>
            </w:r>
            <w:r w:rsidR="00255C95" w:rsidRPr="004837FA">
              <w:rPr>
                <w:rFonts w:ascii="Times New Roman" w:hAnsi="Times New Roman"/>
                <w:sz w:val="24"/>
                <w:szCs w:val="24"/>
              </w:rPr>
              <w:t xml:space="preserve">- </w:t>
            </w:r>
            <w:r w:rsidR="007D20EE" w:rsidRPr="004837FA">
              <w:rPr>
                <w:rFonts w:ascii="Times New Roman" w:hAnsi="Times New Roman"/>
                <w:sz w:val="24"/>
                <w:szCs w:val="24"/>
              </w:rPr>
              <w:t>două motoare diesel auxiliare tip TAD 532GE de câte 115 kW =</w:t>
            </w:r>
            <w:r w:rsidR="00141F4B" w:rsidRPr="004837FA">
              <w:rPr>
                <w:rFonts w:ascii="Times New Roman" w:hAnsi="Times New Roman"/>
                <w:sz w:val="24"/>
                <w:szCs w:val="24"/>
              </w:rPr>
              <w:t xml:space="preserve"> 230 kW sau 156 CP * 2 = 312 CP;</w:t>
            </w:r>
          </w:p>
          <w:p w14:paraId="089C8C18" w14:textId="564EA9B3" w:rsidR="007D20EE" w:rsidRPr="004837FA" w:rsidRDefault="007D20EE" w:rsidP="003523FF">
            <w:pPr>
              <w:ind w:firstLine="308"/>
              <w:rPr>
                <w:rFonts w:ascii="Times New Roman" w:hAnsi="Times New Roman"/>
                <w:sz w:val="24"/>
                <w:szCs w:val="24"/>
              </w:rPr>
            </w:pPr>
            <w:r w:rsidRPr="004837FA">
              <w:rPr>
                <w:rFonts w:ascii="Times New Roman" w:hAnsi="Times New Roman"/>
                <w:b/>
                <w:sz w:val="24"/>
                <w:szCs w:val="24"/>
              </w:rPr>
              <w:t>2.</w:t>
            </w:r>
            <w:r w:rsidRPr="004837FA">
              <w:rPr>
                <w:rFonts w:ascii="Times New Roman" w:hAnsi="Times New Roman"/>
                <w:sz w:val="24"/>
                <w:szCs w:val="24"/>
              </w:rPr>
              <w:t xml:space="preserve"> Motrisă D1: un motor diesel tip 12VFE 17/24 cu </w:t>
            </w:r>
            <w:r w:rsidR="000C3CDF" w:rsidRPr="004837FA">
              <w:rPr>
                <w:rFonts w:ascii="Times New Roman" w:hAnsi="Times New Roman"/>
                <w:sz w:val="24"/>
                <w:szCs w:val="24"/>
              </w:rPr>
              <w:t>puterea de 538 kW (730 CP);</w:t>
            </w:r>
          </w:p>
          <w:p w14:paraId="78B71862" w14:textId="38C9841D" w:rsidR="007D20EE" w:rsidRPr="004837FA" w:rsidRDefault="007D20EE" w:rsidP="003523FF">
            <w:pPr>
              <w:ind w:firstLine="308"/>
              <w:rPr>
                <w:rFonts w:ascii="Times New Roman" w:hAnsi="Times New Roman"/>
                <w:sz w:val="24"/>
                <w:szCs w:val="24"/>
              </w:rPr>
            </w:pPr>
            <w:r w:rsidRPr="004837FA">
              <w:rPr>
                <w:rFonts w:ascii="Times New Roman" w:hAnsi="Times New Roman"/>
                <w:b/>
                <w:sz w:val="24"/>
                <w:szCs w:val="24"/>
              </w:rPr>
              <w:t>3.</w:t>
            </w:r>
            <w:r w:rsidRPr="004837FA">
              <w:rPr>
                <w:rFonts w:ascii="Times New Roman" w:hAnsi="Times New Roman"/>
                <w:sz w:val="24"/>
                <w:szCs w:val="24"/>
              </w:rPr>
              <w:t xml:space="preserve"> Locomotivă 3ТЭ10М: trei motoare diesel tip 10D100 cu puterea de câte </w:t>
            </w:r>
            <w:r w:rsidR="00141F4B" w:rsidRPr="004837FA">
              <w:rPr>
                <w:rFonts w:ascii="Times New Roman" w:hAnsi="Times New Roman"/>
                <w:sz w:val="24"/>
                <w:szCs w:val="24"/>
              </w:rPr>
              <w:t>3000 CP * 3 = 9000 CP (6620 kW);</w:t>
            </w:r>
          </w:p>
          <w:p w14:paraId="232F5320" w14:textId="52C70CD6" w:rsidR="007D20EE" w:rsidRPr="004837FA" w:rsidRDefault="007D20EE" w:rsidP="003523FF">
            <w:pPr>
              <w:ind w:firstLine="308"/>
              <w:rPr>
                <w:rFonts w:ascii="Times New Roman" w:hAnsi="Times New Roman"/>
                <w:sz w:val="24"/>
                <w:szCs w:val="24"/>
              </w:rPr>
            </w:pPr>
            <w:r w:rsidRPr="004837FA">
              <w:rPr>
                <w:rFonts w:ascii="Times New Roman" w:hAnsi="Times New Roman"/>
                <w:b/>
                <w:sz w:val="24"/>
                <w:szCs w:val="24"/>
              </w:rPr>
              <w:t>4.</w:t>
            </w:r>
            <w:r w:rsidRPr="004837FA">
              <w:rPr>
                <w:rFonts w:ascii="Times New Roman" w:hAnsi="Times New Roman"/>
                <w:sz w:val="24"/>
                <w:szCs w:val="24"/>
              </w:rPr>
              <w:t xml:space="preserve"> Locomotivă 2ТЭ10Л: două motoare diesel tip 10D100 cu puterea de câte </w:t>
            </w:r>
            <w:r w:rsidR="00141F4B" w:rsidRPr="004837FA">
              <w:rPr>
                <w:rFonts w:ascii="Times New Roman" w:hAnsi="Times New Roman"/>
                <w:sz w:val="24"/>
                <w:szCs w:val="24"/>
              </w:rPr>
              <w:t>3000 CP * 2 = 6000 CP (4412 kW);</w:t>
            </w:r>
          </w:p>
          <w:p w14:paraId="6994BF46" w14:textId="0AD4857A" w:rsidR="007D20EE" w:rsidRPr="004837FA" w:rsidRDefault="007D20EE" w:rsidP="003523FF">
            <w:pPr>
              <w:ind w:firstLine="308"/>
              <w:rPr>
                <w:rFonts w:ascii="Times New Roman" w:hAnsi="Times New Roman"/>
                <w:sz w:val="24"/>
                <w:szCs w:val="24"/>
              </w:rPr>
            </w:pPr>
            <w:r w:rsidRPr="004837FA">
              <w:rPr>
                <w:rFonts w:ascii="Times New Roman" w:hAnsi="Times New Roman"/>
                <w:b/>
                <w:sz w:val="24"/>
                <w:szCs w:val="24"/>
              </w:rPr>
              <w:lastRenderedPageBreak/>
              <w:t>5.</w:t>
            </w:r>
            <w:r w:rsidRPr="004837FA">
              <w:rPr>
                <w:rFonts w:ascii="Times New Roman" w:hAnsi="Times New Roman"/>
                <w:sz w:val="24"/>
                <w:szCs w:val="24"/>
              </w:rPr>
              <w:t xml:space="preserve"> Locomotivă 2ТЭ10В: două motoare diesel tip 10D100 cu puterea de câte </w:t>
            </w:r>
            <w:r w:rsidR="00141F4B" w:rsidRPr="004837FA">
              <w:rPr>
                <w:rFonts w:ascii="Times New Roman" w:hAnsi="Times New Roman"/>
                <w:sz w:val="24"/>
                <w:szCs w:val="24"/>
              </w:rPr>
              <w:t>3000 CP * 2 = 6000 CP (4412 kW);</w:t>
            </w:r>
          </w:p>
          <w:p w14:paraId="0A7AD9AB" w14:textId="31FDF14C" w:rsidR="007D20EE" w:rsidRPr="004837FA" w:rsidRDefault="007D20EE" w:rsidP="003523FF">
            <w:pPr>
              <w:ind w:firstLine="308"/>
              <w:rPr>
                <w:rFonts w:ascii="Times New Roman" w:hAnsi="Times New Roman"/>
                <w:sz w:val="24"/>
                <w:szCs w:val="24"/>
              </w:rPr>
            </w:pPr>
            <w:r w:rsidRPr="004837FA">
              <w:rPr>
                <w:rFonts w:ascii="Times New Roman" w:hAnsi="Times New Roman"/>
                <w:b/>
                <w:sz w:val="24"/>
                <w:szCs w:val="24"/>
              </w:rPr>
              <w:t>6.</w:t>
            </w:r>
            <w:r w:rsidRPr="004837FA">
              <w:rPr>
                <w:rFonts w:ascii="Times New Roman" w:hAnsi="Times New Roman"/>
                <w:sz w:val="24"/>
                <w:szCs w:val="24"/>
              </w:rPr>
              <w:t xml:space="preserve"> Locomotivă 2ТЭ10М: două motoare diesel tip 10D100 cu puterea de câte </w:t>
            </w:r>
            <w:r w:rsidR="00141F4B" w:rsidRPr="004837FA">
              <w:rPr>
                <w:rFonts w:ascii="Times New Roman" w:hAnsi="Times New Roman"/>
                <w:sz w:val="24"/>
                <w:szCs w:val="24"/>
              </w:rPr>
              <w:t>3000 CP * 2 = 6000 CP (4412 kW);</w:t>
            </w:r>
          </w:p>
          <w:p w14:paraId="25FD248D" w14:textId="160A324C" w:rsidR="007D20EE" w:rsidRPr="004837FA" w:rsidRDefault="007D20EE" w:rsidP="003523FF">
            <w:pPr>
              <w:ind w:firstLine="308"/>
              <w:rPr>
                <w:rFonts w:ascii="Times New Roman" w:hAnsi="Times New Roman"/>
                <w:sz w:val="24"/>
                <w:szCs w:val="24"/>
              </w:rPr>
            </w:pPr>
            <w:r w:rsidRPr="004837FA">
              <w:rPr>
                <w:rFonts w:ascii="Times New Roman" w:hAnsi="Times New Roman"/>
                <w:b/>
                <w:sz w:val="24"/>
                <w:szCs w:val="24"/>
              </w:rPr>
              <w:t>7.</w:t>
            </w:r>
            <w:r w:rsidRPr="004837FA">
              <w:rPr>
                <w:rFonts w:ascii="Times New Roman" w:hAnsi="Times New Roman"/>
                <w:sz w:val="24"/>
                <w:szCs w:val="24"/>
              </w:rPr>
              <w:t xml:space="preserve"> Locomotivă M 62: un motor diesel tip 14D40 cu puterea de 2000</w:t>
            </w:r>
            <w:r w:rsidR="00141F4B" w:rsidRPr="004837FA">
              <w:rPr>
                <w:rFonts w:ascii="Times New Roman" w:hAnsi="Times New Roman"/>
                <w:sz w:val="24"/>
                <w:szCs w:val="24"/>
              </w:rPr>
              <w:t xml:space="preserve"> CP (1470 kW);</w:t>
            </w:r>
          </w:p>
          <w:p w14:paraId="7B700E3C" w14:textId="2B2B2363" w:rsidR="007D20EE" w:rsidRPr="004837FA" w:rsidRDefault="007D20EE" w:rsidP="003523FF">
            <w:pPr>
              <w:ind w:firstLine="308"/>
              <w:rPr>
                <w:rFonts w:ascii="Times New Roman" w:hAnsi="Times New Roman"/>
                <w:sz w:val="24"/>
                <w:szCs w:val="24"/>
              </w:rPr>
            </w:pPr>
            <w:r w:rsidRPr="004837FA">
              <w:rPr>
                <w:rFonts w:ascii="Times New Roman" w:hAnsi="Times New Roman"/>
                <w:b/>
                <w:sz w:val="24"/>
                <w:szCs w:val="24"/>
              </w:rPr>
              <w:t>8.</w:t>
            </w:r>
            <w:r w:rsidRPr="004837FA">
              <w:rPr>
                <w:rFonts w:ascii="Times New Roman" w:hAnsi="Times New Roman"/>
                <w:sz w:val="24"/>
                <w:szCs w:val="24"/>
              </w:rPr>
              <w:t xml:space="preserve"> Locomotivă ЧМЭ-3: un motor diesel tip K6S310DR</w:t>
            </w:r>
            <w:r w:rsidR="00141F4B" w:rsidRPr="004837FA">
              <w:rPr>
                <w:rFonts w:ascii="Times New Roman" w:hAnsi="Times New Roman"/>
                <w:sz w:val="24"/>
                <w:szCs w:val="24"/>
              </w:rPr>
              <w:t xml:space="preserve"> cu puterea de 1350 CP (993 kW);</w:t>
            </w:r>
          </w:p>
          <w:p w14:paraId="14DF0BE9" w14:textId="68EA1587" w:rsidR="007D20EE" w:rsidRPr="004837FA" w:rsidRDefault="007D20EE" w:rsidP="003523FF">
            <w:pPr>
              <w:ind w:firstLine="308"/>
              <w:rPr>
                <w:rFonts w:ascii="Times New Roman" w:hAnsi="Times New Roman"/>
                <w:sz w:val="24"/>
                <w:szCs w:val="24"/>
              </w:rPr>
            </w:pPr>
            <w:r w:rsidRPr="004837FA">
              <w:rPr>
                <w:rFonts w:ascii="Times New Roman" w:hAnsi="Times New Roman"/>
                <w:b/>
                <w:sz w:val="24"/>
                <w:szCs w:val="24"/>
              </w:rPr>
              <w:t>9.</w:t>
            </w:r>
            <w:r w:rsidRPr="004837FA">
              <w:rPr>
                <w:rFonts w:ascii="Times New Roman" w:hAnsi="Times New Roman"/>
                <w:sz w:val="24"/>
                <w:szCs w:val="24"/>
              </w:rPr>
              <w:t xml:space="preserve"> Locomotivă ТЭ33АС: un motor diesel tip GEVO12 </w:t>
            </w:r>
            <w:r w:rsidR="00141F4B" w:rsidRPr="004837FA">
              <w:rPr>
                <w:rFonts w:ascii="Times New Roman" w:hAnsi="Times New Roman"/>
                <w:sz w:val="24"/>
                <w:szCs w:val="24"/>
              </w:rPr>
              <w:t>cu puterea de 4050 CP (2980 kW).</w:t>
            </w:r>
          </w:p>
          <w:p w14:paraId="28964DC2" w14:textId="4BD8A3B7" w:rsidR="007D20EE" w:rsidRPr="004837FA" w:rsidRDefault="007D20EE" w:rsidP="003523FF">
            <w:pPr>
              <w:ind w:firstLine="0"/>
              <w:rPr>
                <w:rFonts w:ascii="Times New Roman" w:hAnsi="Times New Roman"/>
                <w:sz w:val="24"/>
                <w:szCs w:val="24"/>
              </w:rPr>
            </w:pPr>
            <w:r w:rsidRPr="004837FA">
              <w:rPr>
                <w:rFonts w:ascii="Times New Roman" w:hAnsi="Times New Roman"/>
                <w:sz w:val="24"/>
                <w:szCs w:val="24"/>
              </w:rPr>
              <w:t>Aceste date scot în evidență o lipsă de coerență în ceea ce privește standardizarea puterii și a configurațiilor motoarelor de tracțiune. Această eterogenitate complică procesele de întreținere, aprovizionare cu piese de schimb, instruirea personalului și integrarea în sisteme moderne de management al traficului și interoperabilitate.</w:t>
            </w:r>
          </w:p>
          <w:p w14:paraId="41B0C4EA" w14:textId="5BD1D508" w:rsidR="0019553F" w:rsidRPr="004837FA" w:rsidRDefault="00EF258C" w:rsidP="003523FF">
            <w:pPr>
              <w:ind w:firstLine="0"/>
              <w:rPr>
                <w:rFonts w:ascii="Times New Roman" w:hAnsi="Times New Roman"/>
                <w:sz w:val="24"/>
                <w:szCs w:val="24"/>
                <w:lang w:val="ro-MD"/>
              </w:rPr>
            </w:pPr>
            <w:r w:rsidRPr="004837FA">
              <w:rPr>
                <w:rFonts w:ascii="Times New Roman" w:hAnsi="Times New Roman"/>
                <w:sz w:val="24"/>
                <w:szCs w:val="24"/>
              </w:rPr>
              <w:br/>
              <w:t>Tabelul 1 prezint</w:t>
            </w:r>
            <w:r w:rsidRPr="004837FA">
              <w:rPr>
                <w:rFonts w:ascii="Times New Roman" w:hAnsi="Times New Roman"/>
                <w:sz w:val="24"/>
                <w:szCs w:val="24"/>
                <w:lang w:val="ro-MD"/>
              </w:rPr>
              <w:t>ă o evidență detaliată a diferitelor categorii de vagoane aflate în gestiune, împreună cu numărul total al acestora, repartizarea lor în stare funcțională și nefuncțională, precum și distribuția pe anumite puncte logice</w:t>
            </w:r>
            <w:r w:rsidR="00255C95" w:rsidRPr="004837FA">
              <w:rPr>
                <w:rFonts w:ascii="Times New Roman" w:hAnsi="Times New Roman"/>
                <w:sz w:val="24"/>
                <w:szCs w:val="24"/>
                <w:lang w:val="ro-MD"/>
              </w:rPr>
              <w:t>.</w:t>
            </w:r>
          </w:p>
          <w:p w14:paraId="4C7FB76B" w14:textId="77777777" w:rsidR="00EF258C" w:rsidRPr="004837FA" w:rsidRDefault="00EF258C" w:rsidP="003523FF">
            <w:pPr>
              <w:ind w:firstLine="0"/>
              <w:rPr>
                <w:rFonts w:ascii="Times New Roman" w:hAnsi="Times New Roman"/>
                <w:sz w:val="24"/>
                <w:szCs w:val="24"/>
                <w:lang w:val="ro-MD"/>
              </w:rPr>
            </w:pPr>
          </w:p>
          <w:p w14:paraId="357F266A" w14:textId="3B90BB09" w:rsidR="0019553F" w:rsidRPr="004837FA" w:rsidRDefault="00EF258C" w:rsidP="00460838">
            <w:pPr>
              <w:ind w:firstLine="0"/>
              <w:jc w:val="right"/>
              <w:rPr>
                <w:rFonts w:ascii="Times New Roman" w:hAnsi="Times New Roman"/>
                <w:b/>
                <w:sz w:val="24"/>
                <w:szCs w:val="24"/>
              </w:rPr>
            </w:pPr>
            <w:r w:rsidRPr="004837FA">
              <w:rPr>
                <w:rFonts w:ascii="Times New Roman" w:hAnsi="Times New Roman"/>
                <w:b/>
                <w:sz w:val="24"/>
                <w:szCs w:val="24"/>
              </w:rPr>
              <w:t>Tabelul 1</w:t>
            </w:r>
          </w:p>
          <w:tbl>
            <w:tblPr>
              <w:tblStyle w:val="TableGrid"/>
              <w:tblW w:w="0" w:type="auto"/>
              <w:tblLook w:val="04A0" w:firstRow="1" w:lastRow="0" w:firstColumn="1" w:lastColumn="0" w:noHBand="0" w:noVBand="1"/>
            </w:tblPr>
            <w:tblGrid>
              <w:gridCol w:w="900"/>
              <w:gridCol w:w="1709"/>
              <w:gridCol w:w="1028"/>
              <w:gridCol w:w="1190"/>
              <w:gridCol w:w="1416"/>
              <w:gridCol w:w="873"/>
              <w:gridCol w:w="949"/>
              <w:gridCol w:w="818"/>
            </w:tblGrid>
            <w:tr w:rsidR="00121929" w:rsidRPr="004837FA" w14:paraId="797DE862" w14:textId="77777777" w:rsidTr="00121929">
              <w:tc>
                <w:tcPr>
                  <w:tcW w:w="1183" w:type="dxa"/>
                </w:tcPr>
                <w:p w14:paraId="1140988F" w14:textId="77777777" w:rsidR="00121929" w:rsidRPr="004837FA" w:rsidRDefault="00121929" w:rsidP="0007496F">
                  <w:pPr>
                    <w:framePr w:hSpace="180" w:wrap="around" w:vAnchor="text" w:hAnchor="text" w:y="1"/>
                    <w:ind w:firstLine="0"/>
                    <w:suppressOverlap/>
                    <w:rPr>
                      <w:rFonts w:ascii="Times New Roman" w:hAnsi="Times New Roman"/>
                      <w:b/>
                      <w:bCs/>
                      <w:sz w:val="24"/>
                      <w:szCs w:val="24"/>
                    </w:rPr>
                  </w:pPr>
                  <w:r w:rsidRPr="004837FA">
                    <w:rPr>
                      <w:rFonts w:ascii="Times New Roman" w:hAnsi="Times New Roman"/>
                      <w:b/>
                      <w:bCs/>
                      <w:sz w:val="24"/>
                      <w:szCs w:val="24"/>
                    </w:rPr>
                    <w:t>Nr. crt.</w:t>
                  </w:r>
                </w:p>
                <w:p w14:paraId="74674F24" w14:textId="77777777" w:rsidR="00121929" w:rsidRPr="004837FA" w:rsidRDefault="00121929" w:rsidP="0007496F">
                  <w:pPr>
                    <w:framePr w:hSpace="180" w:wrap="around" w:vAnchor="text" w:hAnchor="text" w:y="1"/>
                    <w:ind w:firstLine="0"/>
                    <w:suppressOverlap/>
                    <w:rPr>
                      <w:rFonts w:ascii="Times New Roman" w:hAnsi="Times New Roman"/>
                      <w:sz w:val="24"/>
                      <w:szCs w:val="24"/>
                    </w:rPr>
                  </w:pPr>
                </w:p>
              </w:tc>
              <w:tc>
                <w:tcPr>
                  <w:tcW w:w="1483" w:type="dxa"/>
                </w:tcPr>
                <w:p w14:paraId="3A54137C" w14:textId="42BA941E"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Denumirea vagonului</w:t>
                  </w:r>
                </w:p>
              </w:tc>
              <w:tc>
                <w:tcPr>
                  <w:tcW w:w="1039" w:type="dxa"/>
                </w:tcPr>
                <w:p w14:paraId="467C5C2E" w14:textId="26D673D7"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În gestiune</w:t>
                  </w:r>
                </w:p>
              </w:tc>
              <w:tc>
                <w:tcPr>
                  <w:tcW w:w="1084" w:type="dxa"/>
                </w:tcPr>
                <w:p w14:paraId="2BE92C46" w14:textId="33C7B5E6"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Parc funcțional</w:t>
                  </w:r>
                </w:p>
              </w:tc>
              <w:tc>
                <w:tcPr>
                  <w:tcW w:w="1242" w:type="dxa"/>
                </w:tcPr>
                <w:p w14:paraId="2B5451EC" w14:textId="038F974B"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Parc nefuncțional</w:t>
                  </w:r>
                </w:p>
              </w:tc>
              <w:tc>
                <w:tcPr>
                  <w:tcW w:w="934" w:type="dxa"/>
                </w:tcPr>
                <w:p w14:paraId="5CD79211" w14:textId="4AC6C9EF"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Parc TVJD</w:t>
                  </w:r>
                </w:p>
              </w:tc>
              <w:tc>
                <w:tcPr>
                  <w:tcW w:w="995" w:type="dxa"/>
                </w:tcPr>
                <w:p w14:paraId="550B6D04" w14:textId="1D0182B9"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Berești</w:t>
                  </w:r>
                </w:p>
              </w:tc>
              <w:tc>
                <w:tcPr>
                  <w:tcW w:w="923" w:type="dxa"/>
                </w:tcPr>
                <w:p w14:paraId="3262204D" w14:textId="290F5553"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PMS 130</w:t>
                  </w:r>
                </w:p>
              </w:tc>
            </w:tr>
            <w:tr w:rsidR="00121929" w:rsidRPr="004837FA" w14:paraId="529261AC" w14:textId="77777777" w:rsidTr="00121929">
              <w:tc>
                <w:tcPr>
                  <w:tcW w:w="1183" w:type="dxa"/>
                </w:tcPr>
                <w:p w14:paraId="6E490391" w14:textId="19A097C3"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1483" w:type="dxa"/>
                </w:tcPr>
                <w:p w14:paraId="021AB735" w14:textId="57DF5678"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Vagon de dormit clasa I (SV)</w:t>
                  </w:r>
                </w:p>
              </w:tc>
              <w:tc>
                <w:tcPr>
                  <w:tcW w:w="1039" w:type="dxa"/>
                </w:tcPr>
                <w:p w14:paraId="55F32486" w14:textId="159619C7"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4</w:t>
                  </w:r>
                </w:p>
              </w:tc>
              <w:tc>
                <w:tcPr>
                  <w:tcW w:w="1084" w:type="dxa"/>
                </w:tcPr>
                <w:p w14:paraId="6BCD1254" w14:textId="3A679633"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3</w:t>
                  </w:r>
                </w:p>
              </w:tc>
              <w:tc>
                <w:tcPr>
                  <w:tcW w:w="1242" w:type="dxa"/>
                </w:tcPr>
                <w:p w14:paraId="354515B4" w14:textId="32F9F121"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3</w:t>
                  </w:r>
                </w:p>
              </w:tc>
              <w:tc>
                <w:tcPr>
                  <w:tcW w:w="934" w:type="dxa"/>
                </w:tcPr>
                <w:p w14:paraId="365E7787" w14:textId="39A44738"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4</w:t>
                  </w:r>
                </w:p>
              </w:tc>
              <w:tc>
                <w:tcPr>
                  <w:tcW w:w="995" w:type="dxa"/>
                </w:tcPr>
                <w:p w14:paraId="611C476A" w14:textId="6E4D0D14"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923" w:type="dxa"/>
                </w:tcPr>
                <w:p w14:paraId="14EC9164" w14:textId="1CFB9B06"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r>
            <w:tr w:rsidR="00121929" w:rsidRPr="004837FA" w14:paraId="3F3F2312" w14:textId="77777777" w:rsidTr="00121929">
              <w:tc>
                <w:tcPr>
                  <w:tcW w:w="1183" w:type="dxa"/>
                </w:tcPr>
                <w:p w14:paraId="54B9F41A" w14:textId="40EAC85D"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2</w:t>
                  </w:r>
                </w:p>
              </w:tc>
              <w:tc>
                <w:tcPr>
                  <w:tcW w:w="1483" w:type="dxa"/>
                </w:tcPr>
                <w:p w14:paraId="7CD66381" w14:textId="70C51184"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Vagon pentru echipa de control (CMBK)</w:t>
                  </w:r>
                </w:p>
              </w:tc>
              <w:tc>
                <w:tcPr>
                  <w:tcW w:w="1039" w:type="dxa"/>
                </w:tcPr>
                <w:p w14:paraId="47B458CE" w14:textId="7B76F83D"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2</w:t>
                  </w:r>
                </w:p>
              </w:tc>
              <w:tc>
                <w:tcPr>
                  <w:tcW w:w="1084" w:type="dxa"/>
                </w:tcPr>
                <w:p w14:paraId="6CBFA3EF" w14:textId="1E1E2BCE"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2</w:t>
                  </w:r>
                </w:p>
              </w:tc>
              <w:tc>
                <w:tcPr>
                  <w:tcW w:w="1242" w:type="dxa"/>
                </w:tcPr>
                <w:p w14:paraId="0F010482" w14:textId="06834A31"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934" w:type="dxa"/>
                </w:tcPr>
                <w:p w14:paraId="3516AC4B" w14:textId="75C1F0CC"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2</w:t>
                  </w:r>
                </w:p>
              </w:tc>
              <w:tc>
                <w:tcPr>
                  <w:tcW w:w="995" w:type="dxa"/>
                </w:tcPr>
                <w:p w14:paraId="41DC9482" w14:textId="2C3FA863"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923" w:type="dxa"/>
                </w:tcPr>
                <w:p w14:paraId="463A2235" w14:textId="212BB58F"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r>
            <w:tr w:rsidR="00121929" w:rsidRPr="004837FA" w14:paraId="7DFCA0DD" w14:textId="77777777" w:rsidTr="00121929">
              <w:tc>
                <w:tcPr>
                  <w:tcW w:w="1183" w:type="dxa"/>
                </w:tcPr>
                <w:p w14:paraId="74313EE1" w14:textId="0A157E4A"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3</w:t>
                  </w:r>
                </w:p>
              </w:tc>
              <w:tc>
                <w:tcPr>
                  <w:tcW w:w="1483" w:type="dxa"/>
                </w:tcPr>
                <w:p w14:paraId="204639AC" w14:textId="6754A77E"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Vagon de control mobil (CMK)</w:t>
                  </w:r>
                </w:p>
              </w:tc>
              <w:tc>
                <w:tcPr>
                  <w:tcW w:w="1039" w:type="dxa"/>
                </w:tcPr>
                <w:p w14:paraId="411F3FBF" w14:textId="24E0EF64"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74</w:t>
                  </w:r>
                </w:p>
              </w:tc>
              <w:tc>
                <w:tcPr>
                  <w:tcW w:w="1084" w:type="dxa"/>
                </w:tcPr>
                <w:p w14:paraId="66DD4811" w14:textId="644C8AE5"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9</w:t>
                  </w:r>
                </w:p>
              </w:tc>
              <w:tc>
                <w:tcPr>
                  <w:tcW w:w="1242" w:type="dxa"/>
                </w:tcPr>
                <w:p w14:paraId="5222B188" w14:textId="67795C8A"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65</w:t>
                  </w:r>
                </w:p>
              </w:tc>
              <w:tc>
                <w:tcPr>
                  <w:tcW w:w="934" w:type="dxa"/>
                </w:tcPr>
                <w:p w14:paraId="180183D4" w14:textId="35E002CF"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28</w:t>
                  </w:r>
                </w:p>
              </w:tc>
              <w:tc>
                <w:tcPr>
                  <w:tcW w:w="995" w:type="dxa"/>
                </w:tcPr>
                <w:p w14:paraId="0D2B1231" w14:textId="6DD88F85"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45</w:t>
                  </w:r>
                </w:p>
              </w:tc>
              <w:tc>
                <w:tcPr>
                  <w:tcW w:w="923" w:type="dxa"/>
                </w:tcPr>
                <w:p w14:paraId="4865A1CA" w14:textId="2806D6BB" w:rsidR="00121929" w:rsidRPr="004837FA" w:rsidRDefault="00BD376B"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r>
            <w:tr w:rsidR="00121929" w:rsidRPr="004837FA" w14:paraId="70A6F9FB" w14:textId="77777777" w:rsidTr="00121929">
              <w:tc>
                <w:tcPr>
                  <w:tcW w:w="1183" w:type="dxa"/>
                </w:tcPr>
                <w:p w14:paraId="5FB4405C" w14:textId="759AA2F0"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4</w:t>
                  </w:r>
                </w:p>
              </w:tc>
              <w:tc>
                <w:tcPr>
                  <w:tcW w:w="1483" w:type="dxa"/>
                </w:tcPr>
                <w:p w14:paraId="2115EFDA" w14:textId="091A77AF"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Vagon cu locuri necușetate</w:t>
                  </w:r>
                </w:p>
              </w:tc>
              <w:tc>
                <w:tcPr>
                  <w:tcW w:w="1039" w:type="dxa"/>
                </w:tcPr>
                <w:p w14:paraId="619F3D49" w14:textId="25FE5FC5"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114</w:t>
                  </w:r>
                </w:p>
              </w:tc>
              <w:tc>
                <w:tcPr>
                  <w:tcW w:w="1084" w:type="dxa"/>
                </w:tcPr>
                <w:p w14:paraId="34FEF11D" w14:textId="2AACD1EC"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23</w:t>
                  </w:r>
                </w:p>
              </w:tc>
              <w:tc>
                <w:tcPr>
                  <w:tcW w:w="1242" w:type="dxa"/>
                </w:tcPr>
                <w:p w14:paraId="3374A5F9" w14:textId="42FE1DE8"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91</w:t>
                  </w:r>
                </w:p>
              </w:tc>
              <w:tc>
                <w:tcPr>
                  <w:tcW w:w="934" w:type="dxa"/>
                </w:tcPr>
                <w:p w14:paraId="1D102364" w14:textId="29CE1896"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80</w:t>
                  </w:r>
                </w:p>
              </w:tc>
              <w:tc>
                <w:tcPr>
                  <w:tcW w:w="995" w:type="dxa"/>
                </w:tcPr>
                <w:p w14:paraId="0F2A7651" w14:textId="6291FB05"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28</w:t>
                  </w:r>
                </w:p>
              </w:tc>
              <w:tc>
                <w:tcPr>
                  <w:tcW w:w="923" w:type="dxa"/>
                </w:tcPr>
                <w:p w14:paraId="6B09C3BC" w14:textId="1557E86E"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6</w:t>
                  </w:r>
                </w:p>
              </w:tc>
            </w:tr>
            <w:tr w:rsidR="00121929" w:rsidRPr="004837FA" w14:paraId="3210CC9C" w14:textId="77777777" w:rsidTr="00121929">
              <w:tc>
                <w:tcPr>
                  <w:tcW w:w="1183" w:type="dxa"/>
                </w:tcPr>
                <w:p w14:paraId="50D10798" w14:textId="4869CB05"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5</w:t>
                  </w:r>
                </w:p>
              </w:tc>
              <w:tc>
                <w:tcPr>
                  <w:tcW w:w="1483" w:type="dxa"/>
                </w:tcPr>
                <w:p w14:paraId="7E1D4455" w14:textId="7F0918AE"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Vagon regional</w:t>
                  </w:r>
                </w:p>
              </w:tc>
              <w:tc>
                <w:tcPr>
                  <w:tcW w:w="1039" w:type="dxa"/>
                </w:tcPr>
                <w:p w14:paraId="43D36338" w14:textId="687C6FDE"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4</w:t>
                  </w:r>
                </w:p>
              </w:tc>
              <w:tc>
                <w:tcPr>
                  <w:tcW w:w="1084" w:type="dxa"/>
                </w:tcPr>
                <w:p w14:paraId="1F923C61" w14:textId="08DC826D"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1242" w:type="dxa"/>
                </w:tcPr>
                <w:p w14:paraId="48231155" w14:textId="0E843CDC"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4</w:t>
                  </w:r>
                </w:p>
              </w:tc>
              <w:tc>
                <w:tcPr>
                  <w:tcW w:w="934" w:type="dxa"/>
                </w:tcPr>
                <w:p w14:paraId="045CB749" w14:textId="021F6C50"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4</w:t>
                  </w:r>
                </w:p>
              </w:tc>
              <w:tc>
                <w:tcPr>
                  <w:tcW w:w="995" w:type="dxa"/>
                </w:tcPr>
                <w:p w14:paraId="73F010FB" w14:textId="0A8AE8DF"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923" w:type="dxa"/>
                </w:tcPr>
                <w:p w14:paraId="5BC8667E" w14:textId="0E146226"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r>
            <w:tr w:rsidR="00121929" w:rsidRPr="004837FA" w14:paraId="0D7DC8BA" w14:textId="77777777" w:rsidTr="00121929">
              <w:tc>
                <w:tcPr>
                  <w:tcW w:w="1183" w:type="dxa"/>
                </w:tcPr>
                <w:p w14:paraId="49865889" w14:textId="1D9E6625"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6</w:t>
                  </w:r>
                </w:p>
              </w:tc>
              <w:tc>
                <w:tcPr>
                  <w:tcW w:w="1483" w:type="dxa"/>
                </w:tcPr>
                <w:p w14:paraId="41FF4DC5" w14:textId="37473662"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Vagon de reparații</w:t>
                  </w:r>
                </w:p>
              </w:tc>
              <w:tc>
                <w:tcPr>
                  <w:tcW w:w="1039" w:type="dxa"/>
                </w:tcPr>
                <w:p w14:paraId="7A575BC6" w14:textId="3F05F994"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16</w:t>
                  </w:r>
                </w:p>
              </w:tc>
              <w:tc>
                <w:tcPr>
                  <w:tcW w:w="1084" w:type="dxa"/>
                </w:tcPr>
                <w:p w14:paraId="0468B9A3" w14:textId="63446CAE"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1242" w:type="dxa"/>
                </w:tcPr>
                <w:p w14:paraId="40A65BAF" w14:textId="530A4380"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15</w:t>
                  </w:r>
                </w:p>
              </w:tc>
              <w:tc>
                <w:tcPr>
                  <w:tcW w:w="934" w:type="dxa"/>
                </w:tcPr>
                <w:p w14:paraId="49182EA0" w14:textId="4BCC5BBE"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995" w:type="dxa"/>
                </w:tcPr>
                <w:p w14:paraId="3FC1991A" w14:textId="79E8647B"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13</w:t>
                  </w:r>
                </w:p>
              </w:tc>
              <w:tc>
                <w:tcPr>
                  <w:tcW w:w="923" w:type="dxa"/>
                </w:tcPr>
                <w:p w14:paraId="011B4048" w14:textId="6363C86E"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2</w:t>
                  </w:r>
                </w:p>
              </w:tc>
            </w:tr>
            <w:tr w:rsidR="00121929" w:rsidRPr="004837FA" w14:paraId="19E45ABC" w14:textId="77777777" w:rsidTr="00121929">
              <w:tc>
                <w:tcPr>
                  <w:tcW w:w="1183" w:type="dxa"/>
                </w:tcPr>
                <w:p w14:paraId="2D8A2E63" w14:textId="60C15F6C"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7</w:t>
                  </w:r>
                </w:p>
              </w:tc>
              <w:tc>
                <w:tcPr>
                  <w:tcW w:w="1483" w:type="dxa"/>
                </w:tcPr>
                <w:p w14:paraId="29224E64" w14:textId="0E43DEFA"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Vagon de serviciu</w:t>
                  </w:r>
                </w:p>
              </w:tc>
              <w:tc>
                <w:tcPr>
                  <w:tcW w:w="1039" w:type="dxa"/>
                </w:tcPr>
                <w:p w14:paraId="242619ED" w14:textId="060D06A5"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1084" w:type="dxa"/>
                </w:tcPr>
                <w:p w14:paraId="64BD4EC8" w14:textId="3CC4A3E2"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1242" w:type="dxa"/>
                </w:tcPr>
                <w:p w14:paraId="4D844142" w14:textId="5ECFFAED"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934" w:type="dxa"/>
                </w:tcPr>
                <w:p w14:paraId="65C86707" w14:textId="6BDA5087"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995" w:type="dxa"/>
                </w:tcPr>
                <w:p w14:paraId="54256084" w14:textId="3150439B"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923" w:type="dxa"/>
                </w:tcPr>
                <w:p w14:paraId="38F49426" w14:textId="6F3E4ED2"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r>
            <w:tr w:rsidR="00121929" w:rsidRPr="004837FA" w14:paraId="300A63BA" w14:textId="77777777" w:rsidTr="00121929">
              <w:tc>
                <w:tcPr>
                  <w:tcW w:w="1183" w:type="dxa"/>
                </w:tcPr>
                <w:p w14:paraId="43861A79" w14:textId="7576A519"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8</w:t>
                  </w:r>
                </w:p>
              </w:tc>
              <w:tc>
                <w:tcPr>
                  <w:tcW w:w="1483" w:type="dxa"/>
                </w:tcPr>
                <w:p w14:paraId="0AB26CFA" w14:textId="2FD20368"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Vagon diesel/electric</w:t>
                  </w:r>
                </w:p>
              </w:tc>
              <w:tc>
                <w:tcPr>
                  <w:tcW w:w="1039" w:type="dxa"/>
                </w:tcPr>
                <w:p w14:paraId="7A0B5E33" w14:textId="4462D35D"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1084" w:type="dxa"/>
                </w:tcPr>
                <w:p w14:paraId="2129D140" w14:textId="1E53610B"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1242" w:type="dxa"/>
                </w:tcPr>
                <w:p w14:paraId="5C4D4E81" w14:textId="7FBE96B1"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934" w:type="dxa"/>
                </w:tcPr>
                <w:p w14:paraId="1CC984EE" w14:textId="4DA8113E"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995" w:type="dxa"/>
                </w:tcPr>
                <w:p w14:paraId="79FD5EAC" w14:textId="43AA44A0"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923" w:type="dxa"/>
                </w:tcPr>
                <w:p w14:paraId="0825DFE1" w14:textId="76178470" w:rsidR="00121929" w:rsidRPr="004837FA" w:rsidRDefault="009C7797"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r>
            <w:tr w:rsidR="00121929" w:rsidRPr="004837FA" w14:paraId="6581409F" w14:textId="77777777" w:rsidTr="00121929">
              <w:tc>
                <w:tcPr>
                  <w:tcW w:w="1183" w:type="dxa"/>
                </w:tcPr>
                <w:p w14:paraId="02E5C714" w14:textId="63A89B61"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9</w:t>
                  </w:r>
                </w:p>
              </w:tc>
              <w:tc>
                <w:tcPr>
                  <w:tcW w:w="1483" w:type="dxa"/>
                </w:tcPr>
                <w:p w14:paraId="4413060F" w14:textId="5A8CC4D2"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Vagon închis/securizat (ZAK)</w:t>
                  </w:r>
                </w:p>
              </w:tc>
              <w:tc>
                <w:tcPr>
                  <w:tcW w:w="1039" w:type="dxa"/>
                </w:tcPr>
                <w:p w14:paraId="28DC4558" w14:textId="5E200989"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3</w:t>
                  </w:r>
                </w:p>
              </w:tc>
              <w:tc>
                <w:tcPr>
                  <w:tcW w:w="1084" w:type="dxa"/>
                </w:tcPr>
                <w:p w14:paraId="255D0DEC" w14:textId="0E1AC4BC"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1242" w:type="dxa"/>
                </w:tcPr>
                <w:p w14:paraId="7DEBDF1D" w14:textId="33FA0C5B"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3</w:t>
                  </w:r>
                </w:p>
              </w:tc>
              <w:tc>
                <w:tcPr>
                  <w:tcW w:w="934" w:type="dxa"/>
                </w:tcPr>
                <w:p w14:paraId="5CDB4735" w14:textId="1AB8D168"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995" w:type="dxa"/>
                </w:tcPr>
                <w:p w14:paraId="634796D7" w14:textId="3F464E29"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3</w:t>
                  </w:r>
                </w:p>
              </w:tc>
              <w:tc>
                <w:tcPr>
                  <w:tcW w:w="923" w:type="dxa"/>
                </w:tcPr>
                <w:p w14:paraId="4C72A719" w14:textId="07314A66"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r>
            <w:tr w:rsidR="00121929" w:rsidRPr="004837FA" w14:paraId="3325A4D5" w14:textId="77777777" w:rsidTr="00121929">
              <w:tc>
                <w:tcPr>
                  <w:tcW w:w="1183" w:type="dxa"/>
                </w:tcPr>
                <w:p w14:paraId="01BC79C8" w14:textId="642673B1"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10</w:t>
                  </w:r>
                </w:p>
              </w:tc>
              <w:tc>
                <w:tcPr>
                  <w:tcW w:w="1483" w:type="dxa"/>
                </w:tcPr>
                <w:p w14:paraId="3698B032" w14:textId="6FD0EB70"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Vagon de intervenții mobile („Liniuțe”)</w:t>
                  </w:r>
                </w:p>
              </w:tc>
              <w:tc>
                <w:tcPr>
                  <w:tcW w:w="1039" w:type="dxa"/>
                </w:tcPr>
                <w:p w14:paraId="1AAC2D09" w14:textId="08FFD3D2"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5</w:t>
                  </w:r>
                </w:p>
              </w:tc>
              <w:tc>
                <w:tcPr>
                  <w:tcW w:w="1084" w:type="dxa"/>
                </w:tcPr>
                <w:p w14:paraId="5A486598" w14:textId="596DCB92"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1242" w:type="dxa"/>
                </w:tcPr>
                <w:p w14:paraId="266E6252" w14:textId="6427874A"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5</w:t>
                  </w:r>
                </w:p>
              </w:tc>
              <w:tc>
                <w:tcPr>
                  <w:tcW w:w="934" w:type="dxa"/>
                </w:tcPr>
                <w:p w14:paraId="73BE9F0E" w14:textId="5B7E0742"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2</w:t>
                  </w:r>
                </w:p>
              </w:tc>
              <w:tc>
                <w:tcPr>
                  <w:tcW w:w="995" w:type="dxa"/>
                </w:tcPr>
                <w:p w14:paraId="72E8CFEC" w14:textId="0CE965F7"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3</w:t>
                  </w:r>
                </w:p>
              </w:tc>
              <w:tc>
                <w:tcPr>
                  <w:tcW w:w="923" w:type="dxa"/>
                </w:tcPr>
                <w:p w14:paraId="687D8A0B" w14:textId="70F9794A"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r>
            <w:tr w:rsidR="00121929" w:rsidRPr="004837FA" w14:paraId="5D9697E7" w14:textId="77777777" w:rsidTr="00121929">
              <w:tc>
                <w:tcPr>
                  <w:tcW w:w="1183" w:type="dxa"/>
                </w:tcPr>
                <w:p w14:paraId="587F8795" w14:textId="32314C75"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11</w:t>
                  </w:r>
                </w:p>
              </w:tc>
              <w:tc>
                <w:tcPr>
                  <w:tcW w:w="1483" w:type="dxa"/>
                </w:tcPr>
                <w:p w14:paraId="2F813AC4" w14:textId="1C7F7AA7"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Vagon-depozit</w:t>
                  </w:r>
                </w:p>
              </w:tc>
              <w:tc>
                <w:tcPr>
                  <w:tcW w:w="1039" w:type="dxa"/>
                </w:tcPr>
                <w:p w14:paraId="0BB850AA" w14:textId="2DAEED71"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1084" w:type="dxa"/>
                </w:tcPr>
                <w:p w14:paraId="38FB4CF8" w14:textId="2AD7CEB6"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1242" w:type="dxa"/>
                </w:tcPr>
                <w:p w14:paraId="1BC49D50" w14:textId="3421DA9C"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934" w:type="dxa"/>
                </w:tcPr>
                <w:p w14:paraId="60D3CA05" w14:textId="11CC58E2"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w:t>
                  </w:r>
                </w:p>
              </w:tc>
              <w:tc>
                <w:tcPr>
                  <w:tcW w:w="995" w:type="dxa"/>
                </w:tcPr>
                <w:p w14:paraId="37FA185B" w14:textId="677A9125"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c>
                <w:tcPr>
                  <w:tcW w:w="923" w:type="dxa"/>
                </w:tcPr>
                <w:p w14:paraId="10851C2D" w14:textId="641F1760"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w:t>
                  </w:r>
                </w:p>
              </w:tc>
            </w:tr>
            <w:tr w:rsidR="00121929" w:rsidRPr="004837FA" w14:paraId="30ADF5F1" w14:textId="77777777" w:rsidTr="00121929">
              <w:tc>
                <w:tcPr>
                  <w:tcW w:w="2666" w:type="dxa"/>
                  <w:gridSpan w:val="2"/>
                </w:tcPr>
                <w:p w14:paraId="61EF57D4" w14:textId="334020BC" w:rsidR="00121929" w:rsidRPr="004837FA" w:rsidRDefault="00121929"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TOTAL</w:t>
                  </w:r>
                </w:p>
              </w:tc>
              <w:tc>
                <w:tcPr>
                  <w:tcW w:w="1039" w:type="dxa"/>
                </w:tcPr>
                <w:p w14:paraId="36094475" w14:textId="17D09D09"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225</w:t>
                  </w:r>
                </w:p>
              </w:tc>
              <w:tc>
                <w:tcPr>
                  <w:tcW w:w="1084" w:type="dxa"/>
                </w:tcPr>
                <w:p w14:paraId="1C9415F9" w14:textId="39252FF9"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37</w:t>
                  </w:r>
                </w:p>
              </w:tc>
              <w:tc>
                <w:tcPr>
                  <w:tcW w:w="1242" w:type="dxa"/>
                </w:tcPr>
                <w:p w14:paraId="781BA049" w14:textId="62AE24CB"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188</w:t>
                  </w:r>
                </w:p>
              </w:tc>
              <w:tc>
                <w:tcPr>
                  <w:tcW w:w="934" w:type="dxa"/>
                </w:tcPr>
                <w:p w14:paraId="56E0FE83" w14:textId="4DC66892"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124</w:t>
                  </w:r>
                </w:p>
              </w:tc>
              <w:tc>
                <w:tcPr>
                  <w:tcW w:w="995" w:type="dxa"/>
                </w:tcPr>
                <w:p w14:paraId="1090DA4F" w14:textId="4FA6874C"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92</w:t>
                  </w:r>
                </w:p>
              </w:tc>
              <w:tc>
                <w:tcPr>
                  <w:tcW w:w="923" w:type="dxa"/>
                </w:tcPr>
                <w:p w14:paraId="2013BFB3" w14:textId="42A15BC8" w:rsidR="00121929" w:rsidRPr="004837FA" w:rsidRDefault="005E13B3" w:rsidP="0007496F">
                  <w:pPr>
                    <w:framePr w:hSpace="180" w:wrap="around" w:vAnchor="text" w:hAnchor="text" w:y="1"/>
                    <w:ind w:firstLine="0"/>
                    <w:suppressOverlap/>
                    <w:rPr>
                      <w:rFonts w:ascii="Times New Roman" w:hAnsi="Times New Roman"/>
                      <w:sz w:val="24"/>
                      <w:szCs w:val="24"/>
                    </w:rPr>
                  </w:pPr>
                  <w:r w:rsidRPr="004837FA">
                    <w:rPr>
                      <w:rFonts w:ascii="Times New Roman" w:hAnsi="Times New Roman"/>
                      <w:sz w:val="24"/>
                      <w:szCs w:val="24"/>
                    </w:rPr>
                    <w:t>9</w:t>
                  </w:r>
                </w:p>
              </w:tc>
            </w:tr>
          </w:tbl>
          <w:p w14:paraId="0DEB4206" w14:textId="77777777" w:rsidR="00DA18F4" w:rsidRPr="004837FA" w:rsidRDefault="00DA18F4" w:rsidP="003523FF">
            <w:pPr>
              <w:ind w:firstLine="0"/>
              <w:rPr>
                <w:rFonts w:ascii="Times New Roman" w:hAnsi="Times New Roman"/>
                <w:sz w:val="24"/>
                <w:szCs w:val="24"/>
              </w:rPr>
            </w:pPr>
          </w:p>
          <w:p w14:paraId="64F7910C" w14:textId="697B77C7" w:rsidR="006F17FB" w:rsidRPr="004837FA" w:rsidRDefault="006F17FB" w:rsidP="003523FF">
            <w:pPr>
              <w:ind w:firstLine="0"/>
              <w:rPr>
                <w:rFonts w:ascii="Times New Roman" w:hAnsi="Times New Roman"/>
                <w:b/>
                <w:sz w:val="24"/>
                <w:szCs w:val="24"/>
              </w:rPr>
            </w:pPr>
            <w:r w:rsidRPr="004837FA">
              <w:rPr>
                <w:rFonts w:ascii="Times New Roman" w:hAnsi="Times New Roman"/>
                <w:b/>
                <w:sz w:val="24"/>
                <w:szCs w:val="24"/>
              </w:rPr>
              <w:lastRenderedPageBreak/>
              <w:t>Structura vagoanelor după tipuri și număr</w:t>
            </w:r>
          </w:p>
          <w:p w14:paraId="08846CFA" w14:textId="77777777" w:rsidR="006F17FB" w:rsidRPr="004837FA" w:rsidRDefault="006F17FB" w:rsidP="003523FF">
            <w:pPr>
              <w:ind w:firstLine="0"/>
              <w:rPr>
                <w:rFonts w:ascii="Times New Roman" w:hAnsi="Times New Roman"/>
                <w:sz w:val="24"/>
                <w:szCs w:val="24"/>
              </w:rPr>
            </w:pPr>
            <w:r w:rsidRPr="004837FA">
              <w:rPr>
                <w:rFonts w:ascii="Times New Roman" w:hAnsi="Times New Roman"/>
                <w:sz w:val="24"/>
                <w:szCs w:val="24"/>
              </w:rPr>
              <w:t>Sunt în total 225 vagoane, împărțite în 11 categorii distincte, printre care:</w:t>
            </w:r>
          </w:p>
          <w:p w14:paraId="5B5570B6" w14:textId="664363EC" w:rsidR="006F17FB" w:rsidRPr="004837FA" w:rsidRDefault="006F17FB" w:rsidP="006F490F">
            <w:pPr>
              <w:pStyle w:val="ListParagraph"/>
              <w:numPr>
                <w:ilvl w:val="0"/>
                <w:numId w:val="15"/>
              </w:numPr>
              <w:rPr>
                <w:rFonts w:ascii="Times New Roman" w:hAnsi="Times New Roman"/>
                <w:sz w:val="24"/>
                <w:szCs w:val="24"/>
              </w:rPr>
            </w:pPr>
            <w:r w:rsidRPr="004837FA">
              <w:rPr>
                <w:rFonts w:ascii="Times New Roman" w:hAnsi="Times New Roman"/>
                <w:sz w:val="24"/>
                <w:szCs w:val="24"/>
              </w:rPr>
              <w:t>Vagon de dormit clasa I (SV) – 4 unități</w:t>
            </w:r>
            <w:r w:rsidR="000C3CDF" w:rsidRPr="004837FA">
              <w:rPr>
                <w:rFonts w:ascii="Times New Roman" w:hAnsi="Times New Roman"/>
                <w:sz w:val="24"/>
                <w:szCs w:val="24"/>
              </w:rPr>
              <w:t>;</w:t>
            </w:r>
          </w:p>
          <w:p w14:paraId="77D1D14D" w14:textId="425D4474" w:rsidR="006F17FB" w:rsidRPr="004837FA" w:rsidRDefault="006F17FB" w:rsidP="006F490F">
            <w:pPr>
              <w:pStyle w:val="ListParagraph"/>
              <w:numPr>
                <w:ilvl w:val="0"/>
                <w:numId w:val="15"/>
              </w:numPr>
              <w:rPr>
                <w:rFonts w:ascii="Times New Roman" w:hAnsi="Times New Roman"/>
                <w:sz w:val="24"/>
                <w:szCs w:val="24"/>
              </w:rPr>
            </w:pPr>
            <w:r w:rsidRPr="004837FA">
              <w:rPr>
                <w:rFonts w:ascii="Times New Roman" w:hAnsi="Times New Roman"/>
                <w:sz w:val="24"/>
                <w:szCs w:val="24"/>
              </w:rPr>
              <w:t>Vagon pentru echipa de control (CMBK) – 2 unități</w:t>
            </w:r>
            <w:r w:rsidR="000C3CDF" w:rsidRPr="004837FA">
              <w:rPr>
                <w:rFonts w:ascii="Times New Roman" w:hAnsi="Times New Roman"/>
                <w:sz w:val="24"/>
                <w:szCs w:val="24"/>
              </w:rPr>
              <w:t>;</w:t>
            </w:r>
          </w:p>
          <w:p w14:paraId="47577959" w14:textId="0F17E950" w:rsidR="006F17FB" w:rsidRPr="004837FA" w:rsidRDefault="006F17FB" w:rsidP="006F490F">
            <w:pPr>
              <w:pStyle w:val="ListParagraph"/>
              <w:numPr>
                <w:ilvl w:val="0"/>
                <w:numId w:val="15"/>
              </w:numPr>
              <w:rPr>
                <w:rFonts w:ascii="Times New Roman" w:hAnsi="Times New Roman"/>
                <w:sz w:val="24"/>
                <w:szCs w:val="24"/>
              </w:rPr>
            </w:pPr>
            <w:r w:rsidRPr="004837FA">
              <w:rPr>
                <w:rFonts w:ascii="Times New Roman" w:hAnsi="Times New Roman"/>
                <w:sz w:val="24"/>
                <w:szCs w:val="24"/>
              </w:rPr>
              <w:t>Vagon de control mobil (CMK) – 74 unități</w:t>
            </w:r>
            <w:r w:rsidR="000C3CDF" w:rsidRPr="004837FA">
              <w:rPr>
                <w:rFonts w:ascii="Times New Roman" w:hAnsi="Times New Roman"/>
                <w:sz w:val="24"/>
                <w:szCs w:val="24"/>
              </w:rPr>
              <w:t>;</w:t>
            </w:r>
          </w:p>
          <w:p w14:paraId="01D72746" w14:textId="235E6D5E" w:rsidR="006F17FB" w:rsidRPr="004837FA" w:rsidRDefault="006F17FB" w:rsidP="006F490F">
            <w:pPr>
              <w:pStyle w:val="ListParagraph"/>
              <w:numPr>
                <w:ilvl w:val="0"/>
                <w:numId w:val="15"/>
              </w:numPr>
              <w:rPr>
                <w:rFonts w:ascii="Times New Roman" w:hAnsi="Times New Roman"/>
                <w:sz w:val="24"/>
                <w:szCs w:val="24"/>
              </w:rPr>
            </w:pPr>
            <w:r w:rsidRPr="004837FA">
              <w:rPr>
                <w:rFonts w:ascii="Times New Roman" w:hAnsi="Times New Roman"/>
                <w:sz w:val="24"/>
                <w:szCs w:val="24"/>
              </w:rPr>
              <w:t>Vagon cu locuri necusitate – 114 unități (cea mai numeroasă categorie)</w:t>
            </w:r>
            <w:r w:rsidR="000C3CDF" w:rsidRPr="004837FA">
              <w:rPr>
                <w:rFonts w:ascii="Times New Roman" w:hAnsi="Times New Roman"/>
                <w:sz w:val="24"/>
                <w:szCs w:val="24"/>
              </w:rPr>
              <w:t>;</w:t>
            </w:r>
          </w:p>
          <w:p w14:paraId="360A5709" w14:textId="789677AD" w:rsidR="006F17FB" w:rsidRPr="004837FA" w:rsidRDefault="006F17FB" w:rsidP="006F490F">
            <w:pPr>
              <w:pStyle w:val="ListParagraph"/>
              <w:numPr>
                <w:ilvl w:val="0"/>
                <w:numId w:val="15"/>
              </w:numPr>
              <w:rPr>
                <w:rFonts w:ascii="Times New Roman" w:hAnsi="Times New Roman"/>
                <w:sz w:val="24"/>
                <w:szCs w:val="24"/>
              </w:rPr>
            </w:pPr>
            <w:r w:rsidRPr="004837FA">
              <w:rPr>
                <w:rFonts w:ascii="Times New Roman" w:hAnsi="Times New Roman"/>
                <w:sz w:val="24"/>
                <w:szCs w:val="24"/>
              </w:rPr>
              <w:t>Vagoane regionale – 4 unități</w:t>
            </w:r>
            <w:r w:rsidR="000C3CDF" w:rsidRPr="004837FA">
              <w:rPr>
                <w:rFonts w:ascii="Times New Roman" w:hAnsi="Times New Roman"/>
                <w:sz w:val="24"/>
                <w:szCs w:val="24"/>
              </w:rPr>
              <w:t>;</w:t>
            </w:r>
          </w:p>
          <w:p w14:paraId="45B9CD5D" w14:textId="3F7A2175" w:rsidR="006F17FB" w:rsidRPr="004837FA" w:rsidRDefault="006F17FB" w:rsidP="006F490F">
            <w:pPr>
              <w:pStyle w:val="ListParagraph"/>
              <w:numPr>
                <w:ilvl w:val="0"/>
                <w:numId w:val="15"/>
              </w:numPr>
              <w:rPr>
                <w:rFonts w:ascii="Times New Roman" w:hAnsi="Times New Roman"/>
                <w:sz w:val="24"/>
                <w:szCs w:val="24"/>
              </w:rPr>
            </w:pPr>
            <w:r w:rsidRPr="004837FA">
              <w:rPr>
                <w:rFonts w:ascii="Times New Roman" w:hAnsi="Times New Roman"/>
                <w:sz w:val="24"/>
                <w:szCs w:val="24"/>
              </w:rPr>
              <w:t>Vagon de reparații – 16 unități</w:t>
            </w:r>
            <w:r w:rsidR="000C3CDF" w:rsidRPr="004837FA">
              <w:rPr>
                <w:rFonts w:ascii="Times New Roman" w:hAnsi="Times New Roman"/>
                <w:sz w:val="24"/>
                <w:szCs w:val="24"/>
              </w:rPr>
              <w:t>.</w:t>
            </w:r>
          </w:p>
          <w:p w14:paraId="04083225" w14:textId="6E5BF6C4" w:rsidR="006F17FB" w:rsidRPr="004837FA" w:rsidRDefault="006F17FB" w:rsidP="003523FF">
            <w:pPr>
              <w:ind w:firstLine="0"/>
              <w:rPr>
                <w:rFonts w:ascii="Times New Roman" w:hAnsi="Times New Roman"/>
                <w:sz w:val="24"/>
                <w:szCs w:val="24"/>
              </w:rPr>
            </w:pPr>
            <w:r w:rsidRPr="004837FA">
              <w:rPr>
                <w:rFonts w:ascii="Times New Roman" w:hAnsi="Times New Roman"/>
                <w:sz w:val="24"/>
                <w:szCs w:val="24"/>
              </w:rPr>
              <w:t>Alte categorii (serviciu, diesel/electric, închis/securizat, intervenții mobile, depozit) – fiecare cu 1-5 unități</w:t>
            </w:r>
            <w:r w:rsidR="000C3CDF" w:rsidRPr="004837FA">
              <w:rPr>
                <w:rFonts w:ascii="Times New Roman" w:hAnsi="Times New Roman"/>
                <w:sz w:val="24"/>
                <w:szCs w:val="24"/>
              </w:rPr>
              <w:t>.</w:t>
            </w:r>
          </w:p>
          <w:p w14:paraId="49786240" w14:textId="26EE4BD4" w:rsidR="006F17FB" w:rsidRPr="004837FA" w:rsidRDefault="006F17FB" w:rsidP="003523FF">
            <w:pPr>
              <w:ind w:firstLine="0"/>
              <w:rPr>
                <w:rFonts w:ascii="Times New Roman" w:hAnsi="Times New Roman"/>
                <w:b/>
                <w:sz w:val="24"/>
                <w:szCs w:val="24"/>
              </w:rPr>
            </w:pPr>
            <w:r w:rsidRPr="004837FA">
              <w:rPr>
                <w:rFonts w:ascii="Times New Roman" w:hAnsi="Times New Roman"/>
                <w:b/>
                <w:sz w:val="24"/>
                <w:szCs w:val="24"/>
              </w:rPr>
              <w:t>Starea tehnică și disponibilitatea vagoanelor</w:t>
            </w:r>
          </w:p>
          <w:p w14:paraId="2A5DFC8E" w14:textId="5B692769" w:rsidR="006F17FB" w:rsidRPr="004837FA" w:rsidRDefault="006F17FB" w:rsidP="00DD3524">
            <w:pPr>
              <w:ind w:firstLine="0"/>
              <w:rPr>
                <w:rFonts w:ascii="Times New Roman" w:hAnsi="Times New Roman"/>
                <w:sz w:val="24"/>
                <w:szCs w:val="24"/>
              </w:rPr>
            </w:pPr>
            <w:r w:rsidRPr="004837FA">
              <w:rPr>
                <w:rFonts w:ascii="Times New Roman" w:hAnsi="Times New Roman"/>
                <w:sz w:val="24"/>
                <w:szCs w:val="24"/>
              </w:rPr>
              <w:t>Dintre cele 225 vagoane, 188 sunt funcțio</w:t>
            </w:r>
            <w:r w:rsidR="00DD3524" w:rsidRPr="004837FA">
              <w:rPr>
                <w:rFonts w:ascii="Times New Roman" w:hAnsi="Times New Roman"/>
                <w:sz w:val="24"/>
                <w:szCs w:val="24"/>
              </w:rPr>
              <w:t>nale, iar 37 sunt nefuncționale.</w:t>
            </w:r>
          </w:p>
          <w:p w14:paraId="72AE9C1D" w14:textId="11E9560E" w:rsidR="006F17FB" w:rsidRPr="004837FA" w:rsidRDefault="006F17FB" w:rsidP="00DD3524">
            <w:pPr>
              <w:ind w:firstLine="0"/>
              <w:rPr>
                <w:rFonts w:ascii="Times New Roman" w:hAnsi="Times New Roman"/>
                <w:sz w:val="24"/>
                <w:szCs w:val="24"/>
              </w:rPr>
            </w:pPr>
            <w:r w:rsidRPr="004837FA">
              <w:rPr>
                <w:rFonts w:ascii="Times New Roman" w:hAnsi="Times New Roman"/>
                <w:sz w:val="24"/>
                <w:szCs w:val="24"/>
              </w:rPr>
              <w:t>Cele mai multe vagoane nefuncționale aparțin categoriilor:</w:t>
            </w:r>
          </w:p>
          <w:p w14:paraId="2FA7FE25" w14:textId="6C19D403" w:rsidR="006F17FB" w:rsidRPr="004837FA" w:rsidRDefault="006F17FB" w:rsidP="000C3CDF">
            <w:pPr>
              <w:pStyle w:val="ListParagraph"/>
              <w:numPr>
                <w:ilvl w:val="0"/>
                <w:numId w:val="15"/>
              </w:numPr>
              <w:rPr>
                <w:rFonts w:ascii="Times New Roman" w:hAnsi="Times New Roman"/>
                <w:sz w:val="24"/>
                <w:szCs w:val="24"/>
              </w:rPr>
            </w:pPr>
            <w:r w:rsidRPr="004837FA">
              <w:rPr>
                <w:rFonts w:ascii="Times New Roman" w:hAnsi="Times New Roman"/>
                <w:sz w:val="24"/>
                <w:szCs w:val="24"/>
              </w:rPr>
              <w:t>Vagoane de control mobil (CMK) – 65 nefuncționale</w:t>
            </w:r>
            <w:r w:rsidR="00DD3524" w:rsidRPr="004837FA">
              <w:rPr>
                <w:rFonts w:ascii="Times New Roman" w:hAnsi="Times New Roman"/>
                <w:sz w:val="24"/>
                <w:szCs w:val="24"/>
              </w:rPr>
              <w:t>;</w:t>
            </w:r>
          </w:p>
          <w:p w14:paraId="5ACDA3C9" w14:textId="35E7745F" w:rsidR="006F17FB" w:rsidRPr="004837FA" w:rsidRDefault="006F17FB" w:rsidP="000C3CDF">
            <w:pPr>
              <w:pStyle w:val="ListParagraph"/>
              <w:numPr>
                <w:ilvl w:val="0"/>
                <w:numId w:val="15"/>
              </w:numPr>
              <w:rPr>
                <w:rFonts w:ascii="Times New Roman" w:hAnsi="Times New Roman"/>
                <w:sz w:val="24"/>
                <w:szCs w:val="24"/>
              </w:rPr>
            </w:pPr>
            <w:r w:rsidRPr="004837FA">
              <w:rPr>
                <w:rFonts w:ascii="Times New Roman" w:hAnsi="Times New Roman"/>
                <w:sz w:val="24"/>
                <w:szCs w:val="24"/>
              </w:rPr>
              <w:t>Vagoane cu locuri necusitate – 91 nefuncționale</w:t>
            </w:r>
            <w:r w:rsidR="00DD3524" w:rsidRPr="004837FA">
              <w:rPr>
                <w:rFonts w:ascii="Times New Roman" w:hAnsi="Times New Roman"/>
                <w:sz w:val="24"/>
                <w:szCs w:val="24"/>
              </w:rPr>
              <w:t>;</w:t>
            </w:r>
          </w:p>
          <w:p w14:paraId="1E1147C3" w14:textId="0B682EF7" w:rsidR="006F17FB" w:rsidRPr="004837FA" w:rsidRDefault="006F17FB" w:rsidP="000C3CDF">
            <w:pPr>
              <w:pStyle w:val="ListParagraph"/>
              <w:numPr>
                <w:ilvl w:val="0"/>
                <w:numId w:val="15"/>
              </w:numPr>
              <w:rPr>
                <w:rFonts w:ascii="Times New Roman" w:hAnsi="Times New Roman"/>
                <w:sz w:val="24"/>
                <w:szCs w:val="24"/>
              </w:rPr>
            </w:pPr>
            <w:r w:rsidRPr="004837FA">
              <w:rPr>
                <w:rFonts w:ascii="Times New Roman" w:hAnsi="Times New Roman"/>
                <w:sz w:val="24"/>
                <w:szCs w:val="24"/>
              </w:rPr>
              <w:t>Vagoane de reparații – 15 nefuncționale</w:t>
            </w:r>
            <w:r w:rsidR="00DD3524" w:rsidRPr="004837FA">
              <w:rPr>
                <w:rFonts w:ascii="Times New Roman" w:hAnsi="Times New Roman"/>
                <w:sz w:val="24"/>
                <w:szCs w:val="24"/>
              </w:rPr>
              <w:t>.</w:t>
            </w:r>
          </w:p>
          <w:p w14:paraId="711091DA" w14:textId="17FAD357" w:rsidR="00A92D73" w:rsidRPr="004837FA" w:rsidRDefault="006F17FB" w:rsidP="003523FF">
            <w:pPr>
              <w:ind w:firstLine="0"/>
              <w:rPr>
                <w:rFonts w:ascii="Times New Roman" w:hAnsi="Times New Roman"/>
                <w:sz w:val="24"/>
                <w:szCs w:val="24"/>
              </w:rPr>
            </w:pPr>
            <w:r w:rsidRPr="004837FA">
              <w:rPr>
                <w:rFonts w:ascii="Times New Roman" w:hAnsi="Times New Roman"/>
                <w:sz w:val="24"/>
                <w:szCs w:val="24"/>
              </w:rPr>
              <w:t>Aceste cifre indică o proporție importantă de vagoane care nu sunt operaționale la moment, ceea ce afectează capacitatea generală a parcului rulant.</w:t>
            </w:r>
          </w:p>
          <w:p w14:paraId="70CC0310" w14:textId="7F57E2E8" w:rsidR="00976AFB" w:rsidRPr="004837FA" w:rsidRDefault="00976AFB" w:rsidP="003523FF">
            <w:pPr>
              <w:ind w:firstLine="0"/>
              <w:rPr>
                <w:rFonts w:ascii="Times New Roman" w:hAnsi="Times New Roman"/>
                <w:b/>
                <w:sz w:val="24"/>
                <w:szCs w:val="24"/>
              </w:rPr>
            </w:pPr>
            <w:r w:rsidRPr="004837FA">
              <w:rPr>
                <w:rFonts w:ascii="Times New Roman" w:hAnsi="Times New Roman"/>
                <w:b/>
                <w:sz w:val="24"/>
                <w:szCs w:val="24"/>
              </w:rPr>
              <w:t>Distribuția pe parcuri/logistică</w:t>
            </w:r>
          </w:p>
          <w:p w14:paraId="5D9E705A" w14:textId="6836EB28" w:rsidR="00976AFB" w:rsidRPr="004837FA" w:rsidRDefault="00976AFB" w:rsidP="003523FF">
            <w:pPr>
              <w:ind w:firstLine="0"/>
              <w:rPr>
                <w:rFonts w:ascii="Times New Roman" w:hAnsi="Times New Roman"/>
                <w:sz w:val="24"/>
                <w:szCs w:val="24"/>
              </w:rPr>
            </w:pPr>
            <w:r w:rsidRPr="004837FA">
              <w:rPr>
                <w:rFonts w:ascii="Times New Roman" w:hAnsi="Times New Roman"/>
                <w:sz w:val="24"/>
                <w:szCs w:val="24"/>
              </w:rPr>
              <w:t>Vagoanele sunt repartiz</w:t>
            </w:r>
            <w:r w:rsidR="00CC5228" w:rsidRPr="004837FA">
              <w:rPr>
                <w:rFonts w:ascii="Times New Roman" w:hAnsi="Times New Roman"/>
                <w:sz w:val="24"/>
                <w:szCs w:val="24"/>
              </w:rPr>
              <w:t>ate în trei locații principale</w:t>
            </w:r>
            <w:r w:rsidRPr="004837FA">
              <w:rPr>
                <w:rFonts w:ascii="Times New Roman" w:hAnsi="Times New Roman"/>
                <w:sz w:val="24"/>
                <w:szCs w:val="24"/>
              </w:rPr>
              <w:t>:</w:t>
            </w:r>
          </w:p>
          <w:p w14:paraId="22490A22" w14:textId="7447BAB2" w:rsidR="00976AFB" w:rsidRPr="004837FA" w:rsidRDefault="00976AFB" w:rsidP="003523FF">
            <w:pPr>
              <w:pStyle w:val="ListParagraph"/>
              <w:numPr>
                <w:ilvl w:val="0"/>
                <w:numId w:val="12"/>
              </w:numPr>
              <w:rPr>
                <w:rFonts w:ascii="Times New Roman" w:hAnsi="Times New Roman"/>
                <w:sz w:val="24"/>
                <w:szCs w:val="24"/>
              </w:rPr>
            </w:pPr>
            <w:r w:rsidRPr="004837FA">
              <w:rPr>
                <w:rFonts w:ascii="Times New Roman" w:hAnsi="Times New Roman"/>
                <w:sz w:val="24"/>
                <w:szCs w:val="24"/>
              </w:rPr>
              <w:t>Parc TVJD: 124 vagoane</w:t>
            </w:r>
          </w:p>
          <w:p w14:paraId="6716813B" w14:textId="49C3B6C7" w:rsidR="00976AFB" w:rsidRPr="004837FA" w:rsidRDefault="00976AFB" w:rsidP="003523FF">
            <w:pPr>
              <w:pStyle w:val="ListParagraph"/>
              <w:numPr>
                <w:ilvl w:val="0"/>
                <w:numId w:val="12"/>
              </w:numPr>
              <w:rPr>
                <w:rFonts w:ascii="Times New Roman" w:hAnsi="Times New Roman"/>
                <w:sz w:val="24"/>
                <w:szCs w:val="24"/>
              </w:rPr>
            </w:pPr>
            <w:r w:rsidRPr="004837FA">
              <w:rPr>
                <w:rFonts w:ascii="Times New Roman" w:hAnsi="Times New Roman"/>
                <w:sz w:val="24"/>
                <w:szCs w:val="24"/>
              </w:rPr>
              <w:t>Berești: 92 vagoane</w:t>
            </w:r>
          </w:p>
          <w:p w14:paraId="6568AE31" w14:textId="3DC85723" w:rsidR="00976AFB" w:rsidRPr="004837FA" w:rsidRDefault="00976AFB" w:rsidP="003523FF">
            <w:pPr>
              <w:pStyle w:val="ListParagraph"/>
              <w:numPr>
                <w:ilvl w:val="0"/>
                <w:numId w:val="12"/>
              </w:numPr>
              <w:rPr>
                <w:rFonts w:ascii="Times New Roman" w:hAnsi="Times New Roman"/>
                <w:sz w:val="24"/>
                <w:szCs w:val="24"/>
              </w:rPr>
            </w:pPr>
            <w:r w:rsidRPr="004837FA">
              <w:rPr>
                <w:rFonts w:ascii="Times New Roman" w:hAnsi="Times New Roman"/>
                <w:sz w:val="24"/>
                <w:szCs w:val="24"/>
              </w:rPr>
              <w:t>PMS 130: 9 vagoane</w:t>
            </w:r>
          </w:p>
          <w:p w14:paraId="32D9F1F6" w14:textId="7BEF6E01" w:rsidR="00976AFB" w:rsidRPr="004837FA" w:rsidRDefault="00976AFB" w:rsidP="003523FF">
            <w:pPr>
              <w:ind w:firstLine="0"/>
              <w:rPr>
                <w:rFonts w:ascii="Times New Roman" w:hAnsi="Times New Roman"/>
                <w:sz w:val="24"/>
                <w:szCs w:val="24"/>
              </w:rPr>
            </w:pPr>
            <w:r w:rsidRPr="004837FA">
              <w:rPr>
                <w:rFonts w:ascii="Times New Roman" w:hAnsi="Times New Roman"/>
                <w:sz w:val="24"/>
                <w:szCs w:val="24"/>
              </w:rPr>
              <w:t>Această distribuție reflectă modul în care sunt alocate resursele pe infrastructura disponibilă.</w:t>
            </w:r>
          </w:p>
          <w:p w14:paraId="1DE85A24" w14:textId="77777777" w:rsidR="00CC5228" w:rsidRPr="004837FA" w:rsidRDefault="00CC5228" w:rsidP="003523FF">
            <w:pPr>
              <w:ind w:firstLine="0"/>
              <w:rPr>
                <w:rFonts w:ascii="Times New Roman" w:hAnsi="Times New Roman"/>
                <w:sz w:val="24"/>
                <w:szCs w:val="24"/>
              </w:rPr>
            </w:pPr>
          </w:p>
          <w:p w14:paraId="4AD4BA21" w14:textId="21199451" w:rsidR="002C51C3" w:rsidRPr="004837FA" w:rsidRDefault="002C51C3" w:rsidP="003523FF">
            <w:pPr>
              <w:ind w:firstLine="0"/>
              <w:rPr>
                <w:rFonts w:ascii="Times New Roman" w:hAnsi="Times New Roman"/>
                <w:sz w:val="24"/>
                <w:szCs w:val="24"/>
              </w:rPr>
            </w:pPr>
            <w:r w:rsidRPr="004837FA">
              <w:rPr>
                <w:rFonts w:ascii="Times New Roman" w:hAnsi="Times New Roman"/>
                <w:sz w:val="24"/>
                <w:szCs w:val="24"/>
              </w:rPr>
              <w:t xml:space="preserve">În prezent, parcul de material rulant de tracțiune al </w:t>
            </w:r>
            <w:r w:rsidR="007D3D4C" w:rsidRPr="004837FA">
              <w:rPr>
                <w:rFonts w:ascii="Times New Roman" w:hAnsi="Times New Roman"/>
                <w:sz w:val="24"/>
                <w:szCs w:val="24"/>
              </w:rPr>
              <w:t>CFM</w:t>
            </w:r>
            <w:r w:rsidRPr="004837FA">
              <w:rPr>
                <w:rFonts w:ascii="Times New Roman" w:hAnsi="Times New Roman"/>
                <w:sz w:val="24"/>
                <w:szCs w:val="24"/>
              </w:rPr>
              <w:t xml:space="preserve"> este caracterizat de o uzură avansată, reflectată prin durata de viață depășită a majorității trenurilor aflate în exploatare. Conform normelor interne de amortizare, durata de viață stabilită pentru principalele categorii de material rulant este de 20 de ani pentru trenurile diesel D1 și motrișele D1, precum și pentru locomotivele diesel din seriile 3ТЭ10М, 2ТЭ10Л, 2ТЭ10В, 2ТЭ10М și M62. Pentru locomotivele de manevră din seria ЧМЭ-3, durata de viață normată este de 25 de ani, iar pentru locomotivele seria ТЭ33АС aceasta este de 40 de ani.</w:t>
            </w:r>
          </w:p>
          <w:p w14:paraId="7A6DADE1" w14:textId="77777777" w:rsidR="002C51C3" w:rsidRPr="004837FA" w:rsidRDefault="002C51C3" w:rsidP="003523FF">
            <w:pPr>
              <w:ind w:firstLine="0"/>
              <w:rPr>
                <w:rFonts w:ascii="Times New Roman" w:hAnsi="Times New Roman"/>
                <w:sz w:val="24"/>
                <w:szCs w:val="24"/>
              </w:rPr>
            </w:pPr>
          </w:p>
          <w:p w14:paraId="29D2778B" w14:textId="4CD571DB" w:rsidR="002C51C3" w:rsidRPr="004837FA" w:rsidRDefault="002C51C3" w:rsidP="003523FF">
            <w:pPr>
              <w:ind w:firstLine="0"/>
              <w:rPr>
                <w:rFonts w:ascii="Times New Roman" w:hAnsi="Times New Roman"/>
                <w:sz w:val="24"/>
                <w:szCs w:val="24"/>
              </w:rPr>
            </w:pPr>
            <w:r w:rsidRPr="004837FA">
              <w:rPr>
                <w:rFonts w:ascii="Times New Roman" w:hAnsi="Times New Roman"/>
                <w:sz w:val="24"/>
                <w:szCs w:val="24"/>
              </w:rPr>
              <w:t>În realitate, însă, situația din teren indică o depășire semnificativă a acestor limite normative. Un număr de 161 trenuri au depășit durata de exploatare stabilită, iar dintre acestea, 143 trenuri au valoarea reziduală zero, ceea ce evidențiază starea avansată de uzură și scăderea eficienței economice și tehnice a acestora. Mai mult, o proporție considerabilă a trenurilor, 180 la număr, au fost exploatate peste 28 de ani, depășind astfel termenul optim de funcționare, iar alte 18 trenuri se află într-un interval de exploatare între 21 și 28 de ani.</w:t>
            </w:r>
          </w:p>
          <w:p w14:paraId="72C96D83" w14:textId="337DB999" w:rsidR="002C51C3" w:rsidRPr="004837FA" w:rsidRDefault="002C51C3" w:rsidP="003523FF">
            <w:pPr>
              <w:ind w:firstLine="0"/>
              <w:rPr>
                <w:rFonts w:ascii="Times New Roman" w:hAnsi="Times New Roman"/>
                <w:sz w:val="24"/>
                <w:szCs w:val="24"/>
              </w:rPr>
            </w:pPr>
            <w:r w:rsidRPr="004837FA">
              <w:rPr>
                <w:rFonts w:ascii="Times New Roman" w:hAnsi="Times New Roman"/>
                <w:sz w:val="24"/>
                <w:szCs w:val="24"/>
              </w:rPr>
              <w:t>Această situație generată de exploatarea prelungită a materialului rulant conduce la o serie de probleme majore: creșterea riscurilor operaționale, scăderea fiabilității și a performanțelor tehnice, precum și creșterea costurilor aferente întreținerii și reparațiilor. În plus, lipsa unui cadru normativ actualizat și coerent privind reglementarea duratei de viață și starea tehnică a materialului rulant contribuie la menținerea acestei stări deficitare.</w:t>
            </w:r>
          </w:p>
          <w:p w14:paraId="7945F0A7" w14:textId="77777777" w:rsidR="00806332" w:rsidRPr="004837FA" w:rsidRDefault="00806332" w:rsidP="003523FF">
            <w:pPr>
              <w:ind w:firstLine="0"/>
              <w:rPr>
                <w:rFonts w:ascii="Times New Roman" w:hAnsi="Times New Roman"/>
                <w:sz w:val="24"/>
                <w:szCs w:val="24"/>
              </w:rPr>
            </w:pPr>
          </w:p>
          <w:p w14:paraId="75D6CD2C" w14:textId="347B3506" w:rsidR="00CC5228" w:rsidRPr="004837FA" w:rsidRDefault="002C51C3" w:rsidP="003523FF">
            <w:pPr>
              <w:ind w:firstLine="0"/>
              <w:rPr>
                <w:rFonts w:ascii="Times New Roman" w:hAnsi="Times New Roman"/>
                <w:sz w:val="24"/>
                <w:szCs w:val="24"/>
              </w:rPr>
            </w:pPr>
            <w:r w:rsidRPr="004837FA">
              <w:rPr>
                <w:rFonts w:ascii="Times New Roman" w:hAnsi="Times New Roman"/>
                <w:sz w:val="24"/>
                <w:szCs w:val="24"/>
              </w:rPr>
              <w:t>Astfel, se impune o intervenție legislativă urgentă și bine fundamentată care să reglementeze clar criteriile de exploatare, mentenanță și înlocuire a materialului rulant, în conformitate cu standardele europene și normele internaționale. Aceasta va asigura siguranța traficului feroviar, va optimiza resursele financiare și tehnice și va crea premisele unei dezvoltări durabile și eficiente a sistemului feroviar național.</w:t>
            </w:r>
          </w:p>
          <w:p w14:paraId="2F375988" w14:textId="2DA7A4AB" w:rsidR="00B51AB1" w:rsidRPr="004837FA" w:rsidRDefault="00B51AB1" w:rsidP="003523FF">
            <w:pPr>
              <w:ind w:firstLine="0"/>
              <w:rPr>
                <w:rFonts w:ascii="Times New Roman" w:hAnsi="Times New Roman"/>
                <w:sz w:val="24"/>
                <w:szCs w:val="24"/>
              </w:rPr>
            </w:pPr>
            <w:r w:rsidRPr="004837FA">
              <w:rPr>
                <w:rFonts w:ascii="Times New Roman" w:hAnsi="Times New Roman"/>
                <w:sz w:val="24"/>
                <w:szCs w:val="24"/>
              </w:rPr>
              <w:lastRenderedPageBreak/>
              <w:t>La baza de repaus a stației Berești sunt înregistrate un total de 92 vagoane, structurate pe diferite tipuri funcționale și tehnice, după cum u</w:t>
            </w:r>
            <w:r w:rsidR="00591161" w:rsidRPr="004837FA">
              <w:rPr>
                <w:rFonts w:ascii="Times New Roman" w:hAnsi="Times New Roman"/>
                <w:sz w:val="24"/>
                <w:szCs w:val="24"/>
              </w:rPr>
              <w:t>rmează:</w:t>
            </w:r>
          </w:p>
          <w:p w14:paraId="36B664DE" w14:textId="3D3377AD" w:rsidR="00B51AB1" w:rsidRPr="004837FA" w:rsidRDefault="00B51AB1"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 xml:space="preserve">Vagoane tip cușetă: 45 unități, reprezentând aproape jumătate din totalul vagoanelor prezente. Aceste vagoane sunt esențiale pentru transportul călătorilor pe distanțe mai lungi, oferind </w:t>
            </w:r>
            <w:r w:rsidR="00591161" w:rsidRPr="004837FA">
              <w:rPr>
                <w:rFonts w:ascii="Times New Roman" w:hAnsi="Times New Roman"/>
                <w:sz w:val="24"/>
                <w:szCs w:val="24"/>
              </w:rPr>
              <w:t>facilități de odihnă și dormit.</w:t>
            </w:r>
          </w:p>
          <w:p w14:paraId="0B1545D4" w14:textId="7120D3E9" w:rsidR="00B51AB1" w:rsidRPr="004837FA" w:rsidRDefault="00B51AB1"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Vagoane de clasa a III-a (plackart): 28 unități, care constituie o parte semnificativă a parcului. Aceste vagoane sunt destinate unei categorii largi de călători și oferă condiții de călătorie accesibile, fiind utilizate fr</w:t>
            </w:r>
            <w:r w:rsidR="00591161" w:rsidRPr="004837FA">
              <w:rPr>
                <w:rFonts w:ascii="Times New Roman" w:hAnsi="Times New Roman"/>
                <w:sz w:val="24"/>
                <w:szCs w:val="24"/>
              </w:rPr>
              <w:t>ecvent în traficul de călători.</w:t>
            </w:r>
          </w:p>
          <w:p w14:paraId="781468EC" w14:textId="1257152C" w:rsidR="00B51AB1" w:rsidRPr="004837FA" w:rsidRDefault="00B51AB1"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Vagoane specializate ZAK: 3 unități, ce au un rol specific în operațiunile feroviare, având dotări și configurații adapt</w:t>
            </w:r>
            <w:r w:rsidR="00591161" w:rsidRPr="004837FA">
              <w:rPr>
                <w:rFonts w:ascii="Times New Roman" w:hAnsi="Times New Roman"/>
                <w:sz w:val="24"/>
                <w:szCs w:val="24"/>
              </w:rPr>
              <w:t>ate unor funcțiuni particulare.</w:t>
            </w:r>
          </w:p>
          <w:p w14:paraId="1AEDF378" w14:textId="28DE6B28" w:rsidR="00B51AB1" w:rsidRPr="004837FA" w:rsidRDefault="00B51AB1"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Vagoane BR: 13 unități, cu o funcționalitate tehnică sau operațională specifică, de regulă destinate întreținerii sau altor operaț</w:t>
            </w:r>
            <w:r w:rsidR="00591161" w:rsidRPr="004837FA">
              <w:rPr>
                <w:rFonts w:ascii="Times New Roman" w:hAnsi="Times New Roman"/>
                <w:sz w:val="24"/>
                <w:szCs w:val="24"/>
              </w:rPr>
              <w:t>iuni feroviare.</w:t>
            </w:r>
          </w:p>
          <w:p w14:paraId="35A214B7" w14:textId="589FA2FE" w:rsidR="00B51AB1" w:rsidRPr="004837FA" w:rsidRDefault="00B51AB1"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Vagoane tip „Letucika” (vagoane speciale sau remorci): 3 unități, care adaugă un plus de flexibilitate operațională datorită caracteristicilor lor speciale.</w:t>
            </w:r>
          </w:p>
          <w:p w14:paraId="2497384A" w14:textId="12935C96" w:rsidR="00B51AB1" w:rsidRPr="004837FA" w:rsidRDefault="005C077C" w:rsidP="003523FF">
            <w:pPr>
              <w:ind w:firstLine="0"/>
              <w:rPr>
                <w:rFonts w:ascii="Times New Roman" w:hAnsi="Times New Roman"/>
                <w:b/>
                <w:sz w:val="24"/>
                <w:szCs w:val="24"/>
              </w:rPr>
            </w:pPr>
            <w:r w:rsidRPr="004837FA">
              <w:rPr>
                <w:rFonts w:ascii="Times New Roman" w:hAnsi="Times New Roman"/>
                <w:b/>
                <w:sz w:val="24"/>
                <w:szCs w:val="24"/>
              </w:rPr>
              <w:t>V</w:t>
            </w:r>
            <w:r w:rsidR="00B51AB1" w:rsidRPr="004837FA">
              <w:rPr>
                <w:rFonts w:ascii="Times New Roman" w:hAnsi="Times New Roman"/>
                <w:b/>
                <w:sz w:val="24"/>
                <w:szCs w:val="24"/>
              </w:rPr>
              <w:t>agoa</w:t>
            </w:r>
            <w:r w:rsidRPr="004837FA">
              <w:rPr>
                <w:rFonts w:ascii="Times New Roman" w:hAnsi="Times New Roman"/>
                <w:b/>
                <w:sz w:val="24"/>
                <w:szCs w:val="24"/>
              </w:rPr>
              <w:t xml:space="preserve">ne radiate - </w:t>
            </w:r>
            <w:r w:rsidR="00591161" w:rsidRPr="004837FA">
              <w:rPr>
                <w:rFonts w:ascii="Times New Roman" w:hAnsi="Times New Roman"/>
                <w:b/>
                <w:sz w:val="24"/>
                <w:szCs w:val="24"/>
              </w:rPr>
              <w:t>stația Berești</w:t>
            </w:r>
          </w:p>
          <w:p w14:paraId="25C78750" w14:textId="31335F0D" w:rsidR="00B51AB1" w:rsidRPr="004837FA" w:rsidRDefault="00B51AB1" w:rsidP="003523FF">
            <w:pPr>
              <w:ind w:firstLine="0"/>
              <w:rPr>
                <w:rFonts w:ascii="Times New Roman" w:hAnsi="Times New Roman"/>
                <w:sz w:val="24"/>
                <w:szCs w:val="24"/>
              </w:rPr>
            </w:pPr>
            <w:r w:rsidRPr="004837FA">
              <w:rPr>
                <w:rFonts w:ascii="Times New Roman" w:hAnsi="Times New Roman"/>
                <w:sz w:val="24"/>
                <w:szCs w:val="24"/>
              </w:rPr>
              <w:t>Se înregistrează 43 vagoane radiate, ceea ce indică o reducere semnificativă a parcului activ și necesitatea gestionării eficiente a acestor resurse nefuncționale. Distri</w:t>
            </w:r>
            <w:r w:rsidR="00591161" w:rsidRPr="004837FA">
              <w:rPr>
                <w:rFonts w:ascii="Times New Roman" w:hAnsi="Times New Roman"/>
                <w:sz w:val="24"/>
                <w:szCs w:val="24"/>
              </w:rPr>
              <w:t>buția acestora este următoarea:</w:t>
            </w:r>
          </w:p>
          <w:p w14:paraId="5413AF2D" w14:textId="5947DDB0" w:rsidR="00B51AB1" w:rsidRPr="004837FA" w:rsidRDefault="00B51AB1"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Vagoane tip cușetă: 3 unități, ceea ce indică un număr redus de astfel de vagoane scoase din exploatare, datorită stării bune a majorității va</w:t>
            </w:r>
            <w:r w:rsidR="00591161" w:rsidRPr="004837FA">
              <w:rPr>
                <w:rFonts w:ascii="Times New Roman" w:hAnsi="Times New Roman"/>
                <w:sz w:val="24"/>
                <w:szCs w:val="24"/>
              </w:rPr>
              <w:t>goanelor din această categorie.</w:t>
            </w:r>
          </w:p>
          <w:p w14:paraId="773898CB" w14:textId="58B1B8B8" w:rsidR="00B51AB1" w:rsidRPr="004837FA" w:rsidRDefault="00B51AB1"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 xml:space="preserve">Vagoane de clasa a III-a (plackart): 35 unități, reprezentând majoritatea vagoanelor radiate, ceea ce </w:t>
            </w:r>
            <w:r w:rsidR="001A29DA" w:rsidRPr="004837FA">
              <w:rPr>
                <w:rFonts w:ascii="Times New Roman" w:hAnsi="Times New Roman"/>
                <w:sz w:val="24"/>
                <w:szCs w:val="24"/>
              </w:rPr>
              <w:t>sugereaz</w:t>
            </w:r>
            <w:r w:rsidR="001A29DA" w:rsidRPr="004837FA">
              <w:rPr>
                <w:rFonts w:ascii="Times New Roman" w:hAnsi="Times New Roman"/>
                <w:sz w:val="24"/>
                <w:szCs w:val="24"/>
                <w:lang w:val="ro-MD"/>
              </w:rPr>
              <w:t>ă</w:t>
            </w:r>
            <w:r w:rsidRPr="004837FA">
              <w:rPr>
                <w:rFonts w:ascii="Times New Roman" w:hAnsi="Times New Roman"/>
                <w:sz w:val="24"/>
                <w:szCs w:val="24"/>
              </w:rPr>
              <w:t xml:space="preserve"> o uzură accentuată a acestei categorii și nece</w:t>
            </w:r>
            <w:r w:rsidR="00591161" w:rsidRPr="004837FA">
              <w:rPr>
                <w:rFonts w:ascii="Times New Roman" w:hAnsi="Times New Roman"/>
                <w:sz w:val="24"/>
                <w:szCs w:val="24"/>
              </w:rPr>
              <w:t>sitatea reînnoirii flotei.</w:t>
            </w:r>
          </w:p>
          <w:p w14:paraId="38F62236" w14:textId="198A7BE3" w:rsidR="00B51AB1" w:rsidRPr="004837FA" w:rsidRDefault="001A29DA"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Vagoane tip OBL: 2 unități.</w:t>
            </w:r>
          </w:p>
          <w:p w14:paraId="558B5353" w14:textId="7AFC7049" w:rsidR="00B51AB1" w:rsidRPr="004837FA" w:rsidRDefault="00B51AB1"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Vagon de comunicații: 1 unitate, care a fost retrasă din exploatare, reflectând probabil schimbări tehnologice sau reorganizări operaționale.</w:t>
            </w:r>
          </w:p>
          <w:p w14:paraId="5C95022D" w14:textId="7AD816DB" w:rsidR="00B51AB1" w:rsidRPr="004837FA" w:rsidRDefault="00B51AB1" w:rsidP="003523FF">
            <w:pPr>
              <w:ind w:firstLine="0"/>
              <w:rPr>
                <w:rFonts w:ascii="Times New Roman" w:hAnsi="Times New Roman"/>
                <w:sz w:val="24"/>
                <w:szCs w:val="24"/>
              </w:rPr>
            </w:pPr>
            <w:r w:rsidRPr="004837FA">
              <w:rPr>
                <w:rFonts w:ascii="Times New Roman" w:hAnsi="Times New Roman"/>
                <w:sz w:val="24"/>
                <w:szCs w:val="24"/>
              </w:rPr>
              <w:t>În afara parcului de repaus și a celor radiate, există 2 vagoane de serviciu ("vagonlavka"), destinate sprijinirii activit</w:t>
            </w:r>
            <w:r w:rsidR="00320C11">
              <w:rPr>
                <w:rFonts w:ascii="Times New Roman" w:hAnsi="Times New Roman"/>
                <w:sz w:val="24"/>
                <w:szCs w:val="24"/>
              </w:rPr>
              <w:t xml:space="preserve">ăților tehnice și operaționale, </w:t>
            </w:r>
            <w:r w:rsidRPr="004837FA">
              <w:rPr>
                <w:rFonts w:ascii="Times New Roman" w:hAnsi="Times New Roman"/>
                <w:sz w:val="24"/>
                <w:szCs w:val="24"/>
              </w:rPr>
              <w:t>cu funcții specifice de întreținere și suport.</w:t>
            </w:r>
          </w:p>
          <w:p w14:paraId="0B322D80" w14:textId="0AB65F76" w:rsidR="00B51AB1" w:rsidRPr="004837FA" w:rsidRDefault="00B51AB1" w:rsidP="003523FF">
            <w:pPr>
              <w:ind w:firstLine="0"/>
              <w:rPr>
                <w:rFonts w:ascii="Times New Roman" w:hAnsi="Times New Roman"/>
                <w:sz w:val="24"/>
                <w:szCs w:val="24"/>
              </w:rPr>
            </w:pPr>
            <w:r w:rsidRPr="004837FA">
              <w:rPr>
                <w:rFonts w:ascii="Times New Roman" w:hAnsi="Times New Roman"/>
                <w:sz w:val="24"/>
                <w:szCs w:val="24"/>
              </w:rPr>
              <w:t>Situația prezentată la stația Berești evidențiază un parc diversificat și funcțional, dar și un volum semnificativ de vagoane radiate, în special din categoria vagoanelor de clasa a III-a. Aceasta subliniază nevoia de:</w:t>
            </w:r>
          </w:p>
          <w:p w14:paraId="1B9465EF" w14:textId="008AA7CD" w:rsidR="00B51AB1" w:rsidRPr="004837FA" w:rsidRDefault="00B51AB1"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Reevaluare și reînnoire a parcului de vagoane, în special pentru categoriile cu uzură avansată;</w:t>
            </w:r>
          </w:p>
          <w:p w14:paraId="3FDD82B9" w14:textId="3D1B80A9" w:rsidR="00B51AB1" w:rsidRPr="004837FA" w:rsidRDefault="00B51AB1"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Optimizarea gestionării vagoanelor radiate, pentru a preveni acumularea inutilă a resurselor neutilizabile;</w:t>
            </w:r>
          </w:p>
          <w:p w14:paraId="2AB9B493" w14:textId="1D4C8F45" w:rsidR="00B51AB1" w:rsidRPr="004837FA" w:rsidRDefault="00B51AB1" w:rsidP="008F555A">
            <w:pPr>
              <w:pStyle w:val="ListParagraph"/>
              <w:numPr>
                <w:ilvl w:val="0"/>
                <w:numId w:val="15"/>
              </w:numPr>
              <w:rPr>
                <w:rFonts w:ascii="Times New Roman" w:hAnsi="Times New Roman"/>
                <w:sz w:val="24"/>
                <w:szCs w:val="24"/>
              </w:rPr>
            </w:pPr>
            <w:r w:rsidRPr="004837FA">
              <w:rPr>
                <w:rFonts w:ascii="Times New Roman" w:hAnsi="Times New Roman"/>
                <w:sz w:val="24"/>
                <w:szCs w:val="24"/>
              </w:rPr>
              <w:t>Susținerea vagoanelor specializate și de serviciu, care contribuie la menținerea operaționalității și siguranței circulației feroviare.</w:t>
            </w:r>
          </w:p>
          <w:p w14:paraId="31514338" w14:textId="77777777" w:rsidR="00B51AB1" w:rsidRPr="004837FA" w:rsidRDefault="00B51AB1" w:rsidP="003523FF">
            <w:pPr>
              <w:ind w:firstLine="0"/>
              <w:rPr>
                <w:rFonts w:ascii="Times New Roman" w:hAnsi="Times New Roman"/>
                <w:sz w:val="24"/>
                <w:szCs w:val="24"/>
              </w:rPr>
            </w:pPr>
            <w:r w:rsidRPr="004837FA">
              <w:rPr>
                <w:rFonts w:ascii="Times New Roman" w:hAnsi="Times New Roman"/>
                <w:sz w:val="24"/>
                <w:szCs w:val="24"/>
              </w:rPr>
              <w:t>Această situație justifică necesitatea adoptării unor măsuri normative și operaționale clare, care să permită o gestionare eficientă, modernă și durabilă a materialului rulant în cadrul infrastructurii feroviare naționale.</w:t>
            </w:r>
          </w:p>
          <w:p w14:paraId="3F2A43CD" w14:textId="77777777" w:rsidR="00FF67AE" w:rsidRPr="004837FA" w:rsidRDefault="00FF67AE" w:rsidP="003523FF">
            <w:pPr>
              <w:ind w:firstLine="0"/>
              <w:rPr>
                <w:rFonts w:ascii="Times New Roman" w:hAnsi="Times New Roman"/>
                <w:sz w:val="24"/>
                <w:szCs w:val="24"/>
              </w:rPr>
            </w:pPr>
          </w:p>
          <w:p w14:paraId="5CFEE04B" w14:textId="77777777" w:rsidR="00335023" w:rsidRPr="004837FA" w:rsidRDefault="00335023" w:rsidP="003523FF">
            <w:pPr>
              <w:ind w:firstLine="0"/>
              <w:rPr>
                <w:rFonts w:ascii="Times New Roman" w:hAnsi="Times New Roman"/>
                <w:sz w:val="24"/>
                <w:szCs w:val="24"/>
              </w:rPr>
            </w:pPr>
            <w:r w:rsidRPr="004837FA">
              <w:rPr>
                <w:rFonts w:ascii="Times New Roman" w:hAnsi="Times New Roman"/>
                <w:sz w:val="24"/>
                <w:szCs w:val="24"/>
              </w:rPr>
              <w:t>Reieșind din cele relatate, intervenția normativă este</w:t>
            </w:r>
            <w:r w:rsidR="0061102E" w:rsidRPr="004837FA">
              <w:rPr>
                <w:rFonts w:ascii="Times New Roman" w:hAnsi="Times New Roman"/>
                <w:sz w:val="24"/>
                <w:szCs w:val="24"/>
              </w:rPr>
              <w:t xml:space="preserve"> necesară pentru:</w:t>
            </w:r>
          </w:p>
          <w:p w14:paraId="45B23B5A" w14:textId="09140967" w:rsidR="0061102E" w:rsidRPr="004837FA" w:rsidRDefault="0061102E" w:rsidP="002D0EAF">
            <w:pPr>
              <w:pStyle w:val="ListParagraph"/>
              <w:numPr>
                <w:ilvl w:val="0"/>
                <w:numId w:val="1"/>
              </w:numPr>
              <w:rPr>
                <w:rFonts w:ascii="Times New Roman" w:hAnsi="Times New Roman"/>
                <w:sz w:val="24"/>
                <w:szCs w:val="24"/>
              </w:rPr>
            </w:pPr>
            <w:r w:rsidRPr="004837FA">
              <w:rPr>
                <w:rFonts w:ascii="Times New Roman" w:hAnsi="Times New Roman"/>
                <w:sz w:val="24"/>
                <w:szCs w:val="24"/>
              </w:rPr>
              <w:t>explicitarea cerințelor tehnice</w:t>
            </w:r>
            <w:r w:rsidR="0089184D" w:rsidRPr="004837FA">
              <w:rPr>
                <w:rFonts w:ascii="Times New Roman" w:hAnsi="Times New Roman"/>
                <w:sz w:val="24"/>
                <w:szCs w:val="24"/>
              </w:rPr>
              <w:t xml:space="preserve"> și operaționale</w:t>
            </w:r>
            <w:r w:rsidRPr="004837FA">
              <w:rPr>
                <w:rFonts w:ascii="Times New Roman" w:hAnsi="Times New Roman"/>
                <w:sz w:val="24"/>
                <w:szCs w:val="24"/>
              </w:rPr>
              <w:t xml:space="preserve"> pentru </w:t>
            </w:r>
            <w:r w:rsidR="002D0EAF" w:rsidRPr="004837FA">
              <w:rPr>
                <w:rFonts w:ascii="Times New Roman" w:hAnsi="Times New Roman"/>
                <w:sz w:val="24"/>
                <w:szCs w:val="24"/>
              </w:rPr>
              <w:t xml:space="preserve"> subsistemul „material rulant – material rulant de călători și locomotive” </w:t>
            </w:r>
            <w:r w:rsidRPr="004837FA">
              <w:rPr>
                <w:rFonts w:ascii="Times New Roman" w:hAnsi="Times New Roman"/>
                <w:sz w:val="24"/>
                <w:szCs w:val="24"/>
              </w:rPr>
              <w:t>conform standardelor UE;</w:t>
            </w:r>
          </w:p>
          <w:p w14:paraId="619BBBF1" w14:textId="436C1285" w:rsidR="0061102E" w:rsidRPr="004837FA" w:rsidRDefault="0061102E" w:rsidP="003523FF">
            <w:pPr>
              <w:pStyle w:val="ListParagraph"/>
              <w:numPr>
                <w:ilvl w:val="0"/>
                <w:numId w:val="1"/>
              </w:numPr>
              <w:rPr>
                <w:rFonts w:ascii="Times New Roman" w:hAnsi="Times New Roman"/>
                <w:sz w:val="24"/>
                <w:szCs w:val="24"/>
              </w:rPr>
            </w:pPr>
            <w:r w:rsidRPr="004837FA">
              <w:rPr>
                <w:rFonts w:ascii="Times New Roman" w:hAnsi="Times New Roman"/>
                <w:sz w:val="24"/>
                <w:szCs w:val="24"/>
              </w:rPr>
              <w:t>introducerea unui cadru</w:t>
            </w:r>
            <w:r w:rsidR="00335023" w:rsidRPr="004837FA">
              <w:rPr>
                <w:rFonts w:ascii="Times New Roman" w:hAnsi="Times New Roman"/>
                <w:sz w:val="24"/>
                <w:szCs w:val="24"/>
              </w:rPr>
              <w:t xml:space="preserve"> unitar</w:t>
            </w:r>
            <w:r w:rsidRPr="004837FA">
              <w:rPr>
                <w:rFonts w:ascii="Times New Roman" w:hAnsi="Times New Roman"/>
                <w:sz w:val="24"/>
                <w:szCs w:val="24"/>
              </w:rPr>
              <w:t xml:space="preserve"> pentru evaluarea conformității, certif</w:t>
            </w:r>
            <w:r w:rsidR="002D0EAF" w:rsidRPr="004837FA">
              <w:rPr>
                <w:rFonts w:ascii="Times New Roman" w:hAnsi="Times New Roman"/>
                <w:sz w:val="24"/>
                <w:szCs w:val="24"/>
              </w:rPr>
              <w:t>icarea și autorizarea sistemului</w:t>
            </w:r>
            <w:r w:rsidRPr="004837FA">
              <w:rPr>
                <w:rFonts w:ascii="Times New Roman" w:hAnsi="Times New Roman"/>
                <w:sz w:val="24"/>
                <w:szCs w:val="24"/>
              </w:rPr>
              <w:t>;</w:t>
            </w:r>
          </w:p>
          <w:p w14:paraId="3021A66F" w14:textId="4355CCB6" w:rsidR="00230CEE" w:rsidRPr="004837FA" w:rsidRDefault="00230CEE" w:rsidP="003523FF">
            <w:pPr>
              <w:pStyle w:val="ListParagraph"/>
              <w:numPr>
                <w:ilvl w:val="0"/>
                <w:numId w:val="1"/>
              </w:numPr>
              <w:rPr>
                <w:rFonts w:ascii="Times New Roman" w:hAnsi="Times New Roman"/>
                <w:sz w:val="24"/>
                <w:szCs w:val="24"/>
              </w:rPr>
            </w:pPr>
            <w:r w:rsidRPr="004837FA">
              <w:rPr>
                <w:rFonts w:ascii="Times New Roman" w:hAnsi="Times New Roman"/>
                <w:bCs/>
                <w:sz w:val="24"/>
                <w:szCs w:val="24"/>
                <w:lang w:val="ro-RO"/>
              </w:rPr>
              <w:t>protecția pasagerilo</w:t>
            </w:r>
            <w:r w:rsidRPr="004837FA">
              <w:rPr>
                <w:rFonts w:ascii="Times New Roman" w:hAnsi="Times New Roman"/>
                <w:bCs/>
                <w:sz w:val="24"/>
                <w:szCs w:val="24"/>
              </w:rPr>
              <w:t>;</w:t>
            </w:r>
          </w:p>
          <w:p w14:paraId="2E85FAFF" w14:textId="7AF7E42E" w:rsidR="0061102E" w:rsidRPr="004837FA" w:rsidRDefault="0061102E" w:rsidP="003523FF">
            <w:pPr>
              <w:pStyle w:val="ListParagraph"/>
              <w:numPr>
                <w:ilvl w:val="0"/>
                <w:numId w:val="1"/>
              </w:numPr>
              <w:rPr>
                <w:rFonts w:ascii="Times New Roman" w:hAnsi="Times New Roman"/>
                <w:sz w:val="24"/>
                <w:szCs w:val="24"/>
              </w:rPr>
            </w:pPr>
            <w:r w:rsidRPr="004837FA">
              <w:rPr>
                <w:rFonts w:ascii="Times New Roman" w:hAnsi="Times New Roman"/>
                <w:sz w:val="24"/>
                <w:szCs w:val="24"/>
              </w:rPr>
              <w:t>eliminarea lacunelor privind interoperabilitatea și siguranța; și</w:t>
            </w:r>
          </w:p>
          <w:p w14:paraId="64FAD86F" w14:textId="6E91562C" w:rsidR="0061102E" w:rsidRPr="004837FA" w:rsidRDefault="0061102E" w:rsidP="00F55AAE">
            <w:pPr>
              <w:pStyle w:val="ListParagraph"/>
              <w:numPr>
                <w:ilvl w:val="0"/>
                <w:numId w:val="1"/>
              </w:numPr>
              <w:rPr>
                <w:rFonts w:ascii="Times New Roman" w:hAnsi="Times New Roman"/>
                <w:sz w:val="24"/>
                <w:szCs w:val="24"/>
              </w:rPr>
            </w:pPr>
            <w:r w:rsidRPr="004837FA">
              <w:rPr>
                <w:rFonts w:ascii="Times New Roman" w:hAnsi="Times New Roman"/>
                <w:sz w:val="24"/>
                <w:szCs w:val="24"/>
              </w:rPr>
              <w:lastRenderedPageBreak/>
              <w:t xml:space="preserve">asigurarea implementării etapizate, prevăzută prin </w:t>
            </w:r>
            <w:r w:rsidR="00F55AAE" w:rsidRPr="004837FA">
              <w:rPr>
                <w:rFonts w:ascii="Times New Roman" w:hAnsi="Times New Roman"/>
                <w:sz w:val="24"/>
                <w:szCs w:val="24"/>
              </w:rPr>
              <w:t xml:space="preserve"> Regulamentul (UE) nr. 1302/2014</w:t>
            </w:r>
            <w:r w:rsidRPr="004837FA">
              <w:rPr>
                <w:rFonts w:ascii="Times New Roman" w:hAnsi="Times New Roman"/>
                <w:sz w:val="24"/>
                <w:szCs w:val="24"/>
              </w:rPr>
              <w:t>.</w:t>
            </w:r>
          </w:p>
          <w:p w14:paraId="5377D6BB" w14:textId="77777777" w:rsidR="00FF67AE" w:rsidRPr="004837FA" w:rsidRDefault="00FF67AE" w:rsidP="003523FF">
            <w:pPr>
              <w:ind w:firstLine="0"/>
              <w:rPr>
                <w:rFonts w:ascii="Times New Roman" w:hAnsi="Times New Roman"/>
                <w:sz w:val="24"/>
                <w:szCs w:val="24"/>
              </w:rPr>
            </w:pPr>
          </w:p>
          <w:p w14:paraId="6D78C162" w14:textId="056085F3" w:rsidR="0061102E" w:rsidRPr="004837FA" w:rsidRDefault="0061102E" w:rsidP="003523FF">
            <w:pPr>
              <w:ind w:firstLine="0"/>
              <w:rPr>
                <w:rFonts w:ascii="Times New Roman" w:hAnsi="Times New Roman"/>
                <w:sz w:val="24"/>
                <w:szCs w:val="24"/>
                <w:lang w:eastAsia="ru-RU"/>
              </w:rPr>
            </w:pPr>
            <w:r w:rsidRPr="004837FA">
              <w:rPr>
                <w:rFonts w:ascii="Times New Roman" w:hAnsi="Times New Roman"/>
                <w:sz w:val="24"/>
                <w:szCs w:val="24"/>
                <w:lang w:eastAsia="ru-RU"/>
              </w:rPr>
              <w:t>În conclu</w:t>
            </w:r>
            <w:r w:rsidR="00335023" w:rsidRPr="004837FA">
              <w:rPr>
                <w:rFonts w:ascii="Times New Roman" w:hAnsi="Times New Roman"/>
                <w:sz w:val="24"/>
                <w:szCs w:val="24"/>
                <w:lang w:eastAsia="ru-RU"/>
              </w:rPr>
              <w:t>zie, proiectul de ordin vizează</w:t>
            </w:r>
            <w:r w:rsidRPr="004837FA">
              <w:rPr>
                <w:rFonts w:ascii="Times New Roman" w:hAnsi="Times New Roman"/>
                <w:sz w:val="24"/>
                <w:szCs w:val="24"/>
                <w:lang w:eastAsia="ru-RU"/>
              </w:rPr>
              <w:t xml:space="preserve"> alinierea la directiva și standardele europene, precum și creșterea siguranței și eficienței sistemului feroviar din Republica Moldova.</w:t>
            </w:r>
          </w:p>
          <w:p w14:paraId="377593CF" w14:textId="77777777" w:rsidR="00FF67AE" w:rsidRPr="004837FA" w:rsidRDefault="00FF67AE" w:rsidP="003523FF">
            <w:pPr>
              <w:ind w:firstLine="0"/>
              <w:rPr>
                <w:rFonts w:ascii="Times New Roman" w:hAnsi="Times New Roman"/>
                <w:sz w:val="24"/>
                <w:szCs w:val="24"/>
                <w:lang w:eastAsia="ru-RU"/>
              </w:rPr>
            </w:pPr>
          </w:p>
          <w:p w14:paraId="43B602A6" w14:textId="028E4B95" w:rsidR="00DC20A8" w:rsidRPr="004837FA" w:rsidRDefault="00DC20A8" w:rsidP="00DC20A8">
            <w:pPr>
              <w:ind w:firstLine="0"/>
              <w:rPr>
                <w:rFonts w:ascii="Times New Roman" w:hAnsi="Times New Roman"/>
                <w:sz w:val="24"/>
                <w:szCs w:val="24"/>
              </w:rPr>
            </w:pPr>
            <w:r w:rsidRPr="004837FA">
              <w:rPr>
                <w:rFonts w:ascii="Times New Roman" w:hAnsi="Times New Roman"/>
                <w:sz w:val="24"/>
                <w:szCs w:val="24"/>
              </w:rPr>
              <w:t xml:space="preserve">Implementarea acestor specificații va permite armonizarea cerințelor tehnice aplicabile </w:t>
            </w:r>
            <w:r w:rsidR="00F55AAE" w:rsidRPr="004837FA">
              <w:rPr>
                <w:rFonts w:ascii="Times New Roman" w:hAnsi="Times New Roman"/>
                <w:sz w:val="24"/>
                <w:szCs w:val="24"/>
              </w:rPr>
              <w:t>locomotivelor</w:t>
            </w:r>
            <w:r w:rsidRPr="004837FA">
              <w:rPr>
                <w:rFonts w:ascii="Times New Roman" w:hAnsi="Times New Roman"/>
                <w:sz w:val="24"/>
                <w:szCs w:val="24"/>
              </w:rPr>
              <w:t>, facilitând astfel accesul operatorilor feroviari moldoveni la rețelele feroviare străine, optimizarea costurilor de întreținere și sporirea siguranței în exploatare. De asemenea, alinierea la standardele europene va crea premise favorabile pentru atragerea investițiilor și pentru îmbunătățirea eficienței operaționale a activității operatorilor de transport marfă, reducând riscul de pierdere a competitivității în raport cu operatorii din regiune.</w:t>
            </w:r>
          </w:p>
          <w:p w14:paraId="20085A06" w14:textId="389079FD" w:rsidR="006E4839" w:rsidRPr="004837FA" w:rsidRDefault="00DC20A8" w:rsidP="00DC20A8">
            <w:pPr>
              <w:ind w:firstLine="0"/>
              <w:rPr>
                <w:rFonts w:ascii="Times New Roman" w:hAnsi="Times New Roman"/>
                <w:color w:val="333333"/>
                <w:sz w:val="24"/>
                <w:szCs w:val="24"/>
              </w:rPr>
            </w:pPr>
            <w:r w:rsidRPr="004837FA">
              <w:rPr>
                <w:rFonts w:ascii="Times New Roman" w:hAnsi="Times New Roman"/>
                <w:sz w:val="24"/>
                <w:szCs w:val="24"/>
              </w:rPr>
              <w:t>Prin urmare, adoptarea specificațiilor tehnice de interoperabilitate nu doar că va contribui la menținerea viabilității transportului feroviar de mărfuri în Republica Moldova, ci va și facilita procesul de integrare a acestuia în spațiul feroviar unic european, conform angajamentelor asumate de țară în cadrul Acordului de Asociere RM-UE și PNA 2024-2027, Cluster 4: Agenda verde și conectivitate sustenabilă, Capitolul 14: Politica de transport.</w:t>
            </w:r>
          </w:p>
        </w:tc>
      </w:tr>
      <w:tr w:rsidR="006D3EB7" w:rsidRPr="004837FA" w14:paraId="595D390F"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4837FA" w:rsidRDefault="006933C3" w:rsidP="006F4A2E">
            <w:pPr>
              <w:rPr>
                <w:rFonts w:ascii="Times New Roman" w:hAnsi="Times New Roman"/>
                <w:b/>
                <w:bCs/>
                <w:sz w:val="24"/>
                <w:szCs w:val="24"/>
                <w:lang w:val="ro-RO"/>
              </w:rPr>
            </w:pPr>
            <w:r w:rsidRPr="004837FA">
              <w:rPr>
                <w:rFonts w:ascii="Times New Roman" w:hAnsi="Times New Roman"/>
                <w:b/>
                <w:bCs/>
                <w:sz w:val="24"/>
                <w:szCs w:val="24"/>
                <w:lang w:val="ro-RO"/>
              </w:rPr>
              <w:lastRenderedPageBreak/>
              <w:t>3.</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Obiectivele</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urmărite</w:t>
            </w:r>
            <w:r w:rsidR="00032B46" w:rsidRPr="004837FA">
              <w:rPr>
                <w:rFonts w:ascii="Times New Roman" w:hAnsi="Times New Roman"/>
                <w:b/>
                <w:bCs/>
                <w:sz w:val="24"/>
                <w:szCs w:val="24"/>
                <w:lang w:val="ro-RO"/>
              </w:rPr>
              <w:t xml:space="preserve"> </w:t>
            </w:r>
            <w:r w:rsidR="00863417" w:rsidRPr="004837FA">
              <w:rPr>
                <w:rFonts w:ascii="Times New Roman" w:hAnsi="Times New Roman"/>
                <w:b/>
                <w:bCs/>
                <w:sz w:val="24"/>
                <w:szCs w:val="24"/>
                <w:lang w:val="ro-RO"/>
              </w:rPr>
              <w:t>ș</w:t>
            </w:r>
            <w:r w:rsidRPr="004837FA">
              <w:rPr>
                <w:rFonts w:ascii="Times New Roman" w:hAnsi="Times New Roman"/>
                <w:b/>
                <w:bCs/>
                <w:sz w:val="24"/>
                <w:szCs w:val="24"/>
                <w:lang w:val="ro-RO"/>
              </w:rPr>
              <w:t>i</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solu</w:t>
            </w:r>
            <w:r w:rsidR="00863417" w:rsidRPr="004837FA">
              <w:rPr>
                <w:rFonts w:ascii="Times New Roman" w:hAnsi="Times New Roman"/>
                <w:b/>
                <w:bCs/>
                <w:sz w:val="24"/>
                <w:szCs w:val="24"/>
                <w:lang w:val="ro-RO"/>
              </w:rPr>
              <w:t>ț</w:t>
            </w:r>
            <w:r w:rsidRPr="004837FA">
              <w:rPr>
                <w:rFonts w:ascii="Times New Roman" w:hAnsi="Times New Roman"/>
                <w:b/>
                <w:bCs/>
                <w:sz w:val="24"/>
                <w:szCs w:val="24"/>
                <w:lang w:val="ro-RO"/>
              </w:rPr>
              <w:t>iile</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propuse</w:t>
            </w:r>
          </w:p>
        </w:tc>
      </w:tr>
      <w:tr w:rsidR="00904896" w:rsidRPr="004837FA" w14:paraId="6C9BE6A6" w14:textId="77777777" w:rsidTr="0090489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1C9450F" w14:textId="6D9DA58E" w:rsidR="009A26D9" w:rsidRPr="004837FA" w:rsidRDefault="00437F81" w:rsidP="00606439">
            <w:pPr>
              <w:ind w:firstLine="0"/>
              <w:rPr>
                <w:rFonts w:ascii="Times New Roman" w:hAnsi="Times New Roman"/>
                <w:sz w:val="24"/>
                <w:szCs w:val="24"/>
                <w:lang w:val="ro-RO"/>
              </w:rPr>
            </w:pPr>
            <w:r w:rsidRPr="004837FA">
              <w:rPr>
                <w:rFonts w:ascii="Times New Roman" w:hAnsi="Times New Roman"/>
                <w:sz w:val="24"/>
                <w:szCs w:val="24"/>
                <w:lang w:val="ro-RO"/>
              </w:rPr>
              <w:t>3.1. Principalele prevederi ale proiectului și evidențierea elementelor noi</w:t>
            </w:r>
          </w:p>
          <w:p w14:paraId="53E53783" w14:textId="77777777" w:rsidR="00437F81" w:rsidRPr="004837FA" w:rsidRDefault="00437F81" w:rsidP="00606439">
            <w:pPr>
              <w:ind w:firstLine="0"/>
              <w:rPr>
                <w:rFonts w:ascii="Times New Roman" w:hAnsi="Times New Roman"/>
                <w:bCs/>
                <w:sz w:val="24"/>
                <w:szCs w:val="24"/>
                <w:lang w:val="ro-RO"/>
              </w:rPr>
            </w:pPr>
          </w:p>
          <w:p w14:paraId="24FC20FC" w14:textId="129E9F19" w:rsidR="00F25848" w:rsidRPr="004837FA" w:rsidRDefault="00F25848" w:rsidP="00606439">
            <w:pPr>
              <w:ind w:firstLine="0"/>
              <w:rPr>
                <w:rFonts w:ascii="Times New Roman" w:hAnsi="Times New Roman"/>
                <w:bCs/>
                <w:sz w:val="24"/>
                <w:szCs w:val="24"/>
                <w:lang w:val="ro-RO"/>
              </w:rPr>
            </w:pPr>
            <w:r w:rsidRPr="004837FA">
              <w:rPr>
                <w:rFonts w:ascii="Times New Roman" w:hAnsi="Times New Roman"/>
                <w:bCs/>
                <w:sz w:val="24"/>
                <w:szCs w:val="24"/>
                <w:lang w:val="ro-RO"/>
              </w:rPr>
              <w:t xml:space="preserve">Proiectul transpune Regulamentul </w:t>
            </w:r>
            <w:r w:rsidR="0052218B">
              <w:rPr>
                <w:rFonts w:ascii="Times New Roman" w:hAnsi="Times New Roman"/>
                <w:bCs/>
                <w:sz w:val="24"/>
                <w:szCs w:val="24"/>
                <w:lang w:val="ro-RO"/>
              </w:rPr>
              <w:t xml:space="preserve">(UE) nr.  </w:t>
            </w:r>
            <w:r w:rsidR="009E7B49" w:rsidRPr="004837FA">
              <w:rPr>
                <w:rFonts w:ascii="Times New Roman" w:hAnsi="Times New Roman"/>
                <w:bCs/>
                <w:sz w:val="24"/>
                <w:szCs w:val="24"/>
                <w:lang w:val="ro-RO"/>
              </w:rPr>
              <w:t xml:space="preserve">1302/2014 al Comisiei </w:t>
            </w:r>
            <w:r w:rsidRPr="004837FA">
              <w:rPr>
                <w:rFonts w:ascii="Times New Roman" w:hAnsi="Times New Roman"/>
                <w:bCs/>
                <w:sz w:val="24"/>
                <w:szCs w:val="24"/>
                <w:lang w:val="ro-RO"/>
              </w:rPr>
              <w:t xml:space="preserve">privind </w:t>
            </w:r>
            <w:r w:rsidR="007D7ACE">
              <w:rPr>
                <w:rFonts w:ascii="Times New Roman" w:hAnsi="Times New Roman"/>
                <w:bCs/>
                <w:sz w:val="24"/>
                <w:szCs w:val="24"/>
                <w:lang w:val="ro-RO"/>
              </w:rPr>
              <w:t>o specificație</w:t>
            </w:r>
            <w:r w:rsidRPr="004837FA">
              <w:rPr>
                <w:rFonts w:ascii="Times New Roman" w:hAnsi="Times New Roman"/>
                <w:bCs/>
                <w:sz w:val="24"/>
                <w:szCs w:val="24"/>
                <w:lang w:val="ro-RO"/>
              </w:rPr>
              <w:t xml:space="preserve"> teh</w:t>
            </w:r>
            <w:r w:rsidR="009E7B49" w:rsidRPr="004837FA">
              <w:rPr>
                <w:rFonts w:ascii="Times New Roman" w:hAnsi="Times New Roman"/>
                <w:bCs/>
                <w:sz w:val="24"/>
                <w:szCs w:val="24"/>
                <w:lang w:val="ro-RO"/>
              </w:rPr>
              <w:t>nică de interoperabilitate</w:t>
            </w:r>
            <w:r w:rsidRPr="004837FA">
              <w:rPr>
                <w:rFonts w:ascii="Times New Roman" w:hAnsi="Times New Roman"/>
                <w:bCs/>
                <w:sz w:val="24"/>
                <w:szCs w:val="24"/>
                <w:lang w:val="ro-RO"/>
              </w:rPr>
              <w:t xml:space="preserve"> referitoare la subsistemul „material rulant – material rulant de călători și locomotive”, parte a cadrului normativ al Uniunii Europene privind interoperabilitatea sistemului feroviar. Principalele prevederi ale proiectului se referă la cerințele esențiale pe care trebuie să le îndeplinească materialul rulant pentru a asigura interoperabilitatea transfrontalieră, siguranța, eficiența operațională și protecția pasagerilor și personalului feroviar.</w:t>
            </w:r>
          </w:p>
          <w:p w14:paraId="343094DB" w14:textId="77777777" w:rsidR="00AF4EA1" w:rsidRPr="004837FA" w:rsidRDefault="00AF4EA1" w:rsidP="00AF4EA1">
            <w:pPr>
              <w:ind w:firstLine="0"/>
              <w:rPr>
                <w:rFonts w:ascii="Times New Roman" w:hAnsi="Times New Roman"/>
                <w:bCs/>
                <w:sz w:val="24"/>
                <w:szCs w:val="24"/>
              </w:rPr>
            </w:pPr>
            <w:r w:rsidRPr="004837FA">
              <w:rPr>
                <w:rFonts w:ascii="Times New Roman" w:hAnsi="Times New Roman"/>
                <w:bCs/>
                <w:sz w:val="24"/>
                <w:szCs w:val="24"/>
              </w:rPr>
              <w:t>proiectul reglementează caracteristicile tehnice ale vehiculelor feroviare, inclusiv structura, părțile mecanice, sistemele de tracțiune și frânare, echipamentele de semnalizare, cabina de conducere, iluminarea, protecția împotriva incendiilor și condițiile de evacuare. Sunt prevăzute, de asemenea, cerințe legate de interacțiunea cu infrastructura feroviară, cu sistemele energetice și cu alte subsisteme (precum control-comandă, aplicații telematice, exploatare și întreținere).</w:t>
            </w:r>
          </w:p>
          <w:p w14:paraId="46CB57A6" w14:textId="77777777" w:rsidR="00AF4EA1" w:rsidRPr="004837FA" w:rsidRDefault="00AF4EA1" w:rsidP="00AF4EA1">
            <w:pPr>
              <w:ind w:firstLine="0"/>
              <w:rPr>
                <w:rFonts w:ascii="Times New Roman" w:hAnsi="Times New Roman"/>
                <w:bCs/>
                <w:sz w:val="24"/>
                <w:szCs w:val="24"/>
              </w:rPr>
            </w:pPr>
          </w:p>
          <w:p w14:paraId="01EE445D" w14:textId="209A518E" w:rsidR="00AF4EA1" w:rsidRPr="004837FA" w:rsidRDefault="00AF4EA1" w:rsidP="00AF4EA1">
            <w:pPr>
              <w:ind w:firstLine="0"/>
              <w:rPr>
                <w:rFonts w:ascii="Times New Roman" w:hAnsi="Times New Roman"/>
                <w:bCs/>
                <w:sz w:val="24"/>
                <w:szCs w:val="24"/>
              </w:rPr>
            </w:pPr>
            <w:r w:rsidRPr="004837FA">
              <w:rPr>
                <w:rFonts w:ascii="Times New Roman" w:hAnsi="Times New Roman"/>
                <w:bCs/>
                <w:sz w:val="24"/>
                <w:szCs w:val="24"/>
              </w:rPr>
              <w:t>Regulamentul definește categoriile de material rulant care intră sub incidența acestuia, stabilind criterii precum ecartamentul, viteza maximă de proiectare, tipologia unităților (locomotive, rame electrice sau diesel, vagoane de călători) și nivelul de echipare tehnologică. Sunt introduse cerințe esențiale privind compatibilitatea cu viitoarele sisteme de</w:t>
            </w:r>
            <w:r w:rsidR="001619A1" w:rsidRPr="004837FA">
              <w:rPr>
                <w:rFonts w:ascii="Times New Roman" w:hAnsi="Times New Roman"/>
                <w:bCs/>
                <w:sz w:val="24"/>
                <w:szCs w:val="24"/>
              </w:rPr>
              <w:t xml:space="preserve"> control automat al trenurilor ,</w:t>
            </w:r>
            <w:r w:rsidRPr="004837FA">
              <w:rPr>
                <w:rFonts w:ascii="Times New Roman" w:hAnsi="Times New Roman"/>
                <w:bCs/>
                <w:sz w:val="24"/>
                <w:szCs w:val="24"/>
              </w:rPr>
              <w:t xml:space="preserve">cum ar fi </w:t>
            </w:r>
            <w:r w:rsidR="001619A1" w:rsidRPr="004837FA">
              <w:rPr>
                <w:rFonts w:ascii="Times New Roman" w:hAnsi="Times New Roman"/>
                <w:sz w:val="24"/>
                <w:szCs w:val="24"/>
              </w:rPr>
              <w:t xml:space="preserve"> </w:t>
            </w:r>
            <w:r w:rsidR="001619A1" w:rsidRPr="004837FA">
              <w:rPr>
                <w:rFonts w:ascii="Times New Roman" w:hAnsi="Times New Roman"/>
                <w:bCs/>
                <w:sz w:val="24"/>
                <w:szCs w:val="24"/>
              </w:rPr>
              <w:t>Sistemul european de control și comandă al trenului (</w:t>
            </w:r>
            <w:r w:rsidR="001619A1" w:rsidRPr="004837FA">
              <w:rPr>
                <w:rFonts w:ascii="Times New Roman" w:hAnsi="Times New Roman"/>
                <w:bCs/>
                <w:sz w:val="24"/>
                <w:szCs w:val="24"/>
                <w:lang w:val="ro-MD"/>
              </w:rPr>
              <w:t>în continuare-</w:t>
            </w:r>
            <w:r w:rsidRPr="00990BE8">
              <w:rPr>
                <w:rFonts w:ascii="Times New Roman" w:hAnsi="Times New Roman"/>
                <w:bCs/>
                <w:i/>
                <w:sz w:val="24"/>
                <w:szCs w:val="24"/>
              </w:rPr>
              <w:t>ETCS</w:t>
            </w:r>
            <w:r w:rsidR="001619A1" w:rsidRPr="004837FA">
              <w:rPr>
                <w:rFonts w:ascii="Times New Roman" w:hAnsi="Times New Roman"/>
                <w:bCs/>
                <w:sz w:val="24"/>
                <w:szCs w:val="24"/>
              </w:rPr>
              <w:t>)</w:t>
            </w:r>
            <w:r w:rsidRPr="004837FA">
              <w:rPr>
                <w:rFonts w:ascii="Times New Roman" w:hAnsi="Times New Roman"/>
                <w:bCs/>
                <w:sz w:val="24"/>
                <w:szCs w:val="24"/>
              </w:rPr>
              <w:t xml:space="preserve"> și </w:t>
            </w:r>
            <w:r w:rsidR="001619A1" w:rsidRPr="004837FA">
              <w:rPr>
                <w:rFonts w:ascii="Times New Roman" w:hAnsi="Times New Roman"/>
                <w:sz w:val="24"/>
                <w:szCs w:val="24"/>
              </w:rPr>
              <w:t xml:space="preserve"> </w:t>
            </w:r>
            <w:r w:rsidR="008F02EA" w:rsidRPr="004837FA">
              <w:rPr>
                <w:rFonts w:ascii="Times New Roman" w:hAnsi="Times New Roman"/>
                <w:bCs/>
                <w:sz w:val="24"/>
                <w:szCs w:val="24"/>
              </w:rPr>
              <w:t>S</w:t>
            </w:r>
            <w:r w:rsidR="001619A1" w:rsidRPr="004837FA">
              <w:rPr>
                <w:rFonts w:ascii="Times New Roman" w:hAnsi="Times New Roman"/>
                <w:bCs/>
                <w:sz w:val="24"/>
                <w:szCs w:val="24"/>
              </w:rPr>
              <w:t xml:space="preserve">istemul de conducere automată a trenului </w:t>
            </w:r>
            <w:r w:rsidR="008F02EA" w:rsidRPr="004837FA">
              <w:rPr>
                <w:rFonts w:ascii="Times New Roman" w:hAnsi="Times New Roman"/>
                <w:bCs/>
                <w:sz w:val="24"/>
                <w:szCs w:val="24"/>
              </w:rPr>
              <w:t>(în continuare-</w:t>
            </w:r>
            <w:r w:rsidRPr="00990BE8">
              <w:rPr>
                <w:rFonts w:ascii="Times New Roman" w:hAnsi="Times New Roman"/>
                <w:bCs/>
                <w:i/>
                <w:sz w:val="24"/>
                <w:szCs w:val="24"/>
              </w:rPr>
              <w:t>ATO</w:t>
            </w:r>
            <w:r w:rsidRPr="004837FA">
              <w:rPr>
                <w:rFonts w:ascii="Times New Roman" w:hAnsi="Times New Roman"/>
                <w:bCs/>
                <w:sz w:val="24"/>
                <w:szCs w:val="24"/>
              </w:rPr>
              <w:t>), precum și cu echipamentele destinate accesului persoanelor cu mobilitate redusă.</w:t>
            </w:r>
          </w:p>
          <w:p w14:paraId="2CC15B15" w14:textId="77777777" w:rsidR="00AF4EA1" w:rsidRPr="004837FA" w:rsidRDefault="00AF4EA1" w:rsidP="00AF4EA1">
            <w:pPr>
              <w:ind w:firstLine="0"/>
              <w:rPr>
                <w:rFonts w:ascii="Times New Roman" w:hAnsi="Times New Roman"/>
                <w:bCs/>
                <w:sz w:val="24"/>
                <w:szCs w:val="24"/>
              </w:rPr>
            </w:pPr>
          </w:p>
          <w:p w14:paraId="10D0106C" w14:textId="77777777" w:rsidR="00AF4EA1" w:rsidRPr="004837FA" w:rsidRDefault="00AF4EA1" w:rsidP="00AF4EA1">
            <w:pPr>
              <w:ind w:firstLine="0"/>
              <w:rPr>
                <w:rFonts w:ascii="Times New Roman" w:hAnsi="Times New Roman"/>
                <w:bCs/>
                <w:sz w:val="24"/>
                <w:szCs w:val="24"/>
              </w:rPr>
            </w:pPr>
            <w:r w:rsidRPr="004837FA">
              <w:rPr>
                <w:rFonts w:ascii="Times New Roman" w:hAnsi="Times New Roman"/>
                <w:bCs/>
                <w:sz w:val="24"/>
                <w:szCs w:val="24"/>
              </w:rPr>
              <w:t>O atenție deosebită este acordată protecției împotriva incendiilor, prin clasificarea tipurilor de material rulant în funcție de nivelul de protecție necesar, în raport cu scenariile de risc și configurația trenurilor. De asemenea, este reglementat procesul de evaluare a conformității pentru fiecare fază a ciclului de viață al materialului rulant – de la proiectare și fabricație, până la punerea în exploatare și întreținere.</w:t>
            </w:r>
          </w:p>
          <w:p w14:paraId="1912B6E9" w14:textId="77777777" w:rsidR="00AF4EA1" w:rsidRPr="004837FA" w:rsidRDefault="00AF4EA1" w:rsidP="00AF4EA1">
            <w:pPr>
              <w:ind w:firstLine="0"/>
              <w:rPr>
                <w:rFonts w:ascii="Times New Roman" w:hAnsi="Times New Roman"/>
                <w:bCs/>
                <w:sz w:val="24"/>
                <w:szCs w:val="24"/>
              </w:rPr>
            </w:pPr>
          </w:p>
          <w:p w14:paraId="7DFFBA8B" w14:textId="77777777" w:rsidR="00AF4EA1" w:rsidRPr="004837FA" w:rsidRDefault="00AF4EA1" w:rsidP="00AF4EA1">
            <w:pPr>
              <w:ind w:firstLine="0"/>
              <w:rPr>
                <w:rFonts w:ascii="Times New Roman" w:hAnsi="Times New Roman"/>
                <w:bCs/>
                <w:sz w:val="24"/>
                <w:szCs w:val="24"/>
              </w:rPr>
            </w:pPr>
            <w:r w:rsidRPr="004837FA">
              <w:rPr>
                <w:rFonts w:ascii="Times New Roman" w:hAnsi="Times New Roman"/>
                <w:bCs/>
                <w:sz w:val="24"/>
                <w:szCs w:val="24"/>
              </w:rPr>
              <w:t xml:space="preserve">Totodată, sunt definite interfețele standardizate între materialul rulant și celelalte subsisteme feroviare, precum și elementele constitutive de interoperabilitate (cuple, roți, sisteme de </w:t>
            </w:r>
            <w:r w:rsidRPr="004837FA">
              <w:rPr>
                <w:rFonts w:ascii="Times New Roman" w:hAnsi="Times New Roman"/>
                <w:bCs/>
                <w:sz w:val="24"/>
                <w:szCs w:val="24"/>
              </w:rPr>
              <w:lastRenderedPageBreak/>
              <w:t>frânare, lămpi, pantografe, scaunul mecanicului etc.), pentru care se prevăd proceduri clare de omologare și de declarare a conformității.</w:t>
            </w:r>
          </w:p>
          <w:p w14:paraId="56A465A6" w14:textId="77777777" w:rsidR="00AF4EA1" w:rsidRPr="004837FA" w:rsidRDefault="00AF4EA1" w:rsidP="00AF4EA1">
            <w:pPr>
              <w:ind w:firstLine="0"/>
              <w:rPr>
                <w:rFonts w:ascii="Times New Roman" w:hAnsi="Times New Roman"/>
                <w:bCs/>
                <w:sz w:val="24"/>
                <w:szCs w:val="24"/>
              </w:rPr>
            </w:pPr>
          </w:p>
          <w:p w14:paraId="307626B1" w14:textId="22298682" w:rsidR="00AF4EA1" w:rsidRPr="004837FA" w:rsidRDefault="00AF4EA1" w:rsidP="00AF4EA1">
            <w:pPr>
              <w:ind w:firstLine="0"/>
              <w:rPr>
                <w:rFonts w:ascii="Times New Roman" w:hAnsi="Times New Roman"/>
                <w:bCs/>
                <w:sz w:val="24"/>
                <w:szCs w:val="24"/>
              </w:rPr>
            </w:pPr>
            <w:r w:rsidRPr="004837FA">
              <w:rPr>
                <w:rFonts w:ascii="Times New Roman" w:hAnsi="Times New Roman"/>
                <w:bCs/>
                <w:sz w:val="24"/>
                <w:szCs w:val="24"/>
              </w:rPr>
              <w:t>Proiectul reglementează și condițiile de modificare a materialului rulant aflat deja în exploatare, stabilind cerințe și proceduri adaptate în funcție de tipul modificărilor efectuate (modernizări, înlocuiri de echip</w:t>
            </w:r>
            <w:r w:rsidR="00192808" w:rsidRPr="004837FA">
              <w:rPr>
                <w:rFonts w:ascii="Times New Roman" w:hAnsi="Times New Roman"/>
                <w:bCs/>
                <w:sz w:val="24"/>
                <w:szCs w:val="24"/>
              </w:rPr>
              <w:t>amente, adaptări tehnologice).</w:t>
            </w:r>
          </w:p>
          <w:p w14:paraId="56F663F6" w14:textId="77777777" w:rsidR="00F33A13" w:rsidRPr="004837FA" w:rsidRDefault="00F33A13" w:rsidP="00F33A13">
            <w:pPr>
              <w:ind w:firstLine="0"/>
              <w:rPr>
                <w:rFonts w:ascii="Times New Roman" w:hAnsi="Times New Roman"/>
                <w:bCs/>
                <w:sz w:val="24"/>
                <w:szCs w:val="24"/>
              </w:rPr>
            </w:pPr>
            <w:r w:rsidRPr="004837FA">
              <w:rPr>
                <w:rFonts w:ascii="Times New Roman" w:hAnsi="Times New Roman"/>
                <w:bCs/>
                <w:sz w:val="24"/>
                <w:szCs w:val="24"/>
              </w:rPr>
              <w:t>Prin transpunerea specificației tehnice de interoperabilitate pentru subsistemul „material rulant – material rulant de călători și locomotive”, proiectul introduce o serie de elemente de noutate esențiale pentru alinierea cadrului normativ al Republicii Moldova la cerințele europene în domeniul feroviar.</w:t>
            </w:r>
          </w:p>
          <w:p w14:paraId="4565C06A" w14:textId="77777777" w:rsidR="00F33A13" w:rsidRPr="004837FA" w:rsidRDefault="00F33A13" w:rsidP="00F33A13">
            <w:pPr>
              <w:ind w:firstLine="0"/>
              <w:rPr>
                <w:rFonts w:ascii="Times New Roman" w:hAnsi="Times New Roman"/>
                <w:bCs/>
                <w:sz w:val="24"/>
                <w:szCs w:val="24"/>
              </w:rPr>
            </w:pPr>
          </w:p>
          <w:p w14:paraId="6B93797F" w14:textId="77777777" w:rsidR="00F33A13" w:rsidRPr="004837FA" w:rsidRDefault="00F33A13" w:rsidP="00F33A13">
            <w:pPr>
              <w:ind w:firstLine="0"/>
              <w:rPr>
                <w:rFonts w:ascii="Times New Roman" w:hAnsi="Times New Roman"/>
                <w:bCs/>
                <w:sz w:val="24"/>
                <w:szCs w:val="24"/>
              </w:rPr>
            </w:pPr>
            <w:r w:rsidRPr="004837FA">
              <w:rPr>
                <w:rFonts w:ascii="Times New Roman" w:hAnsi="Times New Roman"/>
                <w:bCs/>
                <w:sz w:val="24"/>
                <w:szCs w:val="24"/>
              </w:rPr>
              <w:t>În primul rând, se instituie un set unitar de cerințe tehnice și funcționale aplicabile întregului parc de material rulant destinat transportului de călători, atât pentru vehiculele nou construite, cât și pentru cele modernizate sau introduse pentru prima dată în exploatare pe teritoriul național. Aceste cerințe se referă la proiectarea structurală, echipamentele de siguranță, performanțele dinamice, accesibilitatea pentru pasageri, precum și la protecția împotriva incendiilor.</w:t>
            </w:r>
          </w:p>
          <w:p w14:paraId="13A8F8EC" w14:textId="77777777" w:rsidR="00F33A13" w:rsidRPr="004837FA" w:rsidRDefault="00F33A13" w:rsidP="00F33A13">
            <w:pPr>
              <w:ind w:firstLine="0"/>
              <w:rPr>
                <w:rFonts w:ascii="Times New Roman" w:hAnsi="Times New Roman"/>
                <w:bCs/>
                <w:sz w:val="24"/>
                <w:szCs w:val="24"/>
              </w:rPr>
            </w:pPr>
          </w:p>
          <w:p w14:paraId="54622BE8" w14:textId="77777777" w:rsidR="00F33A13" w:rsidRPr="004837FA" w:rsidRDefault="00F33A13" w:rsidP="00F33A13">
            <w:pPr>
              <w:ind w:firstLine="0"/>
              <w:rPr>
                <w:rFonts w:ascii="Times New Roman" w:hAnsi="Times New Roman"/>
                <w:bCs/>
                <w:sz w:val="24"/>
                <w:szCs w:val="24"/>
              </w:rPr>
            </w:pPr>
            <w:r w:rsidRPr="004837FA">
              <w:rPr>
                <w:rFonts w:ascii="Times New Roman" w:hAnsi="Times New Roman"/>
                <w:bCs/>
                <w:sz w:val="24"/>
                <w:szCs w:val="24"/>
              </w:rPr>
              <w:t>Un element de noutate semnificativ îl constituie introducerea conceptului de „element constitutiv de interoperabilitate”, prin care sunt stabilite componente critice standardizate (de exemplu: cuple, roți, pantografe, sisteme de frânare, sisteme de iluminat și avertizare), pentru care se aplică cerințe specifice de proiectare, testare și certificare. Aceste componente devin astfel compatibile cu rețelele internaționale și facilitează interoperabilitatea transfrontalieră.</w:t>
            </w:r>
          </w:p>
          <w:p w14:paraId="553B49A2" w14:textId="77777777" w:rsidR="00F33A13" w:rsidRPr="004837FA" w:rsidRDefault="00F33A13" w:rsidP="00F33A13">
            <w:pPr>
              <w:ind w:firstLine="0"/>
              <w:rPr>
                <w:rFonts w:ascii="Times New Roman" w:hAnsi="Times New Roman"/>
                <w:bCs/>
                <w:sz w:val="24"/>
                <w:szCs w:val="24"/>
              </w:rPr>
            </w:pPr>
          </w:p>
          <w:p w14:paraId="5E84AA56" w14:textId="77777777" w:rsidR="00F33A13" w:rsidRPr="004837FA" w:rsidRDefault="00F33A13" w:rsidP="00F33A13">
            <w:pPr>
              <w:ind w:firstLine="0"/>
              <w:rPr>
                <w:rFonts w:ascii="Times New Roman" w:hAnsi="Times New Roman"/>
                <w:bCs/>
                <w:sz w:val="24"/>
                <w:szCs w:val="24"/>
              </w:rPr>
            </w:pPr>
            <w:r w:rsidRPr="004837FA">
              <w:rPr>
                <w:rFonts w:ascii="Times New Roman" w:hAnsi="Times New Roman"/>
                <w:bCs/>
                <w:sz w:val="24"/>
                <w:szCs w:val="24"/>
              </w:rPr>
              <w:t>De asemenea, proiectul reglementează interfețele funcționale dintre materialul rulant și celelalte subsisteme ale sistemului feroviar, inclusiv infrastructura, sistemele energetice, control-comandă și aplicațiile telematice. Această abordare integrată este esențială pentru asigurarea coerenței tehnice a întregului sistem de transport feroviar și pentru evitarea incompatibilităților tehnice între vehicule și infrastructură.</w:t>
            </w:r>
          </w:p>
          <w:p w14:paraId="228780F5" w14:textId="77777777" w:rsidR="00F33A13" w:rsidRPr="004837FA" w:rsidRDefault="00F33A13" w:rsidP="00F33A13">
            <w:pPr>
              <w:ind w:firstLine="0"/>
              <w:rPr>
                <w:rFonts w:ascii="Times New Roman" w:hAnsi="Times New Roman"/>
                <w:bCs/>
                <w:sz w:val="24"/>
                <w:szCs w:val="24"/>
              </w:rPr>
            </w:pPr>
          </w:p>
          <w:p w14:paraId="436AF711" w14:textId="77777777" w:rsidR="00F33A13" w:rsidRPr="004837FA" w:rsidRDefault="00F33A13" w:rsidP="00F33A13">
            <w:pPr>
              <w:ind w:firstLine="0"/>
              <w:rPr>
                <w:rFonts w:ascii="Times New Roman" w:hAnsi="Times New Roman"/>
                <w:bCs/>
                <w:sz w:val="24"/>
                <w:szCs w:val="24"/>
              </w:rPr>
            </w:pPr>
            <w:r w:rsidRPr="004837FA">
              <w:rPr>
                <w:rFonts w:ascii="Times New Roman" w:hAnsi="Times New Roman"/>
                <w:bCs/>
                <w:sz w:val="24"/>
                <w:szCs w:val="24"/>
              </w:rPr>
              <w:t>Se introduc prevederi referitoare la evaluarea conformității și verificarea CE, cu aplicarea unor proceduri standardizate pentru fiecare etapă a ciclului de viață al materialului rulant. În plus, proiectul prevede posibilitatea utilizării soluțiilor inovatoare și stabilește mecanisme pentru aprobarea acestora, ceea ce încurajează modernizarea tehnologică a sectorului feroviar.</w:t>
            </w:r>
          </w:p>
          <w:p w14:paraId="79952CA0" w14:textId="77777777" w:rsidR="00F33A13" w:rsidRPr="004837FA" w:rsidRDefault="00F33A13" w:rsidP="00F33A13">
            <w:pPr>
              <w:ind w:firstLine="0"/>
              <w:rPr>
                <w:rFonts w:ascii="Times New Roman" w:hAnsi="Times New Roman"/>
                <w:bCs/>
                <w:sz w:val="24"/>
                <w:szCs w:val="24"/>
              </w:rPr>
            </w:pPr>
          </w:p>
          <w:p w14:paraId="6ADDF414" w14:textId="65A300E3" w:rsidR="00F33A13" w:rsidRPr="004837FA" w:rsidRDefault="00F33A13" w:rsidP="00F33A13">
            <w:pPr>
              <w:ind w:firstLine="0"/>
              <w:rPr>
                <w:rFonts w:ascii="Times New Roman" w:hAnsi="Times New Roman"/>
                <w:bCs/>
                <w:sz w:val="24"/>
                <w:szCs w:val="24"/>
              </w:rPr>
            </w:pPr>
            <w:r w:rsidRPr="004837FA">
              <w:rPr>
                <w:rFonts w:ascii="Times New Roman" w:hAnsi="Times New Roman"/>
                <w:bCs/>
                <w:sz w:val="24"/>
                <w:szCs w:val="24"/>
              </w:rPr>
              <w:t>O altă noutate este reglementarea detaliată a compatibilității materialului rulant cu sisteme moderne de control și automatizare a circulației, precum ETCS  și ATO, care permit operarea trenurilor în condiții de siguranță sporită și eficiență crescută.</w:t>
            </w:r>
          </w:p>
          <w:p w14:paraId="57888EEB" w14:textId="77777777" w:rsidR="00F33A13" w:rsidRPr="004837FA" w:rsidRDefault="00F33A13" w:rsidP="00F33A13">
            <w:pPr>
              <w:ind w:firstLine="0"/>
              <w:rPr>
                <w:rFonts w:ascii="Times New Roman" w:hAnsi="Times New Roman"/>
                <w:bCs/>
                <w:sz w:val="24"/>
                <w:szCs w:val="24"/>
              </w:rPr>
            </w:pPr>
          </w:p>
          <w:p w14:paraId="53716BD1" w14:textId="2CDFB24D" w:rsidR="00AF4EA1" w:rsidRPr="004837FA" w:rsidRDefault="00F33A13" w:rsidP="00F33A13">
            <w:pPr>
              <w:ind w:firstLine="0"/>
              <w:rPr>
                <w:rFonts w:ascii="Times New Roman" w:hAnsi="Times New Roman"/>
                <w:bCs/>
                <w:sz w:val="24"/>
                <w:szCs w:val="24"/>
              </w:rPr>
            </w:pPr>
            <w:r w:rsidRPr="004837FA">
              <w:rPr>
                <w:rFonts w:ascii="Times New Roman" w:hAnsi="Times New Roman"/>
                <w:bCs/>
                <w:sz w:val="24"/>
                <w:szCs w:val="24"/>
              </w:rPr>
              <w:t>În ansamblu, proiectul introduce o viziune modernă și standardizată asupra cerințelor tehnice aplicabile materialului rulant, creând premisele pentru dezvoltarea unui sector feroviar compatibil cu spațiul european de transport și adaptat la cerințele actuale de siguranță, eficiență și interoperabilitate.</w:t>
            </w:r>
          </w:p>
          <w:p w14:paraId="28F93946" w14:textId="77777777" w:rsidR="00566708" w:rsidRPr="004837FA" w:rsidRDefault="00566708" w:rsidP="00566708">
            <w:pPr>
              <w:ind w:firstLine="0"/>
              <w:rPr>
                <w:rFonts w:ascii="Times New Roman" w:hAnsi="Times New Roman"/>
                <w:bCs/>
                <w:sz w:val="24"/>
                <w:szCs w:val="24"/>
              </w:rPr>
            </w:pPr>
          </w:p>
          <w:p w14:paraId="7C16FA95" w14:textId="77777777" w:rsidR="00566708" w:rsidRPr="004837FA" w:rsidRDefault="00566708" w:rsidP="00566708">
            <w:pPr>
              <w:ind w:firstLine="0"/>
              <w:rPr>
                <w:rFonts w:ascii="Times New Roman" w:hAnsi="Times New Roman"/>
                <w:bCs/>
                <w:sz w:val="24"/>
                <w:szCs w:val="24"/>
              </w:rPr>
            </w:pPr>
            <w:r w:rsidRPr="004837FA">
              <w:rPr>
                <w:rFonts w:ascii="Times New Roman" w:hAnsi="Times New Roman"/>
                <w:bCs/>
                <w:sz w:val="24"/>
                <w:szCs w:val="24"/>
              </w:rPr>
              <w:t>Prin introducerea unor cerințe clare privind accesibilitatea, protecția pasagerilor, confortul la bord și siguranța în exploatare, proiectul contribuie la îmbunătățirea calității serviciilor feroviare destinate călătorilor și la creșterea atractivității transportului feroviar ca alternativă durabilă de mobilitate.</w:t>
            </w:r>
          </w:p>
          <w:p w14:paraId="18982343" w14:textId="77777777" w:rsidR="00566708" w:rsidRPr="004837FA" w:rsidRDefault="00566708" w:rsidP="00566708">
            <w:pPr>
              <w:ind w:firstLine="0"/>
              <w:rPr>
                <w:rFonts w:ascii="Times New Roman" w:hAnsi="Times New Roman"/>
                <w:bCs/>
                <w:sz w:val="24"/>
                <w:szCs w:val="24"/>
              </w:rPr>
            </w:pPr>
          </w:p>
          <w:p w14:paraId="1F8D8201" w14:textId="77777777" w:rsidR="00566708" w:rsidRPr="004837FA" w:rsidRDefault="00566708" w:rsidP="00566708">
            <w:pPr>
              <w:ind w:firstLine="0"/>
              <w:rPr>
                <w:rFonts w:ascii="Times New Roman" w:hAnsi="Times New Roman"/>
                <w:bCs/>
                <w:sz w:val="24"/>
                <w:szCs w:val="24"/>
              </w:rPr>
            </w:pPr>
            <w:r w:rsidRPr="004837FA">
              <w:rPr>
                <w:rFonts w:ascii="Times New Roman" w:hAnsi="Times New Roman"/>
                <w:bCs/>
                <w:sz w:val="24"/>
                <w:szCs w:val="24"/>
              </w:rPr>
              <w:lastRenderedPageBreak/>
              <w:t>De asemenea, aplicarea acestui cadru normativ va stimula alinierea capacităților tehnice și de întreținere ale operatorilor feroviari la standarde moderne, susținând profesionalizarea personalului, digitalizarea proceselor de întreținere și implementarea unor soluții tehnologice inovatoare în operarea trenurilor.</w:t>
            </w:r>
          </w:p>
          <w:p w14:paraId="12C130D7" w14:textId="77777777" w:rsidR="00566708" w:rsidRPr="004837FA" w:rsidRDefault="00566708" w:rsidP="00566708">
            <w:pPr>
              <w:ind w:firstLine="0"/>
              <w:rPr>
                <w:rFonts w:ascii="Times New Roman" w:hAnsi="Times New Roman"/>
                <w:bCs/>
                <w:sz w:val="24"/>
                <w:szCs w:val="24"/>
              </w:rPr>
            </w:pPr>
          </w:p>
          <w:p w14:paraId="66768A13" w14:textId="2DCA5374" w:rsidR="00904896" w:rsidRPr="004837FA" w:rsidRDefault="00566708" w:rsidP="00606439">
            <w:pPr>
              <w:ind w:firstLine="0"/>
              <w:rPr>
                <w:rFonts w:ascii="Times New Roman" w:hAnsi="Times New Roman"/>
                <w:bCs/>
                <w:sz w:val="24"/>
                <w:szCs w:val="24"/>
              </w:rPr>
            </w:pPr>
            <w:r w:rsidRPr="004837FA">
              <w:rPr>
                <w:rFonts w:ascii="Times New Roman" w:hAnsi="Times New Roman"/>
                <w:bCs/>
                <w:sz w:val="24"/>
                <w:szCs w:val="24"/>
              </w:rPr>
              <w:t xml:space="preserve">În concluzie, proiectul va contribui direct la consolidarea unui sistem feroviar eficient, sigur și compatibil cu </w:t>
            </w:r>
            <w:r w:rsidR="00246544" w:rsidRPr="004837FA">
              <w:rPr>
                <w:rFonts w:ascii="Times New Roman" w:hAnsi="Times New Roman"/>
                <w:bCs/>
                <w:sz w:val="24"/>
                <w:szCs w:val="24"/>
              </w:rPr>
              <w:t>cerințele</w:t>
            </w:r>
            <w:r w:rsidRPr="004837FA">
              <w:rPr>
                <w:rFonts w:ascii="Times New Roman" w:hAnsi="Times New Roman"/>
                <w:bCs/>
                <w:sz w:val="24"/>
                <w:szCs w:val="24"/>
              </w:rPr>
              <w:t xml:space="preserve"> europene în domeniul transporturilor, cu beneficii evidente pe termen mediu și lung pentru economia națională, mobilitatea cetățenilor și integrarea Republicii Moldova în spațiul feroviar european.</w:t>
            </w:r>
          </w:p>
        </w:tc>
      </w:tr>
      <w:tr w:rsidR="006D3EB7" w:rsidRPr="004837FA" w14:paraId="3761439B"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4837FA" w:rsidRDefault="00D927DB" w:rsidP="000D63E8">
            <w:pPr>
              <w:ind w:firstLine="0"/>
              <w:rPr>
                <w:rFonts w:ascii="Times New Roman" w:hAnsi="Times New Roman"/>
                <w:sz w:val="24"/>
                <w:szCs w:val="24"/>
                <w:lang w:val="ro-RO"/>
              </w:rPr>
            </w:pPr>
            <w:r w:rsidRPr="004837FA">
              <w:rPr>
                <w:rFonts w:ascii="Times New Roman" w:hAnsi="Times New Roman"/>
                <w:sz w:val="24"/>
                <w:szCs w:val="24"/>
                <w:lang w:val="ro-RO"/>
              </w:rPr>
              <w:lastRenderedPageBreak/>
              <w:t>3.2.</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Op</w:t>
            </w:r>
            <w:r w:rsidR="00863417" w:rsidRPr="004837FA">
              <w:rPr>
                <w:rFonts w:ascii="Times New Roman" w:hAnsi="Times New Roman"/>
                <w:sz w:val="24"/>
                <w:szCs w:val="24"/>
                <w:lang w:val="ro-RO"/>
              </w:rPr>
              <w:t>ț</w:t>
            </w:r>
            <w:r w:rsidRPr="004837FA">
              <w:rPr>
                <w:rFonts w:ascii="Times New Roman" w:hAnsi="Times New Roman"/>
                <w:sz w:val="24"/>
                <w:szCs w:val="24"/>
                <w:lang w:val="ro-RO"/>
              </w:rPr>
              <w:t>iunile</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alternative</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analizate</w:t>
            </w:r>
            <w:r w:rsidR="00032B46" w:rsidRPr="004837FA">
              <w:rPr>
                <w:rFonts w:ascii="Times New Roman" w:hAnsi="Times New Roman"/>
                <w:sz w:val="24"/>
                <w:szCs w:val="24"/>
                <w:lang w:val="ro-RO"/>
              </w:rPr>
              <w:t xml:space="preserve"> </w:t>
            </w:r>
            <w:r w:rsidR="00863417" w:rsidRPr="004837FA">
              <w:rPr>
                <w:rFonts w:ascii="Times New Roman" w:hAnsi="Times New Roman"/>
                <w:sz w:val="24"/>
                <w:szCs w:val="24"/>
                <w:lang w:val="ro-RO"/>
              </w:rPr>
              <w:t>ș</w:t>
            </w:r>
            <w:r w:rsidRPr="004837FA">
              <w:rPr>
                <w:rFonts w:ascii="Times New Roman" w:hAnsi="Times New Roman"/>
                <w:sz w:val="24"/>
                <w:szCs w:val="24"/>
                <w:lang w:val="ro-RO"/>
              </w:rPr>
              <w:t>i</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motivele</w:t>
            </w:r>
            <w:r w:rsidR="00032B46" w:rsidRPr="004837FA">
              <w:rPr>
                <w:rFonts w:ascii="Times New Roman" w:hAnsi="Times New Roman"/>
                <w:sz w:val="24"/>
                <w:szCs w:val="24"/>
                <w:lang w:val="ro-RO"/>
              </w:rPr>
              <w:t xml:space="preserve"> </w:t>
            </w:r>
            <w:r w:rsidR="00E44F7F" w:rsidRPr="004837FA">
              <w:rPr>
                <w:rFonts w:ascii="Times New Roman" w:hAnsi="Times New Roman"/>
                <w:sz w:val="24"/>
                <w:szCs w:val="24"/>
                <w:lang w:val="ro-RO"/>
              </w:rPr>
              <w:t>pentru</w:t>
            </w:r>
            <w:r w:rsidR="00032B46" w:rsidRPr="004837FA">
              <w:rPr>
                <w:rFonts w:ascii="Times New Roman" w:hAnsi="Times New Roman"/>
                <w:sz w:val="24"/>
                <w:szCs w:val="24"/>
                <w:lang w:val="ro-RO"/>
              </w:rPr>
              <w:t xml:space="preserve"> </w:t>
            </w:r>
            <w:r w:rsidR="00E44F7F" w:rsidRPr="004837FA">
              <w:rPr>
                <w:rFonts w:ascii="Times New Roman" w:hAnsi="Times New Roman"/>
                <w:sz w:val="24"/>
                <w:szCs w:val="24"/>
                <w:lang w:val="ro-RO"/>
              </w:rPr>
              <w:t>care</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acestea</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nu</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au</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fost</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luate</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în</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considerare</w:t>
            </w:r>
          </w:p>
        </w:tc>
      </w:tr>
      <w:tr w:rsidR="006D3EB7" w:rsidRPr="004837FA" w14:paraId="322ED771"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ECC50B" w14:textId="354FF051" w:rsidR="00FF4368" w:rsidRPr="004837FA" w:rsidRDefault="00FF4368" w:rsidP="00981D65">
            <w:pPr>
              <w:ind w:firstLine="0"/>
              <w:rPr>
                <w:rFonts w:ascii="Times New Roman" w:hAnsi="Times New Roman"/>
                <w:sz w:val="24"/>
                <w:szCs w:val="24"/>
              </w:rPr>
            </w:pPr>
            <w:r w:rsidRPr="004837FA">
              <w:rPr>
                <w:rFonts w:ascii="Times New Roman" w:eastAsia="Times New Roman" w:hAnsi="Times New Roman"/>
                <w:sz w:val="24"/>
                <w:szCs w:val="24"/>
              </w:rPr>
              <w:t>Opțiun</w:t>
            </w:r>
            <w:r w:rsidRPr="004837FA">
              <w:rPr>
                <w:rFonts w:ascii="Times New Roman" w:eastAsia="Times New Roman" w:hAnsi="Times New Roman"/>
                <w:spacing w:val="1"/>
                <w:sz w:val="24"/>
                <w:szCs w:val="24"/>
              </w:rPr>
              <w:t>i</w:t>
            </w:r>
            <w:r w:rsidRPr="004837FA">
              <w:rPr>
                <w:rFonts w:ascii="Times New Roman" w:eastAsia="Times New Roman" w:hAnsi="Times New Roman"/>
                <w:sz w:val="24"/>
                <w:szCs w:val="24"/>
              </w:rPr>
              <w:t>le</w:t>
            </w:r>
            <w:r w:rsidRPr="004837FA">
              <w:rPr>
                <w:rFonts w:ascii="Times New Roman" w:eastAsia="Times New Roman" w:hAnsi="Times New Roman"/>
                <w:spacing w:val="-8"/>
                <w:sz w:val="24"/>
                <w:szCs w:val="24"/>
              </w:rPr>
              <w:t xml:space="preserve"> </w:t>
            </w:r>
            <w:r w:rsidRPr="004837FA">
              <w:rPr>
                <w:rFonts w:ascii="Times New Roman" w:eastAsia="Times New Roman" w:hAnsi="Times New Roman"/>
                <w:spacing w:val="-1"/>
                <w:sz w:val="24"/>
                <w:szCs w:val="24"/>
              </w:rPr>
              <w:t>a</w:t>
            </w:r>
            <w:r w:rsidRPr="004837FA">
              <w:rPr>
                <w:rFonts w:ascii="Times New Roman" w:eastAsia="Times New Roman" w:hAnsi="Times New Roman"/>
                <w:sz w:val="24"/>
                <w:szCs w:val="24"/>
              </w:rPr>
              <w:t>l</w:t>
            </w:r>
            <w:r w:rsidRPr="004837FA">
              <w:rPr>
                <w:rFonts w:ascii="Times New Roman" w:eastAsia="Times New Roman" w:hAnsi="Times New Roman"/>
                <w:spacing w:val="1"/>
                <w:sz w:val="24"/>
                <w:szCs w:val="24"/>
              </w:rPr>
              <w:t>t</w:t>
            </w:r>
            <w:r w:rsidRPr="004837FA">
              <w:rPr>
                <w:rFonts w:ascii="Times New Roman" w:eastAsia="Times New Roman" w:hAnsi="Times New Roman"/>
                <w:spacing w:val="-1"/>
                <w:sz w:val="24"/>
                <w:szCs w:val="24"/>
              </w:rPr>
              <w:t>e</w:t>
            </w:r>
            <w:r w:rsidRPr="004837FA">
              <w:rPr>
                <w:rFonts w:ascii="Times New Roman" w:eastAsia="Times New Roman" w:hAnsi="Times New Roman"/>
                <w:sz w:val="24"/>
                <w:szCs w:val="24"/>
              </w:rPr>
              <w:t>rn</w:t>
            </w:r>
            <w:r w:rsidRPr="004837FA">
              <w:rPr>
                <w:rFonts w:ascii="Times New Roman" w:eastAsia="Times New Roman" w:hAnsi="Times New Roman"/>
                <w:spacing w:val="-2"/>
                <w:sz w:val="24"/>
                <w:szCs w:val="24"/>
              </w:rPr>
              <w:t>a</w:t>
            </w:r>
            <w:r w:rsidRPr="004837FA">
              <w:rPr>
                <w:rFonts w:ascii="Times New Roman" w:eastAsia="Times New Roman" w:hAnsi="Times New Roman"/>
                <w:sz w:val="24"/>
                <w:szCs w:val="24"/>
              </w:rPr>
              <w:t>t</w:t>
            </w:r>
            <w:r w:rsidRPr="004837FA">
              <w:rPr>
                <w:rFonts w:ascii="Times New Roman" w:eastAsia="Times New Roman" w:hAnsi="Times New Roman"/>
                <w:spacing w:val="1"/>
                <w:sz w:val="24"/>
                <w:szCs w:val="24"/>
              </w:rPr>
              <w:t>i</w:t>
            </w:r>
            <w:r w:rsidRPr="004837FA">
              <w:rPr>
                <w:rFonts w:ascii="Times New Roman" w:eastAsia="Times New Roman" w:hAnsi="Times New Roman"/>
                <w:sz w:val="24"/>
                <w:szCs w:val="24"/>
              </w:rPr>
              <w:t>ve</w:t>
            </w:r>
            <w:r w:rsidRPr="004837FA">
              <w:rPr>
                <w:rFonts w:ascii="Times New Roman" w:eastAsia="Times New Roman" w:hAnsi="Times New Roman"/>
                <w:spacing w:val="-8"/>
                <w:sz w:val="24"/>
                <w:szCs w:val="24"/>
              </w:rPr>
              <w:t xml:space="preserve"> </w:t>
            </w:r>
            <w:r w:rsidRPr="004837FA">
              <w:rPr>
                <w:rFonts w:ascii="Times New Roman" w:eastAsia="Times New Roman" w:hAnsi="Times New Roman"/>
                <w:sz w:val="24"/>
                <w:szCs w:val="24"/>
              </w:rPr>
              <w:t>nu</w:t>
            </w:r>
            <w:r w:rsidRPr="004837FA">
              <w:rPr>
                <w:rFonts w:ascii="Times New Roman" w:eastAsia="Times New Roman" w:hAnsi="Times New Roman"/>
                <w:spacing w:val="-7"/>
                <w:sz w:val="24"/>
                <w:szCs w:val="24"/>
              </w:rPr>
              <w:t xml:space="preserve"> </w:t>
            </w:r>
            <w:r w:rsidRPr="004837FA">
              <w:rPr>
                <w:rFonts w:ascii="Times New Roman" w:eastAsia="Times New Roman" w:hAnsi="Times New Roman"/>
                <w:spacing w:val="-1"/>
                <w:sz w:val="24"/>
                <w:szCs w:val="24"/>
              </w:rPr>
              <w:t>a</w:t>
            </w:r>
            <w:r w:rsidRPr="004837FA">
              <w:rPr>
                <w:rFonts w:ascii="Times New Roman" w:eastAsia="Times New Roman" w:hAnsi="Times New Roman"/>
                <w:sz w:val="24"/>
                <w:szCs w:val="24"/>
              </w:rPr>
              <w:t>u</w:t>
            </w:r>
            <w:r w:rsidRPr="004837FA">
              <w:rPr>
                <w:rFonts w:ascii="Times New Roman" w:eastAsia="Times New Roman" w:hAnsi="Times New Roman"/>
                <w:spacing w:val="-7"/>
                <w:sz w:val="24"/>
                <w:szCs w:val="24"/>
              </w:rPr>
              <w:t xml:space="preserve"> </w:t>
            </w:r>
            <w:r w:rsidRPr="004837FA">
              <w:rPr>
                <w:rFonts w:ascii="Times New Roman" w:eastAsia="Times New Roman" w:hAnsi="Times New Roman"/>
                <w:sz w:val="24"/>
                <w:szCs w:val="24"/>
              </w:rPr>
              <w:t>fost</w:t>
            </w:r>
            <w:r w:rsidRPr="004837FA">
              <w:rPr>
                <w:rFonts w:ascii="Times New Roman" w:eastAsia="Times New Roman" w:hAnsi="Times New Roman"/>
                <w:spacing w:val="-6"/>
                <w:sz w:val="24"/>
                <w:szCs w:val="24"/>
              </w:rPr>
              <w:t xml:space="preserve"> </w:t>
            </w:r>
            <w:r w:rsidRPr="004837FA">
              <w:rPr>
                <w:rFonts w:ascii="Times New Roman" w:eastAsia="Times New Roman" w:hAnsi="Times New Roman"/>
                <w:sz w:val="24"/>
                <w:szCs w:val="24"/>
              </w:rPr>
              <w:t>luate</w:t>
            </w:r>
            <w:r w:rsidRPr="004837FA">
              <w:rPr>
                <w:rFonts w:ascii="Times New Roman" w:eastAsia="Times New Roman" w:hAnsi="Times New Roman"/>
                <w:spacing w:val="-8"/>
                <w:sz w:val="24"/>
                <w:szCs w:val="24"/>
              </w:rPr>
              <w:t xml:space="preserve"> </w:t>
            </w:r>
            <w:r w:rsidRPr="004837FA">
              <w:rPr>
                <w:rFonts w:ascii="Times New Roman" w:eastAsia="Times New Roman" w:hAnsi="Times New Roman"/>
                <w:sz w:val="24"/>
                <w:szCs w:val="24"/>
              </w:rPr>
              <w:t>în</w:t>
            </w:r>
            <w:r w:rsidRPr="004837FA">
              <w:rPr>
                <w:rFonts w:ascii="Times New Roman" w:eastAsia="Times New Roman" w:hAnsi="Times New Roman"/>
                <w:spacing w:val="-7"/>
                <w:sz w:val="24"/>
                <w:szCs w:val="24"/>
              </w:rPr>
              <w:t xml:space="preserve"> </w:t>
            </w:r>
            <w:r w:rsidRPr="004837FA">
              <w:rPr>
                <w:rFonts w:ascii="Times New Roman" w:eastAsia="Times New Roman" w:hAnsi="Times New Roman"/>
                <w:spacing w:val="-1"/>
                <w:sz w:val="24"/>
                <w:szCs w:val="24"/>
              </w:rPr>
              <w:t>c</w:t>
            </w:r>
            <w:r w:rsidRPr="004837FA">
              <w:rPr>
                <w:rFonts w:ascii="Times New Roman" w:eastAsia="Times New Roman" w:hAnsi="Times New Roman"/>
                <w:sz w:val="24"/>
                <w:szCs w:val="24"/>
              </w:rPr>
              <w:t>onsid</w:t>
            </w:r>
            <w:r w:rsidRPr="004837FA">
              <w:rPr>
                <w:rFonts w:ascii="Times New Roman" w:eastAsia="Times New Roman" w:hAnsi="Times New Roman"/>
                <w:spacing w:val="-1"/>
                <w:sz w:val="24"/>
                <w:szCs w:val="24"/>
              </w:rPr>
              <w:t>e</w:t>
            </w:r>
            <w:r w:rsidRPr="004837FA">
              <w:rPr>
                <w:rFonts w:ascii="Times New Roman" w:eastAsia="Times New Roman" w:hAnsi="Times New Roman"/>
                <w:sz w:val="24"/>
                <w:szCs w:val="24"/>
              </w:rPr>
              <w:t>r</w:t>
            </w:r>
            <w:r w:rsidRPr="004837FA">
              <w:rPr>
                <w:rFonts w:ascii="Times New Roman" w:eastAsia="Times New Roman" w:hAnsi="Times New Roman"/>
                <w:spacing w:val="-2"/>
                <w:sz w:val="24"/>
                <w:szCs w:val="24"/>
              </w:rPr>
              <w:t>a</w:t>
            </w:r>
            <w:r w:rsidRPr="004837FA">
              <w:rPr>
                <w:rFonts w:ascii="Times New Roman" w:eastAsia="Times New Roman" w:hAnsi="Times New Roman"/>
                <w:sz w:val="24"/>
                <w:szCs w:val="24"/>
              </w:rPr>
              <w:t>re</w:t>
            </w:r>
            <w:r w:rsidRPr="004837FA">
              <w:rPr>
                <w:rFonts w:ascii="Times New Roman" w:hAnsi="Times New Roman"/>
                <w:sz w:val="24"/>
                <w:szCs w:val="24"/>
              </w:rPr>
              <w:t>.</w:t>
            </w:r>
          </w:p>
          <w:p w14:paraId="1798BA14" w14:textId="790527B3" w:rsidR="00CA087E" w:rsidRPr="004837FA" w:rsidRDefault="00981D65" w:rsidP="00981D65">
            <w:pPr>
              <w:ind w:firstLine="0"/>
              <w:rPr>
                <w:rFonts w:ascii="Times New Roman" w:hAnsi="Times New Roman"/>
                <w:sz w:val="24"/>
                <w:szCs w:val="24"/>
              </w:rPr>
            </w:pPr>
            <w:r w:rsidRPr="004837FA">
              <w:rPr>
                <w:rFonts w:ascii="Times New Roman" w:hAnsi="Times New Roman"/>
                <w:sz w:val="24"/>
                <w:szCs w:val="24"/>
              </w:rPr>
              <w:t xml:space="preserve">Opțiunea menținerii cadrului normativ existent, fără adoptarea unui regulament național de transpunere parțială a Regulamentului </w:t>
            </w:r>
            <w:r w:rsidR="007E1D4C" w:rsidRPr="004837FA">
              <w:rPr>
                <w:rFonts w:ascii="Times New Roman" w:hAnsi="Times New Roman"/>
                <w:sz w:val="24"/>
                <w:szCs w:val="24"/>
              </w:rPr>
              <w:t xml:space="preserve"> </w:t>
            </w:r>
            <w:r w:rsidRPr="004837FA">
              <w:rPr>
                <w:rFonts w:ascii="Times New Roman" w:hAnsi="Times New Roman"/>
                <w:sz w:val="24"/>
                <w:szCs w:val="24"/>
              </w:rPr>
              <w:t xml:space="preserve">(UE) </w:t>
            </w:r>
            <w:r w:rsidR="00E738ED" w:rsidRPr="004837FA">
              <w:rPr>
                <w:rFonts w:ascii="Times New Roman" w:hAnsi="Times New Roman"/>
                <w:sz w:val="24"/>
                <w:szCs w:val="24"/>
              </w:rPr>
              <w:t>1302/2014</w:t>
            </w:r>
            <w:r w:rsidRPr="004837FA">
              <w:rPr>
                <w:rFonts w:ascii="Times New Roman" w:hAnsi="Times New Roman"/>
                <w:sz w:val="24"/>
                <w:szCs w:val="24"/>
              </w:rPr>
              <w:t xml:space="preserve">, a fost exclusă din start, </w:t>
            </w:r>
            <w:r w:rsidR="000744C1" w:rsidRPr="004837FA">
              <w:rPr>
                <w:rFonts w:ascii="Times New Roman" w:hAnsi="Times New Roman"/>
                <w:sz w:val="24"/>
                <w:szCs w:val="24"/>
              </w:rPr>
              <w:t xml:space="preserve">întrucât în conformitate cu Acordul de Asociere RM- UE, Republica Moldova și-a asumat angajamentul de a adopta treptat legislația europeană, inclusiv reglementările ce vizează interoperabilitatea sistemelor feroviare. Iar menținerea cadrului normativ existent </w:t>
            </w:r>
            <w:r w:rsidRPr="004837FA">
              <w:rPr>
                <w:rFonts w:ascii="Times New Roman" w:hAnsi="Times New Roman"/>
                <w:sz w:val="24"/>
                <w:szCs w:val="24"/>
              </w:rPr>
              <w:t xml:space="preserve">ar fi perpetuat o stare de neconformitate cu legislația Uniunii Europene și ar fi împiedicat integrarea tehnică și operațională a infrastructurii feroviare naționale în rețeaua feroviară unică europeană. </w:t>
            </w:r>
          </w:p>
          <w:p w14:paraId="6862D268" w14:textId="73036C19" w:rsidR="00981D65" w:rsidRPr="004837FA" w:rsidRDefault="00981D65" w:rsidP="00E738ED">
            <w:pPr>
              <w:ind w:firstLine="0"/>
              <w:rPr>
                <w:rFonts w:ascii="Times New Roman" w:hAnsi="Times New Roman"/>
                <w:sz w:val="24"/>
                <w:szCs w:val="24"/>
              </w:rPr>
            </w:pPr>
            <w:r w:rsidRPr="004837FA">
              <w:rPr>
                <w:rFonts w:ascii="Times New Roman" w:hAnsi="Times New Roman"/>
                <w:sz w:val="24"/>
                <w:szCs w:val="24"/>
              </w:rPr>
              <w:t xml:space="preserve">Prin urmare, singura opțiune viabilă, în acord cu angajamentele internaționale ale Republicii Moldova și cu obiectivele de integrare europeană, a fost adoptarea unui act normativ intern care să transpună prevederile Regulamentului (UE) </w:t>
            </w:r>
            <w:r w:rsidR="00E738ED" w:rsidRPr="004837FA">
              <w:rPr>
                <w:rFonts w:ascii="Times New Roman" w:hAnsi="Times New Roman"/>
                <w:sz w:val="24"/>
                <w:szCs w:val="24"/>
              </w:rPr>
              <w:t>1302/2014</w:t>
            </w:r>
            <w:r w:rsidRPr="004837FA">
              <w:rPr>
                <w:rFonts w:ascii="Times New Roman" w:hAnsi="Times New Roman"/>
                <w:sz w:val="24"/>
                <w:szCs w:val="24"/>
              </w:rPr>
              <w:t xml:space="preserve"> și să creeze cadrul tehnic necesar implementării acestora, asigurând astfel atât securitatea și eficiența sistemului feroviar, cât și compatibilitatea cu legislația europeană în materie.</w:t>
            </w:r>
          </w:p>
        </w:tc>
      </w:tr>
      <w:tr w:rsidR="006D3EB7" w:rsidRPr="004837FA" w14:paraId="64CCC468" w14:textId="77777777" w:rsidTr="006F4A2E">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4837FA" w:rsidRDefault="006933C3" w:rsidP="006F4A2E">
            <w:pPr>
              <w:rPr>
                <w:rFonts w:ascii="Times New Roman" w:hAnsi="Times New Roman"/>
                <w:b/>
                <w:bCs/>
                <w:sz w:val="24"/>
                <w:szCs w:val="24"/>
                <w:lang w:val="ro-RO"/>
              </w:rPr>
            </w:pPr>
            <w:r w:rsidRPr="004837FA">
              <w:rPr>
                <w:rFonts w:ascii="Times New Roman" w:hAnsi="Times New Roman"/>
                <w:b/>
                <w:bCs/>
                <w:sz w:val="24"/>
                <w:szCs w:val="24"/>
                <w:lang w:val="ro-RO"/>
              </w:rPr>
              <w:t>4.</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Analiza</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impactului</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de</w:t>
            </w:r>
            <w:r w:rsidR="00032B46" w:rsidRPr="004837FA">
              <w:rPr>
                <w:rFonts w:ascii="Times New Roman" w:hAnsi="Times New Roman"/>
                <w:b/>
                <w:bCs/>
                <w:sz w:val="24"/>
                <w:szCs w:val="24"/>
                <w:lang w:val="ro-RO"/>
              </w:rPr>
              <w:t xml:space="preserve"> </w:t>
            </w:r>
            <w:r w:rsidRPr="004837FA">
              <w:rPr>
                <w:rFonts w:ascii="Times New Roman" w:hAnsi="Times New Roman"/>
                <w:b/>
                <w:bCs/>
                <w:sz w:val="24"/>
                <w:szCs w:val="24"/>
                <w:lang w:val="ro-RO"/>
              </w:rPr>
              <w:t>reglementare</w:t>
            </w:r>
            <w:r w:rsidR="00032B46" w:rsidRPr="004837FA">
              <w:rPr>
                <w:rFonts w:ascii="Times New Roman" w:hAnsi="Times New Roman"/>
                <w:b/>
                <w:bCs/>
                <w:sz w:val="24"/>
                <w:szCs w:val="24"/>
                <w:lang w:val="ro-RO"/>
              </w:rPr>
              <w:t xml:space="preserve"> </w:t>
            </w:r>
          </w:p>
        </w:tc>
      </w:tr>
      <w:tr w:rsidR="006D3EB7" w:rsidRPr="004837FA" w14:paraId="07121640"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4837FA" w:rsidRDefault="006933C3" w:rsidP="006F4A2E">
            <w:pPr>
              <w:rPr>
                <w:rFonts w:ascii="Times New Roman" w:hAnsi="Times New Roman"/>
                <w:sz w:val="24"/>
                <w:szCs w:val="24"/>
                <w:lang w:val="ro-RO"/>
              </w:rPr>
            </w:pPr>
            <w:r w:rsidRPr="004837FA">
              <w:rPr>
                <w:rFonts w:ascii="Times New Roman" w:hAnsi="Times New Roman"/>
                <w:sz w:val="24"/>
                <w:szCs w:val="24"/>
                <w:lang w:val="ro-RO"/>
              </w:rPr>
              <w:t>4.1.</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Impactul</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asupra</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sectorului</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public</w:t>
            </w:r>
          </w:p>
        </w:tc>
      </w:tr>
      <w:tr w:rsidR="008269B9" w:rsidRPr="004837FA" w14:paraId="70BF9D28" w14:textId="77777777" w:rsidTr="008269B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C78D5F" w14:textId="65E88F1D" w:rsidR="00467813" w:rsidRPr="004837FA" w:rsidRDefault="00B07F84" w:rsidP="00402228">
            <w:pPr>
              <w:ind w:firstLine="0"/>
              <w:rPr>
                <w:rFonts w:ascii="Times New Roman" w:hAnsi="Times New Roman"/>
                <w:sz w:val="24"/>
                <w:szCs w:val="24"/>
              </w:rPr>
            </w:pPr>
            <w:r w:rsidRPr="004837FA">
              <w:rPr>
                <w:rFonts w:ascii="Times New Roman" w:hAnsi="Times New Roman"/>
                <w:sz w:val="24"/>
                <w:szCs w:val="24"/>
              </w:rPr>
              <w:t>P</w:t>
            </w:r>
            <w:r w:rsidR="00467813" w:rsidRPr="004837FA">
              <w:rPr>
                <w:rFonts w:ascii="Times New Roman" w:hAnsi="Times New Roman"/>
                <w:sz w:val="24"/>
                <w:szCs w:val="24"/>
              </w:rPr>
              <w:t>roiect</w:t>
            </w:r>
            <w:r w:rsidRPr="004837FA">
              <w:rPr>
                <w:rFonts w:ascii="Times New Roman" w:hAnsi="Times New Roman"/>
                <w:sz w:val="24"/>
                <w:szCs w:val="24"/>
              </w:rPr>
              <w:t>ul</w:t>
            </w:r>
            <w:r w:rsidR="00467813" w:rsidRPr="004837FA">
              <w:rPr>
                <w:rFonts w:ascii="Times New Roman" w:hAnsi="Times New Roman"/>
                <w:sz w:val="24"/>
                <w:szCs w:val="24"/>
              </w:rPr>
              <w:t xml:space="preserve"> nu </w:t>
            </w:r>
            <w:r w:rsidRPr="004837FA">
              <w:rPr>
                <w:rFonts w:ascii="Times New Roman" w:hAnsi="Times New Roman"/>
                <w:sz w:val="24"/>
                <w:szCs w:val="24"/>
              </w:rPr>
              <w:t>generează</w:t>
            </w:r>
            <w:r w:rsidR="00467813" w:rsidRPr="004837FA">
              <w:rPr>
                <w:rFonts w:ascii="Times New Roman" w:hAnsi="Times New Roman"/>
                <w:sz w:val="24"/>
                <w:szCs w:val="24"/>
              </w:rPr>
              <w:t xml:space="preserve"> un impact structural sau instituțional asupra </w:t>
            </w:r>
            <w:r w:rsidR="002D2B3F" w:rsidRPr="004837FA">
              <w:rPr>
                <w:rFonts w:ascii="Times New Roman" w:hAnsi="Times New Roman"/>
                <w:sz w:val="24"/>
                <w:szCs w:val="24"/>
              </w:rPr>
              <w:t>sectorului public</w:t>
            </w:r>
            <w:r w:rsidR="00467813" w:rsidRPr="004837FA">
              <w:rPr>
                <w:rFonts w:ascii="Times New Roman" w:hAnsi="Times New Roman"/>
                <w:sz w:val="24"/>
                <w:szCs w:val="24"/>
              </w:rPr>
              <w:t xml:space="preserve"> și nu presupune modificări în organizarea autorităților implicate în reglementarea și supravegherea domeniului feroviar. </w:t>
            </w:r>
            <w:r w:rsidRPr="004837FA">
              <w:rPr>
                <w:rFonts w:ascii="Times New Roman" w:hAnsi="Times New Roman"/>
                <w:sz w:val="24"/>
                <w:szCs w:val="24"/>
              </w:rPr>
              <w:t>Realizarea prevederilor a</w:t>
            </w:r>
            <w:r w:rsidR="00467813" w:rsidRPr="004837FA">
              <w:rPr>
                <w:rFonts w:ascii="Times New Roman" w:hAnsi="Times New Roman"/>
                <w:sz w:val="24"/>
                <w:szCs w:val="24"/>
              </w:rPr>
              <w:t>ctul</w:t>
            </w:r>
            <w:r w:rsidRPr="004837FA">
              <w:rPr>
                <w:rFonts w:ascii="Times New Roman" w:hAnsi="Times New Roman"/>
                <w:sz w:val="24"/>
                <w:szCs w:val="24"/>
              </w:rPr>
              <w:t>ui</w:t>
            </w:r>
            <w:r w:rsidR="00467813" w:rsidRPr="004837FA">
              <w:rPr>
                <w:rFonts w:ascii="Times New Roman" w:hAnsi="Times New Roman"/>
                <w:sz w:val="24"/>
                <w:szCs w:val="24"/>
              </w:rPr>
              <w:t xml:space="preserve"> normativ se încadrează în structura instituțională existentă, fără a impune reforme sau redistribuiri de competențe.</w:t>
            </w:r>
          </w:p>
          <w:p w14:paraId="09873342" w14:textId="797CF218" w:rsidR="00467813" w:rsidRPr="004837FA" w:rsidRDefault="00467813" w:rsidP="00402228">
            <w:pPr>
              <w:ind w:firstLine="0"/>
              <w:rPr>
                <w:rFonts w:ascii="Times New Roman" w:hAnsi="Times New Roman"/>
                <w:sz w:val="24"/>
                <w:szCs w:val="24"/>
              </w:rPr>
            </w:pPr>
            <w:r w:rsidRPr="004837FA">
              <w:rPr>
                <w:rFonts w:ascii="Times New Roman" w:hAnsi="Times New Roman"/>
                <w:sz w:val="24"/>
                <w:szCs w:val="24"/>
              </w:rPr>
              <w:t>Responsabilitatea implementării și aplicării p</w:t>
            </w:r>
            <w:r w:rsidR="00D463A5" w:rsidRPr="004837FA">
              <w:rPr>
                <w:rFonts w:ascii="Times New Roman" w:hAnsi="Times New Roman"/>
                <w:sz w:val="24"/>
                <w:szCs w:val="24"/>
              </w:rPr>
              <w:t>revederilor privind subsistemul„material rulant – material rulant de călători și locomotive”</w:t>
            </w:r>
            <w:r w:rsidRPr="004837FA">
              <w:rPr>
                <w:rFonts w:ascii="Times New Roman" w:hAnsi="Times New Roman"/>
                <w:sz w:val="24"/>
                <w:szCs w:val="24"/>
              </w:rPr>
              <w:t xml:space="preserve"> revine în continuare autorităților publice competente, în special:</w:t>
            </w:r>
          </w:p>
          <w:p w14:paraId="22C611DE" w14:textId="72999C6C" w:rsidR="00467813" w:rsidRPr="004837FA" w:rsidRDefault="00467813" w:rsidP="00402228">
            <w:pPr>
              <w:ind w:firstLine="0"/>
              <w:rPr>
                <w:rFonts w:ascii="Times New Roman" w:hAnsi="Times New Roman"/>
                <w:sz w:val="24"/>
                <w:szCs w:val="24"/>
              </w:rPr>
            </w:pPr>
            <w:r w:rsidRPr="004837FA">
              <w:rPr>
                <w:rFonts w:ascii="Times New Roman" w:hAnsi="Times New Roman"/>
                <w:sz w:val="24"/>
                <w:szCs w:val="24"/>
              </w:rPr>
              <w:t>- Ministerului Infrastructurii și Dezvoltării Regionale (MIDR) – responsabil de elaborarea politicilor publice și de transpunerea legislației europene în domeniul feroviar;</w:t>
            </w:r>
          </w:p>
          <w:p w14:paraId="23A82F8B" w14:textId="66BAE0E2" w:rsidR="00467813" w:rsidRPr="004837FA" w:rsidRDefault="00467813" w:rsidP="00402228">
            <w:pPr>
              <w:ind w:firstLine="0"/>
              <w:rPr>
                <w:rFonts w:ascii="Times New Roman" w:hAnsi="Times New Roman"/>
                <w:sz w:val="24"/>
                <w:szCs w:val="24"/>
              </w:rPr>
            </w:pPr>
            <w:r w:rsidRPr="004837FA">
              <w:rPr>
                <w:rFonts w:ascii="Times New Roman" w:hAnsi="Times New Roman"/>
                <w:sz w:val="24"/>
                <w:szCs w:val="24"/>
              </w:rPr>
              <w:t>- Agenției Feroviare – autoritate specializată în domeniul feroviar, care asigură autorizarea tehnică a subsistemelor, emiterea certificatelor și avizelor privind interoperabilitatea, precum și monitorizarea sig</w:t>
            </w:r>
            <w:r w:rsidR="00B07F84" w:rsidRPr="004837FA">
              <w:rPr>
                <w:rFonts w:ascii="Times New Roman" w:hAnsi="Times New Roman"/>
                <w:sz w:val="24"/>
                <w:szCs w:val="24"/>
              </w:rPr>
              <w:t>uranței în transportul feroviar.</w:t>
            </w:r>
          </w:p>
          <w:p w14:paraId="78EAB18A" w14:textId="77777777" w:rsidR="00402228" w:rsidRPr="004837FA" w:rsidRDefault="00402228" w:rsidP="00402228">
            <w:pPr>
              <w:ind w:firstLine="0"/>
              <w:rPr>
                <w:rFonts w:ascii="Times New Roman" w:hAnsi="Times New Roman"/>
                <w:sz w:val="24"/>
                <w:szCs w:val="24"/>
              </w:rPr>
            </w:pPr>
          </w:p>
          <w:p w14:paraId="25E1BD01" w14:textId="79FCD1A4" w:rsidR="002D2B3F" w:rsidRPr="004837FA" w:rsidRDefault="00467813" w:rsidP="00402228">
            <w:pPr>
              <w:ind w:firstLine="0"/>
              <w:rPr>
                <w:rFonts w:ascii="Times New Roman" w:hAnsi="Times New Roman"/>
                <w:sz w:val="24"/>
                <w:szCs w:val="24"/>
              </w:rPr>
            </w:pPr>
            <w:r w:rsidRPr="004837FA">
              <w:rPr>
                <w:rFonts w:ascii="Times New Roman" w:hAnsi="Times New Roman"/>
                <w:sz w:val="24"/>
                <w:szCs w:val="24"/>
              </w:rPr>
              <w:t xml:space="preserve">Noile cerințe tehnice și funcționale prevăzute în Regulamentul (UE) </w:t>
            </w:r>
            <w:r w:rsidR="00F37F91" w:rsidRPr="004837FA">
              <w:rPr>
                <w:rFonts w:ascii="Times New Roman" w:hAnsi="Times New Roman"/>
                <w:sz w:val="24"/>
                <w:szCs w:val="24"/>
              </w:rPr>
              <w:t xml:space="preserve">1302/2014 </w:t>
            </w:r>
            <w:r w:rsidRPr="004837FA">
              <w:rPr>
                <w:rFonts w:ascii="Times New Roman" w:hAnsi="Times New Roman"/>
                <w:sz w:val="24"/>
                <w:szCs w:val="24"/>
              </w:rPr>
              <w:t xml:space="preserve">vor fi absorbite în activitățile curente ale acestor instituții, fără necesitatea unor modificări structurale. Pe termen scurt, implementarea regulamentului va implica adaptări tehnice și operaționale, dar acestea se încadrează în competențele existente. </w:t>
            </w:r>
          </w:p>
          <w:p w14:paraId="5EA9F364" w14:textId="77777777" w:rsidR="00402228" w:rsidRPr="004837FA" w:rsidRDefault="00402228" w:rsidP="00402228">
            <w:pPr>
              <w:ind w:firstLine="0"/>
              <w:rPr>
                <w:rFonts w:ascii="Times New Roman" w:hAnsi="Times New Roman"/>
                <w:sz w:val="24"/>
                <w:szCs w:val="24"/>
              </w:rPr>
            </w:pPr>
          </w:p>
          <w:p w14:paraId="6C1B5CAF" w14:textId="75FA7EDC" w:rsidR="00467813" w:rsidRPr="004837FA" w:rsidRDefault="00467813" w:rsidP="00402228">
            <w:pPr>
              <w:ind w:firstLine="0"/>
              <w:rPr>
                <w:rFonts w:ascii="Times New Roman" w:hAnsi="Times New Roman"/>
                <w:sz w:val="24"/>
                <w:szCs w:val="24"/>
              </w:rPr>
            </w:pPr>
            <w:r w:rsidRPr="004837FA">
              <w:rPr>
                <w:rFonts w:ascii="Times New Roman" w:hAnsi="Times New Roman"/>
                <w:sz w:val="24"/>
                <w:szCs w:val="24"/>
              </w:rPr>
              <w:t>Pe termen mediu și lung, se anticipează o îmbunătățire a capacității instituționale de a gestiona interoperabilitatea și siguranța rețelei feroviare, contribuind la alinierea sistemului național la standardele europene.</w:t>
            </w:r>
          </w:p>
        </w:tc>
      </w:tr>
      <w:tr w:rsidR="006D3EB7" w:rsidRPr="004837FA" w14:paraId="44F24487"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837FA" w:rsidRDefault="006933C3" w:rsidP="006F4A2E">
            <w:pPr>
              <w:rPr>
                <w:rFonts w:ascii="Times New Roman" w:hAnsi="Times New Roman"/>
                <w:sz w:val="24"/>
                <w:szCs w:val="24"/>
                <w:lang w:val="ro-RO"/>
              </w:rPr>
            </w:pPr>
            <w:r w:rsidRPr="004837FA">
              <w:rPr>
                <w:rFonts w:ascii="Times New Roman" w:hAnsi="Times New Roman"/>
                <w:sz w:val="24"/>
                <w:szCs w:val="24"/>
                <w:lang w:val="ro-RO"/>
              </w:rPr>
              <w:t>4.2.</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Impactul</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financiar</w:t>
            </w:r>
            <w:r w:rsidR="00032B46" w:rsidRPr="004837FA">
              <w:rPr>
                <w:rFonts w:ascii="Times New Roman" w:hAnsi="Times New Roman"/>
                <w:sz w:val="24"/>
                <w:szCs w:val="24"/>
                <w:lang w:val="ro-RO"/>
              </w:rPr>
              <w:t xml:space="preserve"> </w:t>
            </w:r>
            <w:r w:rsidR="00863417" w:rsidRPr="004837FA">
              <w:rPr>
                <w:rFonts w:ascii="Times New Roman" w:hAnsi="Times New Roman"/>
                <w:sz w:val="24"/>
                <w:szCs w:val="24"/>
                <w:lang w:val="ro-RO"/>
              </w:rPr>
              <w:t>ș</w:t>
            </w:r>
            <w:r w:rsidR="00CA2822" w:rsidRPr="004837FA">
              <w:rPr>
                <w:rFonts w:ascii="Times New Roman" w:hAnsi="Times New Roman"/>
                <w:sz w:val="24"/>
                <w:szCs w:val="24"/>
                <w:lang w:val="ro-RO"/>
              </w:rPr>
              <w:t>i</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argumentarea</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costurilor</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estimative</w:t>
            </w:r>
          </w:p>
        </w:tc>
      </w:tr>
      <w:tr w:rsidR="008269B9" w:rsidRPr="004837FA" w14:paraId="3F2EC90B" w14:textId="77777777" w:rsidTr="008269B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890FC4" w14:textId="2E696FC0" w:rsidR="002D2B3F" w:rsidRPr="004837FA" w:rsidRDefault="000E3885" w:rsidP="005730E2">
            <w:pPr>
              <w:ind w:firstLine="0"/>
              <w:rPr>
                <w:rFonts w:ascii="Times New Roman" w:hAnsi="Times New Roman"/>
                <w:sz w:val="24"/>
                <w:szCs w:val="24"/>
              </w:rPr>
            </w:pPr>
            <w:r w:rsidRPr="004837FA">
              <w:rPr>
                <w:rFonts w:ascii="Times New Roman" w:hAnsi="Times New Roman"/>
                <w:sz w:val="24"/>
                <w:szCs w:val="24"/>
              </w:rPr>
              <w:lastRenderedPageBreak/>
              <w:t>Implementarea proiectului nu impune alocarea mijloacelor financiare din contul bugetului de stat.</w:t>
            </w:r>
          </w:p>
        </w:tc>
      </w:tr>
      <w:tr w:rsidR="006D3EB7" w:rsidRPr="004837FA" w14:paraId="02E2B551"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837FA" w:rsidRDefault="006933C3" w:rsidP="006F4A2E">
            <w:pPr>
              <w:rPr>
                <w:rFonts w:ascii="Times New Roman" w:hAnsi="Times New Roman"/>
                <w:sz w:val="24"/>
                <w:szCs w:val="24"/>
                <w:lang w:val="ro-RO"/>
              </w:rPr>
            </w:pPr>
            <w:r w:rsidRPr="004837FA">
              <w:rPr>
                <w:rFonts w:ascii="Times New Roman" w:hAnsi="Times New Roman"/>
                <w:sz w:val="24"/>
                <w:szCs w:val="24"/>
                <w:lang w:val="ro-RO"/>
              </w:rPr>
              <w:t>4.3.</w:t>
            </w:r>
            <w:r w:rsidR="00032B46" w:rsidRPr="004837FA">
              <w:rPr>
                <w:rFonts w:ascii="Times New Roman" w:hAnsi="Times New Roman"/>
                <w:sz w:val="24"/>
                <w:szCs w:val="24"/>
                <w:lang w:val="ro-RO"/>
              </w:rPr>
              <w:t xml:space="preserve"> </w:t>
            </w:r>
            <w:r w:rsidRPr="004837FA">
              <w:rPr>
                <w:rFonts w:ascii="Times New Roman" w:hAnsi="Times New Roman"/>
                <w:sz w:val="24"/>
                <w:szCs w:val="24"/>
                <w:lang w:val="ro-RO"/>
              </w:rPr>
              <w:t>Impactul</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asupra</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sectorului</w:t>
            </w:r>
            <w:r w:rsidR="00032B46" w:rsidRPr="004837FA">
              <w:rPr>
                <w:rFonts w:ascii="Times New Roman" w:hAnsi="Times New Roman"/>
                <w:sz w:val="24"/>
                <w:szCs w:val="24"/>
                <w:lang w:val="ro-RO"/>
              </w:rPr>
              <w:t xml:space="preserve"> </w:t>
            </w:r>
            <w:r w:rsidR="00CA2822" w:rsidRPr="004837FA">
              <w:rPr>
                <w:rFonts w:ascii="Times New Roman" w:hAnsi="Times New Roman"/>
                <w:sz w:val="24"/>
                <w:szCs w:val="24"/>
                <w:lang w:val="ro-RO"/>
              </w:rPr>
              <w:t>privat</w:t>
            </w:r>
          </w:p>
        </w:tc>
      </w:tr>
      <w:tr w:rsidR="000E3885" w:rsidRPr="004837FA" w14:paraId="145E6AB9" w14:textId="77777777" w:rsidTr="008269B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974C7F" w14:textId="0068C6E3" w:rsidR="00747488" w:rsidRPr="004837FA" w:rsidRDefault="00747488" w:rsidP="00747488">
            <w:pPr>
              <w:ind w:firstLine="0"/>
              <w:rPr>
                <w:rFonts w:ascii="Times New Roman" w:hAnsi="Times New Roman"/>
                <w:sz w:val="24"/>
                <w:szCs w:val="24"/>
                <w:lang w:val="ro-RO"/>
              </w:rPr>
            </w:pPr>
            <w:r w:rsidRPr="004837FA">
              <w:rPr>
                <w:rFonts w:ascii="Times New Roman" w:hAnsi="Times New Roman"/>
                <w:sz w:val="24"/>
                <w:szCs w:val="24"/>
                <w:lang w:val="ro-RO"/>
              </w:rPr>
              <w:t>Prezentul act normativ are un impact benefic asupra sectorului privat prin prisma faptului că măsurile propuse vor contribui la modernizarea și creșterea performanței rețelei feroviare, oferind un cadru favorabil pentru inovare, investiții sustenabile și dezvoltarea unui mediu concurențial mai transparent și predictibil.</w:t>
            </w:r>
          </w:p>
        </w:tc>
      </w:tr>
      <w:tr w:rsidR="000E3885" w:rsidRPr="004837FA" w14:paraId="7424CF32"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6B93DD72" w:rsidR="00452115" w:rsidRPr="004837FA" w:rsidRDefault="000E3885" w:rsidP="00452115">
            <w:pPr>
              <w:rPr>
                <w:rFonts w:ascii="Times New Roman" w:hAnsi="Times New Roman"/>
                <w:sz w:val="24"/>
                <w:szCs w:val="24"/>
                <w:lang w:val="ro-RO"/>
              </w:rPr>
            </w:pPr>
            <w:r w:rsidRPr="004837FA">
              <w:rPr>
                <w:rFonts w:ascii="Times New Roman" w:hAnsi="Times New Roman"/>
                <w:sz w:val="24"/>
                <w:szCs w:val="24"/>
                <w:lang w:val="ro-RO"/>
              </w:rPr>
              <w:t>4.4. Impactul social</w:t>
            </w:r>
          </w:p>
        </w:tc>
      </w:tr>
      <w:tr w:rsidR="00452115" w:rsidRPr="004837FA" w14:paraId="14A97A74" w14:textId="77777777" w:rsidTr="00CD189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1FD10C" w14:textId="12402D4D" w:rsidR="00452115" w:rsidRPr="004837FA" w:rsidRDefault="00452115" w:rsidP="00452115">
            <w:pPr>
              <w:ind w:firstLine="0"/>
              <w:rPr>
                <w:rFonts w:ascii="Times New Roman" w:hAnsi="Times New Roman"/>
                <w:sz w:val="24"/>
                <w:szCs w:val="24"/>
              </w:rPr>
            </w:pPr>
            <w:r w:rsidRPr="004837FA">
              <w:rPr>
                <w:rFonts w:ascii="Times New Roman" w:hAnsi="Times New Roman"/>
                <w:sz w:val="24"/>
                <w:szCs w:val="24"/>
              </w:rPr>
              <w:t>Prezentul proiect de act normativ nu generează un impact social direct asupra populației generale, întrucât vizează aspecte tehnice</w:t>
            </w:r>
            <w:r w:rsidR="005927FD" w:rsidRPr="004837FA">
              <w:rPr>
                <w:rFonts w:ascii="Times New Roman" w:hAnsi="Times New Roman"/>
                <w:sz w:val="24"/>
                <w:szCs w:val="24"/>
              </w:rPr>
              <w:t xml:space="preserve"> și operaționale</w:t>
            </w:r>
            <w:r w:rsidRPr="004837FA">
              <w:rPr>
                <w:rFonts w:ascii="Times New Roman" w:hAnsi="Times New Roman"/>
                <w:sz w:val="24"/>
                <w:szCs w:val="24"/>
              </w:rPr>
              <w:t xml:space="preserve"> legate de interoperabilitatea </w:t>
            </w:r>
            <w:r w:rsidR="005927FD" w:rsidRPr="004837FA">
              <w:rPr>
                <w:rFonts w:ascii="Times New Roman" w:hAnsi="Times New Roman"/>
                <w:sz w:val="24"/>
                <w:szCs w:val="24"/>
              </w:rPr>
              <w:t xml:space="preserve"> subsistemului „material rulant – material rulant de călători și locomotive”</w:t>
            </w:r>
            <w:r w:rsidRPr="004837FA">
              <w:rPr>
                <w:rFonts w:ascii="Times New Roman" w:hAnsi="Times New Roman"/>
                <w:sz w:val="24"/>
                <w:szCs w:val="24"/>
              </w:rPr>
              <w:t>, fără a introduce reglementări care afectează în mod nemijlocit accesul la servicii sociale, educaționale, culturale sau medicale.</w:t>
            </w:r>
          </w:p>
          <w:p w14:paraId="4823AC02" w14:textId="77777777" w:rsidR="00452115" w:rsidRPr="004837FA" w:rsidRDefault="00452115" w:rsidP="00452115">
            <w:pPr>
              <w:ind w:firstLine="0"/>
              <w:rPr>
                <w:rFonts w:ascii="Times New Roman" w:hAnsi="Times New Roman"/>
                <w:sz w:val="24"/>
                <w:szCs w:val="24"/>
              </w:rPr>
            </w:pPr>
          </w:p>
          <w:p w14:paraId="1FA38CFB" w14:textId="77777777" w:rsidR="00452115" w:rsidRPr="004837FA" w:rsidRDefault="00452115" w:rsidP="00452115">
            <w:pPr>
              <w:ind w:firstLine="0"/>
              <w:rPr>
                <w:rFonts w:ascii="Times New Roman" w:hAnsi="Times New Roman"/>
                <w:sz w:val="24"/>
                <w:szCs w:val="24"/>
              </w:rPr>
            </w:pPr>
            <w:r w:rsidRPr="004837FA">
              <w:rPr>
                <w:rFonts w:ascii="Times New Roman" w:hAnsi="Times New Roman"/>
                <w:sz w:val="24"/>
                <w:szCs w:val="24"/>
              </w:rPr>
              <w:t xml:space="preserve">Cu toate acestea, pe termen mediu și lung, implementarea prevederilor tehnice are </w:t>
            </w:r>
            <w:r w:rsidRPr="004837FA">
              <w:rPr>
                <w:rFonts w:ascii="Times New Roman" w:hAnsi="Times New Roman"/>
                <w:bCs/>
                <w:sz w:val="24"/>
                <w:szCs w:val="24"/>
              </w:rPr>
              <w:t>efecte sociale pozitive indirecte</w:t>
            </w:r>
            <w:r w:rsidRPr="004837FA">
              <w:rPr>
                <w:rFonts w:ascii="Times New Roman" w:hAnsi="Times New Roman"/>
                <w:sz w:val="24"/>
                <w:szCs w:val="24"/>
              </w:rPr>
              <w:t>, prin:</w:t>
            </w:r>
          </w:p>
          <w:p w14:paraId="606447EE" w14:textId="317CDB7C" w:rsidR="00452115" w:rsidRPr="004837FA" w:rsidRDefault="00452115" w:rsidP="00452115">
            <w:pPr>
              <w:ind w:firstLine="0"/>
              <w:rPr>
                <w:rFonts w:ascii="Times New Roman" w:hAnsi="Times New Roman"/>
                <w:sz w:val="24"/>
                <w:szCs w:val="24"/>
              </w:rPr>
            </w:pPr>
            <w:r w:rsidRPr="004837FA">
              <w:rPr>
                <w:rFonts w:ascii="Times New Roman" w:hAnsi="Times New Roman"/>
                <w:b/>
                <w:bCs/>
                <w:sz w:val="24"/>
                <w:szCs w:val="24"/>
              </w:rPr>
              <w:t xml:space="preserve">- </w:t>
            </w:r>
            <w:r w:rsidRPr="004837FA">
              <w:rPr>
                <w:rFonts w:ascii="Times New Roman" w:hAnsi="Times New Roman"/>
                <w:bCs/>
                <w:sz w:val="24"/>
                <w:szCs w:val="24"/>
              </w:rPr>
              <w:t>creșterea siguranței circulației feroviare</w:t>
            </w:r>
            <w:r w:rsidRPr="004837FA">
              <w:rPr>
                <w:rFonts w:ascii="Times New Roman" w:hAnsi="Times New Roman"/>
                <w:sz w:val="24"/>
                <w:szCs w:val="24"/>
              </w:rPr>
              <w:t>, ceea ce reduce riscurile de accidente și incidente, contribuind la protejarea vieții și integrității fizice a pasagerilor și personalului feroviar;</w:t>
            </w:r>
          </w:p>
          <w:p w14:paraId="022871FF" w14:textId="61F1B3F5" w:rsidR="00452115" w:rsidRPr="004837FA" w:rsidRDefault="00452115" w:rsidP="00452115">
            <w:pPr>
              <w:ind w:firstLine="0"/>
              <w:rPr>
                <w:rFonts w:ascii="Times New Roman" w:hAnsi="Times New Roman"/>
                <w:sz w:val="24"/>
                <w:szCs w:val="24"/>
              </w:rPr>
            </w:pPr>
            <w:r w:rsidRPr="004837FA">
              <w:rPr>
                <w:rFonts w:ascii="Times New Roman" w:hAnsi="Times New Roman"/>
                <w:b/>
                <w:bCs/>
                <w:sz w:val="24"/>
                <w:szCs w:val="24"/>
              </w:rPr>
              <w:t xml:space="preserve">- </w:t>
            </w:r>
            <w:r w:rsidRPr="004837FA">
              <w:rPr>
                <w:rFonts w:ascii="Times New Roman" w:hAnsi="Times New Roman"/>
                <w:bCs/>
                <w:sz w:val="24"/>
                <w:szCs w:val="24"/>
              </w:rPr>
              <w:t>îmbunătățirea condițiilor de muncă</w:t>
            </w:r>
            <w:r w:rsidRPr="004837FA">
              <w:rPr>
                <w:rFonts w:ascii="Times New Roman" w:hAnsi="Times New Roman"/>
                <w:sz w:val="24"/>
                <w:szCs w:val="24"/>
              </w:rPr>
              <w:t xml:space="preserve"> pentru personalul din sectorul feroviar, prin introducerea unor sisteme automatizate și fiabile care reduc efortul fizic și stresul operațional;</w:t>
            </w:r>
          </w:p>
          <w:p w14:paraId="64A9F2C4" w14:textId="3E46F673" w:rsidR="00452115" w:rsidRPr="004837FA" w:rsidRDefault="00452115" w:rsidP="00452115">
            <w:pPr>
              <w:ind w:firstLine="0"/>
              <w:rPr>
                <w:rFonts w:ascii="Times New Roman" w:hAnsi="Times New Roman"/>
                <w:sz w:val="24"/>
                <w:szCs w:val="24"/>
              </w:rPr>
            </w:pPr>
            <w:r w:rsidRPr="004837FA">
              <w:rPr>
                <w:rFonts w:ascii="Times New Roman" w:hAnsi="Times New Roman"/>
                <w:b/>
                <w:bCs/>
                <w:sz w:val="24"/>
                <w:szCs w:val="24"/>
              </w:rPr>
              <w:t xml:space="preserve">- </w:t>
            </w:r>
            <w:r w:rsidRPr="004837FA">
              <w:rPr>
                <w:rFonts w:ascii="Times New Roman" w:hAnsi="Times New Roman"/>
                <w:bCs/>
                <w:sz w:val="24"/>
                <w:szCs w:val="24"/>
              </w:rPr>
              <w:t>creșterea calității serviciilor de transport</w:t>
            </w:r>
            <w:r w:rsidRPr="004837FA">
              <w:rPr>
                <w:rFonts w:ascii="Times New Roman" w:hAnsi="Times New Roman"/>
                <w:sz w:val="24"/>
                <w:szCs w:val="24"/>
              </w:rPr>
              <w:t xml:space="preserve"> oferite cetățenilor, ceea ce facilitează mobilitatea populației, inclusiv în zone mai puțin accesibile;</w:t>
            </w:r>
          </w:p>
          <w:p w14:paraId="66D32CB5" w14:textId="6F208B9D" w:rsidR="00452115" w:rsidRPr="004837FA" w:rsidRDefault="00452115" w:rsidP="00452115">
            <w:pPr>
              <w:ind w:firstLine="0"/>
              <w:rPr>
                <w:rFonts w:ascii="Times New Roman" w:hAnsi="Times New Roman"/>
                <w:sz w:val="24"/>
                <w:szCs w:val="24"/>
              </w:rPr>
            </w:pPr>
            <w:r w:rsidRPr="004837FA">
              <w:rPr>
                <w:rFonts w:ascii="Times New Roman" w:hAnsi="Times New Roman"/>
                <w:b/>
                <w:bCs/>
                <w:sz w:val="24"/>
                <w:szCs w:val="24"/>
              </w:rPr>
              <w:t xml:space="preserve">- </w:t>
            </w:r>
            <w:r w:rsidRPr="004837FA">
              <w:rPr>
                <w:rFonts w:ascii="Times New Roman" w:hAnsi="Times New Roman"/>
                <w:bCs/>
                <w:sz w:val="24"/>
                <w:szCs w:val="24"/>
              </w:rPr>
              <w:t>promovarea unui sistem de transport mai incluziv și sustenabil</w:t>
            </w:r>
            <w:r w:rsidRPr="004837FA">
              <w:rPr>
                <w:rFonts w:ascii="Times New Roman" w:hAnsi="Times New Roman"/>
                <w:sz w:val="24"/>
                <w:szCs w:val="24"/>
              </w:rPr>
              <w:t>, contribuind la reducerea inegalităților regionale în ceea ce privește accesul la infrastructura de mobilitate.</w:t>
            </w:r>
          </w:p>
          <w:p w14:paraId="039B6489" w14:textId="77777777" w:rsidR="004F676D" w:rsidRPr="004837FA" w:rsidRDefault="004F676D" w:rsidP="004F676D">
            <w:pPr>
              <w:ind w:firstLine="0"/>
              <w:rPr>
                <w:rFonts w:ascii="Times New Roman" w:hAnsi="Times New Roman"/>
                <w:sz w:val="24"/>
                <w:szCs w:val="24"/>
              </w:rPr>
            </w:pPr>
          </w:p>
          <w:p w14:paraId="403E0C87" w14:textId="77777777" w:rsidR="00452115" w:rsidRPr="004837FA" w:rsidRDefault="00452115" w:rsidP="004F676D">
            <w:pPr>
              <w:ind w:firstLine="0"/>
              <w:rPr>
                <w:rFonts w:ascii="Times New Roman" w:hAnsi="Times New Roman"/>
                <w:sz w:val="24"/>
                <w:szCs w:val="24"/>
              </w:rPr>
            </w:pPr>
            <w:r w:rsidRPr="004837FA">
              <w:rPr>
                <w:rFonts w:ascii="Times New Roman" w:hAnsi="Times New Roman"/>
                <w:sz w:val="24"/>
                <w:szCs w:val="24"/>
              </w:rPr>
              <w:t xml:space="preserve">În ceea ce privește riscurile de discriminare, </w:t>
            </w:r>
            <w:r w:rsidRPr="004837FA">
              <w:rPr>
                <w:rFonts w:ascii="Times New Roman" w:hAnsi="Times New Roman"/>
                <w:bCs/>
                <w:sz w:val="24"/>
                <w:szCs w:val="24"/>
              </w:rPr>
              <w:t>nu se identifică elemente care ar putea genera tratament diferențiat</w:t>
            </w:r>
            <w:r w:rsidRPr="004837FA">
              <w:rPr>
                <w:rFonts w:ascii="Times New Roman" w:hAnsi="Times New Roman"/>
                <w:sz w:val="24"/>
                <w:szCs w:val="24"/>
              </w:rPr>
              <w:t xml:space="preserve"> pe criterii de gen, vârstă, dizabilitate, origine etnică sau statut social. Dimpotrivă, modernizarea și digitalizarea infrastructurii feroviare pot crea premisele pentru </w:t>
            </w:r>
            <w:r w:rsidRPr="004837FA">
              <w:rPr>
                <w:rFonts w:ascii="Times New Roman" w:hAnsi="Times New Roman"/>
                <w:bCs/>
                <w:sz w:val="24"/>
                <w:szCs w:val="24"/>
              </w:rPr>
              <w:t>un acces mai sigur, mai previzibil și mai echitabil la transportul public</w:t>
            </w:r>
            <w:r w:rsidRPr="004837FA">
              <w:rPr>
                <w:rFonts w:ascii="Times New Roman" w:hAnsi="Times New Roman"/>
                <w:sz w:val="24"/>
                <w:szCs w:val="24"/>
              </w:rPr>
              <w:t>, inclusiv pentru persoane vulnerabile sau cu mobilitate redusă, prin creșterea eficienței și fiabilității sistemului.</w:t>
            </w:r>
          </w:p>
          <w:p w14:paraId="6B897DBC" w14:textId="5269E6FE" w:rsidR="00452115" w:rsidRPr="004837FA" w:rsidRDefault="00452115" w:rsidP="00FE1863">
            <w:pPr>
              <w:ind w:firstLine="0"/>
              <w:rPr>
                <w:rFonts w:ascii="Times New Roman" w:hAnsi="Times New Roman"/>
                <w:sz w:val="24"/>
                <w:szCs w:val="24"/>
              </w:rPr>
            </w:pPr>
            <w:r w:rsidRPr="004837FA">
              <w:rPr>
                <w:rFonts w:ascii="Times New Roman" w:hAnsi="Times New Roman"/>
                <w:sz w:val="24"/>
                <w:szCs w:val="24"/>
              </w:rPr>
              <w:t xml:space="preserve">Prin urmare, soluțiile propuse contribuie la </w:t>
            </w:r>
            <w:r w:rsidRPr="004837FA">
              <w:rPr>
                <w:rFonts w:ascii="Times New Roman" w:hAnsi="Times New Roman"/>
                <w:bCs/>
                <w:sz w:val="24"/>
                <w:szCs w:val="24"/>
              </w:rPr>
              <w:t>consolidarea unui sector feroviar modern, sigur și echitabil</w:t>
            </w:r>
            <w:r w:rsidRPr="004837FA">
              <w:rPr>
                <w:rFonts w:ascii="Times New Roman" w:hAnsi="Times New Roman"/>
                <w:sz w:val="24"/>
                <w:szCs w:val="24"/>
              </w:rPr>
              <w:t>, cu beneficii indirecte asupra coeziunii sociale și a calității vieții.</w:t>
            </w:r>
          </w:p>
        </w:tc>
      </w:tr>
      <w:tr w:rsidR="006612CA" w:rsidRPr="004837FA" w14:paraId="67C5F6E2"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492965" w14:textId="41F359E5" w:rsidR="006612CA" w:rsidRPr="004837FA" w:rsidRDefault="006612CA" w:rsidP="00B2161F">
            <w:pPr>
              <w:rPr>
                <w:rFonts w:ascii="Times New Roman" w:hAnsi="Times New Roman"/>
                <w:sz w:val="24"/>
                <w:szCs w:val="24"/>
                <w:lang w:val="ro-RO"/>
              </w:rPr>
            </w:pPr>
            <w:r w:rsidRPr="004837FA">
              <w:rPr>
                <w:rFonts w:ascii="Times New Roman" w:hAnsi="Times New Roman"/>
                <w:sz w:val="24"/>
                <w:szCs w:val="24"/>
                <w:lang w:val="ro-RO"/>
              </w:rPr>
              <w:t>4.4.1. Impactul asupra datelor cu caracter personal</w:t>
            </w:r>
          </w:p>
        </w:tc>
      </w:tr>
      <w:tr w:rsidR="006612CA" w:rsidRPr="004837FA" w14:paraId="2305BA15" w14:textId="77777777" w:rsidTr="00B2161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8D8AACB" w14:textId="526B9DF1" w:rsidR="00CB54D6" w:rsidRPr="004837FA" w:rsidRDefault="00CE3117" w:rsidP="00056F69">
            <w:pPr>
              <w:spacing w:line="259" w:lineRule="auto"/>
              <w:ind w:firstLine="0"/>
              <w:rPr>
                <w:rFonts w:ascii="Times New Roman" w:hAnsi="Times New Roman"/>
                <w:sz w:val="24"/>
                <w:szCs w:val="24"/>
              </w:rPr>
            </w:pPr>
            <w:r w:rsidRPr="004837FA">
              <w:rPr>
                <w:rFonts w:ascii="Times New Roman" w:hAnsi="Times New Roman"/>
                <w:sz w:val="24"/>
                <w:szCs w:val="24"/>
              </w:rPr>
              <w:t xml:space="preserve">Proiectul nu implică prelucrarea datelor cu caracter personal, având în vedere că reglementările propuse vizează în principal aspecte tehnice privind </w:t>
            </w:r>
            <w:r w:rsidR="002A60D4" w:rsidRPr="004837FA">
              <w:rPr>
                <w:rFonts w:ascii="Times New Roman" w:hAnsi="Times New Roman"/>
                <w:sz w:val="24"/>
                <w:szCs w:val="24"/>
              </w:rPr>
              <w:t xml:space="preserve"> interoperabilitatea  subsistemului „material rulant – material rulant de călători și locomotive”</w:t>
            </w:r>
            <w:r w:rsidRPr="004837FA">
              <w:rPr>
                <w:rFonts w:ascii="Times New Roman" w:hAnsi="Times New Roman"/>
                <w:sz w:val="24"/>
                <w:szCs w:val="24"/>
              </w:rPr>
              <w:t>, fără a introduce cerințe specifice pentru colectarea, prelucrarea sau stocarea datelor personale ale angajaților din sectorul feroviar sau ale altor categorii de persoane fizice.</w:t>
            </w:r>
          </w:p>
          <w:p w14:paraId="05971992" w14:textId="77777777" w:rsidR="00056F69" w:rsidRPr="004837FA" w:rsidRDefault="00056F69" w:rsidP="00056F69">
            <w:pPr>
              <w:spacing w:line="259" w:lineRule="auto"/>
              <w:ind w:firstLine="0"/>
              <w:rPr>
                <w:rFonts w:ascii="Times New Roman" w:hAnsi="Times New Roman"/>
                <w:sz w:val="24"/>
                <w:szCs w:val="24"/>
              </w:rPr>
            </w:pPr>
          </w:p>
          <w:p w14:paraId="11F299DF" w14:textId="3A075692" w:rsidR="006612CA" w:rsidRPr="004837FA" w:rsidRDefault="00CE3117" w:rsidP="00114F8F">
            <w:pPr>
              <w:ind w:firstLine="0"/>
              <w:rPr>
                <w:rFonts w:ascii="Times New Roman" w:hAnsi="Times New Roman"/>
                <w:sz w:val="24"/>
                <w:szCs w:val="24"/>
              </w:rPr>
            </w:pPr>
            <w:r w:rsidRPr="004837FA">
              <w:rPr>
                <w:rFonts w:ascii="Times New Roman" w:hAnsi="Times New Roman"/>
                <w:sz w:val="24"/>
                <w:szCs w:val="24"/>
              </w:rPr>
              <w:t>Totuși, în eventualitatea în care, în cadrul implementării tehnologice, vor fi dezvoltate aplicații sau sisteme conexe care implică interacțiunea cu date personale (de exemplu, monitorizarea personalului de bord sau a mecanicilor), acestea vor fi supuse regulilor aplicabile conform Legii nr. 133/2011 privind protecția datelor cu caracter personal</w:t>
            </w:r>
            <w:r w:rsidR="00114F8F" w:rsidRPr="004837FA">
              <w:rPr>
                <w:rFonts w:ascii="Times New Roman" w:hAnsi="Times New Roman"/>
                <w:sz w:val="24"/>
                <w:szCs w:val="24"/>
              </w:rPr>
              <w:t>.</w:t>
            </w:r>
          </w:p>
        </w:tc>
      </w:tr>
      <w:tr w:rsidR="006612CA" w:rsidRPr="004837FA" w14:paraId="57B2785C"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E31CDD6" w14:textId="0CAEEAE5" w:rsidR="006612CA" w:rsidRPr="004837FA" w:rsidRDefault="006612CA" w:rsidP="000E3885">
            <w:pPr>
              <w:rPr>
                <w:rFonts w:ascii="Times New Roman" w:hAnsi="Times New Roman"/>
                <w:sz w:val="24"/>
                <w:szCs w:val="24"/>
                <w:lang w:val="ro-RO"/>
              </w:rPr>
            </w:pPr>
            <w:r w:rsidRPr="004837FA">
              <w:rPr>
                <w:rFonts w:ascii="Times New Roman" w:hAnsi="Times New Roman"/>
                <w:sz w:val="24"/>
                <w:szCs w:val="24"/>
                <w:lang w:val="ro-RO"/>
              </w:rPr>
              <w:t>4.4.2. Impactul asupra echității și egalității de gen</w:t>
            </w:r>
          </w:p>
        </w:tc>
      </w:tr>
      <w:tr w:rsidR="00B2161F" w:rsidRPr="004837FA" w14:paraId="6E1E9884" w14:textId="77777777" w:rsidTr="00B2161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A167F8" w14:textId="52066286" w:rsidR="00B2161F" w:rsidRPr="004837FA" w:rsidRDefault="00922D76" w:rsidP="00164F9F">
            <w:pPr>
              <w:ind w:firstLine="0"/>
              <w:rPr>
                <w:rFonts w:ascii="Times New Roman" w:hAnsi="Times New Roman"/>
                <w:sz w:val="24"/>
                <w:szCs w:val="24"/>
                <w:lang w:val="ro-RO"/>
              </w:rPr>
            </w:pPr>
            <w:r w:rsidRPr="004837FA">
              <w:rPr>
                <w:rFonts w:ascii="Times New Roman" w:hAnsi="Times New Roman"/>
                <w:sz w:val="24"/>
                <w:szCs w:val="24"/>
                <w:lang w:val="ro-RO"/>
              </w:rPr>
              <w:t xml:space="preserve">Regulamentul privind </w:t>
            </w:r>
            <w:r w:rsidR="00114F8F" w:rsidRPr="004837FA">
              <w:rPr>
                <w:rFonts w:ascii="Times New Roman" w:hAnsi="Times New Roman"/>
                <w:sz w:val="24"/>
                <w:szCs w:val="24"/>
              </w:rPr>
              <w:t xml:space="preserve"> </w:t>
            </w:r>
            <w:r w:rsidR="00114F8F" w:rsidRPr="004837FA">
              <w:rPr>
                <w:rFonts w:ascii="Times New Roman" w:hAnsi="Times New Roman"/>
                <w:sz w:val="24"/>
                <w:szCs w:val="24"/>
                <w:lang w:val="ro-RO"/>
              </w:rPr>
              <w:t xml:space="preserve">o specificaţie tehnică de interoperabilitate referitoare la subsistemul „material rulant – material rulant de călători și locomotive” </w:t>
            </w:r>
            <w:r w:rsidRPr="004837FA">
              <w:rPr>
                <w:rFonts w:ascii="Times New Roman" w:hAnsi="Times New Roman"/>
                <w:sz w:val="24"/>
                <w:szCs w:val="24"/>
                <w:lang w:val="ro-RO"/>
              </w:rPr>
              <w:t>nu are impact asupra echității și egalității de gen.</w:t>
            </w:r>
          </w:p>
        </w:tc>
      </w:tr>
      <w:tr w:rsidR="000E3885" w:rsidRPr="004837FA" w14:paraId="5A26B0A1"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0E3885" w:rsidRPr="004837FA" w:rsidRDefault="000E3885" w:rsidP="000E3885">
            <w:pPr>
              <w:rPr>
                <w:rFonts w:ascii="Times New Roman" w:hAnsi="Times New Roman"/>
                <w:sz w:val="24"/>
                <w:szCs w:val="24"/>
                <w:lang w:val="ro-RO"/>
              </w:rPr>
            </w:pPr>
            <w:r w:rsidRPr="004837FA">
              <w:rPr>
                <w:rFonts w:ascii="Times New Roman" w:hAnsi="Times New Roman"/>
                <w:sz w:val="24"/>
                <w:szCs w:val="24"/>
                <w:lang w:val="ro-RO"/>
              </w:rPr>
              <w:t>4.5. Impactul asupra mediului</w:t>
            </w:r>
          </w:p>
        </w:tc>
      </w:tr>
      <w:tr w:rsidR="00164F9F" w:rsidRPr="004837FA" w14:paraId="361BF40C" w14:textId="77777777" w:rsidTr="00164F9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5AE550" w14:textId="23E9419E" w:rsidR="00EF5FDC" w:rsidRPr="004837FA" w:rsidRDefault="008C673C" w:rsidP="00F844DD">
            <w:pPr>
              <w:ind w:firstLine="0"/>
              <w:rPr>
                <w:rFonts w:ascii="Times New Roman" w:hAnsi="Times New Roman"/>
                <w:sz w:val="24"/>
                <w:szCs w:val="24"/>
              </w:rPr>
            </w:pPr>
            <w:r w:rsidRPr="004837FA">
              <w:rPr>
                <w:rFonts w:ascii="Times New Roman" w:hAnsi="Times New Roman"/>
                <w:sz w:val="24"/>
                <w:szCs w:val="24"/>
              </w:rPr>
              <w:lastRenderedPageBreak/>
              <w:t xml:space="preserve">Prezentul proiect de act normativ nu generează un impact negativ asupra mediului, întrucât reglementează exclusiv aspecte tehnice privind interoperabilitatea </w:t>
            </w:r>
            <w:r w:rsidR="00E53765" w:rsidRPr="004837FA">
              <w:rPr>
                <w:rFonts w:ascii="Times New Roman" w:hAnsi="Times New Roman"/>
                <w:sz w:val="24"/>
                <w:szCs w:val="24"/>
                <w:lang w:val="ro-RO"/>
              </w:rPr>
              <w:t xml:space="preserve"> referitoare la subsistemul „material rulant – material rulant de călători și locomotive”</w:t>
            </w:r>
            <w:r w:rsidRPr="004837FA">
              <w:rPr>
                <w:rFonts w:ascii="Times New Roman" w:hAnsi="Times New Roman"/>
                <w:sz w:val="24"/>
                <w:szCs w:val="24"/>
              </w:rPr>
              <w:t>, fără a presupune intervenții directe asupra mediului natural sau utilizarea resurselor naturale, regenerabile ori neregenerabile.</w:t>
            </w:r>
          </w:p>
        </w:tc>
      </w:tr>
      <w:tr w:rsidR="000E3885" w:rsidRPr="004837FA" w14:paraId="42A0201F"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2EA3BA9F" w:rsidR="000E3885" w:rsidRPr="004837FA" w:rsidRDefault="00A316E0" w:rsidP="0067129D">
            <w:pPr>
              <w:ind w:firstLine="0"/>
              <w:rPr>
                <w:rFonts w:ascii="Times New Roman" w:hAnsi="Times New Roman"/>
                <w:sz w:val="24"/>
                <w:szCs w:val="24"/>
                <w:lang w:val="ro-RO"/>
              </w:rPr>
            </w:pPr>
            <w:r w:rsidRPr="004837FA">
              <w:rPr>
                <w:rFonts w:ascii="Times New Roman" w:hAnsi="Times New Roman"/>
                <w:sz w:val="24"/>
                <w:szCs w:val="24"/>
                <w:lang w:val="ro-RO"/>
              </w:rPr>
              <w:t xml:space="preserve">           </w:t>
            </w:r>
            <w:r w:rsidR="000E3885" w:rsidRPr="004837FA">
              <w:rPr>
                <w:rFonts w:ascii="Times New Roman" w:hAnsi="Times New Roman"/>
                <w:sz w:val="24"/>
                <w:szCs w:val="24"/>
                <w:lang w:val="ro-RO"/>
              </w:rPr>
              <w:t>4.6. Alte impacturi și informații relevante</w:t>
            </w:r>
          </w:p>
        </w:tc>
      </w:tr>
      <w:tr w:rsidR="000E3885" w:rsidRPr="004837FA" w14:paraId="70A7B0BB"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7C963F47" w:rsidR="000E3885" w:rsidRPr="004837FA" w:rsidRDefault="000F04DC" w:rsidP="00085348">
            <w:pPr>
              <w:ind w:firstLine="0"/>
              <w:rPr>
                <w:rFonts w:ascii="Times New Roman" w:hAnsi="Times New Roman"/>
                <w:sz w:val="24"/>
                <w:szCs w:val="24"/>
                <w:lang w:val="ro-RO"/>
              </w:rPr>
            </w:pPr>
            <w:r w:rsidRPr="004837FA">
              <w:rPr>
                <w:rFonts w:ascii="Times New Roman" w:hAnsi="Times New Roman"/>
                <w:sz w:val="24"/>
                <w:szCs w:val="24"/>
                <w:lang w:val="ro-RO"/>
              </w:rPr>
              <w:t xml:space="preserve">Alte impacturi </w:t>
            </w:r>
            <w:r w:rsidR="00085348" w:rsidRPr="004837FA">
              <w:rPr>
                <w:rFonts w:ascii="Times New Roman" w:hAnsi="Times New Roman"/>
                <w:sz w:val="24"/>
                <w:szCs w:val="24"/>
                <w:lang w:val="ro-RO"/>
              </w:rPr>
              <w:t>nu au fost identificate</w:t>
            </w:r>
          </w:p>
        </w:tc>
      </w:tr>
      <w:tr w:rsidR="000E3885" w:rsidRPr="004837FA" w14:paraId="3227BD3A"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0E3885" w:rsidRPr="004837FA" w:rsidRDefault="000E3885" w:rsidP="000E3885">
            <w:pPr>
              <w:rPr>
                <w:rFonts w:ascii="Times New Roman" w:hAnsi="Times New Roman"/>
                <w:b/>
                <w:bCs/>
                <w:sz w:val="24"/>
                <w:szCs w:val="24"/>
                <w:lang w:val="ro-RO"/>
              </w:rPr>
            </w:pPr>
            <w:r w:rsidRPr="004837FA">
              <w:rPr>
                <w:rFonts w:ascii="Times New Roman" w:hAnsi="Times New Roman"/>
                <w:b/>
                <w:bCs/>
                <w:sz w:val="24"/>
                <w:szCs w:val="24"/>
                <w:lang w:val="ro-RO"/>
              </w:rPr>
              <w:t xml:space="preserve">5. Compatibilitatea proiectului actului normativ cu legislația UE </w:t>
            </w:r>
          </w:p>
        </w:tc>
      </w:tr>
      <w:tr w:rsidR="000E3885" w:rsidRPr="004837FA" w14:paraId="564B5E4C"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0E3885" w:rsidRPr="004837FA" w:rsidRDefault="000E3885" w:rsidP="0067129D">
            <w:pPr>
              <w:ind w:firstLine="0"/>
              <w:rPr>
                <w:rFonts w:ascii="Times New Roman" w:hAnsi="Times New Roman"/>
                <w:sz w:val="24"/>
                <w:szCs w:val="24"/>
                <w:lang w:val="ro-RO"/>
              </w:rPr>
            </w:pPr>
            <w:r w:rsidRPr="004837FA">
              <w:rPr>
                <w:rFonts w:ascii="Times New Roman" w:hAnsi="Times New Roman"/>
                <w:sz w:val="24"/>
                <w:szCs w:val="24"/>
                <w:lang w:val="ro-RO"/>
              </w:rPr>
              <w:t>5.1. Măsuri normative necesare pentru transpunerea actelor juridice ale UE în legislația națională</w:t>
            </w:r>
          </w:p>
        </w:tc>
      </w:tr>
      <w:tr w:rsidR="00DC6624" w:rsidRPr="004837FA" w14:paraId="25308E26" w14:textId="77777777" w:rsidTr="00DC6624">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66C215" w14:textId="63434F0A" w:rsidR="00691880" w:rsidRPr="004837FA" w:rsidRDefault="001C367B" w:rsidP="00D84710">
            <w:pPr>
              <w:ind w:firstLine="0"/>
              <w:rPr>
                <w:rFonts w:ascii="Times New Roman" w:hAnsi="Times New Roman"/>
                <w:sz w:val="24"/>
                <w:szCs w:val="24"/>
              </w:rPr>
            </w:pPr>
            <w:r w:rsidRPr="004837FA">
              <w:rPr>
                <w:rFonts w:ascii="Times New Roman" w:hAnsi="Times New Roman"/>
                <w:sz w:val="24"/>
                <w:szCs w:val="24"/>
              </w:rPr>
              <w:t xml:space="preserve">Proiectul Ordinului </w:t>
            </w:r>
            <w:r w:rsidR="00920AC9" w:rsidRPr="004837FA">
              <w:rPr>
                <w:rFonts w:ascii="Times New Roman" w:eastAsia="Times New Roman" w:hAnsi="Times New Roman"/>
                <w:spacing w:val="2"/>
                <w:sz w:val="24"/>
                <w:szCs w:val="24"/>
              </w:rPr>
              <w:t xml:space="preserve">viceprim-ministrului, </w:t>
            </w:r>
            <w:r w:rsidR="009A4DF1" w:rsidRPr="004837FA">
              <w:rPr>
                <w:rFonts w:ascii="Times New Roman" w:hAnsi="Times New Roman"/>
                <w:sz w:val="24"/>
                <w:szCs w:val="24"/>
              </w:rPr>
              <w:t>ministrului</w:t>
            </w:r>
            <w:r w:rsidRPr="004837FA">
              <w:rPr>
                <w:rFonts w:ascii="Times New Roman" w:hAnsi="Times New Roman"/>
                <w:sz w:val="24"/>
                <w:szCs w:val="24"/>
              </w:rPr>
              <w:t xml:space="preserve"> infrastructurii și dezvoltării regionale p</w:t>
            </w:r>
            <w:r w:rsidR="00D84710">
              <w:rPr>
                <w:rFonts w:ascii="Times New Roman" w:hAnsi="Times New Roman"/>
                <w:sz w:val="24"/>
                <w:szCs w:val="24"/>
              </w:rPr>
              <w:t xml:space="preserve">rivind aprobarea Regulamentului </w:t>
            </w:r>
            <w:r w:rsidR="00CF0E52" w:rsidRPr="004837FA">
              <w:rPr>
                <w:rFonts w:ascii="Times New Roman" w:hAnsi="Times New Roman"/>
                <w:sz w:val="24"/>
                <w:szCs w:val="24"/>
              </w:rPr>
              <w:t xml:space="preserve">privind </w:t>
            </w:r>
            <w:r w:rsidR="009A4DF1" w:rsidRPr="004837FA">
              <w:rPr>
                <w:rFonts w:ascii="Times New Roman" w:hAnsi="Times New Roman"/>
                <w:sz w:val="24"/>
                <w:szCs w:val="24"/>
              </w:rPr>
              <w:t xml:space="preserve">o specificaţie tehnică de interoperabilitate referitoare la subsistemul „material rulant – material rulant de călători și locomotive” </w:t>
            </w:r>
            <w:r w:rsidRPr="004837FA">
              <w:rPr>
                <w:rFonts w:ascii="Times New Roman" w:hAnsi="Times New Roman"/>
                <w:sz w:val="24"/>
                <w:szCs w:val="24"/>
              </w:rPr>
              <w:t xml:space="preserve">este elaborat în contextul alinierii Republicii Moldova la cerințele legislației Uniunii Europene în domeniul feroviar și </w:t>
            </w:r>
            <w:r w:rsidRPr="004837FA">
              <w:rPr>
                <w:rFonts w:ascii="Times New Roman" w:hAnsi="Times New Roman"/>
                <w:bCs/>
                <w:sz w:val="24"/>
                <w:szCs w:val="24"/>
              </w:rPr>
              <w:t>transpune parțial Regulamentul</w:t>
            </w:r>
            <w:r w:rsidR="007E1D4C" w:rsidRPr="004837FA">
              <w:rPr>
                <w:rFonts w:ascii="Times New Roman" w:hAnsi="Times New Roman"/>
                <w:sz w:val="24"/>
                <w:szCs w:val="24"/>
              </w:rPr>
              <w:t xml:space="preserve"> </w:t>
            </w:r>
            <w:r w:rsidRPr="004837FA">
              <w:rPr>
                <w:rFonts w:ascii="Times New Roman" w:hAnsi="Times New Roman"/>
                <w:bCs/>
                <w:sz w:val="24"/>
                <w:szCs w:val="24"/>
              </w:rPr>
              <w:t xml:space="preserve">(UE) nr. </w:t>
            </w:r>
            <w:r w:rsidR="009A4DF1" w:rsidRPr="004837FA">
              <w:rPr>
                <w:rFonts w:ascii="Times New Roman" w:hAnsi="Times New Roman"/>
                <w:bCs/>
                <w:sz w:val="24"/>
                <w:szCs w:val="24"/>
              </w:rPr>
              <w:t>1302/2014 al Comisiei din 18</w:t>
            </w:r>
            <w:r w:rsidRPr="004837FA">
              <w:rPr>
                <w:rFonts w:ascii="Times New Roman" w:hAnsi="Times New Roman"/>
                <w:bCs/>
                <w:sz w:val="24"/>
                <w:szCs w:val="24"/>
              </w:rPr>
              <w:t xml:space="preserve"> </w:t>
            </w:r>
            <w:r w:rsidR="009A4DF1" w:rsidRPr="004837FA">
              <w:rPr>
                <w:rFonts w:ascii="Times New Roman" w:hAnsi="Times New Roman"/>
                <w:bCs/>
                <w:sz w:val="24"/>
                <w:szCs w:val="24"/>
              </w:rPr>
              <w:t>noiembrie 2014</w:t>
            </w:r>
            <w:r w:rsidRPr="004837FA">
              <w:rPr>
                <w:rFonts w:ascii="Times New Roman" w:hAnsi="Times New Roman"/>
                <w:sz w:val="24"/>
                <w:szCs w:val="24"/>
              </w:rPr>
              <w:t xml:space="preserve"> privind </w:t>
            </w:r>
            <w:r w:rsidR="00334D67" w:rsidRPr="004837FA">
              <w:rPr>
                <w:rFonts w:ascii="Times New Roman" w:hAnsi="Times New Roman"/>
                <w:sz w:val="24"/>
                <w:szCs w:val="24"/>
              </w:rPr>
              <w:t>o specificaţie tehnică de interoperabilitate referitoare la subsistemul „material rulant – material rulant de călători și locomotive</w:t>
            </w:r>
            <w:r w:rsidR="00334D67" w:rsidRPr="00D84710">
              <w:rPr>
                <w:rFonts w:ascii="Times New Roman" w:hAnsi="Times New Roman"/>
                <w:sz w:val="24"/>
                <w:szCs w:val="24"/>
              </w:rPr>
              <w:t xml:space="preserve">” </w:t>
            </w:r>
            <w:r w:rsidRPr="00D84710">
              <w:rPr>
                <w:rFonts w:ascii="Times New Roman" w:hAnsi="Times New Roman"/>
                <w:sz w:val="24"/>
                <w:szCs w:val="24"/>
              </w:rPr>
              <w:t xml:space="preserve">, </w:t>
            </w:r>
            <w:r w:rsidRPr="00D84710">
              <w:rPr>
                <w:rFonts w:ascii="Times New Roman" w:hAnsi="Times New Roman"/>
                <w:bCs/>
                <w:sz w:val="24"/>
                <w:szCs w:val="24"/>
              </w:rPr>
              <w:t xml:space="preserve">CELEX: </w:t>
            </w:r>
            <w:r w:rsidR="00334D67" w:rsidRPr="00D84710">
              <w:rPr>
                <w:rFonts w:ascii="Times New Roman" w:hAnsi="Times New Roman"/>
                <w:bCs/>
                <w:sz w:val="24"/>
                <w:szCs w:val="24"/>
              </w:rPr>
              <w:t>02014R1302</w:t>
            </w:r>
            <w:r w:rsidR="009742D5" w:rsidRPr="00D84710">
              <w:rPr>
                <w:rFonts w:ascii="Times New Roman" w:hAnsi="Times New Roman"/>
                <w:bCs/>
                <w:sz w:val="24"/>
                <w:szCs w:val="24"/>
              </w:rPr>
              <w:t xml:space="preserve"> </w:t>
            </w:r>
            <w:r w:rsidR="00334D67" w:rsidRPr="00D84710">
              <w:rPr>
                <w:rFonts w:ascii="Times New Roman" w:hAnsi="Times New Roman"/>
                <w:bCs/>
                <w:sz w:val="24"/>
                <w:szCs w:val="24"/>
              </w:rPr>
              <w:t xml:space="preserve">publicat în Jurnalul Oficial al Uniunii Europene </w:t>
            </w:r>
            <w:r w:rsidR="009742D5" w:rsidRPr="00D84710">
              <w:t xml:space="preserve"> </w:t>
            </w:r>
            <w:r w:rsidR="009742D5" w:rsidRPr="00D84710">
              <w:rPr>
                <w:rFonts w:ascii="Times New Roman" w:hAnsi="Times New Roman"/>
                <w:bCs/>
                <w:sz w:val="24"/>
                <w:szCs w:val="24"/>
              </w:rPr>
              <w:t>L 356 din 12 decembrie 2014</w:t>
            </w:r>
            <w:r w:rsidRPr="00D84710">
              <w:rPr>
                <w:rFonts w:ascii="Times New Roman" w:hAnsi="Times New Roman"/>
                <w:sz w:val="24"/>
                <w:szCs w:val="24"/>
              </w:rPr>
              <w:t xml:space="preserve">, astfel cum a fost modificat ultima </w:t>
            </w:r>
            <w:r w:rsidR="00D84710" w:rsidRPr="00D84710">
              <w:rPr>
                <w:rFonts w:ascii="Times New Roman" w:hAnsi="Times New Roman"/>
                <w:sz w:val="24"/>
                <w:szCs w:val="24"/>
              </w:rPr>
              <w:t>dată</w:t>
            </w:r>
            <w:r w:rsidRPr="00D84710">
              <w:rPr>
                <w:rFonts w:ascii="Times New Roman" w:hAnsi="Times New Roman"/>
                <w:sz w:val="24"/>
                <w:szCs w:val="24"/>
              </w:rPr>
              <w:t xml:space="preserve"> prin </w:t>
            </w:r>
            <w:r w:rsidRPr="00D84710">
              <w:rPr>
                <w:rFonts w:ascii="Times New Roman" w:hAnsi="Times New Roman"/>
                <w:bCs/>
                <w:sz w:val="24"/>
                <w:szCs w:val="24"/>
              </w:rPr>
              <w:t xml:space="preserve">Regulamentul </w:t>
            </w:r>
            <w:r w:rsidR="00D84710" w:rsidRPr="00D84710">
              <w:t xml:space="preserve"> </w:t>
            </w:r>
            <w:r w:rsidR="00D84710" w:rsidRPr="00D84710">
              <w:rPr>
                <w:rFonts w:ascii="Times New Roman" w:hAnsi="Times New Roman"/>
                <w:bCs/>
                <w:sz w:val="24"/>
                <w:szCs w:val="24"/>
              </w:rPr>
              <w:t xml:space="preserve">de punere în aplicare </w:t>
            </w:r>
            <w:r w:rsidR="006D75E7" w:rsidRPr="00D84710">
              <w:rPr>
                <w:rFonts w:ascii="Times New Roman" w:hAnsi="Times New Roman"/>
                <w:bCs/>
                <w:sz w:val="24"/>
                <w:szCs w:val="24"/>
              </w:rPr>
              <w:t>(</w:t>
            </w:r>
            <w:r w:rsidRPr="00D84710">
              <w:rPr>
                <w:rFonts w:ascii="Times New Roman" w:hAnsi="Times New Roman"/>
                <w:bCs/>
                <w:sz w:val="24"/>
                <w:szCs w:val="24"/>
              </w:rPr>
              <w:t xml:space="preserve">UE) </w:t>
            </w:r>
            <w:r w:rsidR="004515D8" w:rsidRPr="00D84710">
              <w:rPr>
                <w:rFonts w:ascii="Times New Roman" w:hAnsi="Times New Roman"/>
                <w:bCs/>
                <w:sz w:val="24"/>
                <w:szCs w:val="24"/>
              </w:rPr>
              <w:t>2025/675</w:t>
            </w:r>
            <w:r w:rsidRPr="00D84710">
              <w:rPr>
                <w:rFonts w:ascii="Times New Roman" w:hAnsi="Times New Roman"/>
                <w:bCs/>
                <w:sz w:val="24"/>
                <w:szCs w:val="24"/>
              </w:rPr>
              <w:t xml:space="preserve"> al C</w:t>
            </w:r>
            <w:r w:rsidR="004515D8" w:rsidRPr="00D84710">
              <w:rPr>
                <w:rFonts w:ascii="Times New Roman" w:hAnsi="Times New Roman"/>
                <w:bCs/>
                <w:sz w:val="24"/>
                <w:szCs w:val="24"/>
              </w:rPr>
              <w:t>omisiei din 4</w:t>
            </w:r>
            <w:r w:rsidRPr="00D84710">
              <w:rPr>
                <w:rFonts w:ascii="Times New Roman" w:hAnsi="Times New Roman"/>
                <w:bCs/>
                <w:sz w:val="24"/>
                <w:szCs w:val="24"/>
              </w:rPr>
              <w:t xml:space="preserve"> </w:t>
            </w:r>
            <w:r w:rsidR="004515D8" w:rsidRPr="00D84710">
              <w:rPr>
                <w:rFonts w:ascii="Times New Roman" w:hAnsi="Times New Roman"/>
                <w:bCs/>
                <w:sz w:val="24"/>
                <w:szCs w:val="24"/>
              </w:rPr>
              <w:t>aprilie 2025</w:t>
            </w:r>
            <w:r w:rsidRPr="00D84710">
              <w:rPr>
                <w:rFonts w:ascii="Times New Roman" w:hAnsi="Times New Roman"/>
                <w:sz w:val="24"/>
                <w:szCs w:val="24"/>
              </w:rPr>
              <w:t>.</w:t>
            </w:r>
            <w:r w:rsidRPr="004837FA">
              <w:rPr>
                <w:rFonts w:ascii="Times New Roman" w:hAnsi="Times New Roman"/>
                <w:sz w:val="24"/>
                <w:szCs w:val="24"/>
                <w:lang w:eastAsia="ru-RU"/>
              </w:rPr>
              <w:t xml:space="preserve"> </w:t>
            </w:r>
          </w:p>
        </w:tc>
      </w:tr>
      <w:tr w:rsidR="000E3885" w:rsidRPr="004837FA" w14:paraId="1541F0CB"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0E3885" w:rsidRPr="004837FA" w:rsidRDefault="000E3885" w:rsidP="0067129D">
            <w:pPr>
              <w:ind w:firstLine="0"/>
              <w:rPr>
                <w:rFonts w:ascii="Times New Roman" w:hAnsi="Times New Roman"/>
                <w:sz w:val="24"/>
                <w:szCs w:val="24"/>
                <w:lang w:val="ro-RO"/>
              </w:rPr>
            </w:pPr>
            <w:r w:rsidRPr="004837FA">
              <w:rPr>
                <w:rFonts w:ascii="Times New Roman" w:hAnsi="Times New Roman"/>
                <w:sz w:val="24"/>
                <w:szCs w:val="24"/>
                <w:lang w:val="ro-RO"/>
              </w:rPr>
              <w:t>5.2. Măsuri normative care urmăresc crearea cadrului juridic intern necesar pentru implementarea legislației UE</w:t>
            </w:r>
          </w:p>
        </w:tc>
      </w:tr>
      <w:tr w:rsidR="000E3885" w:rsidRPr="004837FA" w14:paraId="531AA3AA"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28D451" w14:textId="1B720CBF" w:rsidR="00553FFE" w:rsidRPr="004837FA" w:rsidRDefault="00553FFE" w:rsidP="00F57EF8">
            <w:pPr>
              <w:ind w:firstLine="0"/>
              <w:rPr>
                <w:rFonts w:ascii="Times New Roman" w:hAnsi="Times New Roman"/>
                <w:color w:val="000000"/>
                <w:sz w:val="24"/>
                <w:szCs w:val="24"/>
                <w:shd w:val="clear" w:color="auto" w:fill="FFFFFF"/>
                <w:lang w:val="ro-RO"/>
              </w:rPr>
            </w:pPr>
            <w:r w:rsidRPr="004837FA">
              <w:rPr>
                <w:rFonts w:ascii="Times New Roman" w:hAnsi="Times New Roman"/>
                <w:color w:val="000000"/>
                <w:sz w:val="24"/>
                <w:szCs w:val="24"/>
                <w:shd w:val="clear" w:color="auto" w:fill="FFFFFF"/>
                <w:lang w:val="ro-RO"/>
              </w:rPr>
              <w:t xml:space="preserve">Proiectul Ordinului </w:t>
            </w:r>
            <w:r w:rsidR="00920AC9" w:rsidRPr="004837FA">
              <w:rPr>
                <w:rFonts w:ascii="Times New Roman" w:eastAsia="Times New Roman" w:hAnsi="Times New Roman"/>
                <w:spacing w:val="2"/>
                <w:sz w:val="24"/>
                <w:szCs w:val="24"/>
              </w:rPr>
              <w:t xml:space="preserve"> viceprim-ministrului, </w:t>
            </w:r>
            <w:r w:rsidR="00D947F1" w:rsidRPr="004837FA">
              <w:rPr>
                <w:rFonts w:ascii="Times New Roman" w:hAnsi="Times New Roman"/>
                <w:color w:val="000000"/>
                <w:sz w:val="24"/>
                <w:szCs w:val="24"/>
                <w:shd w:val="clear" w:color="auto" w:fill="FFFFFF"/>
                <w:lang w:val="ro-RO"/>
              </w:rPr>
              <w:t>ministru al</w:t>
            </w:r>
            <w:r w:rsidRPr="004837FA">
              <w:rPr>
                <w:rFonts w:ascii="Times New Roman" w:hAnsi="Times New Roman"/>
                <w:color w:val="000000"/>
                <w:sz w:val="24"/>
                <w:szCs w:val="24"/>
                <w:shd w:val="clear" w:color="auto" w:fill="FFFFFF"/>
                <w:lang w:val="ro-RO"/>
              </w:rPr>
              <w:t xml:space="preserve"> infrastructurii și dezvoltării regionale</w:t>
            </w:r>
            <w:r w:rsidR="005B7F6A" w:rsidRPr="004837FA">
              <w:rPr>
                <w:rFonts w:ascii="Times New Roman" w:hAnsi="Times New Roman"/>
                <w:sz w:val="24"/>
                <w:szCs w:val="24"/>
              </w:rPr>
              <w:t xml:space="preserve"> privind aprobarea Regulamentului privind </w:t>
            </w:r>
            <w:r w:rsidR="00CF0E52" w:rsidRPr="004837FA">
              <w:rPr>
                <w:rFonts w:ascii="Times New Roman" w:hAnsi="Times New Roman"/>
                <w:sz w:val="24"/>
                <w:szCs w:val="24"/>
              </w:rPr>
              <w:t xml:space="preserve"> o specificaţie tehnică de interoperabilitate referitoare la subsistemul „material rulant – material rulant de călători și locomotive”</w:t>
            </w:r>
            <w:r w:rsidR="005B7F6A" w:rsidRPr="004837FA">
              <w:rPr>
                <w:rFonts w:ascii="Times New Roman" w:hAnsi="Times New Roman"/>
                <w:color w:val="000000"/>
                <w:sz w:val="24"/>
                <w:szCs w:val="24"/>
                <w:shd w:val="clear" w:color="auto" w:fill="FFFFFF"/>
                <w:lang w:val="ro-RO"/>
              </w:rPr>
              <w:t xml:space="preserve"> </w:t>
            </w:r>
            <w:r w:rsidRPr="004837FA">
              <w:rPr>
                <w:rFonts w:ascii="Times New Roman" w:hAnsi="Times New Roman"/>
                <w:color w:val="000000"/>
                <w:sz w:val="24"/>
                <w:szCs w:val="24"/>
                <w:shd w:val="clear" w:color="auto" w:fill="FFFFFF"/>
                <w:lang w:val="ro-RO"/>
              </w:rPr>
              <w:t>vizează crearea cadrului juridic intern necesar pentru implementa</w:t>
            </w:r>
            <w:r w:rsidR="00CF0E52" w:rsidRPr="004837FA">
              <w:rPr>
                <w:rFonts w:ascii="Times New Roman" w:hAnsi="Times New Roman"/>
                <w:color w:val="000000"/>
                <w:sz w:val="24"/>
                <w:szCs w:val="24"/>
                <w:shd w:val="clear" w:color="auto" w:fill="FFFFFF"/>
                <w:lang w:val="ro-RO"/>
              </w:rPr>
              <w:t xml:space="preserve">rea prevederilor Regulamentului </w:t>
            </w:r>
            <w:r w:rsidRPr="004837FA">
              <w:rPr>
                <w:rFonts w:ascii="Times New Roman" w:hAnsi="Times New Roman"/>
                <w:color w:val="000000"/>
                <w:sz w:val="24"/>
                <w:szCs w:val="24"/>
                <w:shd w:val="clear" w:color="auto" w:fill="FFFFFF"/>
                <w:lang w:val="ro-RO"/>
              </w:rPr>
              <w:t xml:space="preserve">(UE) nr. 2023/1695 </w:t>
            </w:r>
            <w:r w:rsidR="00CF0E52" w:rsidRPr="004837FA">
              <w:rPr>
                <w:rFonts w:ascii="Times New Roman" w:hAnsi="Times New Roman"/>
                <w:bCs/>
                <w:sz w:val="24"/>
                <w:szCs w:val="24"/>
              </w:rPr>
              <w:t xml:space="preserve">1302/2014 al Comisiei din 18 noiembrie 2014 </w:t>
            </w:r>
            <w:r w:rsidRPr="004837FA">
              <w:rPr>
                <w:rFonts w:ascii="Times New Roman" w:hAnsi="Times New Roman"/>
                <w:color w:val="000000"/>
                <w:sz w:val="24"/>
                <w:szCs w:val="24"/>
                <w:shd w:val="clear" w:color="auto" w:fill="FFFFFF"/>
                <w:lang w:val="ro-RO"/>
              </w:rPr>
              <w:t xml:space="preserve">privind </w:t>
            </w:r>
            <w:r w:rsidR="00CF0E52" w:rsidRPr="004837FA">
              <w:rPr>
                <w:rFonts w:ascii="Times New Roman" w:hAnsi="Times New Roman"/>
                <w:sz w:val="24"/>
                <w:szCs w:val="24"/>
              </w:rPr>
              <w:t xml:space="preserve"> o specificaţie tehnică de interoperabilitate referitoare la subsistemul „material rulant – material rulant de călători și locomotive”</w:t>
            </w:r>
            <w:r w:rsidRPr="004837FA">
              <w:rPr>
                <w:rFonts w:ascii="Times New Roman" w:hAnsi="Times New Roman"/>
                <w:color w:val="000000"/>
                <w:sz w:val="24"/>
                <w:szCs w:val="24"/>
                <w:shd w:val="clear" w:color="auto" w:fill="FFFFFF"/>
                <w:lang w:val="ro-RO"/>
              </w:rPr>
              <w:t>.</w:t>
            </w:r>
          </w:p>
          <w:p w14:paraId="6A9A21DE" w14:textId="25B5F1F4" w:rsidR="00C44B15" w:rsidRPr="004837FA" w:rsidRDefault="00553FFE" w:rsidP="00F57EF8">
            <w:pPr>
              <w:ind w:firstLine="0"/>
              <w:rPr>
                <w:rFonts w:ascii="Times New Roman" w:hAnsi="Times New Roman"/>
                <w:color w:val="000000"/>
                <w:sz w:val="24"/>
                <w:szCs w:val="24"/>
                <w:shd w:val="clear" w:color="auto" w:fill="FFFFFF"/>
                <w:lang w:val="ro-RO"/>
              </w:rPr>
            </w:pPr>
            <w:r w:rsidRPr="004837FA">
              <w:rPr>
                <w:rFonts w:ascii="Times New Roman" w:hAnsi="Times New Roman"/>
                <w:color w:val="000000"/>
                <w:sz w:val="24"/>
                <w:szCs w:val="24"/>
                <w:shd w:val="clear" w:color="auto" w:fill="FFFFFF"/>
                <w:lang w:val="ro-RO"/>
              </w:rPr>
              <w:t>Acest act normativ reprezintă o etapă esențială pentru asigurarea conformității legislației Republicii Moldova cu cerințele Uniunii Europene în domeniul interoperabilității feroviare, facilitând astfel integrarea tehnico-operativă a infrastructurii feroviare naționale în sistemul european.</w:t>
            </w:r>
          </w:p>
          <w:p w14:paraId="47159B62" w14:textId="77777777" w:rsidR="00553FFE" w:rsidRPr="004837FA" w:rsidRDefault="00553FFE" w:rsidP="00F57EF8">
            <w:pPr>
              <w:ind w:firstLine="0"/>
              <w:rPr>
                <w:rFonts w:ascii="Times New Roman" w:hAnsi="Times New Roman"/>
                <w:color w:val="000000"/>
                <w:sz w:val="24"/>
                <w:szCs w:val="24"/>
                <w:shd w:val="clear" w:color="auto" w:fill="FFFFFF"/>
                <w:lang w:val="ro-RO"/>
              </w:rPr>
            </w:pPr>
            <w:r w:rsidRPr="004837FA">
              <w:rPr>
                <w:rFonts w:ascii="Times New Roman" w:hAnsi="Times New Roman"/>
                <w:color w:val="000000"/>
                <w:sz w:val="24"/>
                <w:szCs w:val="24"/>
                <w:shd w:val="clear" w:color="auto" w:fill="FFFFFF"/>
                <w:lang w:val="ro-RO"/>
              </w:rPr>
              <w:t>Adoptarea și implementarea prezentului regulament sunt justificate de necesitatea:</w:t>
            </w:r>
          </w:p>
          <w:p w14:paraId="6A65074A" w14:textId="11809C0A" w:rsidR="008977C1" w:rsidRPr="004837FA" w:rsidRDefault="008977C1" w:rsidP="00F57EF8">
            <w:pPr>
              <w:pStyle w:val="ListParagraph"/>
              <w:numPr>
                <w:ilvl w:val="0"/>
                <w:numId w:val="1"/>
              </w:numPr>
              <w:rPr>
                <w:rFonts w:ascii="Times New Roman" w:hAnsi="Times New Roman"/>
                <w:color w:val="000000"/>
                <w:sz w:val="24"/>
                <w:szCs w:val="24"/>
                <w:shd w:val="clear" w:color="auto" w:fill="FFFFFF"/>
                <w:lang w:val="ro-RO"/>
              </w:rPr>
            </w:pPr>
            <w:r w:rsidRPr="004837FA">
              <w:rPr>
                <w:rFonts w:ascii="Times New Roman" w:hAnsi="Times New Roman"/>
                <w:color w:val="000000"/>
                <w:sz w:val="24"/>
                <w:szCs w:val="24"/>
                <w:shd w:val="clear" w:color="auto" w:fill="FFFFFF"/>
                <w:lang w:val="ro-RO"/>
              </w:rPr>
              <w:t xml:space="preserve">aliniării legislației naționale la cerințele Regulamentului (UE) nr. </w:t>
            </w:r>
            <w:r w:rsidRPr="004837FA">
              <w:rPr>
                <w:rFonts w:ascii="Times New Roman" w:hAnsi="Times New Roman"/>
                <w:bCs/>
                <w:sz w:val="24"/>
                <w:szCs w:val="24"/>
              </w:rPr>
              <w:t xml:space="preserve">1302/2014 </w:t>
            </w:r>
            <w:r w:rsidRPr="004837FA">
              <w:rPr>
                <w:rFonts w:ascii="Times New Roman" w:hAnsi="Times New Roman"/>
                <w:color w:val="000000"/>
                <w:sz w:val="24"/>
                <w:szCs w:val="24"/>
                <w:shd w:val="clear" w:color="auto" w:fill="FFFFFF"/>
                <w:lang w:val="ro-RO"/>
              </w:rPr>
              <w:t>privind o specificație tehnice de interoperabilitate pentru subsistemul „material rulant – material rulant de călători și locomotive”;</w:t>
            </w:r>
          </w:p>
          <w:p w14:paraId="5CD52464" w14:textId="69F90786" w:rsidR="008977C1" w:rsidRPr="004837FA" w:rsidRDefault="008977C1" w:rsidP="00F57EF8">
            <w:pPr>
              <w:pStyle w:val="ListParagraph"/>
              <w:numPr>
                <w:ilvl w:val="0"/>
                <w:numId w:val="1"/>
              </w:numPr>
              <w:rPr>
                <w:rFonts w:ascii="Times New Roman" w:hAnsi="Times New Roman"/>
                <w:color w:val="000000"/>
                <w:sz w:val="24"/>
                <w:szCs w:val="24"/>
                <w:shd w:val="clear" w:color="auto" w:fill="FFFFFF"/>
                <w:lang w:val="ro-RO"/>
              </w:rPr>
            </w:pPr>
            <w:r w:rsidRPr="004837FA">
              <w:rPr>
                <w:rFonts w:ascii="Times New Roman" w:hAnsi="Times New Roman"/>
                <w:color w:val="000000"/>
                <w:sz w:val="24"/>
                <w:szCs w:val="24"/>
                <w:shd w:val="clear" w:color="auto" w:fill="FFFFFF"/>
                <w:lang w:val="ro-RO"/>
              </w:rPr>
              <w:t>asigurării unui cadru unitar pentru aplicarea acestor cerințe de către autorități, operatori feroviari și entități responsabile cu întreținerea;</w:t>
            </w:r>
          </w:p>
          <w:p w14:paraId="3578F066" w14:textId="08EEC67F" w:rsidR="008977C1" w:rsidRPr="004837FA" w:rsidRDefault="008977C1" w:rsidP="00F57EF8">
            <w:pPr>
              <w:pStyle w:val="ListParagraph"/>
              <w:numPr>
                <w:ilvl w:val="0"/>
                <w:numId w:val="1"/>
              </w:numPr>
              <w:rPr>
                <w:rFonts w:ascii="Times New Roman" w:hAnsi="Times New Roman"/>
                <w:color w:val="000000"/>
                <w:sz w:val="24"/>
                <w:szCs w:val="24"/>
                <w:shd w:val="clear" w:color="auto" w:fill="FFFFFF"/>
                <w:lang w:val="ro-RO"/>
              </w:rPr>
            </w:pPr>
            <w:r w:rsidRPr="004837FA">
              <w:rPr>
                <w:rFonts w:ascii="Times New Roman" w:hAnsi="Times New Roman"/>
                <w:color w:val="000000"/>
                <w:sz w:val="24"/>
                <w:szCs w:val="24"/>
                <w:shd w:val="clear" w:color="auto" w:fill="FFFFFF"/>
                <w:lang w:val="ro-RO"/>
              </w:rPr>
              <w:t>eliminării barierelor tehnice și facilitării circulației transfrontaliere a materialului rulant în spațiul feroviar european;</w:t>
            </w:r>
          </w:p>
          <w:p w14:paraId="7BAB54FD" w14:textId="47A8A207" w:rsidR="008977C1" w:rsidRPr="004837FA" w:rsidRDefault="008977C1" w:rsidP="00F57EF8">
            <w:pPr>
              <w:pStyle w:val="ListParagraph"/>
              <w:numPr>
                <w:ilvl w:val="0"/>
                <w:numId w:val="1"/>
              </w:numPr>
              <w:rPr>
                <w:rFonts w:ascii="Times New Roman" w:hAnsi="Times New Roman"/>
                <w:color w:val="000000"/>
                <w:sz w:val="24"/>
                <w:szCs w:val="24"/>
                <w:shd w:val="clear" w:color="auto" w:fill="FFFFFF"/>
                <w:lang w:val="ro-RO"/>
              </w:rPr>
            </w:pPr>
            <w:r w:rsidRPr="004837FA">
              <w:rPr>
                <w:rFonts w:ascii="Times New Roman" w:hAnsi="Times New Roman"/>
                <w:color w:val="000000"/>
                <w:sz w:val="24"/>
                <w:szCs w:val="24"/>
                <w:shd w:val="clear" w:color="auto" w:fill="FFFFFF"/>
                <w:lang w:val="ro-RO"/>
              </w:rPr>
              <w:t>creșterii nivelului de siguranță, interoperabilitate și eficiență a sistemului feroviar;</w:t>
            </w:r>
          </w:p>
          <w:p w14:paraId="04664792" w14:textId="2F5FD15E" w:rsidR="008977C1" w:rsidRPr="004837FA" w:rsidRDefault="008977C1" w:rsidP="00F57EF8">
            <w:pPr>
              <w:pStyle w:val="ListParagraph"/>
              <w:numPr>
                <w:ilvl w:val="0"/>
                <w:numId w:val="1"/>
              </w:numPr>
              <w:rPr>
                <w:rFonts w:ascii="Times New Roman" w:hAnsi="Times New Roman"/>
                <w:color w:val="000000"/>
                <w:sz w:val="24"/>
                <w:szCs w:val="24"/>
                <w:shd w:val="clear" w:color="auto" w:fill="FFFFFF"/>
                <w:lang w:val="ro-RO"/>
              </w:rPr>
            </w:pPr>
            <w:r w:rsidRPr="004837FA">
              <w:rPr>
                <w:rFonts w:ascii="Times New Roman" w:hAnsi="Times New Roman"/>
                <w:color w:val="000000"/>
                <w:sz w:val="24"/>
                <w:szCs w:val="24"/>
                <w:shd w:val="clear" w:color="auto" w:fill="FFFFFF"/>
                <w:lang w:val="ro-RO"/>
              </w:rPr>
              <w:t>susținerii unui transport sustenabil și compatibil cu obiectivele UE privind mobilitatea verde și digitală.</w:t>
            </w:r>
          </w:p>
          <w:p w14:paraId="1DBF688D" w14:textId="5860488E" w:rsidR="00553FFE" w:rsidRPr="004837FA" w:rsidRDefault="00553FFE" w:rsidP="00F57EF8">
            <w:pPr>
              <w:ind w:firstLine="0"/>
              <w:rPr>
                <w:rFonts w:ascii="Times New Roman" w:hAnsi="Times New Roman"/>
                <w:color w:val="000000"/>
                <w:sz w:val="24"/>
                <w:szCs w:val="24"/>
                <w:shd w:val="clear" w:color="auto" w:fill="FFFFFF"/>
                <w:lang w:val="ro-RO"/>
              </w:rPr>
            </w:pPr>
            <w:r w:rsidRPr="004837FA">
              <w:rPr>
                <w:rFonts w:ascii="Times New Roman" w:hAnsi="Times New Roman"/>
                <w:color w:val="000000"/>
                <w:sz w:val="24"/>
                <w:szCs w:val="24"/>
                <w:shd w:val="clear" w:color="auto" w:fill="FFFFFF"/>
                <w:lang w:val="ro-RO"/>
              </w:rPr>
              <w:t>Astfel, proiectul asigură cadrul juridic intern necesar pentru implemen</w:t>
            </w:r>
            <w:r w:rsidR="009742D5">
              <w:rPr>
                <w:rFonts w:ascii="Times New Roman" w:hAnsi="Times New Roman"/>
                <w:color w:val="000000"/>
                <w:sz w:val="24"/>
                <w:szCs w:val="24"/>
                <w:shd w:val="clear" w:color="auto" w:fill="FFFFFF"/>
                <w:lang w:val="ro-RO"/>
              </w:rPr>
              <w:t xml:space="preserve">tarea efectivă a Regulamentului (UE) nr. </w:t>
            </w:r>
            <w:r w:rsidR="00F57EF8" w:rsidRPr="004837FA">
              <w:rPr>
                <w:rFonts w:ascii="Times New Roman" w:hAnsi="Times New Roman"/>
                <w:bCs/>
                <w:sz w:val="24"/>
                <w:szCs w:val="24"/>
              </w:rPr>
              <w:t>1302/2014</w:t>
            </w:r>
            <w:r w:rsidRPr="004837FA">
              <w:rPr>
                <w:rFonts w:ascii="Times New Roman" w:hAnsi="Times New Roman"/>
                <w:color w:val="000000"/>
                <w:sz w:val="24"/>
                <w:szCs w:val="24"/>
                <w:shd w:val="clear" w:color="auto" w:fill="FFFFFF"/>
                <w:lang w:val="ro-RO"/>
              </w:rPr>
              <w:t>, contribuind la armonizarea legislației naționale cu standardele europene în domeniul feroviar.</w:t>
            </w:r>
          </w:p>
        </w:tc>
      </w:tr>
      <w:tr w:rsidR="000E3885" w:rsidRPr="004837FA" w14:paraId="338B3440"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0E3885" w:rsidRPr="004837FA" w:rsidRDefault="000E3885" w:rsidP="000E3885">
            <w:pPr>
              <w:rPr>
                <w:rFonts w:ascii="Times New Roman" w:hAnsi="Times New Roman"/>
                <w:b/>
                <w:bCs/>
                <w:sz w:val="24"/>
                <w:szCs w:val="24"/>
                <w:lang w:val="ro-RO"/>
              </w:rPr>
            </w:pPr>
            <w:r w:rsidRPr="004837FA">
              <w:rPr>
                <w:rFonts w:ascii="Times New Roman" w:hAnsi="Times New Roman"/>
                <w:b/>
                <w:bCs/>
                <w:sz w:val="24"/>
                <w:szCs w:val="24"/>
                <w:lang w:val="ro-RO"/>
              </w:rPr>
              <w:t>6. Avizarea și consultarea publică a proiectului actului normativ</w:t>
            </w:r>
          </w:p>
        </w:tc>
      </w:tr>
      <w:tr w:rsidR="000E3885" w:rsidRPr="004837FA" w14:paraId="4E687F27"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53C71D" w14:textId="6257FD07" w:rsidR="00100A2D" w:rsidRPr="004837FA" w:rsidRDefault="00B41AF9" w:rsidP="00B41AF9">
            <w:pPr>
              <w:ind w:firstLine="0"/>
              <w:rPr>
                <w:rFonts w:ascii="Times New Roman" w:hAnsi="Times New Roman"/>
                <w:sz w:val="24"/>
                <w:szCs w:val="24"/>
                <w:lang w:val="ro-RO"/>
              </w:rPr>
            </w:pPr>
            <w:r w:rsidRPr="004837FA">
              <w:rPr>
                <w:rFonts w:ascii="Times New Roman" w:hAnsi="Times New Roman"/>
                <w:sz w:val="24"/>
                <w:szCs w:val="24"/>
                <w:lang w:val="ro-RO"/>
              </w:rPr>
              <w:t xml:space="preserve">Întru respectarea principalelor etape ale legiferării stabilite la art. 20 din Legea nr. 100/2017 cu privire la actele normative, precum și în scopul </w:t>
            </w:r>
            <w:r w:rsidRPr="004837FA">
              <w:rPr>
                <w:rFonts w:ascii="Times New Roman" w:eastAsia="Times New Roman" w:hAnsi="Times New Roman"/>
                <w:color w:val="333333"/>
                <w:sz w:val="24"/>
                <w:szCs w:val="24"/>
                <w:shd w:val="clear" w:color="auto" w:fill="FFFFFF"/>
              </w:rPr>
              <w:t xml:space="preserve"> a</w:t>
            </w:r>
            <w:r w:rsidRPr="004837FA">
              <w:rPr>
                <w:rFonts w:ascii="Times New Roman" w:hAnsi="Times New Roman"/>
                <w:sz w:val="24"/>
                <w:szCs w:val="24"/>
              </w:rPr>
              <w:t>sigurării transparenţei</w:t>
            </w:r>
            <w:r w:rsidR="00100A2D" w:rsidRPr="004837FA">
              <w:rPr>
                <w:rFonts w:ascii="Times New Roman" w:hAnsi="Times New Roman"/>
                <w:sz w:val="24"/>
                <w:szCs w:val="24"/>
              </w:rPr>
              <w:t xml:space="preserve"> conform cerințelor </w:t>
            </w:r>
            <w:r w:rsidR="00100A2D" w:rsidRPr="004837FA">
              <w:rPr>
                <w:rFonts w:ascii="Times New Roman" w:hAnsi="Times New Roman"/>
                <w:sz w:val="24"/>
                <w:szCs w:val="24"/>
              </w:rPr>
              <w:lastRenderedPageBreak/>
              <w:t>art. 9</w:t>
            </w:r>
            <w:r w:rsidRPr="004837FA">
              <w:rPr>
                <w:rFonts w:ascii="Times New Roman" w:hAnsi="Times New Roman"/>
                <w:sz w:val="24"/>
                <w:szCs w:val="24"/>
              </w:rPr>
              <w:t xml:space="preserve"> din</w:t>
            </w:r>
            <w:r w:rsidRPr="004837FA">
              <w:rPr>
                <w:rFonts w:ascii="Times New Roman" w:hAnsi="Times New Roman"/>
                <w:sz w:val="24"/>
                <w:szCs w:val="24"/>
                <w:lang w:val="ro-RO"/>
              </w:rPr>
              <w:t xml:space="preserve"> Legii nr. 239/2008 privind trans</w:t>
            </w:r>
            <w:r w:rsidR="00100A2D" w:rsidRPr="004837FA">
              <w:rPr>
                <w:rFonts w:ascii="Times New Roman" w:hAnsi="Times New Roman"/>
                <w:sz w:val="24"/>
                <w:szCs w:val="24"/>
                <w:lang w:val="ro-RO"/>
              </w:rPr>
              <w:t>parența în procesul decizional,</w:t>
            </w:r>
            <w:r w:rsidR="00100A2D" w:rsidRPr="004837FA">
              <w:rPr>
                <w:rFonts w:ascii="Times New Roman" w:hAnsi="Times New Roman"/>
                <w:color w:val="333333"/>
                <w:sz w:val="24"/>
                <w:szCs w:val="24"/>
                <w:shd w:val="clear" w:color="auto" w:fill="FFFFFF"/>
              </w:rPr>
              <w:t xml:space="preserve"> </w:t>
            </w:r>
            <w:r w:rsidR="00100A2D" w:rsidRPr="004837FA">
              <w:rPr>
                <w:rFonts w:ascii="Times New Roman" w:hAnsi="Times New Roman"/>
                <w:color w:val="000000"/>
                <w:sz w:val="24"/>
                <w:szCs w:val="24"/>
                <w:shd w:val="clear" w:color="auto" w:fill="FFFFFF"/>
                <w:lang w:val="ro-RO"/>
              </w:rPr>
              <w:t>anunțul privind inițierea elaborării proiectului actului normativ</w:t>
            </w:r>
            <w:r w:rsidRPr="004837FA">
              <w:rPr>
                <w:rFonts w:ascii="Times New Roman" w:hAnsi="Times New Roman"/>
                <w:sz w:val="24"/>
                <w:szCs w:val="24"/>
                <w:lang w:val="ro-RO"/>
              </w:rPr>
              <w:t xml:space="preserve"> </w:t>
            </w:r>
            <w:r w:rsidR="00100A2D" w:rsidRPr="004837FA">
              <w:rPr>
                <w:rFonts w:ascii="Times New Roman" w:hAnsi="Times New Roman"/>
                <w:sz w:val="24"/>
                <w:szCs w:val="24"/>
                <w:lang w:val="ro-RO"/>
              </w:rPr>
              <w:t xml:space="preserve">este </w:t>
            </w:r>
            <w:r w:rsidRPr="004837FA">
              <w:rPr>
                <w:rFonts w:ascii="Times New Roman" w:hAnsi="Times New Roman"/>
                <w:sz w:val="24"/>
                <w:szCs w:val="24"/>
                <w:lang w:val="ro-RO"/>
              </w:rPr>
              <w:t>plasat și poate fi accesat pe portalul particip.gov.md</w:t>
            </w:r>
            <w:r w:rsidR="00100A2D" w:rsidRPr="004837FA">
              <w:rPr>
                <w:rFonts w:ascii="Times New Roman" w:hAnsi="Times New Roman"/>
                <w:sz w:val="24"/>
                <w:szCs w:val="24"/>
                <w:lang w:val="ro-RO"/>
              </w:rPr>
              <w:t xml:space="preserve">. </w:t>
            </w:r>
          </w:p>
          <w:p w14:paraId="5E0E406A" w14:textId="0B94A108" w:rsidR="00B41AF9" w:rsidRPr="004837FA" w:rsidRDefault="00100A2D" w:rsidP="00B41AF9">
            <w:pPr>
              <w:ind w:firstLine="0"/>
              <w:rPr>
                <w:rFonts w:ascii="Times New Roman" w:hAnsi="Times New Roman"/>
                <w:sz w:val="24"/>
                <w:szCs w:val="24"/>
                <w:u w:val="single"/>
              </w:rPr>
            </w:pPr>
            <w:r w:rsidRPr="004837FA">
              <w:rPr>
                <w:rFonts w:ascii="Times New Roman" w:hAnsi="Times New Roman"/>
                <w:sz w:val="24"/>
                <w:szCs w:val="24"/>
                <w:lang w:val="ro-RO"/>
              </w:rPr>
              <w:t>Linkul la anunțul de inițiere</w:t>
            </w:r>
            <w:r w:rsidR="00B41AF9" w:rsidRPr="004837FA">
              <w:rPr>
                <w:rFonts w:ascii="Times New Roman" w:hAnsi="Times New Roman"/>
                <w:sz w:val="24"/>
                <w:szCs w:val="24"/>
                <w:lang w:val="ro-RO"/>
              </w:rPr>
              <w:t xml:space="preserve">: </w:t>
            </w:r>
            <w:hyperlink r:id="rId11" w:history="1">
              <w:r w:rsidR="00E24858" w:rsidRPr="004837FA">
                <w:rPr>
                  <w:rStyle w:val="Hyperlink"/>
                  <w:rFonts w:ascii="Times New Roman" w:hAnsi="Times New Roman"/>
                  <w:sz w:val="24"/>
                  <w:szCs w:val="24"/>
                </w:rPr>
                <w:t>https://particip.gov.md/ro/document/stages/*/14902</w:t>
              </w:r>
            </w:hyperlink>
            <w:r w:rsidR="00E24858" w:rsidRPr="004837FA">
              <w:rPr>
                <w:rStyle w:val="Hyperlink"/>
                <w:rFonts w:ascii="Times New Roman" w:hAnsi="Times New Roman"/>
                <w:sz w:val="24"/>
                <w:szCs w:val="24"/>
                <w:u w:val="none"/>
              </w:rPr>
              <w:t>.</w:t>
            </w:r>
          </w:p>
          <w:p w14:paraId="7533C501" w14:textId="77777777" w:rsidR="00100A2D" w:rsidRPr="004837FA" w:rsidRDefault="00100A2D" w:rsidP="00B41AF9">
            <w:pPr>
              <w:ind w:firstLine="0"/>
              <w:rPr>
                <w:rFonts w:ascii="Times New Roman" w:hAnsi="Times New Roman"/>
                <w:sz w:val="24"/>
                <w:szCs w:val="24"/>
                <w:lang w:val="ro-RO"/>
              </w:rPr>
            </w:pPr>
          </w:p>
          <w:p w14:paraId="63CA0928" w14:textId="57B2D68F" w:rsidR="0067129D" w:rsidRPr="004837FA" w:rsidRDefault="00D66976" w:rsidP="0067129D">
            <w:pPr>
              <w:ind w:firstLine="0"/>
              <w:rPr>
                <w:rFonts w:ascii="Times New Roman" w:hAnsi="Times New Roman"/>
                <w:sz w:val="24"/>
                <w:szCs w:val="24"/>
                <w:lang w:val="ro-RO"/>
              </w:rPr>
            </w:pPr>
            <w:r w:rsidRPr="004837FA">
              <w:rPr>
                <w:rFonts w:ascii="Times New Roman" w:hAnsi="Times New Roman"/>
                <w:sz w:val="24"/>
                <w:szCs w:val="24"/>
                <w:lang w:val="ro-RO"/>
              </w:rPr>
              <w:t>P</w:t>
            </w:r>
            <w:r w:rsidR="00B41AF9" w:rsidRPr="004837FA">
              <w:rPr>
                <w:rFonts w:ascii="Times New Roman" w:hAnsi="Times New Roman"/>
                <w:sz w:val="24"/>
                <w:szCs w:val="24"/>
                <w:lang w:val="ro-RO"/>
              </w:rPr>
              <w:t xml:space="preserve">roiectul actului normativ </w:t>
            </w:r>
            <w:r w:rsidR="00C25DAA" w:rsidRPr="004837FA">
              <w:rPr>
                <w:rFonts w:ascii="Times New Roman" w:hAnsi="Times New Roman"/>
                <w:sz w:val="24"/>
                <w:szCs w:val="24"/>
                <w:lang w:val="ro-RO"/>
              </w:rPr>
              <w:t>va fi</w:t>
            </w:r>
            <w:r w:rsidR="00B47FE8" w:rsidRPr="004837FA">
              <w:rPr>
                <w:rFonts w:ascii="Times New Roman" w:hAnsi="Times New Roman"/>
                <w:sz w:val="24"/>
                <w:szCs w:val="24"/>
                <w:lang w:val="ro-RO"/>
              </w:rPr>
              <w:t xml:space="preserve"> </w:t>
            </w:r>
            <w:r w:rsidR="00237F4C" w:rsidRPr="004837FA">
              <w:rPr>
                <w:rFonts w:ascii="Times New Roman" w:hAnsi="Times New Roman"/>
                <w:sz w:val="24"/>
                <w:szCs w:val="24"/>
                <w:lang w:val="ro-RO"/>
              </w:rPr>
              <w:t>supus</w:t>
            </w:r>
            <w:r w:rsidR="00B41AF9" w:rsidRPr="004837FA">
              <w:rPr>
                <w:rFonts w:ascii="Times New Roman" w:hAnsi="Times New Roman"/>
                <w:sz w:val="24"/>
                <w:szCs w:val="24"/>
                <w:lang w:val="ro-RO"/>
              </w:rPr>
              <w:t xml:space="preserve"> av</w:t>
            </w:r>
            <w:r w:rsidR="00237F4C" w:rsidRPr="004837FA">
              <w:rPr>
                <w:rFonts w:ascii="Times New Roman" w:hAnsi="Times New Roman"/>
                <w:sz w:val="24"/>
                <w:szCs w:val="24"/>
                <w:lang w:val="ro-RO"/>
              </w:rPr>
              <w:t>izării și consultării publice</w:t>
            </w:r>
            <w:r w:rsidR="00B41AF9" w:rsidRPr="004837FA">
              <w:rPr>
                <w:rFonts w:ascii="Times New Roman" w:hAnsi="Times New Roman"/>
                <w:sz w:val="24"/>
                <w:szCs w:val="24"/>
                <w:lang w:val="ro-RO"/>
              </w:rPr>
              <w:t xml:space="preserve"> </w:t>
            </w:r>
            <w:r w:rsidR="00237F4C" w:rsidRPr="004837FA">
              <w:rPr>
                <w:rFonts w:ascii="Times New Roman" w:hAnsi="Times New Roman"/>
                <w:sz w:val="24"/>
                <w:szCs w:val="24"/>
                <w:lang w:val="ro-RO"/>
              </w:rPr>
              <w:t>conform cerințelor stabilite la art. 32 alin. (5) din Legea nr. 100/2017</w:t>
            </w:r>
            <w:r w:rsidR="00B47FE8" w:rsidRPr="004837FA">
              <w:rPr>
                <w:rFonts w:ascii="Times New Roman" w:hAnsi="Times New Roman"/>
                <w:sz w:val="24"/>
                <w:szCs w:val="24"/>
                <w:lang w:val="ro-RO"/>
              </w:rPr>
              <w:t xml:space="preserve"> cu privire la actele normative.</w:t>
            </w:r>
          </w:p>
          <w:p w14:paraId="78FECEFF" w14:textId="70BB83B1" w:rsidR="00B47FE8" w:rsidRPr="004837FA" w:rsidRDefault="00B47FE8" w:rsidP="0067129D">
            <w:pPr>
              <w:ind w:firstLine="0"/>
              <w:rPr>
                <w:rFonts w:ascii="Times New Roman" w:hAnsi="Times New Roman"/>
                <w:sz w:val="24"/>
                <w:szCs w:val="24"/>
              </w:rPr>
            </w:pPr>
            <w:r w:rsidRPr="004837FA">
              <w:rPr>
                <w:rFonts w:ascii="Times New Roman" w:hAnsi="Times New Roman"/>
                <w:sz w:val="24"/>
                <w:szCs w:val="24"/>
                <w:lang w:val="ro-RO"/>
              </w:rPr>
              <w:t xml:space="preserve">Astfel, în cadrul procesului de </w:t>
            </w:r>
            <w:r w:rsidR="00A404CA" w:rsidRPr="004837FA">
              <w:rPr>
                <w:rFonts w:ascii="Times New Roman" w:hAnsi="Times New Roman"/>
                <w:sz w:val="24"/>
                <w:szCs w:val="24"/>
                <w:lang w:val="ro-RO"/>
              </w:rPr>
              <w:t xml:space="preserve">consultare/avizare, </w:t>
            </w:r>
            <w:r w:rsidR="00C25DAA" w:rsidRPr="004837FA">
              <w:rPr>
                <w:rFonts w:ascii="Times New Roman" w:hAnsi="Times New Roman"/>
                <w:sz w:val="24"/>
                <w:szCs w:val="24"/>
                <w:lang w:val="ro-RO"/>
              </w:rPr>
              <w:t xml:space="preserve">vor fi </w:t>
            </w:r>
            <w:r w:rsidR="00A404CA" w:rsidRPr="004837FA">
              <w:rPr>
                <w:rFonts w:ascii="Times New Roman" w:hAnsi="Times New Roman"/>
                <w:sz w:val="24"/>
                <w:szCs w:val="24"/>
                <w:lang w:val="ro-RO"/>
              </w:rPr>
              <w:t>vizate următoarele instituții:</w:t>
            </w:r>
          </w:p>
          <w:p w14:paraId="7EB121EB" w14:textId="633FAE85" w:rsidR="0067129D" w:rsidRPr="004837FA" w:rsidRDefault="0067129D" w:rsidP="0067129D">
            <w:pPr>
              <w:ind w:firstLine="0"/>
              <w:rPr>
                <w:rFonts w:ascii="Times New Roman" w:hAnsi="Times New Roman"/>
                <w:sz w:val="24"/>
                <w:szCs w:val="24"/>
                <w:lang w:val="ro-RO"/>
              </w:rPr>
            </w:pPr>
            <w:r w:rsidRPr="004837FA">
              <w:rPr>
                <w:rFonts w:ascii="Times New Roman" w:hAnsi="Times New Roman"/>
                <w:sz w:val="24"/>
                <w:szCs w:val="24"/>
              </w:rPr>
              <w:t xml:space="preserve">- </w:t>
            </w:r>
            <w:r w:rsidRPr="004837FA">
              <w:rPr>
                <w:rFonts w:ascii="Times New Roman" w:hAnsi="Times New Roman"/>
                <w:sz w:val="24"/>
                <w:szCs w:val="24"/>
                <w:lang w:val="ro-RO"/>
              </w:rPr>
              <w:t>Centrul de Armonizare a Legislației</w:t>
            </w:r>
            <w:r w:rsidR="00E63349" w:rsidRPr="004837FA">
              <w:rPr>
                <w:rFonts w:ascii="Times New Roman" w:hAnsi="Times New Roman"/>
                <w:sz w:val="24"/>
                <w:szCs w:val="24"/>
                <w:lang w:val="ro-RO"/>
              </w:rPr>
              <w:t>;</w:t>
            </w:r>
          </w:p>
          <w:p w14:paraId="32198D07" w14:textId="60DA297B" w:rsidR="0067129D" w:rsidRPr="004837FA" w:rsidRDefault="0067129D" w:rsidP="0067129D">
            <w:pPr>
              <w:ind w:firstLine="0"/>
              <w:rPr>
                <w:rFonts w:ascii="Times New Roman" w:hAnsi="Times New Roman"/>
                <w:sz w:val="24"/>
                <w:szCs w:val="24"/>
                <w:lang w:val="ro-RO"/>
              </w:rPr>
            </w:pPr>
            <w:r w:rsidRPr="004837FA">
              <w:rPr>
                <w:rFonts w:ascii="Times New Roman" w:hAnsi="Times New Roman"/>
                <w:sz w:val="24"/>
                <w:szCs w:val="24"/>
              </w:rPr>
              <w:t xml:space="preserve">- </w:t>
            </w:r>
            <w:r w:rsidRPr="004837FA">
              <w:rPr>
                <w:rFonts w:ascii="Times New Roman" w:hAnsi="Times New Roman"/>
                <w:sz w:val="24"/>
                <w:szCs w:val="24"/>
                <w:lang w:val="ro-RO"/>
              </w:rPr>
              <w:t>Ministerul Dezvoltării Economice și Digitalizării;</w:t>
            </w:r>
          </w:p>
          <w:p w14:paraId="30367B37" w14:textId="75A573A1" w:rsidR="00B93E21" w:rsidRPr="004837FA" w:rsidRDefault="0067129D" w:rsidP="00B93E21">
            <w:pPr>
              <w:ind w:firstLine="0"/>
              <w:rPr>
                <w:rFonts w:ascii="Times New Roman" w:hAnsi="Times New Roman"/>
                <w:sz w:val="24"/>
                <w:szCs w:val="24"/>
              </w:rPr>
            </w:pPr>
            <w:r w:rsidRPr="004837FA">
              <w:rPr>
                <w:rFonts w:ascii="Times New Roman" w:hAnsi="Times New Roman"/>
                <w:sz w:val="24"/>
                <w:szCs w:val="24"/>
              </w:rPr>
              <w:t xml:space="preserve">- </w:t>
            </w:r>
            <w:r w:rsidR="00B93E21" w:rsidRPr="004837FA">
              <w:rPr>
                <w:rFonts w:ascii="Times New Roman" w:hAnsi="Times New Roman"/>
                <w:sz w:val="24"/>
                <w:szCs w:val="24"/>
                <w:lang w:val="ro-RO"/>
              </w:rPr>
              <w:t>Ministerul Finanțelor</w:t>
            </w:r>
            <w:r w:rsidR="00E63349" w:rsidRPr="004837FA">
              <w:rPr>
                <w:rFonts w:ascii="Times New Roman" w:hAnsi="Times New Roman"/>
                <w:sz w:val="24"/>
                <w:szCs w:val="24"/>
                <w:lang w:val="ro-RO"/>
              </w:rPr>
              <w:t>;</w:t>
            </w:r>
          </w:p>
          <w:p w14:paraId="686B5F46" w14:textId="6751E5E4" w:rsidR="00B93E21" w:rsidRPr="004837FA" w:rsidRDefault="00B93E21" w:rsidP="00B93E21">
            <w:pPr>
              <w:ind w:firstLine="0"/>
              <w:rPr>
                <w:rFonts w:ascii="Times New Roman" w:hAnsi="Times New Roman"/>
                <w:sz w:val="24"/>
                <w:szCs w:val="24"/>
                <w:lang w:val="ro-RO"/>
              </w:rPr>
            </w:pPr>
            <w:r w:rsidRPr="004837FA">
              <w:rPr>
                <w:rFonts w:ascii="Times New Roman" w:hAnsi="Times New Roman"/>
                <w:sz w:val="24"/>
                <w:szCs w:val="24"/>
                <w:lang w:val="ro-RO"/>
              </w:rPr>
              <w:t>- Agenția Feroviară</w:t>
            </w:r>
            <w:r w:rsidR="00E63349" w:rsidRPr="004837FA">
              <w:rPr>
                <w:rFonts w:ascii="Times New Roman" w:hAnsi="Times New Roman"/>
                <w:sz w:val="24"/>
                <w:szCs w:val="24"/>
                <w:lang w:val="ro-RO"/>
              </w:rPr>
              <w:t>;</w:t>
            </w:r>
          </w:p>
          <w:p w14:paraId="7E6045F3" w14:textId="68A91657" w:rsidR="006F1060" w:rsidRPr="004837FA" w:rsidRDefault="00B93E21" w:rsidP="00C25DAA">
            <w:pPr>
              <w:ind w:firstLine="0"/>
              <w:rPr>
                <w:rFonts w:ascii="Times New Roman" w:hAnsi="Times New Roman"/>
                <w:sz w:val="24"/>
                <w:szCs w:val="24"/>
                <w:lang w:val="ro-RO"/>
              </w:rPr>
            </w:pPr>
            <w:r w:rsidRPr="004837FA">
              <w:rPr>
                <w:rFonts w:ascii="Times New Roman" w:hAnsi="Times New Roman"/>
                <w:sz w:val="24"/>
                <w:szCs w:val="24"/>
                <w:lang w:val="ro-RO"/>
              </w:rPr>
              <w:t>- Î</w:t>
            </w:r>
            <w:r w:rsidR="0067129D" w:rsidRPr="004837FA">
              <w:rPr>
                <w:rFonts w:ascii="Times New Roman" w:hAnsi="Times New Roman"/>
                <w:sz w:val="24"/>
                <w:szCs w:val="24"/>
                <w:lang w:val="ro-RO"/>
              </w:rPr>
              <w:t>.S. “Calea Ferată din Moldova”</w:t>
            </w:r>
            <w:r w:rsidR="00E63349" w:rsidRPr="004837FA">
              <w:rPr>
                <w:rFonts w:ascii="Times New Roman" w:hAnsi="Times New Roman"/>
                <w:sz w:val="24"/>
                <w:szCs w:val="24"/>
                <w:lang w:val="ro-RO"/>
              </w:rPr>
              <w:t>.</w:t>
            </w:r>
          </w:p>
        </w:tc>
      </w:tr>
      <w:tr w:rsidR="000E3885" w:rsidRPr="004837FA" w14:paraId="2C469418"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0E3885" w:rsidRPr="004837FA" w:rsidRDefault="000E3885" w:rsidP="000E3885">
            <w:pPr>
              <w:rPr>
                <w:rFonts w:ascii="Times New Roman" w:hAnsi="Times New Roman"/>
                <w:b/>
                <w:bCs/>
                <w:sz w:val="24"/>
                <w:szCs w:val="24"/>
                <w:lang w:val="ro-RO"/>
              </w:rPr>
            </w:pPr>
            <w:r w:rsidRPr="004837FA">
              <w:rPr>
                <w:rFonts w:ascii="Times New Roman" w:hAnsi="Times New Roman"/>
                <w:b/>
                <w:bCs/>
                <w:sz w:val="24"/>
                <w:szCs w:val="24"/>
                <w:lang w:val="ro-RO"/>
              </w:rPr>
              <w:lastRenderedPageBreak/>
              <w:t>7. Concluziile expertizelor</w:t>
            </w:r>
          </w:p>
        </w:tc>
      </w:tr>
      <w:tr w:rsidR="000E3885" w:rsidRPr="004837FA" w14:paraId="26F8D433"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A539E4E" w14:textId="57D2D5BE" w:rsidR="007B516C" w:rsidRPr="004837FA" w:rsidRDefault="007B516C" w:rsidP="007B516C">
            <w:pPr>
              <w:autoSpaceDE w:val="0"/>
              <w:autoSpaceDN w:val="0"/>
              <w:adjustRightInd w:val="0"/>
              <w:ind w:firstLine="0"/>
              <w:rPr>
                <w:rFonts w:ascii="Times New Roman" w:eastAsiaTheme="minorHAnsi" w:hAnsi="Times New Roman"/>
                <w:sz w:val="24"/>
                <w:szCs w:val="24"/>
                <w:lang w:val="ro-MD"/>
              </w:rPr>
            </w:pPr>
            <w:r w:rsidRPr="004837FA">
              <w:rPr>
                <w:rFonts w:ascii="Times New Roman" w:eastAsiaTheme="minorHAnsi" w:hAnsi="Times New Roman"/>
                <w:sz w:val="24"/>
                <w:szCs w:val="24"/>
                <w:lang w:val="ro-MD"/>
              </w:rPr>
              <w:t xml:space="preserve">Proiectul Ordinului </w:t>
            </w:r>
            <w:r w:rsidR="00920AC9" w:rsidRPr="004837FA">
              <w:rPr>
                <w:rFonts w:ascii="Times New Roman" w:eastAsia="Times New Roman" w:hAnsi="Times New Roman"/>
                <w:spacing w:val="2"/>
                <w:sz w:val="24"/>
                <w:szCs w:val="24"/>
              </w:rPr>
              <w:t xml:space="preserve"> viceprim-ministrului, </w:t>
            </w:r>
            <w:r w:rsidR="008C4EAE" w:rsidRPr="004837FA">
              <w:rPr>
                <w:rFonts w:ascii="Times New Roman" w:eastAsiaTheme="minorHAnsi" w:hAnsi="Times New Roman"/>
                <w:sz w:val="24"/>
                <w:szCs w:val="24"/>
                <w:lang w:val="ro-MD"/>
              </w:rPr>
              <w:t>ministrului</w:t>
            </w:r>
            <w:r w:rsidRPr="004837FA">
              <w:rPr>
                <w:rFonts w:ascii="Times New Roman" w:eastAsiaTheme="minorHAnsi" w:hAnsi="Times New Roman"/>
                <w:sz w:val="24"/>
                <w:szCs w:val="24"/>
                <w:lang w:val="ro-MD"/>
              </w:rPr>
              <w:t xml:space="preserve"> infrastructurii și dezvoltării regionale cu privire la aprobarea Regulamentului privind </w:t>
            </w:r>
            <w:r w:rsidRPr="004837FA">
              <w:rPr>
                <w:rFonts w:ascii="Times New Roman" w:hAnsi="Times New Roman"/>
                <w:sz w:val="24"/>
                <w:szCs w:val="24"/>
              </w:rPr>
              <w:t xml:space="preserve"> </w:t>
            </w:r>
            <w:r w:rsidR="008C4EAE" w:rsidRPr="004837FA">
              <w:rPr>
                <w:rFonts w:ascii="Times New Roman" w:eastAsiaTheme="minorHAnsi" w:hAnsi="Times New Roman"/>
                <w:sz w:val="24"/>
                <w:szCs w:val="24"/>
                <w:lang w:val="ro-MD"/>
              </w:rPr>
              <w:t>o specificaţie tehnică de interoperabilitate referitoare la subsistemul „material rulant – material rulant de călători și locomotive” va fi</w:t>
            </w:r>
            <w:r w:rsidRPr="004837FA">
              <w:rPr>
                <w:rFonts w:ascii="Times New Roman" w:eastAsiaTheme="minorHAnsi" w:hAnsi="Times New Roman"/>
                <w:sz w:val="24"/>
                <w:szCs w:val="24"/>
                <w:lang w:val="ro-MD"/>
              </w:rPr>
              <w:t xml:space="preserve"> supus expertizei juridice în vederea verificării compatibilității cu Constituția Republicii Moldova, cu alte acte normative și cu legislația UE. Rezultatele expertizei juridice cu privire la respectarea cerințelor procedurale privind elaborarea proiectului actului normativ, asigurarea concordanței proiectului cu jurisprudența Curții Constituționale, respectarea temeiului legal și a normelor de tehnică legislativă, precum și alte aspecte indicate în concluziile expertizei </w:t>
            </w:r>
            <w:r w:rsidR="00DF66E3" w:rsidRPr="004837FA">
              <w:rPr>
                <w:rFonts w:ascii="Times New Roman" w:eastAsiaTheme="minorHAnsi" w:hAnsi="Times New Roman"/>
                <w:sz w:val="24"/>
                <w:szCs w:val="24"/>
                <w:lang w:val="ro-MD"/>
              </w:rPr>
              <w:t>vor fi</w:t>
            </w:r>
            <w:r w:rsidRPr="004837FA">
              <w:rPr>
                <w:rFonts w:ascii="Times New Roman" w:eastAsiaTheme="minorHAnsi" w:hAnsi="Times New Roman"/>
                <w:sz w:val="24"/>
                <w:szCs w:val="24"/>
                <w:lang w:val="ro-MD"/>
              </w:rPr>
              <w:t xml:space="preserve"> analizate.</w:t>
            </w:r>
          </w:p>
          <w:p w14:paraId="04ECED7B" w14:textId="144CD394" w:rsidR="007B516C" w:rsidRPr="004837FA" w:rsidRDefault="007B516C" w:rsidP="007B516C">
            <w:pPr>
              <w:autoSpaceDE w:val="0"/>
              <w:autoSpaceDN w:val="0"/>
              <w:adjustRightInd w:val="0"/>
              <w:ind w:firstLine="0"/>
              <w:rPr>
                <w:rFonts w:ascii="Times New Roman" w:eastAsiaTheme="minorHAnsi" w:hAnsi="Times New Roman"/>
                <w:sz w:val="24"/>
                <w:szCs w:val="24"/>
                <w:lang w:val="ro-MD"/>
              </w:rPr>
            </w:pPr>
            <w:r w:rsidRPr="004837FA">
              <w:rPr>
                <w:rFonts w:ascii="Times New Roman" w:eastAsiaTheme="minorHAnsi" w:hAnsi="Times New Roman"/>
                <w:sz w:val="24"/>
                <w:szCs w:val="24"/>
                <w:lang w:val="ro-MD"/>
              </w:rPr>
              <w:t xml:space="preserve">Expertiza juridică </w:t>
            </w:r>
            <w:r w:rsidR="00DF66E3" w:rsidRPr="004837FA">
              <w:rPr>
                <w:rFonts w:ascii="Times New Roman" w:eastAsiaTheme="minorHAnsi" w:hAnsi="Times New Roman"/>
                <w:sz w:val="24"/>
                <w:szCs w:val="24"/>
                <w:lang w:val="ro-MD"/>
              </w:rPr>
              <w:t>va fi</w:t>
            </w:r>
            <w:r w:rsidRPr="004837FA">
              <w:rPr>
                <w:rFonts w:ascii="Times New Roman" w:eastAsiaTheme="minorHAnsi" w:hAnsi="Times New Roman"/>
                <w:sz w:val="24"/>
                <w:szCs w:val="24"/>
                <w:lang w:val="ro-MD"/>
              </w:rPr>
              <w:t xml:space="preserve"> realizată de către Ministerul Justiției, conform prevederilor Legii nr.</w:t>
            </w:r>
          </w:p>
          <w:p w14:paraId="24CCCD2E" w14:textId="574DD386" w:rsidR="007B516C" w:rsidRPr="004837FA" w:rsidRDefault="007B516C" w:rsidP="007B516C">
            <w:pPr>
              <w:autoSpaceDE w:val="0"/>
              <w:autoSpaceDN w:val="0"/>
              <w:adjustRightInd w:val="0"/>
              <w:ind w:firstLine="0"/>
              <w:rPr>
                <w:rFonts w:ascii="Times New Roman" w:eastAsiaTheme="minorHAnsi" w:hAnsi="Times New Roman"/>
                <w:sz w:val="24"/>
                <w:szCs w:val="24"/>
                <w:lang w:val="ro-MD"/>
              </w:rPr>
            </w:pPr>
            <w:r w:rsidRPr="004837FA">
              <w:rPr>
                <w:rFonts w:ascii="Times New Roman" w:eastAsiaTheme="minorHAnsi" w:hAnsi="Times New Roman"/>
                <w:sz w:val="24"/>
                <w:szCs w:val="24"/>
                <w:lang w:val="ro-MD"/>
              </w:rPr>
              <w:t xml:space="preserve">100/2017 privind actele normative. Rezultatele acestei expertize </w:t>
            </w:r>
            <w:r w:rsidR="001652CE" w:rsidRPr="004837FA">
              <w:rPr>
                <w:rFonts w:ascii="Times New Roman" w:eastAsiaTheme="minorHAnsi" w:hAnsi="Times New Roman"/>
                <w:sz w:val="24"/>
                <w:szCs w:val="24"/>
                <w:lang w:val="ro-MD"/>
              </w:rPr>
              <w:t>vor fi</w:t>
            </w:r>
            <w:r w:rsidR="000530EE" w:rsidRPr="004837FA">
              <w:rPr>
                <w:rFonts w:ascii="Times New Roman" w:eastAsiaTheme="minorHAnsi" w:hAnsi="Times New Roman"/>
                <w:sz w:val="24"/>
                <w:szCs w:val="24"/>
                <w:lang w:val="ro-MD"/>
              </w:rPr>
              <w:t xml:space="preserve"> prezentate în cadrul sintezei </w:t>
            </w:r>
            <w:r w:rsidRPr="004837FA">
              <w:rPr>
                <w:rFonts w:ascii="Times New Roman" w:eastAsiaTheme="minorHAnsi" w:hAnsi="Times New Roman"/>
                <w:sz w:val="24"/>
                <w:szCs w:val="24"/>
                <w:lang w:val="ro-MD"/>
              </w:rPr>
              <w:t>obiecțiilor și propunerilor la proiectul actului normative.</w:t>
            </w:r>
          </w:p>
          <w:p w14:paraId="0C7A58DC" w14:textId="43EAD1B3" w:rsidR="00A316E0" w:rsidRPr="004837FA" w:rsidRDefault="00A316E0" w:rsidP="00A316E0">
            <w:pPr>
              <w:autoSpaceDE w:val="0"/>
              <w:autoSpaceDN w:val="0"/>
              <w:adjustRightInd w:val="0"/>
              <w:ind w:firstLine="0"/>
              <w:rPr>
                <w:rFonts w:ascii="Times New Roman" w:eastAsiaTheme="minorHAnsi" w:hAnsi="Times New Roman"/>
                <w:sz w:val="24"/>
                <w:szCs w:val="24"/>
                <w:lang w:val="ro-MD"/>
              </w:rPr>
            </w:pPr>
            <w:r w:rsidRPr="004837FA">
              <w:rPr>
                <w:rFonts w:ascii="Times New Roman" w:eastAsiaTheme="minorHAnsi" w:hAnsi="Times New Roman"/>
                <w:sz w:val="24"/>
                <w:szCs w:val="24"/>
                <w:lang w:val="ro-MD"/>
              </w:rPr>
              <w:t>Conform prevederilor art.</w:t>
            </w:r>
            <w:r w:rsidR="00AE0318" w:rsidRPr="004837FA">
              <w:rPr>
                <w:rFonts w:ascii="Times New Roman" w:eastAsiaTheme="minorHAnsi" w:hAnsi="Times New Roman"/>
                <w:sz w:val="24"/>
                <w:szCs w:val="24"/>
                <w:lang w:val="ro-MD"/>
              </w:rPr>
              <w:t xml:space="preserve"> </w:t>
            </w:r>
            <w:r w:rsidRPr="004837FA">
              <w:rPr>
                <w:rFonts w:ascii="Times New Roman" w:eastAsiaTheme="minorHAnsi" w:hAnsi="Times New Roman"/>
                <w:sz w:val="24"/>
                <w:szCs w:val="24"/>
                <w:lang w:val="ro-MD"/>
              </w:rPr>
              <w:t>36 alin.</w:t>
            </w:r>
            <w:r w:rsidR="00AE0318" w:rsidRPr="004837FA">
              <w:rPr>
                <w:rFonts w:ascii="Times New Roman" w:eastAsiaTheme="minorHAnsi" w:hAnsi="Times New Roman"/>
                <w:sz w:val="24"/>
                <w:szCs w:val="24"/>
                <w:lang w:val="ro-MD"/>
              </w:rPr>
              <w:t xml:space="preserve"> </w:t>
            </w:r>
            <w:r w:rsidRPr="004837FA">
              <w:rPr>
                <w:rFonts w:ascii="Times New Roman" w:eastAsiaTheme="minorHAnsi" w:hAnsi="Times New Roman"/>
                <w:sz w:val="24"/>
                <w:szCs w:val="24"/>
                <w:lang w:val="ro-MD"/>
              </w:rPr>
              <w:t>(5) din Legea nr.100/2017 cu privire la actele normative și art. 28 alin.</w:t>
            </w:r>
            <w:r w:rsidR="00AE0318" w:rsidRPr="004837FA">
              <w:rPr>
                <w:rFonts w:ascii="Times New Roman" w:eastAsiaTheme="minorHAnsi" w:hAnsi="Times New Roman"/>
                <w:sz w:val="24"/>
                <w:szCs w:val="24"/>
                <w:lang w:val="ro-MD"/>
              </w:rPr>
              <w:t xml:space="preserve"> </w:t>
            </w:r>
            <w:r w:rsidRPr="004837FA">
              <w:rPr>
                <w:rFonts w:ascii="Times New Roman" w:eastAsiaTheme="minorHAnsi" w:hAnsi="Times New Roman"/>
                <w:sz w:val="24"/>
                <w:szCs w:val="24"/>
                <w:lang w:val="ro-MD"/>
              </w:rPr>
              <w:t>(3) din Legea integrității nr. 82/2017, actele normative ale autorităților administrației publice centrale de specialitate sunt exceptate de la efectuarea expertizei anticorupție de către Centrul Național Anticorupție. Sarcina efectuării expertizei anticorupție este atribuită autorului actului normativ respectiv.</w:t>
            </w:r>
          </w:p>
          <w:p w14:paraId="2AAC16F1" w14:textId="414CEADF" w:rsidR="000E3885" w:rsidRPr="004837FA" w:rsidRDefault="00A316E0" w:rsidP="00C53783">
            <w:pPr>
              <w:autoSpaceDE w:val="0"/>
              <w:autoSpaceDN w:val="0"/>
              <w:adjustRightInd w:val="0"/>
              <w:ind w:firstLine="0"/>
              <w:rPr>
                <w:rFonts w:ascii="Times New Roman" w:hAnsi="Times New Roman"/>
                <w:color w:val="FF0000"/>
                <w:sz w:val="24"/>
                <w:szCs w:val="24"/>
              </w:rPr>
            </w:pPr>
            <w:r w:rsidRPr="004837FA">
              <w:rPr>
                <w:rFonts w:ascii="Times New Roman" w:eastAsiaTheme="minorHAnsi" w:hAnsi="Times New Roman"/>
                <w:sz w:val="24"/>
                <w:szCs w:val="24"/>
                <w:lang w:val="ro-MD"/>
              </w:rPr>
              <w:t xml:space="preserve">Astfel, reliefăm că în conformitate cu prevederile Metodologiei de efectuare a expertizei anticorupție a proiectelor de acte normative departamentale, aprobată prin Hotărârea Colegiului Centrului Național Anticorupție nr. 6/2017, în cadrul procesului de elaborare a proiectului Ordinului </w:t>
            </w:r>
            <w:r w:rsidR="00B04F26" w:rsidRPr="004837FA">
              <w:rPr>
                <w:rFonts w:ascii="Times New Roman" w:eastAsia="Times New Roman" w:hAnsi="Times New Roman"/>
                <w:spacing w:val="2"/>
                <w:sz w:val="24"/>
                <w:szCs w:val="24"/>
              </w:rPr>
              <w:t xml:space="preserve"> viceprim-ministrului, </w:t>
            </w:r>
            <w:r w:rsidR="006320F0" w:rsidRPr="004837FA">
              <w:rPr>
                <w:rFonts w:ascii="Times New Roman" w:hAnsi="Times New Roman"/>
                <w:sz w:val="24"/>
                <w:szCs w:val="24"/>
              </w:rPr>
              <w:t>ministrului</w:t>
            </w:r>
            <w:r w:rsidRPr="004837FA">
              <w:rPr>
                <w:rFonts w:ascii="Times New Roman" w:hAnsi="Times New Roman"/>
                <w:sz w:val="24"/>
                <w:szCs w:val="24"/>
              </w:rPr>
              <w:t xml:space="preserve"> infrastructurii și dezvoltării regionale cu privire la aprobarea Regulamentului privind </w:t>
            </w:r>
            <w:r w:rsidR="00EC225A" w:rsidRPr="004837FA">
              <w:rPr>
                <w:rFonts w:ascii="Times New Roman" w:eastAsiaTheme="minorHAnsi" w:hAnsi="Times New Roman"/>
                <w:sz w:val="24"/>
                <w:szCs w:val="24"/>
                <w:lang w:val="ro-MD"/>
              </w:rPr>
              <w:t xml:space="preserve"> o specificaţie tehnică de interoperabilitate referitoare la subsistemul „material rulant – material rulant de călători și locomotive” </w:t>
            </w:r>
            <w:r w:rsidRPr="004837FA">
              <w:rPr>
                <w:rFonts w:ascii="Times New Roman" w:eastAsiaTheme="minorHAnsi" w:hAnsi="Times New Roman"/>
                <w:sz w:val="24"/>
                <w:szCs w:val="24"/>
                <w:lang w:val="ro-MD"/>
              </w:rPr>
              <w:t>au fost respectate prevederile legale cu privire la transparența în procesul decizional. În consecință, menționăm că, proiectul nu conține factori de risc care să genereze apariția riscurilor de corupție.</w:t>
            </w:r>
            <w:r w:rsidR="00C53783" w:rsidRPr="004837FA">
              <w:rPr>
                <w:rFonts w:ascii="Times New Roman" w:hAnsi="Times New Roman"/>
                <w:sz w:val="24"/>
                <w:szCs w:val="24"/>
              </w:rPr>
              <w:t xml:space="preserve"> </w:t>
            </w:r>
          </w:p>
        </w:tc>
      </w:tr>
      <w:tr w:rsidR="000E3885" w:rsidRPr="004837FA" w14:paraId="723ACED3"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0E3885" w:rsidRPr="004837FA" w:rsidRDefault="000E3885" w:rsidP="0005342E">
            <w:pPr>
              <w:ind w:firstLine="0"/>
              <w:rPr>
                <w:rFonts w:ascii="Times New Roman" w:hAnsi="Times New Roman"/>
                <w:b/>
                <w:bCs/>
                <w:sz w:val="24"/>
                <w:szCs w:val="24"/>
                <w:lang w:val="ro-RO"/>
              </w:rPr>
            </w:pPr>
            <w:r w:rsidRPr="004837FA">
              <w:rPr>
                <w:rFonts w:ascii="Times New Roman" w:hAnsi="Times New Roman"/>
                <w:b/>
                <w:bCs/>
                <w:sz w:val="24"/>
                <w:szCs w:val="24"/>
                <w:lang w:val="ro-RO"/>
              </w:rPr>
              <w:t>8. Modul de încorporare a actului în cadrul normativ existent</w:t>
            </w:r>
          </w:p>
        </w:tc>
      </w:tr>
      <w:tr w:rsidR="000E3885" w:rsidRPr="004837FA" w14:paraId="627B30F2"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9F5B5C" w14:textId="3E0A7167" w:rsidR="000E3885" w:rsidRPr="004837FA" w:rsidRDefault="00DD618B" w:rsidP="002E1123">
            <w:pPr>
              <w:ind w:firstLine="0"/>
              <w:rPr>
                <w:rFonts w:ascii="Times New Roman" w:hAnsi="Times New Roman"/>
                <w:sz w:val="24"/>
                <w:szCs w:val="24"/>
                <w:lang w:val="ro-RO"/>
              </w:rPr>
            </w:pPr>
            <w:r w:rsidRPr="004837FA">
              <w:rPr>
                <w:rFonts w:ascii="Times New Roman" w:hAnsi="Times New Roman"/>
                <w:sz w:val="24"/>
                <w:szCs w:val="24"/>
                <w:lang w:val="ro-RO"/>
              </w:rPr>
              <w:t xml:space="preserve">Implementarea acestui proiect </w:t>
            </w:r>
            <w:r w:rsidRPr="004837FA">
              <w:rPr>
                <w:rFonts w:ascii="Times New Roman" w:hAnsi="Times New Roman"/>
                <w:sz w:val="24"/>
                <w:szCs w:val="24"/>
              </w:rPr>
              <w:t>de ordin nu necesită modificarea sau abrogarea altor acte normative în vigoare. Prin apr</w:t>
            </w:r>
            <w:r w:rsidR="000A12A0" w:rsidRPr="004837FA">
              <w:rPr>
                <w:rFonts w:ascii="Times New Roman" w:hAnsi="Times New Roman"/>
                <w:sz w:val="24"/>
                <w:szCs w:val="24"/>
              </w:rPr>
              <w:t>o</w:t>
            </w:r>
            <w:r w:rsidRPr="004837FA">
              <w:rPr>
                <w:rFonts w:ascii="Times New Roman" w:hAnsi="Times New Roman"/>
                <w:sz w:val="24"/>
                <w:szCs w:val="24"/>
              </w:rPr>
              <w:t>barea acestui ordin, care creează cadrul normativ secundar necesar aplicării cerințelor tehnice de interoperabili</w:t>
            </w:r>
            <w:r w:rsidR="006F4ED7" w:rsidRPr="004837FA">
              <w:rPr>
                <w:rFonts w:ascii="Times New Roman" w:hAnsi="Times New Roman"/>
                <w:sz w:val="24"/>
                <w:szCs w:val="24"/>
              </w:rPr>
              <w:t>tate referitoare la subsistemul</w:t>
            </w:r>
            <w:r w:rsidRPr="004837FA">
              <w:rPr>
                <w:rFonts w:ascii="Times New Roman" w:hAnsi="Times New Roman"/>
                <w:sz w:val="24"/>
                <w:szCs w:val="24"/>
              </w:rPr>
              <w:t xml:space="preserve"> </w:t>
            </w:r>
            <w:r w:rsidR="006F4ED7" w:rsidRPr="004837FA">
              <w:rPr>
                <w:rFonts w:ascii="Times New Roman" w:hAnsi="Times New Roman"/>
                <w:sz w:val="24"/>
                <w:szCs w:val="24"/>
              </w:rPr>
              <w:t>„material rulant — vagoane de marfă”</w:t>
            </w:r>
            <w:r w:rsidRPr="004837FA">
              <w:rPr>
                <w:rFonts w:ascii="Times New Roman" w:hAnsi="Times New Roman"/>
                <w:sz w:val="24"/>
                <w:szCs w:val="24"/>
              </w:rPr>
              <w:t>, se realizează</w:t>
            </w:r>
            <w:r w:rsidRPr="004837FA">
              <w:rPr>
                <w:rFonts w:ascii="Times New Roman" w:eastAsia="Times New Roman" w:hAnsi="Times New Roman"/>
                <w:sz w:val="24"/>
                <w:szCs w:val="24"/>
              </w:rPr>
              <w:t xml:space="preserve"> </w:t>
            </w:r>
            <w:r w:rsidRPr="004837FA">
              <w:rPr>
                <w:rFonts w:ascii="Times New Roman" w:hAnsi="Times New Roman"/>
                <w:sz w:val="24"/>
                <w:szCs w:val="24"/>
              </w:rPr>
              <w:t xml:space="preserve">implementarea prevederilor Regulamentului </w:t>
            </w:r>
            <w:r w:rsidR="00CB6AB0" w:rsidRPr="004837FA">
              <w:rPr>
                <w:rFonts w:ascii="Times New Roman" w:hAnsi="Times New Roman"/>
                <w:sz w:val="24"/>
                <w:szCs w:val="24"/>
              </w:rPr>
              <w:t xml:space="preserve"> </w:t>
            </w:r>
            <w:r w:rsidRPr="004837FA">
              <w:rPr>
                <w:rFonts w:ascii="Times New Roman" w:hAnsi="Times New Roman"/>
                <w:sz w:val="24"/>
                <w:szCs w:val="24"/>
              </w:rPr>
              <w:t xml:space="preserve">(UE) nr. </w:t>
            </w:r>
            <w:r w:rsidR="006F4ED7" w:rsidRPr="004837FA">
              <w:rPr>
                <w:rFonts w:ascii="Times New Roman" w:hAnsi="Times New Roman"/>
                <w:sz w:val="24"/>
                <w:szCs w:val="24"/>
              </w:rPr>
              <w:t>1302/2014</w:t>
            </w:r>
            <w:r w:rsidRPr="004837FA">
              <w:rPr>
                <w:rFonts w:ascii="Times New Roman" w:hAnsi="Times New Roman"/>
                <w:sz w:val="24"/>
                <w:szCs w:val="24"/>
              </w:rPr>
              <w:t xml:space="preserve">. Nu sunt identificate, la această etapă, necesități suplimentare de elaborare a unor acte normative noi </w:t>
            </w:r>
            <w:r w:rsidR="0048785A" w:rsidRPr="004837FA">
              <w:rPr>
                <w:rFonts w:ascii="Times New Roman" w:hAnsi="Times New Roman"/>
                <w:sz w:val="24"/>
                <w:szCs w:val="24"/>
                <w:lang w:val="ro-RO"/>
              </w:rPr>
              <w:t xml:space="preserve">sau </w:t>
            </w:r>
            <w:r w:rsidR="002E1123" w:rsidRPr="004837FA">
              <w:rPr>
                <w:rFonts w:ascii="Times New Roman" w:hAnsi="Times New Roman"/>
                <w:sz w:val="24"/>
                <w:szCs w:val="24"/>
                <w:lang w:val="ro-RO"/>
              </w:rPr>
              <w:t>a</w:t>
            </w:r>
            <w:r w:rsidR="0048785A" w:rsidRPr="004837FA">
              <w:rPr>
                <w:rFonts w:ascii="Times New Roman" w:hAnsi="Times New Roman"/>
                <w:sz w:val="24"/>
                <w:szCs w:val="24"/>
                <w:lang w:val="ro-RO"/>
              </w:rPr>
              <w:t xml:space="preserve"> unor planuri de acțiune specifice pentru implementare.</w:t>
            </w:r>
          </w:p>
          <w:p w14:paraId="4E786EDA" w14:textId="7D4186CB" w:rsidR="002E1123" w:rsidRPr="004837FA" w:rsidRDefault="002E1123" w:rsidP="002E1123">
            <w:pPr>
              <w:ind w:firstLine="0"/>
              <w:rPr>
                <w:rFonts w:ascii="Times New Roman" w:hAnsi="Times New Roman"/>
                <w:sz w:val="24"/>
                <w:szCs w:val="24"/>
                <w:lang w:val="ro-RO"/>
              </w:rPr>
            </w:pPr>
          </w:p>
          <w:p w14:paraId="551D5CBA" w14:textId="5D5AAC7D" w:rsidR="002E1123" w:rsidRPr="004837FA" w:rsidRDefault="00C53783" w:rsidP="00166625">
            <w:pPr>
              <w:ind w:firstLine="0"/>
              <w:rPr>
                <w:rFonts w:ascii="Times New Roman" w:hAnsi="Times New Roman"/>
                <w:sz w:val="24"/>
                <w:szCs w:val="24"/>
              </w:rPr>
            </w:pPr>
            <w:r w:rsidRPr="004837FA">
              <w:rPr>
                <w:rFonts w:ascii="Times New Roman" w:hAnsi="Times New Roman"/>
                <w:sz w:val="24"/>
                <w:szCs w:val="24"/>
              </w:rPr>
              <w:t xml:space="preserve">În cazul în care, pe parcursul implementării, va fi necesară elaborarea unor reglementări tehnice detaliate, acestea vor fi elaborate și aprobate prin acte subsecvente de către Agenția </w:t>
            </w:r>
            <w:r w:rsidRPr="004837FA">
              <w:rPr>
                <w:rFonts w:ascii="Times New Roman" w:hAnsi="Times New Roman"/>
                <w:sz w:val="24"/>
                <w:szCs w:val="24"/>
              </w:rPr>
              <w:lastRenderedPageBreak/>
              <w:t>Feroviară, în conformitate cu atribuțiile prevăzute la art. 4 alin. (5) lit. h) din Codul transportului feroviar, care îi conferă competența de a elabora și aproba manuale, ghiduri și instrucțiuni tehnice.</w:t>
            </w:r>
          </w:p>
        </w:tc>
      </w:tr>
      <w:tr w:rsidR="000E3885" w:rsidRPr="004837FA" w14:paraId="5FD6247A" w14:textId="77777777" w:rsidTr="006F4A2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0E3885" w:rsidRPr="004837FA" w:rsidRDefault="000E3885" w:rsidP="00C53783">
            <w:pPr>
              <w:ind w:firstLine="0"/>
              <w:rPr>
                <w:rFonts w:ascii="Times New Roman" w:hAnsi="Times New Roman"/>
                <w:b/>
                <w:bCs/>
                <w:sz w:val="24"/>
                <w:szCs w:val="24"/>
                <w:lang w:val="ro-RO"/>
              </w:rPr>
            </w:pPr>
            <w:r w:rsidRPr="004837FA">
              <w:rPr>
                <w:rFonts w:ascii="Times New Roman" w:hAnsi="Times New Roman"/>
                <w:b/>
                <w:bCs/>
                <w:sz w:val="24"/>
                <w:szCs w:val="24"/>
                <w:lang w:val="ro-RO"/>
              </w:rPr>
              <w:lastRenderedPageBreak/>
              <w:t>9. Măsurile necesare pentru implementarea prevederilor proiectului actului normativ</w:t>
            </w:r>
          </w:p>
        </w:tc>
      </w:tr>
      <w:tr w:rsidR="000E3885" w:rsidRPr="004837FA" w14:paraId="494CA73F" w14:textId="77777777" w:rsidTr="006F4A2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5761E5C2" w:rsidR="00FD6A7C" w:rsidRPr="004837FA" w:rsidRDefault="00CD1B6B" w:rsidP="00FE5C0F">
            <w:pPr>
              <w:ind w:firstLine="0"/>
              <w:rPr>
                <w:rFonts w:ascii="Times New Roman" w:hAnsi="Times New Roman"/>
                <w:sz w:val="24"/>
                <w:szCs w:val="24"/>
                <w:lang w:val="ro-RO"/>
              </w:rPr>
            </w:pPr>
            <w:r w:rsidRPr="004837FA">
              <w:rPr>
                <w:rFonts w:ascii="Times New Roman" w:hAnsi="Times New Roman"/>
                <w:sz w:val="24"/>
                <w:szCs w:val="24"/>
                <w:lang w:val="ro-RO"/>
              </w:rPr>
              <w:t xml:space="preserve">Pentru a asigura implementarea prevederilor actului normativ, în conformitate cu cerințele stabilite în proiectul în cauză, întreprinderile feroviare sunt obligate să stabilească un sistem de management al siguranței referitoare la specificațiile tehnice de interoperabilitate și reglementările de siguranță relevante. Acest sistem trebuie să includă proceduri clare pentru identificarea, evaluarea și gestionarea riscurilor asociate operării </w:t>
            </w:r>
            <w:r w:rsidR="00166625" w:rsidRPr="004837FA">
              <w:rPr>
                <w:rFonts w:ascii="Times New Roman" w:hAnsi="Times New Roman"/>
                <w:sz w:val="24"/>
                <w:szCs w:val="24"/>
                <w:lang w:val="ro-RO"/>
              </w:rPr>
              <w:t xml:space="preserve">subsistemului </w:t>
            </w:r>
            <w:r w:rsidR="000940AB" w:rsidRPr="004837FA">
              <w:rPr>
                <w:rFonts w:ascii="Times New Roman" w:hAnsi="Times New Roman"/>
                <w:sz w:val="24"/>
                <w:szCs w:val="24"/>
                <w:lang w:val="ro-RO"/>
              </w:rPr>
              <w:t xml:space="preserve"> </w:t>
            </w:r>
            <w:r w:rsidR="00600CDA" w:rsidRPr="004837FA">
              <w:rPr>
                <w:rFonts w:ascii="Times New Roman" w:hAnsi="Times New Roman"/>
                <w:sz w:val="24"/>
                <w:szCs w:val="24"/>
              </w:rPr>
              <w:t>„material rulant — vagoane de marfă”</w:t>
            </w:r>
            <w:r w:rsidRPr="004837FA">
              <w:rPr>
                <w:rFonts w:ascii="Times New Roman" w:hAnsi="Times New Roman"/>
                <w:sz w:val="24"/>
                <w:szCs w:val="24"/>
                <w:lang w:val="ro-RO"/>
              </w:rPr>
              <w:t xml:space="preserve">, pentru a preveni orice incidente sau accidente. De asemenea, întreprinderile feroviare vor trebui să asigure respectarea normelor tehnice și a cerințelor de siguranță, având în vedere că acestea reprezintă aspectele principale pentru buna desfășurare a transporturilor feroviare </w:t>
            </w:r>
            <w:r w:rsidR="00FE5C0F" w:rsidRPr="004837FA">
              <w:rPr>
                <w:rFonts w:ascii="Times New Roman" w:hAnsi="Times New Roman"/>
                <w:sz w:val="24"/>
                <w:szCs w:val="24"/>
                <w:lang w:val="ro-RO"/>
              </w:rPr>
              <w:t>în condiții de siguranță maximă.</w:t>
            </w:r>
          </w:p>
        </w:tc>
      </w:tr>
    </w:tbl>
    <w:p w14:paraId="6C5979B8" w14:textId="1513AC4E" w:rsidR="008B4BE6" w:rsidRPr="004837FA" w:rsidRDefault="008B4BE6" w:rsidP="00904896">
      <w:pPr>
        <w:pBdr>
          <w:top w:val="none" w:sz="4" w:space="0" w:color="000000"/>
          <w:left w:val="none" w:sz="4" w:space="0" w:color="000000"/>
          <w:bottom w:val="none" w:sz="4" w:space="0" w:color="000000"/>
          <w:right w:val="none" w:sz="4" w:space="0" w:color="000000"/>
        </w:pBdr>
        <w:tabs>
          <w:tab w:val="left" w:pos="884"/>
          <w:tab w:val="left" w:pos="1196"/>
        </w:tabs>
        <w:rPr>
          <w:rFonts w:eastAsia="Calibri"/>
          <w:sz w:val="24"/>
          <w:szCs w:val="24"/>
          <w:lang w:val="ro-RO"/>
        </w:rPr>
      </w:pPr>
    </w:p>
    <w:p w14:paraId="1A98A53F" w14:textId="77777777" w:rsidR="00704B60" w:rsidRPr="004837FA" w:rsidRDefault="00704B60" w:rsidP="00904896">
      <w:pPr>
        <w:pBdr>
          <w:top w:val="none" w:sz="4" w:space="0" w:color="000000"/>
          <w:left w:val="none" w:sz="4" w:space="0" w:color="000000"/>
          <w:bottom w:val="none" w:sz="4" w:space="0" w:color="000000"/>
          <w:right w:val="none" w:sz="4" w:space="0" w:color="000000"/>
        </w:pBdr>
        <w:tabs>
          <w:tab w:val="left" w:pos="884"/>
          <w:tab w:val="left" w:pos="1196"/>
        </w:tabs>
        <w:rPr>
          <w:rFonts w:eastAsia="Calibri"/>
          <w:sz w:val="24"/>
          <w:szCs w:val="24"/>
          <w:lang w:val="ro-RO"/>
        </w:rPr>
      </w:pPr>
    </w:p>
    <w:p w14:paraId="15199DC2" w14:textId="77777777" w:rsidR="00704B60" w:rsidRDefault="00704B60" w:rsidP="00904896">
      <w:pPr>
        <w:pBdr>
          <w:top w:val="none" w:sz="4" w:space="0" w:color="000000"/>
          <w:left w:val="none" w:sz="4" w:space="0" w:color="000000"/>
          <w:bottom w:val="none" w:sz="4" w:space="0" w:color="000000"/>
          <w:right w:val="none" w:sz="4" w:space="0" w:color="000000"/>
        </w:pBdr>
        <w:tabs>
          <w:tab w:val="left" w:pos="884"/>
          <w:tab w:val="left" w:pos="1196"/>
        </w:tabs>
        <w:rPr>
          <w:rFonts w:eastAsia="Calibri"/>
          <w:sz w:val="24"/>
          <w:szCs w:val="24"/>
          <w:lang w:val="ro-RO"/>
        </w:rPr>
      </w:pPr>
    </w:p>
    <w:p w14:paraId="4444B795" w14:textId="77777777" w:rsidR="0007496F" w:rsidRDefault="0007496F" w:rsidP="00904896">
      <w:pPr>
        <w:pBdr>
          <w:top w:val="none" w:sz="4" w:space="0" w:color="000000"/>
          <w:left w:val="none" w:sz="4" w:space="0" w:color="000000"/>
          <w:bottom w:val="none" w:sz="4" w:space="0" w:color="000000"/>
          <w:right w:val="none" w:sz="4" w:space="0" w:color="000000"/>
        </w:pBdr>
        <w:tabs>
          <w:tab w:val="left" w:pos="884"/>
          <w:tab w:val="left" w:pos="1196"/>
        </w:tabs>
        <w:rPr>
          <w:rFonts w:eastAsia="Calibri"/>
          <w:sz w:val="24"/>
          <w:szCs w:val="24"/>
          <w:lang w:val="ro-RO"/>
        </w:rPr>
      </w:pPr>
    </w:p>
    <w:p w14:paraId="1B43B974" w14:textId="77777777" w:rsidR="0007496F" w:rsidRPr="004837FA" w:rsidRDefault="0007496F" w:rsidP="00904896">
      <w:pPr>
        <w:pBdr>
          <w:top w:val="none" w:sz="4" w:space="0" w:color="000000"/>
          <w:left w:val="none" w:sz="4" w:space="0" w:color="000000"/>
          <w:bottom w:val="none" w:sz="4" w:space="0" w:color="000000"/>
          <w:right w:val="none" w:sz="4" w:space="0" w:color="000000"/>
        </w:pBdr>
        <w:tabs>
          <w:tab w:val="left" w:pos="884"/>
          <w:tab w:val="left" w:pos="1196"/>
        </w:tabs>
        <w:rPr>
          <w:rFonts w:eastAsia="Calibri"/>
          <w:sz w:val="24"/>
          <w:szCs w:val="24"/>
          <w:lang w:val="ro-RO"/>
        </w:rPr>
      </w:pPr>
      <w:bookmarkStart w:id="0" w:name="_GoBack"/>
      <w:bookmarkEnd w:id="0"/>
    </w:p>
    <w:p w14:paraId="4572E95D" w14:textId="7A22C039" w:rsidR="00704B60" w:rsidRDefault="00704B60" w:rsidP="00704B60">
      <w:pPr>
        <w:pBdr>
          <w:top w:val="none" w:sz="4" w:space="0" w:color="000000"/>
          <w:left w:val="none" w:sz="4" w:space="0" w:color="000000"/>
          <w:bottom w:val="none" w:sz="4" w:space="0" w:color="000000"/>
          <w:right w:val="none" w:sz="4" w:space="0" w:color="000000"/>
        </w:pBdr>
        <w:tabs>
          <w:tab w:val="left" w:pos="884"/>
          <w:tab w:val="left" w:pos="1196"/>
        </w:tabs>
        <w:ind w:firstLine="0"/>
        <w:rPr>
          <w:rFonts w:eastAsia="Calibri"/>
          <w:b/>
          <w:sz w:val="24"/>
          <w:szCs w:val="24"/>
          <w:lang w:val="ro-RO"/>
        </w:rPr>
      </w:pPr>
    </w:p>
    <w:p w14:paraId="152E1CCC" w14:textId="77777777" w:rsidR="0007496F" w:rsidRDefault="0007496F" w:rsidP="00704B60">
      <w:pPr>
        <w:pBdr>
          <w:top w:val="none" w:sz="4" w:space="0" w:color="000000"/>
          <w:left w:val="none" w:sz="4" w:space="0" w:color="000000"/>
          <w:bottom w:val="none" w:sz="4" w:space="0" w:color="000000"/>
          <w:right w:val="none" w:sz="4" w:space="0" w:color="000000"/>
        </w:pBdr>
        <w:tabs>
          <w:tab w:val="left" w:pos="884"/>
          <w:tab w:val="left" w:pos="1196"/>
        </w:tabs>
        <w:ind w:firstLine="0"/>
        <w:rPr>
          <w:rFonts w:eastAsia="Calibri"/>
          <w:b/>
          <w:sz w:val="24"/>
          <w:szCs w:val="24"/>
          <w:lang w:val="ro-RO"/>
        </w:rPr>
      </w:pPr>
    </w:p>
    <w:p w14:paraId="25137EB3" w14:textId="3626B4FB" w:rsidR="0007496F" w:rsidRPr="0007496F" w:rsidRDefault="0007496F" w:rsidP="00704B60">
      <w:pPr>
        <w:pBdr>
          <w:top w:val="none" w:sz="4" w:space="0" w:color="000000"/>
          <w:left w:val="none" w:sz="4" w:space="0" w:color="000000"/>
          <w:bottom w:val="none" w:sz="4" w:space="0" w:color="000000"/>
          <w:right w:val="none" w:sz="4" w:space="0" w:color="000000"/>
        </w:pBdr>
        <w:tabs>
          <w:tab w:val="left" w:pos="884"/>
          <w:tab w:val="left" w:pos="1196"/>
        </w:tabs>
        <w:ind w:firstLine="0"/>
        <w:rPr>
          <w:rFonts w:eastAsia="Calibri"/>
          <w:b/>
          <w:sz w:val="28"/>
          <w:szCs w:val="24"/>
          <w:lang w:val="ro-RO"/>
        </w:rPr>
      </w:pPr>
      <w:r>
        <w:rPr>
          <w:rFonts w:eastAsia="Calibri"/>
          <w:b/>
          <w:sz w:val="28"/>
          <w:szCs w:val="24"/>
          <w:lang w:val="ro-RO"/>
        </w:rPr>
        <w:t xml:space="preserve">          </w:t>
      </w:r>
      <w:r w:rsidRPr="0007496F">
        <w:rPr>
          <w:rFonts w:eastAsia="Calibri"/>
          <w:b/>
          <w:sz w:val="28"/>
          <w:szCs w:val="24"/>
          <w:lang w:val="ro-RO"/>
        </w:rPr>
        <w:t xml:space="preserve">Secretar general                         </w:t>
      </w:r>
      <w:r>
        <w:rPr>
          <w:rFonts w:eastAsia="Calibri"/>
          <w:b/>
          <w:sz w:val="28"/>
          <w:szCs w:val="24"/>
          <w:lang w:val="ro-RO"/>
        </w:rPr>
        <w:t xml:space="preserve">                             Angela ȚURCANU</w:t>
      </w:r>
    </w:p>
    <w:sectPr w:rsidR="0007496F" w:rsidRPr="0007496F"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7195A" w14:textId="77777777" w:rsidR="00867D67" w:rsidRDefault="00867D67">
      <w:r>
        <w:separator/>
      </w:r>
    </w:p>
  </w:endnote>
  <w:endnote w:type="continuationSeparator" w:id="0">
    <w:p w14:paraId="4126872F" w14:textId="77777777" w:rsidR="00867D67" w:rsidRDefault="0086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096BA" w14:textId="77777777" w:rsidR="00867D67" w:rsidRDefault="00867D67">
      <w:r>
        <w:separator/>
      </w:r>
    </w:p>
  </w:footnote>
  <w:footnote w:type="continuationSeparator" w:id="0">
    <w:p w14:paraId="36AA859A" w14:textId="77777777" w:rsidR="00867D67" w:rsidRDefault="00867D67">
      <w:r>
        <w:continuationSeparator/>
      </w:r>
    </w:p>
  </w:footnote>
  <w:footnote w:id="1">
    <w:p w14:paraId="3801467E" w14:textId="30F19AEE" w:rsidR="00B41AF9" w:rsidRPr="002775F3" w:rsidRDefault="00B41AF9">
      <w:pPr>
        <w:pStyle w:val="FootnoteText"/>
        <w:rPr>
          <w:lang w:val="ro-MD"/>
        </w:rPr>
      </w:pPr>
      <w:r>
        <w:rPr>
          <w:rStyle w:val="FootnoteReference"/>
        </w:rPr>
        <w:footnoteRef/>
      </w:r>
      <w:r>
        <w:t xml:space="preserve"> </w:t>
      </w:r>
      <w:r w:rsidRPr="002775F3">
        <w:t>https://midr.gov.md/files/shares/Plan_MIDR_2025_14_01_2025_Fin.pdf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B41AF9" w:rsidRPr="00F37ED4" w:rsidRDefault="00B41AF9"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B41AF9" w:rsidRPr="00032B46" w:rsidRDefault="00B41AF9">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8CB"/>
    <w:multiLevelType w:val="hybridMultilevel"/>
    <w:tmpl w:val="B1A2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2664"/>
    <w:multiLevelType w:val="multilevel"/>
    <w:tmpl w:val="EB4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C2FDE"/>
    <w:multiLevelType w:val="multilevel"/>
    <w:tmpl w:val="2354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C2B6F"/>
    <w:multiLevelType w:val="hybridMultilevel"/>
    <w:tmpl w:val="DCEC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F4A32"/>
    <w:multiLevelType w:val="hybridMultilevel"/>
    <w:tmpl w:val="8C2E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426D7"/>
    <w:multiLevelType w:val="hybridMultilevel"/>
    <w:tmpl w:val="6336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F0B5D"/>
    <w:multiLevelType w:val="hybridMultilevel"/>
    <w:tmpl w:val="CAEE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0562F"/>
    <w:multiLevelType w:val="hybridMultilevel"/>
    <w:tmpl w:val="2CA408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A066E8B"/>
    <w:multiLevelType w:val="multilevel"/>
    <w:tmpl w:val="4996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E16AE"/>
    <w:multiLevelType w:val="hybridMultilevel"/>
    <w:tmpl w:val="274E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91777"/>
    <w:multiLevelType w:val="multilevel"/>
    <w:tmpl w:val="C2167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543C6F"/>
    <w:multiLevelType w:val="hybridMultilevel"/>
    <w:tmpl w:val="3C027870"/>
    <w:lvl w:ilvl="0" w:tplc="17E2900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421D56"/>
    <w:multiLevelType w:val="hybridMultilevel"/>
    <w:tmpl w:val="CADCE544"/>
    <w:lvl w:ilvl="0" w:tplc="E996D71A">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54C1A"/>
    <w:multiLevelType w:val="hybridMultilevel"/>
    <w:tmpl w:val="193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92771"/>
    <w:multiLevelType w:val="multilevel"/>
    <w:tmpl w:val="B644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
  </w:num>
  <w:num w:numId="4">
    <w:abstractNumId w:val="8"/>
  </w:num>
  <w:num w:numId="5">
    <w:abstractNumId w:val="2"/>
  </w:num>
  <w:num w:numId="6">
    <w:abstractNumId w:val="10"/>
  </w:num>
  <w:num w:numId="7">
    <w:abstractNumId w:val="3"/>
  </w:num>
  <w:num w:numId="8">
    <w:abstractNumId w:val="13"/>
  </w:num>
  <w:num w:numId="9">
    <w:abstractNumId w:val="7"/>
  </w:num>
  <w:num w:numId="10">
    <w:abstractNumId w:val="9"/>
  </w:num>
  <w:num w:numId="11">
    <w:abstractNumId w:val="6"/>
  </w:num>
  <w:num w:numId="12">
    <w:abstractNumId w:val="0"/>
  </w:num>
  <w:num w:numId="13">
    <w:abstractNumId w:val="5"/>
  </w:num>
  <w:num w:numId="14">
    <w:abstractNumId w:val="4"/>
  </w:num>
  <w:num w:numId="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activeWritingStyle w:appName="MSWord" w:lang="ru-RU" w:vendorID="64" w:dllVersion="131078"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3A0B"/>
    <w:rsid w:val="00013460"/>
    <w:rsid w:val="00013804"/>
    <w:rsid w:val="00013AC9"/>
    <w:rsid w:val="0001747F"/>
    <w:rsid w:val="00022F16"/>
    <w:rsid w:val="0002435C"/>
    <w:rsid w:val="00032B46"/>
    <w:rsid w:val="000335F2"/>
    <w:rsid w:val="000405C3"/>
    <w:rsid w:val="0004289C"/>
    <w:rsid w:val="00043AC7"/>
    <w:rsid w:val="00044D19"/>
    <w:rsid w:val="00052045"/>
    <w:rsid w:val="000530EE"/>
    <w:rsid w:val="0005342E"/>
    <w:rsid w:val="00054810"/>
    <w:rsid w:val="00056F69"/>
    <w:rsid w:val="000713DA"/>
    <w:rsid w:val="00071EAA"/>
    <w:rsid w:val="0007236F"/>
    <w:rsid w:val="00072BAD"/>
    <w:rsid w:val="000744C1"/>
    <w:rsid w:val="00074847"/>
    <w:rsid w:val="0007496F"/>
    <w:rsid w:val="00075A5F"/>
    <w:rsid w:val="00081267"/>
    <w:rsid w:val="00085029"/>
    <w:rsid w:val="00085348"/>
    <w:rsid w:val="0008586B"/>
    <w:rsid w:val="000940AB"/>
    <w:rsid w:val="0009572C"/>
    <w:rsid w:val="000A12A0"/>
    <w:rsid w:val="000A5F32"/>
    <w:rsid w:val="000A6BA5"/>
    <w:rsid w:val="000B2737"/>
    <w:rsid w:val="000B2E3A"/>
    <w:rsid w:val="000B3D87"/>
    <w:rsid w:val="000B50EE"/>
    <w:rsid w:val="000B5E6F"/>
    <w:rsid w:val="000B758F"/>
    <w:rsid w:val="000C041B"/>
    <w:rsid w:val="000C2AB4"/>
    <w:rsid w:val="000C3CDF"/>
    <w:rsid w:val="000D5C74"/>
    <w:rsid w:val="000D63E8"/>
    <w:rsid w:val="000E1561"/>
    <w:rsid w:val="000E1D40"/>
    <w:rsid w:val="000E2800"/>
    <w:rsid w:val="000E2D32"/>
    <w:rsid w:val="000E3885"/>
    <w:rsid w:val="000E77B3"/>
    <w:rsid w:val="000F04DC"/>
    <w:rsid w:val="000F497A"/>
    <w:rsid w:val="000F7F0F"/>
    <w:rsid w:val="00100A2D"/>
    <w:rsid w:val="00101937"/>
    <w:rsid w:val="00102AD8"/>
    <w:rsid w:val="00113956"/>
    <w:rsid w:val="00114F8F"/>
    <w:rsid w:val="00116035"/>
    <w:rsid w:val="001211EA"/>
    <w:rsid w:val="00121643"/>
    <w:rsid w:val="00121929"/>
    <w:rsid w:val="00122F1C"/>
    <w:rsid w:val="00130DB2"/>
    <w:rsid w:val="00141F4B"/>
    <w:rsid w:val="00143389"/>
    <w:rsid w:val="00143CC4"/>
    <w:rsid w:val="0015146D"/>
    <w:rsid w:val="00157D40"/>
    <w:rsid w:val="001619A1"/>
    <w:rsid w:val="00162BE7"/>
    <w:rsid w:val="00164F9F"/>
    <w:rsid w:val="001652CE"/>
    <w:rsid w:val="00165442"/>
    <w:rsid w:val="00166625"/>
    <w:rsid w:val="0017006C"/>
    <w:rsid w:val="00174E20"/>
    <w:rsid w:val="00180713"/>
    <w:rsid w:val="00184334"/>
    <w:rsid w:val="00185AC8"/>
    <w:rsid w:val="00191428"/>
    <w:rsid w:val="00192808"/>
    <w:rsid w:val="001936FD"/>
    <w:rsid w:val="0019553F"/>
    <w:rsid w:val="001A1B0C"/>
    <w:rsid w:val="001A25C3"/>
    <w:rsid w:val="001A29DA"/>
    <w:rsid w:val="001A2C9B"/>
    <w:rsid w:val="001A37C7"/>
    <w:rsid w:val="001B3BE4"/>
    <w:rsid w:val="001B5818"/>
    <w:rsid w:val="001B66A4"/>
    <w:rsid w:val="001B6807"/>
    <w:rsid w:val="001B6E6E"/>
    <w:rsid w:val="001C367B"/>
    <w:rsid w:val="001C3F21"/>
    <w:rsid w:val="001C4EEE"/>
    <w:rsid w:val="001D2FA2"/>
    <w:rsid w:val="001D3F6C"/>
    <w:rsid w:val="001D5CC8"/>
    <w:rsid w:val="001E4497"/>
    <w:rsid w:val="001F0570"/>
    <w:rsid w:val="001F18A3"/>
    <w:rsid w:val="001F2097"/>
    <w:rsid w:val="001F3947"/>
    <w:rsid w:val="002000EB"/>
    <w:rsid w:val="00200223"/>
    <w:rsid w:val="00200516"/>
    <w:rsid w:val="00205100"/>
    <w:rsid w:val="0020794F"/>
    <w:rsid w:val="00207C9C"/>
    <w:rsid w:val="002134F5"/>
    <w:rsid w:val="002164C9"/>
    <w:rsid w:val="002170A5"/>
    <w:rsid w:val="00227BD3"/>
    <w:rsid w:val="00227FB5"/>
    <w:rsid w:val="00230761"/>
    <w:rsid w:val="00230CEE"/>
    <w:rsid w:val="002329E5"/>
    <w:rsid w:val="0023664C"/>
    <w:rsid w:val="00236873"/>
    <w:rsid w:val="00236E65"/>
    <w:rsid w:val="002372B8"/>
    <w:rsid w:val="002375C1"/>
    <w:rsid w:val="00237F4C"/>
    <w:rsid w:val="00240AC0"/>
    <w:rsid w:val="00241DC2"/>
    <w:rsid w:val="00243B0D"/>
    <w:rsid w:val="00244054"/>
    <w:rsid w:val="002453BD"/>
    <w:rsid w:val="00246544"/>
    <w:rsid w:val="00251BC3"/>
    <w:rsid w:val="00254DB0"/>
    <w:rsid w:val="00255C95"/>
    <w:rsid w:val="00257353"/>
    <w:rsid w:val="002721D2"/>
    <w:rsid w:val="00273549"/>
    <w:rsid w:val="0027425A"/>
    <w:rsid w:val="00276FF9"/>
    <w:rsid w:val="002775F3"/>
    <w:rsid w:val="0028093A"/>
    <w:rsid w:val="00281C80"/>
    <w:rsid w:val="002950E0"/>
    <w:rsid w:val="002954C4"/>
    <w:rsid w:val="002962E3"/>
    <w:rsid w:val="002A60D4"/>
    <w:rsid w:val="002B07BD"/>
    <w:rsid w:val="002B14DF"/>
    <w:rsid w:val="002B3689"/>
    <w:rsid w:val="002B5444"/>
    <w:rsid w:val="002B547F"/>
    <w:rsid w:val="002C21E9"/>
    <w:rsid w:val="002C5005"/>
    <w:rsid w:val="002C51C3"/>
    <w:rsid w:val="002D0EAF"/>
    <w:rsid w:val="002D2B3F"/>
    <w:rsid w:val="002D38C5"/>
    <w:rsid w:val="002D5526"/>
    <w:rsid w:val="002E1123"/>
    <w:rsid w:val="002E4217"/>
    <w:rsid w:val="002E505B"/>
    <w:rsid w:val="002E7A05"/>
    <w:rsid w:val="002F30F7"/>
    <w:rsid w:val="002F3DAA"/>
    <w:rsid w:val="002F5F1E"/>
    <w:rsid w:val="002F7FB5"/>
    <w:rsid w:val="00301D7D"/>
    <w:rsid w:val="0031555D"/>
    <w:rsid w:val="00315655"/>
    <w:rsid w:val="00315B32"/>
    <w:rsid w:val="00315BDC"/>
    <w:rsid w:val="00320C11"/>
    <w:rsid w:val="00324559"/>
    <w:rsid w:val="00327C88"/>
    <w:rsid w:val="0033226F"/>
    <w:rsid w:val="00334C0F"/>
    <w:rsid w:val="00334D67"/>
    <w:rsid w:val="00335023"/>
    <w:rsid w:val="003358FF"/>
    <w:rsid w:val="00347B79"/>
    <w:rsid w:val="003509A8"/>
    <w:rsid w:val="003523FF"/>
    <w:rsid w:val="00353357"/>
    <w:rsid w:val="00354545"/>
    <w:rsid w:val="0036135C"/>
    <w:rsid w:val="00362D0C"/>
    <w:rsid w:val="00364AE2"/>
    <w:rsid w:val="0036518F"/>
    <w:rsid w:val="0036768D"/>
    <w:rsid w:val="00374362"/>
    <w:rsid w:val="00377B12"/>
    <w:rsid w:val="00377BAA"/>
    <w:rsid w:val="00380147"/>
    <w:rsid w:val="00381C7D"/>
    <w:rsid w:val="00381D0A"/>
    <w:rsid w:val="00382E68"/>
    <w:rsid w:val="003859E5"/>
    <w:rsid w:val="00385AB6"/>
    <w:rsid w:val="00385C9B"/>
    <w:rsid w:val="003872BA"/>
    <w:rsid w:val="00387D77"/>
    <w:rsid w:val="003922EF"/>
    <w:rsid w:val="00394A57"/>
    <w:rsid w:val="00397415"/>
    <w:rsid w:val="00397BEA"/>
    <w:rsid w:val="003A2CB2"/>
    <w:rsid w:val="003A4D1C"/>
    <w:rsid w:val="003B0273"/>
    <w:rsid w:val="003B257A"/>
    <w:rsid w:val="003B2956"/>
    <w:rsid w:val="003B7521"/>
    <w:rsid w:val="003C0C4D"/>
    <w:rsid w:val="003C11CC"/>
    <w:rsid w:val="003C3718"/>
    <w:rsid w:val="003C3DB4"/>
    <w:rsid w:val="003C3EB9"/>
    <w:rsid w:val="003D1789"/>
    <w:rsid w:val="003D4F01"/>
    <w:rsid w:val="003D5A7C"/>
    <w:rsid w:val="003D5E8B"/>
    <w:rsid w:val="003D7F2F"/>
    <w:rsid w:val="003E3748"/>
    <w:rsid w:val="003E4DA7"/>
    <w:rsid w:val="003F0CD8"/>
    <w:rsid w:val="00402228"/>
    <w:rsid w:val="00405019"/>
    <w:rsid w:val="00406BA9"/>
    <w:rsid w:val="00407DD0"/>
    <w:rsid w:val="00410C9A"/>
    <w:rsid w:val="004202BE"/>
    <w:rsid w:val="00421AB5"/>
    <w:rsid w:val="00424212"/>
    <w:rsid w:val="00424CF9"/>
    <w:rsid w:val="0043208D"/>
    <w:rsid w:val="004333B4"/>
    <w:rsid w:val="00434203"/>
    <w:rsid w:val="00437B28"/>
    <w:rsid w:val="00437F81"/>
    <w:rsid w:val="00440448"/>
    <w:rsid w:val="004515D8"/>
    <w:rsid w:val="00452115"/>
    <w:rsid w:val="00452C3E"/>
    <w:rsid w:val="00452C6C"/>
    <w:rsid w:val="0045451B"/>
    <w:rsid w:val="00460838"/>
    <w:rsid w:val="00464294"/>
    <w:rsid w:val="00467813"/>
    <w:rsid w:val="00470F07"/>
    <w:rsid w:val="004735CE"/>
    <w:rsid w:val="00474658"/>
    <w:rsid w:val="00476EBE"/>
    <w:rsid w:val="0047797E"/>
    <w:rsid w:val="0048112F"/>
    <w:rsid w:val="004837FA"/>
    <w:rsid w:val="0048785A"/>
    <w:rsid w:val="004933D7"/>
    <w:rsid w:val="00497F06"/>
    <w:rsid w:val="004A2A64"/>
    <w:rsid w:val="004A3757"/>
    <w:rsid w:val="004B1283"/>
    <w:rsid w:val="004C6034"/>
    <w:rsid w:val="004D3941"/>
    <w:rsid w:val="004D5F70"/>
    <w:rsid w:val="004E2421"/>
    <w:rsid w:val="004E4A97"/>
    <w:rsid w:val="004E6489"/>
    <w:rsid w:val="004E6662"/>
    <w:rsid w:val="004E7900"/>
    <w:rsid w:val="004F08E5"/>
    <w:rsid w:val="004F568A"/>
    <w:rsid w:val="004F676D"/>
    <w:rsid w:val="005020EC"/>
    <w:rsid w:val="00516555"/>
    <w:rsid w:val="0052218B"/>
    <w:rsid w:val="005230A0"/>
    <w:rsid w:val="005256CF"/>
    <w:rsid w:val="00525842"/>
    <w:rsid w:val="00526E9F"/>
    <w:rsid w:val="00541E45"/>
    <w:rsid w:val="00542C43"/>
    <w:rsid w:val="00551299"/>
    <w:rsid w:val="005535FB"/>
    <w:rsid w:val="00553AF5"/>
    <w:rsid w:val="00553FFE"/>
    <w:rsid w:val="00555DF5"/>
    <w:rsid w:val="00566708"/>
    <w:rsid w:val="00570633"/>
    <w:rsid w:val="00572006"/>
    <w:rsid w:val="005730E2"/>
    <w:rsid w:val="00573E74"/>
    <w:rsid w:val="005742EF"/>
    <w:rsid w:val="0057682B"/>
    <w:rsid w:val="0057790F"/>
    <w:rsid w:val="00580567"/>
    <w:rsid w:val="00581A44"/>
    <w:rsid w:val="00582470"/>
    <w:rsid w:val="00591161"/>
    <w:rsid w:val="005927FD"/>
    <w:rsid w:val="00594DE5"/>
    <w:rsid w:val="005A12D7"/>
    <w:rsid w:val="005A29D6"/>
    <w:rsid w:val="005B0C92"/>
    <w:rsid w:val="005B1C82"/>
    <w:rsid w:val="005B2E09"/>
    <w:rsid w:val="005B7E20"/>
    <w:rsid w:val="005B7F6A"/>
    <w:rsid w:val="005C077C"/>
    <w:rsid w:val="005C1D42"/>
    <w:rsid w:val="005C412B"/>
    <w:rsid w:val="005C4835"/>
    <w:rsid w:val="005C5231"/>
    <w:rsid w:val="005C5A53"/>
    <w:rsid w:val="005C76FA"/>
    <w:rsid w:val="005C7769"/>
    <w:rsid w:val="005D1521"/>
    <w:rsid w:val="005D302D"/>
    <w:rsid w:val="005D5F1D"/>
    <w:rsid w:val="005E13B3"/>
    <w:rsid w:val="005E37E8"/>
    <w:rsid w:val="005F0F53"/>
    <w:rsid w:val="005F2E6E"/>
    <w:rsid w:val="005F584A"/>
    <w:rsid w:val="00600CDA"/>
    <w:rsid w:val="006015CB"/>
    <w:rsid w:val="0060625D"/>
    <w:rsid w:val="00606439"/>
    <w:rsid w:val="0060729C"/>
    <w:rsid w:val="00610609"/>
    <w:rsid w:val="0061102E"/>
    <w:rsid w:val="00611BAA"/>
    <w:rsid w:val="00612D18"/>
    <w:rsid w:val="0061591E"/>
    <w:rsid w:val="00615BB7"/>
    <w:rsid w:val="00616A16"/>
    <w:rsid w:val="00621954"/>
    <w:rsid w:val="00623361"/>
    <w:rsid w:val="00624BA9"/>
    <w:rsid w:val="0062575C"/>
    <w:rsid w:val="006320F0"/>
    <w:rsid w:val="006339EB"/>
    <w:rsid w:val="00645707"/>
    <w:rsid w:val="00647456"/>
    <w:rsid w:val="00647B9C"/>
    <w:rsid w:val="006510F1"/>
    <w:rsid w:val="00653BF8"/>
    <w:rsid w:val="006559E3"/>
    <w:rsid w:val="00657577"/>
    <w:rsid w:val="006612CA"/>
    <w:rsid w:val="006660B2"/>
    <w:rsid w:val="0067056E"/>
    <w:rsid w:val="0067129D"/>
    <w:rsid w:val="006739CA"/>
    <w:rsid w:val="0068258E"/>
    <w:rsid w:val="006843B2"/>
    <w:rsid w:val="006855AC"/>
    <w:rsid w:val="00691790"/>
    <w:rsid w:val="00691880"/>
    <w:rsid w:val="006933C3"/>
    <w:rsid w:val="006956E6"/>
    <w:rsid w:val="00697045"/>
    <w:rsid w:val="006A00E4"/>
    <w:rsid w:val="006A1799"/>
    <w:rsid w:val="006A24CB"/>
    <w:rsid w:val="006A27BD"/>
    <w:rsid w:val="006A337B"/>
    <w:rsid w:val="006A3F79"/>
    <w:rsid w:val="006A4E08"/>
    <w:rsid w:val="006A57D6"/>
    <w:rsid w:val="006A58BC"/>
    <w:rsid w:val="006C40C7"/>
    <w:rsid w:val="006C6B21"/>
    <w:rsid w:val="006D3EB7"/>
    <w:rsid w:val="006D5679"/>
    <w:rsid w:val="006D75E7"/>
    <w:rsid w:val="006D7B49"/>
    <w:rsid w:val="006E0A2E"/>
    <w:rsid w:val="006E1269"/>
    <w:rsid w:val="006E4839"/>
    <w:rsid w:val="006E5B98"/>
    <w:rsid w:val="006E6E86"/>
    <w:rsid w:val="006E7D38"/>
    <w:rsid w:val="006F0870"/>
    <w:rsid w:val="006F1060"/>
    <w:rsid w:val="006F17FB"/>
    <w:rsid w:val="006F43CA"/>
    <w:rsid w:val="006F490F"/>
    <w:rsid w:val="006F4A2E"/>
    <w:rsid w:val="006F4ED7"/>
    <w:rsid w:val="006F7EF4"/>
    <w:rsid w:val="007026DD"/>
    <w:rsid w:val="00702770"/>
    <w:rsid w:val="00703FCE"/>
    <w:rsid w:val="00704B60"/>
    <w:rsid w:val="00707B68"/>
    <w:rsid w:val="007126C4"/>
    <w:rsid w:val="0071598B"/>
    <w:rsid w:val="00715E22"/>
    <w:rsid w:val="00716EF6"/>
    <w:rsid w:val="007258CF"/>
    <w:rsid w:val="00726D91"/>
    <w:rsid w:val="00737731"/>
    <w:rsid w:val="00740210"/>
    <w:rsid w:val="007411D5"/>
    <w:rsid w:val="00742DCA"/>
    <w:rsid w:val="00747488"/>
    <w:rsid w:val="00750212"/>
    <w:rsid w:val="0075374D"/>
    <w:rsid w:val="00756648"/>
    <w:rsid w:val="00765A0D"/>
    <w:rsid w:val="007724CE"/>
    <w:rsid w:val="00780C21"/>
    <w:rsid w:val="0079167D"/>
    <w:rsid w:val="007929F7"/>
    <w:rsid w:val="00793243"/>
    <w:rsid w:val="0079633D"/>
    <w:rsid w:val="007A0931"/>
    <w:rsid w:val="007A4309"/>
    <w:rsid w:val="007B516C"/>
    <w:rsid w:val="007B627D"/>
    <w:rsid w:val="007B6E7F"/>
    <w:rsid w:val="007C53A1"/>
    <w:rsid w:val="007C58BD"/>
    <w:rsid w:val="007C5D4B"/>
    <w:rsid w:val="007C74A8"/>
    <w:rsid w:val="007D00B1"/>
    <w:rsid w:val="007D0E36"/>
    <w:rsid w:val="007D20EE"/>
    <w:rsid w:val="007D3D4C"/>
    <w:rsid w:val="007D7ACE"/>
    <w:rsid w:val="007E1D4C"/>
    <w:rsid w:val="007E3F69"/>
    <w:rsid w:val="007E7735"/>
    <w:rsid w:val="007F1254"/>
    <w:rsid w:val="007F1374"/>
    <w:rsid w:val="00800EE1"/>
    <w:rsid w:val="00806332"/>
    <w:rsid w:val="00811CAE"/>
    <w:rsid w:val="00822DCF"/>
    <w:rsid w:val="00825DC9"/>
    <w:rsid w:val="008269B9"/>
    <w:rsid w:val="00831DF3"/>
    <w:rsid w:val="008326E7"/>
    <w:rsid w:val="00836FDA"/>
    <w:rsid w:val="0084241F"/>
    <w:rsid w:val="0084434E"/>
    <w:rsid w:val="008501FC"/>
    <w:rsid w:val="008506B1"/>
    <w:rsid w:val="008510CC"/>
    <w:rsid w:val="00860C47"/>
    <w:rsid w:val="00863417"/>
    <w:rsid w:val="0086343C"/>
    <w:rsid w:val="00863D76"/>
    <w:rsid w:val="0086509B"/>
    <w:rsid w:val="00867D67"/>
    <w:rsid w:val="0087296A"/>
    <w:rsid w:val="00875581"/>
    <w:rsid w:val="00876262"/>
    <w:rsid w:val="0088067D"/>
    <w:rsid w:val="00891049"/>
    <w:rsid w:val="0089184D"/>
    <w:rsid w:val="00893904"/>
    <w:rsid w:val="00897403"/>
    <w:rsid w:val="008977C1"/>
    <w:rsid w:val="008A40C0"/>
    <w:rsid w:val="008A5923"/>
    <w:rsid w:val="008A7723"/>
    <w:rsid w:val="008B1120"/>
    <w:rsid w:val="008B1AA1"/>
    <w:rsid w:val="008B1BFF"/>
    <w:rsid w:val="008B4BE6"/>
    <w:rsid w:val="008C0258"/>
    <w:rsid w:val="008C2DD5"/>
    <w:rsid w:val="008C4EAE"/>
    <w:rsid w:val="008C673C"/>
    <w:rsid w:val="008D08BF"/>
    <w:rsid w:val="008D6069"/>
    <w:rsid w:val="008E0C16"/>
    <w:rsid w:val="008F02EA"/>
    <w:rsid w:val="008F0594"/>
    <w:rsid w:val="008F12A1"/>
    <w:rsid w:val="008F3624"/>
    <w:rsid w:val="008F4D2C"/>
    <w:rsid w:val="008F555A"/>
    <w:rsid w:val="008F73D1"/>
    <w:rsid w:val="009002CA"/>
    <w:rsid w:val="00903AF9"/>
    <w:rsid w:val="00904127"/>
    <w:rsid w:val="00904896"/>
    <w:rsid w:val="0090579F"/>
    <w:rsid w:val="00906120"/>
    <w:rsid w:val="009129CB"/>
    <w:rsid w:val="00912B28"/>
    <w:rsid w:val="00914320"/>
    <w:rsid w:val="009143C9"/>
    <w:rsid w:val="00915A40"/>
    <w:rsid w:val="00917FFA"/>
    <w:rsid w:val="009201C9"/>
    <w:rsid w:val="00920AC9"/>
    <w:rsid w:val="00922106"/>
    <w:rsid w:val="00922D76"/>
    <w:rsid w:val="00925443"/>
    <w:rsid w:val="009257D6"/>
    <w:rsid w:val="00930424"/>
    <w:rsid w:val="00942BCB"/>
    <w:rsid w:val="00942F03"/>
    <w:rsid w:val="00946B31"/>
    <w:rsid w:val="00947B70"/>
    <w:rsid w:val="00953155"/>
    <w:rsid w:val="00961B81"/>
    <w:rsid w:val="00962ED5"/>
    <w:rsid w:val="00965629"/>
    <w:rsid w:val="00966AAD"/>
    <w:rsid w:val="009703D3"/>
    <w:rsid w:val="00971561"/>
    <w:rsid w:val="009742D5"/>
    <w:rsid w:val="009761DA"/>
    <w:rsid w:val="00976AFB"/>
    <w:rsid w:val="00981D65"/>
    <w:rsid w:val="009858FE"/>
    <w:rsid w:val="009860EA"/>
    <w:rsid w:val="00990719"/>
    <w:rsid w:val="00990BE8"/>
    <w:rsid w:val="0099315C"/>
    <w:rsid w:val="009A26D9"/>
    <w:rsid w:val="009A4DF1"/>
    <w:rsid w:val="009B3C61"/>
    <w:rsid w:val="009B4B09"/>
    <w:rsid w:val="009B5195"/>
    <w:rsid w:val="009B5BDD"/>
    <w:rsid w:val="009B636E"/>
    <w:rsid w:val="009C02E5"/>
    <w:rsid w:val="009C0E0E"/>
    <w:rsid w:val="009C26E3"/>
    <w:rsid w:val="009C3F19"/>
    <w:rsid w:val="009C69CD"/>
    <w:rsid w:val="009C6DD1"/>
    <w:rsid w:val="009C7797"/>
    <w:rsid w:val="009C7CD6"/>
    <w:rsid w:val="009D2789"/>
    <w:rsid w:val="009D4C0F"/>
    <w:rsid w:val="009D7C44"/>
    <w:rsid w:val="009E07AB"/>
    <w:rsid w:val="009E7B49"/>
    <w:rsid w:val="009E7B86"/>
    <w:rsid w:val="009F3266"/>
    <w:rsid w:val="009F366D"/>
    <w:rsid w:val="009F45EC"/>
    <w:rsid w:val="009F521B"/>
    <w:rsid w:val="009F5DEA"/>
    <w:rsid w:val="00A06362"/>
    <w:rsid w:val="00A13D8B"/>
    <w:rsid w:val="00A2390C"/>
    <w:rsid w:val="00A23F66"/>
    <w:rsid w:val="00A244A2"/>
    <w:rsid w:val="00A24A81"/>
    <w:rsid w:val="00A24F54"/>
    <w:rsid w:val="00A26219"/>
    <w:rsid w:val="00A316E0"/>
    <w:rsid w:val="00A33475"/>
    <w:rsid w:val="00A34443"/>
    <w:rsid w:val="00A345F7"/>
    <w:rsid w:val="00A404CA"/>
    <w:rsid w:val="00A404F7"/>
    <w:rsid w:val="00A42581"/>
    <w:rsid w:val="00A43667"/>
    <w:rsid w:val="00A5143B"/>
    <w:rsid w:val="00A51447"/>
    <w:rsid w:val="00A53F34"/>
    <w:rsid w:val="00A540EB"/>
    <w:rsid w:val="00A5539A"/>
    <w:rsid w:val="00A60B97"/>
    <w:rsid w:val="00A6672F"/>
    <w:rsid w:val="00A71E51"/>
    <w:rsid w:val="00A71F12"/>
    <w:rsid w:val="00A764E4"/>
    <w:rsid w:val="00A77F56"/>
    <w:rsid w:val="00A809DE"/>
    <w:rsid w:val="00A8609C"/>
    <w:rsid w:val="00A92D73"/>
    <w:rsid w:val="00A954D1"/>
    <w:rsid w:val="00A95A2D"/>
    <w:rsid w:val="00A96250"/>
    <w:rsid w:val="00AA34B1"/>
    <w:rsid w:val="00AA719D"/>
    <w:rsid w:val="00AB06B2"/>
    <w:rsid w:val="00AB1C3D"/>
    <w:rsid w:val="00AB29A8"/>
    <w:rsid w:val="00AB4912"/>
    <w:rsid w:val="00AB7D22"/>
    <w:rsid w:val="00AC22A5"/>
    <w:rsid w:val="00AC2670"/>
    <w:rsid w:val="00AC650F"/>
    <w:rsid w:val="00AD74EA"/>
    <w:rsid w:val="00AE0318"/>
    <w:rsid w:val="00AE1C50"/>
    <w:rsid w:val="00AE1F78"/>
    <w:rsid w:val="00AF23AF"/>
    <w:rsid w:val="00AF305B"/>
    <w:rsid w:val="00AF4E3A"/>
    <w:rsid w:val="00AF4EA1"/>
    <w:rsid w:val="00AF6A53"/>
    <w:rsid w:val="00B00257"/>
    <w:rsid w:val="00B01399"/>
    <w:rsid w:val="00B039D7"/>
    <w:rsid w:val="00B04F26"/>
    <w:rsid w:val="00B07F61"/>
    <w:rsid w:val="00B07F84"/>
    <w:rsid w:val="00B11EFC"/>
    <w:rsid w:val="00B132A2"/>
    <w:rsid w:val="00B15210"/>
    <w:rsid w:val="00B1623B"/>
    <w:rsid w:val="00B202A7"/>
    <w:rsid w:val="00B20BC0"/>
    <w:rsid w:val="00B2161F"/>
    <w:rsid w:val="00B24403"/>
    <w:rsid w:val="00B25206"/>
    <w:rsid w:val="00B32239"/>
    <w:rsid w:val="00B36828"/>
    <w:rsid w:val="00B41AF9"/>
    <w:rsid w:val="00B42DDB"/>
    <w:rsid w:val="00B451F4"/>
    <w:rsid w:val="00B4637D"/>
    <w:rsid w:val="00B472D0"/>
    <w:rsid w:val="00B47FE8"/>
    <w:rsid w:val="00B51AB1"/>
    <w:rsid w:val="00B6145A"/>
    <w:rsid w:val="00B61570"/>
    <w:rsid w:val="00B6585E"/>
    <w:rsid w:val="00B72578"/>
    <w:rsid w:val="00B7267A"/>
    <w:rsid w:val="00B72BFA"/>
    <w:rsid w:val="00B72F35"/>
    <w:rsid w:val="00B73459"/>
    <w:rsid w:val="00B744FB"/>
    <w:rsid w:val="00B84A8E"/>
    <w:rsid w:val="00B85252"/>
    <w:rsid w:val="00B92D67"/>
    <w:rsid w:val="00B93E21"/>
    <w:rsid w:val="00B952D8"/>
    <w:rsid w:val="00B9615A"/>
    <w:rsid w:val="00BA1CBE"/>
    <w:rsid w:val="00BA3831"/>
    <w:rsid w:val="00BA500B"/>
    <w:rsid w:val="00BA5B5B"/>
    <w:rsid w:val="00BB008B"/>
    <w:rsid w:val="00BB0093"/>
    <w:rsid w:val="00BB2181"/>
    <w:rsid w:val="00BB3C82"/>
    <w:rsid w:val="00BB57F6"/>
    <w:rsid w:val="00BB7062"/>
    <w:rsid w:val="00BC2684"/>
    <w:rsid w:val="00BC35AA"/>
    <w:rsid w:val="00BC5BB3"/>
    <w:rsid w:val="00BD2F0F"/>
    <w:rsid w:val="00BD376B"/>
    <w:rsid w:val="00BD53BD"/>
    <w:rsid w:val="00BD5DEF"/>
    <w:rsid w:val="00BE4802"/>
    <w:rsid w:val="00BE58D1"/>
    <w:rsid w:val="00BE7567"/>
    <w:rsid w:val="00BF170E"/>
    <w:rsid w:val="00BF262E"/>
    <w:rsid w:val="00BF509C"/>
    <w:rsid w:val="00BF6AFB"/>
    <w:rsid w:val="00BF7CF6"/>
    <w:rsid w:val="00C069DB"/>
    <w:rsid w:val="00C119D6"/>
    <w:rsid w:val="00C141D0"/>
    <w:rsid w:val="00C20F98"/>
    <w:rsid w:val="00C21F77"/>
    <w:rsid w:val="00C22941"/>
    <w:rsid w:val="00C249C9"/>
    <w:rsid w:val="00C25DAA"/>
    <w:rsid w:val="00C26FFA"/>
    <w:rsid w:val="00C27BEF"/>
    <w:rsid w:val="00C27E4F"/>
    <w:rsid w:val="00C32A74"/>
    <w:rsid w:val="00C33BEA"/>
    <w:rsid w:val="00C424F1"/>
    <w:rsid w:val="00C4424F"/>
    <w:rsid w:val="00C4428D"/>
    <w:rsid w:val="00C4434D"/>
    <w:rsid w:val="00C445CC"/>
    <w:rsid w:val="00C44B15"/>
    <w:rsid w:val="00C4599F"/>
    <w:rsid w:val="00C45F82"/>
    <w:rsid w:val="00C475F7"/>
    <w:rsid w:val="00C53783"/>
    <w:rsid w:val="00C53E01"/>
    <w:rsid w:val="00C57B39"/>
    <w:rsid w:val="00C624E0"/>
    <w:rsid w:val="00C66E27"/>
    <w:rsid w:val="00C7618B"/>
    <w:rsid w:val="00C81CDA"/>
    <w:rsid w:val="00C82353"/>
    <w:rsid w:val="00C83148"/>
    <w:rsid w:val="00C846A9"/>
    <w:rsid w:val="00C8602E"/>
    <w:rsid w:val="00C87B56"/>
    <w:rsid w:val="00C97293"/>
    <w:rsid w:val="00C97610"/>
    <w:rsid w:val="00CA087E"/>
    <w:rsid w:val="00CA2822"/>
    <w:rsid w:val="00CB128D"/>
    <w:rsid w:val="00CB54D6"/>
    <w:rsid w:val="00CB5AE2"/>
    <w:rsid w:val="00CB6841"/>
    <w:rsid w:val="00CB6AB0"/>
    <w:rsid w:val="00CC14FA"/>
    <w:rsid w:val="00CC2422"/>
    <w:rsid w:val="00CC5228"/>
    <w:rsid w:val="00CC7AC8"/>
    <w:rsid w:val="00CD0459"/>
    <w:rsid w:val="00CD13CE"/>
    <w:rsid w:val="00CD189A"/>
    <w:rsid w:val="00CD1B6B"/>
    <w:rsid w:val="00CD1F68"/>
    <w:rsid w:val="00CD207B"/>
    <w:rsid w:val="00CD3084"/>
    <w:rsid w:val="00CD3E6A"/>
    <w:rsid w:val="00CE1C4A"/>
    <w:rsid w:val="00CE224F"/>
    <w:rsid w:val="00CE3117"/>
    <w:rsid w:val="00CF05C5"/>
    <w:rsid w:val="00CF0E52"/>
    <w:rsid w:val="00CF1B6E"/>
    <w:rsid w:val="00CF1BF6"/>
    <w:rsid w:val="00CF4AF7"/>
    <w:rsid w:val="00CF6CCE"/>
    <w:rsid w:val="00D00C36"/>
    <w:rsid w:val="00D0145D"/>
    <w:rsid w:val="00D02424"/>
    <w:rsid w:val="00D03EE8"/>
    <w:rsid w:val="00D07A16"/>
    <w:rsid w:val="00D12DE0"/>
    <w:rsid w:val="00D14E81"/>
    <w:rsid w:val="00D152CA"/>
    <w:rsid w:val="00D1647F"/>
    <w:rsid w:val="00D16C96"/>
    <w:rsid w:val="00D20F95"/>
    <w:rsid w:val="00D26277"/>
    <w:rsid w:val="00D35917"/>
    <w:rsid w:val="00D36C9C"/>
    <w:rsid w:val="00D3779C"/>
    <w:rsid w:val="00D37DCA"/>
    <w:rsid w:val="00D44975"/>
    <w:rsid w:val="00D463A5"/>
    <w:rsid w:val="00D46EAC"/>
    <w:rsid w:val="00D47CE3"/>
    <w:rsid w:val="00D54373"/>
    <w:rsid w:val="00D62225"/>
    <w:rsid w:val="00D6222C"/>
    <w:rsid w:val="00D65D20"/>
    <w:rsid w:val="00D66976"/>
    <w:rsid w:val="00D6794D"/>
    <w:rsid w:val="00D745DA"/>
    <w:rsid w:val="00D77DA5"/>
    <w:rsid w:val="00D84420"/>
    <w:rsid w:val="00D84710"/>
    <w:rsid w:val="00D85438"/>
    <w:rsid w:val="00D8732D"/>
    <w:rsid w:val="00D927DB"/>
    <w:rsid w:val="00D937D3"/>
    <w:rsid w:val="00D947F1"/>
    <w:rsid w:val="00D9638E"/>
    <w:rsid w:val="00DA0D76"/>
    <w:rsid w:val="00DA1274"/>
    <w:rsid w:val="00DA133C"/>
    <w:rsid w:val="00DA18F4"/>
    <w:rsid w:val="00DA2809"/>
    <w:rsid w:val="00DA2B1D"/>
    <w:rsid w:val="00DA30A3"/>
    <w:rsid w:val="00DA6036"/>
    <w:rsid w:val="00DB0C28"/>
    <w:rsid w:val="00DB7EE7"/>
    <w:rsid w:val="00DC0474"/>
    <w:rsid w:val="00DC20A8"/>
    <w:rsid w:val="00DC3E82"/>
    <w:rsid w:val="00DC529B"/>
    <w:rsid w:val="00DC6624"/>
    <w:rsid w:val="00DD30A8"/>
    <w:rsid w:val="00DD3524"/>
    <w:rsid w:val="00DD563C"/>
    <w:rsid w:val="00DD618B"/>
    <w:rsid w:val="00DE06EE"/>
    <w:rsid w:val="00DE7035"/>
    <w:rsid w:val="00DF0141"/>
    <w:rsid w:val="00DF0807"/>
    <w:rsid w:val="00DF513B"/>
    <w:rsid w:val="00DF66E3"/>
    <w:rsid w:val="00DF71E8"/>
    <w:rsid w:val="00E0352C"/>
    <w:rsid w:val="00E03D14"/>
    <w:rsid w:val="00E07BB2"/>
    <w:rsid w:val="00E07D33"/>
    <w:rsid w:val="00E11E1A"/>
    <w:rsid w:val="00E12C95"/>
    <w:rsid w:val="00E14566"/>
    <w:rsid w:val="00E14911"/>
    <w:rsid w:val="00E16F80"/>
    <w:rsid w:val="00E2221E"/>
    <w:rsid w:val="00E22660"/>
    <w:rsid w:val="00E232E0"/>
    <w:rsid w:val="00E23A5B"/>
    <w:rsid w:val="00E24858"/>
    <w:rsid w:val="00E3030C"/>
    <w:rsid w:val="00E31DDA"/>
    <w:rsid w:val="00E32EAF"/>
    <w:rsid w:val="00E34BF8"/>
    <w:rsid w:val="00E36F25"/>
    <w:rsid w:val="00E377BB"/>
    <w:rsid w:val="00E44F7F"/>
    <w:rsid w:val="00E50CC8"/>
    <w:rsid w:val="00E51FE8"/>
    <w:rsid w:val="00E5244F"/>
    <w:rsid w:val="00E53765"/>
    <w:rsid w:val="00E55E57"/>
    <w:rsid w:val="00E56212"/>
    <w:rsid w:val="00E56249"/>
    <w:rsid w:val="00E63349"/>
    <w:rsid w:val="00E67ACE"/>
    <w:rsid w:val="00E67BA7"/>
    <w:rsid w:val="00E738ED"/>
    <w:rsid w:val="00E757FD"/>
    <w:rsid w:val="00E84140"/>
    <w:rsid w:val="00E937BB"/>
    <w:rsid w:val="00E93D69"/>
    <w:rsid w:val="00E94FA8"/>
    <w:rsid w:val="00E96E5A"/>
    <w:rsid w:val="00EA4E62"/>
    <w:rsid w:val="00EB2D66"/>
    <w:rsid w:val="00EB4FD7"/>
    <w:rsid w:val="00EC0176"/>
    <w:rsid w:val="00EC225A"/>
    <w:rsid w:val="00EC29AA"/>
    <w:rsid w:val="00EC40F9"/>
    <w:rsid w:val="00EC564B"/>
    <w:rsid w:val="00EC6239"/>
    <w:rsid w:val="00EC6F58"/>
    <w:rsid w:val="00ED4634"/>
    <w:rsid w:val="00ED7CB3"/>
    <w:rsid w:val="00EE1123"/>
    <w:rsid w:val="00EE1706"/>
    <w:rsid w:val="00EE34E6"/>
    <w:rsid w:val="00EE3A4F"/>
    <w:rsid w:val="00EF0C52"/>
    <w:rsid w:val="00EF0C91"/>
    <w:rsid w:val="00EF258C"/>
    <w:rsid w:val="00EF2660"/>
    <w:rsid w:val="00EF26A2"/>
    <w:rsid w:val="00EF5FDC"/>
    <w:rsid w:val="00F06892"/>
    <w:rsid w:val="00F15771"/>
    <w:rsid w:val="00F1668A"/>
    <w:rsid w:val="00F2178C"/>
    <w:rsid w:val="00F25848"/>
    <w:rsid w:val="00F269DE"/>
    <w:rsid w:val="00F26A4B"/>
    <w:rsid w:val="00F26D64"/>
    <w:rsid w:val="00F27D70"/>
    <w:rsid w:val="00F31636"/>
    <w:rsid w:val="00F3321F"/>
    <w:rsid w:val="00F33A13"/>
    <w:rsid w:val="00F376E3"/>
    <w:rsid w:val="00F37ED4"/>
    <w:rsid w:val="00F37F91"/>
    <w:rsid w:val="00F40A46"/>
    <w:rsid w:val="00F41D12"/>
    <w:rsid w:val="00F45235"/>
    <w:rsid w:val="00F500AB"/>
    <w:rsid w:val="00F50B3C"/>
    <w:rsid w:val="00F5592A"/>
    <w:rsid w:val="00F55AAE"/>
    <w:rsid w:val="00F57E9D"/>
    <w:rsid w:val="00F57EF8"/>
    <w:rsid w:val="00F66E1A"/>
    <w:rsid w:val="00F71EBB"/>
    <w:rsid w:val="00F728DA"/>
    <w:rsid w:val="00F81160"/>
    <w:rsid w:val="00F844DD"/>
    <w:rsid w:val="00F8554D"/>
    <w:rsid w:val="00F86E0A"/>
    <w:rsid w:val="00F941DA"/>
    <w:rsid w:val="00F94AB1"/>
    <w:rsid w:val="00FA4B37"/>
    <w:rsid w:val="00FB4E60"/>
    <w:rsid w:val="00FB50AB"/>
    <w:rsid w:val="00FC4ACC"/>
    <w:rsid w:val="00FD0892"/>
    <w:rsid w:val="00FD6782"/>
    <w:rsid w:val="00FD6A7C"/>
    <w:rsid w:val="00FE1863"/>
    <w:rsid w:val="00FE5C0F"/>
    <w:rsid w:val="00FF27F9"/>
    <w:rsid w:val="00FF3986"/>
    <w:rsid w:val="00FF4368"/>
    <w:rsid w:val="00FF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807">
      <w:bodyDiv w:val="1"/>
      <w:marLeft w:val="0"/>
      <w:marRight w:val="0"/>
      <w:marTop w:val="0"/>
      <w:marBottom w:val="0"/>
      <w:divBdr>
        <w:top w:val="none" w:sz="0" w:space="0" w:color="auto"/>
        <w:left w:val="none" w:sz="0" w:space="0" w:color="auto"/>
        <w:bottom w:val="none" w:sz="0" w:space="0" w:color="auto"/>
        <w:right w:val="none" w:sz="0" w:space="0" w:color="auto"/>
      </w:divBdr>
    </w:div>
    <w:div w:id="7371768">
      <w:bodyDiv w:val="1"/>
      <w:marLeft w:val="0"/>
      <w:marRight w:val="0"/>
      <w:marTop w:val="0"/>
      <w:marBottom w:val="0"/>
      <w:divBdr>
        <w:top w:val="none" w:sz="0" w:space="0" w:color="auto"/>
        <w:left w:val="none" w:sz="0" w:space="0" w:color="auto"/>
        <w:bottom w:val="none" w:sz="0" w:space="0" w:color="auto"/>
        <w:right w:val="none" w:sz="0" w:space="0" w:color="auto"/>
      </w:divBdr>
    </w:div>
    <w:div w:id="13847968">
      <w:bodyDiv w:val="1"/>
      <w:marLeft w:val="0"/>
      <w:marRight w:val="0"/>
      <w:marTop w:val="0"/>
      <w:marBottom w:val="0"/>
      <w:divBdr>
        <w:top w:val="none" w:sz="0" w:space="0" w:color="auto"/>
        <w:left w:val="none" w:sz="0" w:space="0" w:color="auto"/>
        <w:bottom w:val="none" w:sz="0" w:space="0" w:color="auto"/>
        <w:right w:val="none" w:sz="0" w:space="0" w:color="auto"/>
      </w:divBdr>
    </w:div>
    <w:div w:id="30108369">
      <w:bodyDiv w:val="1"/>
      <w:marLeft w:val="0"/>
      <w:marRight w:val="0"/>
      <w:marTop w:val="0"/>
      <w:marBottom w:val="0"/>
      <w:divBdr>
        <w:top w:val="none" w:sz="0" w:space="0" w:color="auto"/>
        <w:left w:val="none" w:sz="0" w:space="0" w:color="auto"/>
        <w:bottom w:val="none" w:sz="0" w:space="0" w:color="auto"/>
        <w:right w:val="none" w:sz="0" w:space="0" w:color="auto"/>
      </w:divBdr>
    </w:div>
    <w:div w:id="142742699">
      <w:bodyDiv w:val="1"/>
      <w:marLeft w:val="0"/>
      <w:marRight w:val="0"/>
      <w:marTop w:val="0"/>
      <w:marBottom w:val="0"/>
      <w:divBdr>
        <w:top w:val="none" w:sz="0" w:space="0" w:color="auto"/>
        <w:left w:val="none" w:sz="0" w:space="0" w:color="auto"/>
        <w:bottom w:val="none" w:sz="0" w:space="0" w:color="auto"/>
        <w:right w:val="none" w:sz="0" w:space="0" w:color="auto"/>
      </w:divBdr>
      <w:divsChild>
        <w:div w:id="353121033">
          <w:marLeft w:val="0"/>
          <w:marRight w:val="0"/>
          <w:marTop w:val="0"/>
          <w:marBottom w:val="0"/>
          <w:divBdr>
            <w:top w:val="none" w:sz="0" w:space="0" w:color="auto"/>
            <w:left w:val="none" w:sz="0" w:space="0" w:color="auto"/>
            <w:bottom w:val="none" w:sz="0" w:space="0" w:color="auto"/>
            <w:right w:val="none" w:sz="0" w:space="0" w:color="auto"/>
          </w:divBdr>
          <w:divsChild>
            <w:div w:id="546383285">
              <w:marLeft w:val="0"/>
              <w:marRight w:val="0"/>
              <w:marTop w:val="0"/>
              <w:marBottom w:val="0"/>
              <w:divBdr>
                <w:top w:val="none" w:sz="0" w:space="0" w:color="auto"/>
                <w:left w:val="none" w:sz="0" w:space="0" w:color="auto"/>
                <w:bottom w:val="none" w:sz="0" w:space="0" w:color="auto"/>
                <w:right w:val="none" w:sz="0" w:space="0" w:color="auto"/>
              </w:divBdr>
              <w:divsChild>
                <w:div w:id="2038654086">
                  <w:marLeft w:val="0"/>
                  <w:marRight w:val="0"/>
                  <w:marTop w:val="0"/>
                  <w:marBottom w:val="0"/>
                  <w:divBdr>
                    <w:top w:val="none" w:sz="0" w:space="0" w:color="auto"/>
                    <w:left w:val="none" w:sz="0" w:space="0" w:color="auto"/>
                    <w:bottom w:val="none" w:sz="0" w:space="0" w:color="auto"/>
                    <w:right w:val="none" w:sz="0" w:space="0" w:color="auto"/>
                  </w:divBdr>
                  <w:divsChild>
                    <w:div w:id="1508058832">
                      <w:marLeft w:val="0"/>
                      <w:marRight w:val="0"/>
                      <w:marTop w:val="0"/>
                      <w:marBottom w:val="0"/>
                      <w:divBdr>
                        <w:top w:val="none" w:sz="0" w:space="0" w:color="auto"/>
                        <w:left w:val="none" w:sz="0" w:space="0" w:color="auto"/>
                        <w:bottom w:val="none" w:sz="0" w:space="0" w:color="auto"/>
                        <w:right w:val="none" w:sz="0" w:space="0" w:color="auto"/>
                      </w:divBdr>
                      <w:divsChild>
                        <w:div w:id="320043879">
                          <w:marLeft w:val="0"/>
                          <w:marRight w:val="0"/>
                          <w:marTop w:val="0"/>
                          <w:marBottom w:val="0"/>
                          <w:divBdr>
                            <w:top w:val="none" w:sz="0" w:space="0" w:color="auto"/>
                            <w:left w:val="none" w:sz="0" w:space="0" w:color="auto"/>
                            <w:bottom w:val="none" w:sz="0" w:space="0" w:color="auto"/>
                            <w:right w:val="none" w:sz="0" w:space="0" w:color="auto"/>
                          </w:divBdr>
                          <w:divsChild>
                            <w:div w:id="155809510">
                              <w:marLeft w:val="0"/>
                              <w:marRight w:val="0"/>
                              <w:marTop w:val="0"/>
                              <w:marBottom w:val="0"/>
                              <w:divBdr>
                                <w:top w:val="none" w:sz="0" w:space="0" w:color="auto"/>
                                <w:left w:val="none" w:sz="0" w:space="0" w:color="auto"/>
                                <w:bottom w:val="none" w:sz="0" w:space="0" w:color="auto"/>
                                <w:right w:val="none" w:sz="0" w:space="0" w:color="auto"/>
                              </w:divBdr>
                              <w:divsChild>
                                <w:div w:id="1610312668">
                                  <w:marLeft w:val="0"/>
                                  <w:marRight w:val="0"/>
                                  <w:marTop w:val="0"/>
                                  <w:marBottom w:val="0"/>
                                  <w:divBdr>
                                    <w:top w:val="none" w:sz="0" w:space="0" w:color="auto"/>
                                    <w:left w:val="none" w:sz="0" w:space="0" w:color="auto"/>
                                    <w:bottom w:val="none" w:sz="0" w:space="0" w:color="auto"/>
                                    <w:right w:val="none" w:sz="0" w:space="0" w:color="auto"/>
                                  </w:divBdr>
                                  <w:divsChild>
                                    <w:div w:id="1870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10195">
                      <w:marLeft w:val="0"/>
                      <w:marRight w:val="0"/>
                      <w:marTop w:val="0"/>
                      <w:marBottom w:val="0"/>
                      <w:divBdr>
                        <w:top w:val="none" w:sz="0" w:space="0" w:color="auto"/>
                        <w:left w:val="none" w:sz="0" w:space="0" w:color="auto"/>
                        <w:bottom w:val="none" w:sz="0" w:space="0" w:color="auto"/>
                        <w:right w:val="none" w:sz="0" w:space="0" w:color="auto"/>
                      </w:divBdr>
                      <w:divsChild>
                        <w:div w:id="3075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4612">
      <w:bodyDiv w:val="1"/>
      <w:marLeft w:val="0"/>
      <w:marRight w:val="0"/>
      <w:marTop w:val="0"/>
      <w:marBottom w:val="0"/>
      <w:divBdr>
        <w:top w:val="none" w:sz="0" w:space="0" w:color="auto"/>
        <w:left w:val="none" w:sz="0" w:space="0" w:color="auto"/>
        <w:bottom w:val="none" w:sz="0" w:space="0" w:color="auto"/>
        <w:right w:val="none" w:sz="0" w:space="0" w:color="auto"/>
      </w:divBdr>
    </w:div>
    <w:div w:id="355739307">
      <w:bodyDiv w:val="1"/>
      <w:marLeft w:val="0"/>
      <w:marRight w:val="0"/>
      <w:marTop w:val="0"/>
      <w:marBottom w:val="0"/>
      <w:divBdr>
        <w:top w:val="none" w:sz="0" w:space="0" w:color="auto"/>
        <w:left w:val="none" w:sz="0" w:space="0" w:color="auto"/>
        <w:bottom w:val="none" w:sz="0" w:space="0" w:color="auto"/>
        <w:right w:val="none" w:sz="0" w:space="0" w:color="auto"/>
      </w:divBdr>
    </w:div>
    <w:div w:id="362243480">
      <w:bodyDiv w:val="1"/>
      <w:marLeft w:val="0"/>
      <w:marRight w:val="0"/>
      <w:marTop w:val="0"/>
      <w:marBottom w:val="0"/>
      <w:divBdr>
        <w:top w:val="none" w:sz="0" w:space="0" w:color="auto"/>
        <w:left w:val="none" w:sz="0" w:space="0" w:color="auto"/>
        <w:bottom w:val="none" w:sz="0" w:space="0" w:color="auto"/>
        <w:right w:val="none" w:sz="0" w:space="0" w:color="auto"/>
      </w:divBdr>
    </w:div>
    <w:div w:id="405884841">
      <w:bodyDiv w:val="1"/>
      <w:marLeft w:val="0"/>
      <w:marRight w:val="0"/>
      <w:marTop w:val="0"/>
      <w:marBottom w:val="0"/>
      <w:divBdr>
        <w:top w:val="none" w:sz="0" w:space="0" w:color="auto"/>
        <w:left w:val="none" w:sz="0" w:space="0" w:color="auto"/>
        <w:bottom w:val="none" w:sz="0" w:space="0" w:color="auto"/>
        <w:right w:val="none" w:sz="0" w:space="0" w:color="auto"/>
      </w:divBdr>
    </w:div>
    <w:div w:id="468985780">
      <w:bodyDiv w:val="1"/>
      <w:marLeft w:val="0"/>
      <w:marRight w:val="0"/>
      <w:marTop w:val="0"/>
      <w:marBottom w:val="0"/>
      <w:divBdr>
        <w:top w:val="none" w:sz="0" w:space="0" w:color="auto"/>
        <w:left w:val="none" w:sz="0" w:space="0" w:color="auto"/>
        <w:bottom w:val="none" w:sz="0" w:space="0" w:color="auto"/>
        <w:right w:val="none" w:sz="0" w:space="0" w:color="auto"/>
      </w:divBdr>
    </w:div>
    <w:div w:id="485975178">
      <w:bodyDiv w:val="1"/>
      <w:marLeft w:val="0"/>
      <w:marRight w:val="0"/>
      <w:marTop w:val="0"/>
      <w:marBottom w:val="0"/>
      <w:divBdr>
        <w:top w:val="none" w:sz="0" w:space="0" w:color="auto"/>
        <w:left w:val="none" w:sz="0" w:space="0" w:color="auto"/>
        <w:bottom w:val="none" w:sz="0" w:space="0" w:color="auto"/>
        <w:right w:val="none" w:sz="0" w:space="0" w:color="auto"/>
      </w:divBdr>
    </w:div>
    <w:div w:id="487988394">
      <w:bodyDiv w:val="1"/>
      <w:marLeft w:val="0"/>
      <w:marRight w:val="0"/>
      <w:marTop w:val="0"/>
      <w:marBottom w:val="0"/>
      <w:divBdr>
        <w:top w:val="none" w:sz="0" w:space="0" w:color="auto"/>
        <w:left w:val="none" w:sz="0" w:space="0" w:color="auto"/>
        <w:bottom w:val="none" w:sz="0" w:space="0" w:color="auto"/>
        <w:right w:val="none" w:sz="0" w:space="0" w:color="auto"/>
      </w:divBdr>
    </w:div>
    <w:div w:id="535895242">
      <w:bodyDiv w:val="1"/>
      <w:marLeft w:val="0"/>
      <w:marRight w:val="0"/>
      <w:marTop w:val="0"/>
      <w:marBottom w:val="0"/>
      <w:divBdr>
        <w:top w:val="none" w:sz="0" w:space="0" w:color="auto"/>
        <w:left w:val="none" w:sz="0" w:space="0" w:color="auto"/>
        <w:bottom w:val="none" w:sz="0" w:space="0" w:color="auto"/>
        <w:right w:val="none" w:sz="0" w:space="0" w:color="auto"/>
      </w:divBdr>
    </w:div>
    <w:div w:id="538933715">
      <w:bodyDiv w:val="1"/>
      <w:marLeft w:val="0"/>
      <w:marRight w:val="0"/>
      <w:marTop w:val="0"/>
      <w:marBottom w:val="0"/>
      <w:divBdr>
        <w:top w:val="none" w:sz="0" w:space="0" w:color="auto"/>
        <w:left w:val="none" w:sz="0" w:space="0" w:color="auto"/>
        <w:bottom w:val="none" w:sz="0" w:space="0" w:color="auto"/>
        <w:right w:val="none" w:sz="0" w:space="0" w:color="auto"/>
      </w:divBdr>
    </w:div>
    <w:div w:id="588581406">
      <w:bodyDiv w:val="1"/>
      <w:marLeft w:val="0"/>
      <w:marRight w:val="0"/>
      <w:marTop w:val="0"/>
      <w:marBottom w:val="0"/>
      <w:divBdr>
        <w:top w:val="none" w:sz="0" w:space="0" w:color="auto"/>
        <w:left w:val="none" w:sz="0" w:space="0" w:color="auto"/>
        <w:bottom w:val="none" w:sz="0" w:space="0" w:color="auto"/>
        <w:right w:val="none" w:sz="0" w:space="0" w:color="auto"/>
      </w:divBdr>
    </w:div>
    <w:div w:id="758911577">
      <w:bodyDiv w:val="1"/>
      <w:marLeft w:val="0"/>
      <w:marRight w:val="0"/>
      <w:marTop w:val="0"/>
      <w:marBottom w:val="0"/>
      <w:divBdr>
        <w:top w:val="none" w:sz="0" w:space="0" w:color="auto"/>
        <w:left w:val="none" w:sz="0" w:space="0" w:color="auto"/>
        <w:bottom w:val="none" w:sz="0" w:space="0" w:color="auto"/>
        <w:right w:val="none" w:sz="0" w:space="0" w:color="auto"/>
      </w:divBdr>
    </w:div>
    <w:div w:id="806515140">
      <w:bodyDiv w:val="1"/>
      <w:marLeft w:val="0"/>
      <w:marRight w:val="0"/>
      <w:marTop w:val="0"/>
      <w:marBottom w:val="0"/>
      <w:divBdr>
        <w:top w:val="none" w:sz="0" w:space="0" w:color="auto"/>
        <w:left w:val="none" w:sz="0" w:space="0" w:color="auto"/>
        <w:bottom w:val="none" w:sz="0" w:space="0" w:color="auto"/>
        <w:right w:val="none" w:sz="0" w:space="0" w:color="auto"/>
      </w:divBdr>
    </w:div>
    <w:div w:id="838540456">
      <w:bodyDiv w:val="1"/>
      <w:marLeft w:val="0"/>
      <w:marRight w:val="0"/>
      <w:marTop w:val="0"/>
      <w:marBottom w:val="0"/>
      <w:divBdr>
        <w:top w:val="none" w:sz="0" w:space="0" w:color="auto"/>
        <w:left w:val="none" w:sz="0" w:space="0" w:color="auto"/>
        <w:bottom w:val="none" w:sz="0" w:space="0" w:color="auto"/>
        <w:right w:val="none" w:sz="0" w:space="0" w:color="auto"/>
      </w:divBdr>
    </w:div>
    <w:div w:id="988898648">
      <w:bodyDiv w:val="1"/>
      <w:marLeft w:val="0"/>
      <w:marRight w:val="0"/>
      <w:marTop w:val="0"/>
      <w:marBottom w:val="0"/>
      <w:divBdr>
        <w:top w:val="none" w:sz="0" w:space="0" w:color="auto"/>
        <w:left w:val="none" w:sz="0" w:space="0" w:color="auto"/>
        <w:bottom w:val="none" w:sz="0" w:space="0" w:color="auto"/>
        <w:right w:val="none" w:sz="0" w:space="0" w:color="auto"/>
      </w:divBdr>
    </w:div>
    <w:div w:id="1114326839">
      <w:bodyDiv w:val="1"/>
      <w:marLeft w:val="0"/>
      <w:marRight w:val="0"/>
      <w:marTop w:val="0"/>
      <w:marBottom w:val="0"/>
      <w:divBdr>
        <w:top w:val="none" w:sz="0" w:space="0" w:color="auto"/>
        <w:left w:val="none" w:sz="0" w:space="0" w:color="auto"/>
        <w:bottom w:val="none" w:sz="0" w:space="0" w:color="auto"/>
        <w:right w:val="none" w:sz="0" w:space="0" w:color="auto"/>
      </w:divBdr>
    </w:div>
    <w:div w:id="1149784255">
      <w:bodyDiv w:val="1"/>
      <w:marLeft w:val="0"/>
      <w:marRight w:val="0"/>
      <w:marTop w:val="0"/>
      <w:marBottom w:val="0"/>
      <w:divBdr>
        <w:top w:val="none" w:sz="0" w:space="0" w:color="auto"/>
        <w:left w:val="none" w:sz="0" w:space="0" w:color="auto"/>
        <w:bottom w:val="none" w:sz="0" w:space="0" w:color="auto"/>
        <w:right w:val="none" w:sz="0" w:space="0" w:color="auto"/>
      </w:divBdr>
    </w:div>
    <w:div w:id="1163080276">
      <w:bodyDiv w:val="1"/>
      <w:marLeft w:val="0"/>
      <w:marRight w:val="0"/>
      <w:marTop w:val="0"/>
      <w:marBottom w:val="0"/>
      <w:divBdr>
        <w:top w:val="none" w:sz="0" w:space="0" w:color="auto"/>
        <w:left w:val="none" w:sz="0" w:space="0" w:color="auto"/>
        <w:bottom w:val="none" w:sz="0" w:space="0" w:color="auto"/>
        <w:right w:val="none" w:sz="0" w:space="0" w:color="auto"/>
      </w:divBdr>
    </w:div>
    <w:div w:id="1211066754">
      <w:bodyDiv w:val="1"/>
      <w:marLeft w:val="0"/>
      <w:marRight w:val="0"/>
      <w:marTop w:val="0"/>
      <w:marBottom w:val="0"/>
      <w:divBdr>
        <w:top w:val="none" w:sz="0" w:space="0" w:color="auto"/>
        <w:left w:val="none" w:sz="0" w:space="0" w:color="auto"/>
        <w:bottom w:val="none" w:sz="0" w:space="0" w:color="auto"/>
        <w:right w:val="none" w:sz="0" w:space="0" w:color="auto"/>
      </w:divBdr>
    </w:div>
    <w:div w:id="1249996449">
      <w:bodyDiv w:val="1"/>
      <w:marLeft w:val="0"/>
      <w:marRight w:val="0"/>
      <w:marTop w:val="0"/>
      <w:marBottom w:val="0"/>
      <w:divBdr>
        <w:top w:val="none" w:sz="0" w:space="0" w:color="auto"/>
        <w:left w:val="none" w:sz="0" w:space="0" w:color="auto"/>
        <w:bottom w:val="none" w:sz="0" w:space="0" w:color="auto"/>
        <w:right w:val="none" w:sz="0" w:space="0" w:color="auto"/>
      </w:divBdr>
    </w:div>
    <w:div w:id="1276789018">
      <w:bodyDiv w:val="1"/>
      <w:marLeft w:val="0"/>
      <w:marRight w:val="0"/>
      <w:marTop w:val="0"/>
      <w:marBottom w:val="0"/>
      <w:divBdr>
        <w:top w:val="none" w:sz="0" w:space="0" w:color="auto"/>
        <w:left w:val="none" w:sz="0" w:space="0" w:color="auto"/>
        <w:bottom w:val="none" w:sz="0" w:space="0" w:color="auto"/>
        <w:right w:val="none" w:sz="0" w:space="0" w:color="auto"/>
      </w:divBdr>
    </w:div>
    <w:div w:id="1285308454">
      <w:bodyDiv w:val="1"/>
      <w:marLeft w:val="0"/>
      <w:marRight w:val="0"/>
      <w:marTop w:val="0"/>
      <w:marBottom w:val="0"/>
      <w:divBdr>
        <w:top w:val="none" w:sz="0" w:space="0" w:color="auto"/>
        <w:left w:val="none" w:sz="0" w:space="0" w:color="auto"/>
        <w:bottom w:val="none" w:sz="0" w:space="0" w:color="auto"/>
        <w:right w:val="none" w:sz="0" w:space="0" w:color="auto"/>
      </w:divBdr>
    </w:div>
    <w:div w:id="1474252814">
      <w:bodyDiv w:val="1"/>
      <w:marLeft w:val="0"/>
      <w:marRight w:val="0"/>
      <w:marTop w:val="0"/>
      <w:marBottom w:val="0"/>
      <w:divBdr>
        <w:top w:val="none" w:sz="0" w:space="0" w:color="auto"/>
        <w:left w:val="none" w:sz="0" w:space="0" w:color="auto"/>
        <w:bottom w:val="none" w:sz="0" w:space="0" w:color="auto"/>
        <w:right w:val="none" w:sz="0" w:space="0" w:color="auto"/>
      </w:divBdr>
    </w:div>
    <w:div w:id="151002449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7187782">
      <w:bodyDiv w:val="1"/>
      <w:marLeft w:val="0"/>
      <w:marRight w:val="0"/>
      <w:marTop w:val="0"/>
      <w:marBottom w:val="0"/>
      <w:divBdr>
        <w:top w:val="none" w:sz="0" w:space="0" w:color="auto"/>
        <w:left w:val="none" w:sz="0" w:space="0" w:color="auto"/>
        <w:bottom w:val="none" w:sz="0" w:space="0" w:color="auto"/>
        <w:right w:val="none" w:sz="0" w:space="0" w:color="auto"/>
      </w:divBdr>
    </w:div>
    <w:div w:id="1530100329">
      <w:bodyDiv w:val="1"/>
      <w:marLeft w:val="0"/>
      <w:marRight w:val="0"/>
      <w:marTop w:val="0"/>
      <w:marBottom w:val="0"/>
      <w:divBdr>
        <w:top w:val="none" w:sz="0" w:space="0" w:color="auto"/>
        <w:left w:val="none" w:sz="0" w:space="0" w:color="auto"/>
        <w:bottom w:val="none" w:sz="0" w:space="0" w:color="auto"/>
        <w:right w:val="none" w:sz="0" w:space="0" w:color="auto"/>
      </w:divBdr>
    </w:div>
    <w:div w:id="1551384259">
      <w:bodyDiv w:val="1"/>
      <w:marLeft w:val="0"/>
      <w:marRight w:val="0"/>
      <w:marTop w:val="0"/>
      <w:marBottom w:val="0"/>
      <w:divBdr>
        <w:top w:val="none" w:sz="0" w:space="0" w:color="auto"/>
        <w:left w:val="none" w:sz="0" w:space="0" w:color="auto"/>
        <w:bottom w:val="none" w:sz="0" w:space="0" w:color="auto"/>
        <w:right w:val="none" w:sz="0" w:space="0" w:color="auto"/>
      </w:divBdr>
    </w:div>
    <w:div w:id="1633709653">
      <w:bodyDiv w:val="1"/>
      <w:marLeft w:val="0"/>
      <w:marRight w:val="0"/>
      <w:marTop w:val="0"/>
      <w:marBottom w:val="0"/>
      <w:divBdr>
        <w:top w:val="none" w:sz="0" w:space="0" w:color="auto"/>
        <w:left w:val="none" w:sz="0" w:space="0" w:color="auto"/>
        <w:bottom w:val="none" w:sz="0" w:space="0" w:color="auto"/>
        <w:right w:val="none" w:sz="0" w:space="0" w:color="auto"/>
      </w:divBdr>
      <w:divsChild>
        <w:div w:id="882788953">
          <w:marLeft w:val="0"/>
          <w:marRight w:val="0"/>
          <w:marTop w:val="0"/>
          <w:marBottom w:val="0"/>
          <w:divBdr>
            <w:top w:val="none" w:sz="0" w:space="0" w:color="auto"/>
            <w:left w:val="none" w:sz="0" w:space="0" w:color="auto"/>
            <w:bottom w:val="none" w:sz="0" w:space="0" w:color="auto"/>
            <w:right w:val="none" w:sz="0" w:space="0" w:color="auto"/>
          </w:divBdr>
          <w:divsChild>
            <w:div w:id="2112117501">
              <w:marLeft w:val="0"/>
              <w:marRight w:val="0"/>
              <w:marTop w:val="0"/>
              <w:marBottom w:val="0"/>
              <w:divBdr>
                <w:top w:val="none" w:sz="0" w:space="0" w:color="auto"/>
                <w:left w:val="none" w:sz="0" w:space="0" w:color="auto"/>
                <w:bottom w:val="none" w:sz="0" w:space="0" w:color="auto"/>
                <w:right w:val="none" w:sz="0" w:space="0" w:color="auto"/>
              </w:divBdr>
              <w:divsChild>
                <w:div w:id="525756934">
                  <w:marLeft w:val="0"/>
                  <w:marRight w:val="0"/>
                  <w:marTop w:val="0"/>
                  <w:marBottom w:val="0"/>
                  <w:divBdr>
                    <w:top w:val="none" w:sz="0" w:space="0" w:color="auto"/>
                    <w:left w:val="none" w:sz="0" w:space="0" w:color="auto"/>
                    <w:bottom w:val="none" w:sz="0" w:space="0" w:color="auto"/>
                    <w:right w:val="none" w:sz="0" w:space="0" w:color="auto"/>
                  </w:divBdr>
                  <w:divsChild>
                    <w:div w:id="956106261">
                      <w:marLeft w:val="0"/>
                      <w:marRight w:val="0"/>
                      <w:marTop w:val="0"/>
                      <w:marBottom w:val="0"/>
                      <w:divBdr>
                        <w:top w:val="none" w:sz="0" w:space="0" w:color="auto"/>
                        <w:left w:val="none" w:sz="0" w:space="0" w:color="auto"/>
                        <w:bottom w:val="none" w:sz="0" w:space="0" w:color="auto"/>
                        <w:right w:val="none" w:sz="0" w:space="0" w:color="auto"/>
                      </w:divBdr>
                      <w:divsChild>
                        <w:div w:id="1419448913">
                          <w:marLeft w:val="0"/>
                          <w:marRight w:val="0"/>
                          <w:marTop w:val="0"/>
                          <w:marBottom w:val="0"/>
                          <w:divBdr>
                            <w:top w:val="none" w:sz="0" w:space="0" w:color="auto"/>
                            <w:left w:val="none" w:sz="0" w:space="0" w:color="auto"/>
                            <w:bottom w:val="none" w:sz="0" w:space="0" w:color="auto"/>
                            <w:right w:val="none" w:sz="0" w:space="0" w:color="auto"/>
                          </w:divBdr>
                          <w:divsChild>
                            <w:div w:id="199905761">
                              <w:marLeft w:val="0"/>
                              <w:marRight w:val="0"/>
                              <w:marTop w:val="0"/>
                              <w:marBottom w:val="0"/>
                              <w:divBdr>
                                <w:top w:val="none" w:sz="0" w:space="0" w:color="auto"/>
                                <w:left w:val="none" w:sz="0" w:space="0" w:color="auto"/>
                                <w:bottom w:val="none" w:sz="0" w:space="0" w:color="auto"/>
                                <w:right w:val="none" w:sz="0" w:space="0" w:color="auto"/>
                              </w:divBdr>
                              <w:divsChild>
                                <w:div w:id="1512529283">
                                  <w:marLeft w:val="0"/>
                                  <w:marRight w:val="0"/>
                                  <w:marTop w:val="0"/>
                                  <w:marBottom w:val="0"/>
                                  <w:divBdr>
                                    <w:top w:val="none" w:sz="0" w:space="0" w:color="auto"/>
                                    <w:left w:val="none" w:sz="0" w:space="0" w:color="auto"/>
                                    <w:bottom w:val="none" w:sz="0" w:space="0" w:color="auto"/>
                                    <w:right w:val="none" w:sz="0" w:space="0" w:color="auto"/>
                                  </w:divBdr>
                                  <w:divsChild>
                                    <w:div w:id="13332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546809">
                      <w:marLeft w:val="0"/>
                      <w:marRight w:val="0"/>
                      <w:marTop w:val="0"/>
                      <w:marBottom w:val="0"/>
                      <w:divBdr>
                        <w:top w:val="none" w:sz="0" w:space="0" w:color="auto"/>
                        <w:left w:val="none" w:sz="0" w:space="0" w:color="auto"/>
                        <w:bottom w:val="none" w:sz="0" w:space="0" w:color="auto"/>
                        <w:right w:val="none" w:sz="0" w:space="0" w:color="auto"/>
                      </w:divBdr>
                      <w:divsChild>
                        <w:div w:id="15088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156984">
      <w:bodyDiv w:val="1"/>
      <w:marLeft w:val="0"/>
      <w:marRight w:val="0"/>
      <w:marTop w:val="0"/>
      <w:marBottom w:val="0"/>
      <w:divBdr>
        <w:top w:val="none" w:sz="0" w:space="0" w:color="auto"/>
        <w:left w:val="none" w:sz="0" w:space="0" w:color="auto"/>
        <w:bottom w:val="none" w:sz="0" w:space="0" w:color="auto"/>
        <w:right w:val="none" w:sz="0" w:space="0" w:color="auto"/>
      </w:divBdr>
    </w:div>
    <w:div w:id="1761295835">
      <w:bodyDiv w:val="1"/>
      <w:marLeft w:val="0"/>
      <w:marRight w:val="0"/>
      <w:marTop w:val="0"/>
      <w:marBottom w:val="0"/>
      <w:divBdr>
        <w:top w:val="none" w:sz="0" w:space="0" w:color="auto"/>
        <w:left w:val="none" w:sz="0" w:space="0" w:color="auto"/>
        <w:bottom w:val="none" w:sz="0" w:space="0" w:color="auto"/>
        <w:right w:val="none" w:sz="0" w:space="0" w:color="auto"/>
      </w:divBdr>
    </w:div>
    <w:div w:id="1765420863">
      <w:bodyDiv w:val="1"/>
      <w:marLeft w:val="0"/>
      <w:marRight w:val="0"/>
      <w:marTop w:val="0"/>
      <w:marBottom w:val="0"/>
      <w:divBdr>
        <w:top w:val="none" w:sz="0" w:space="0" w:color="auto"/>
        <w:left w:val="none" w:sz="0" w:space="0" w:color="auto"/>
        <w:bottom w:val="none" w:sz="0" w:space="0" w:color="auto"/>
        <w:right w:val="none" w:sz="0" w:space="0" w:color="auto"/>
      </w:divBdr>
    </w:div>
    <w:div w:id="1918787062">
      <w:bodyDiv w:val="1"/>
      <w:marLeft w:val="0"/>
      <w:marRight w:val="0"/>
      <w:marTop w:val="0"/>
      <w:marBottom w:val="0"/>
      <w:divBdr>
        <w:top w:val="none" w:sz="0" w:space="0" w:color="auto"/>
        <w:left w:val="none" w:sz="0" w:space="0" w:color="auto"/>
        <w:bottom w:val="none" w:sz="0" w:space="0" w:color="auto"/>
        <w:right w:val="none" w:sz="0" w:space="0" w:color="auto"/>
      </w:divBdr>
    </w:div>
    <w:div w:id="1975941450">
      <w:bodyDiv w:val="1"/>
      <w:marLeft w:val="0"/>
      <w:marRight w:val="0"/>
      <w:marTop w:val="0"/>
      <w:marBottom w:val="0"/>
      <w:divBdr>
        <w:top w:val="none" w:sz="0" w:space="0" w:color="auto"/>
        <w:left w:val="none" w:sz="0" w:space="0" w:color="auto"/>
        <w:bottom w:val="none" w:sz="0" w:space="0" w:color="auto"/>
        <w:right w:val="none" w:sz="0" w:space="0" w:color="auto"/>
      </w:divBdr>
    </w:div>
    <w:div w:id="2063095857">
      <w:bodyDiv w:val="1"/>
      <w:marLeft w:val="0"/>
      <w:marRight w:val="0"/>
      <w:marTop w:val="0"/>
      <w:marBottom w:val="0"/>
      <w:divBdr>
        <w:top w:val="none" w:sz="0" w:space="0" w:color="auto"/>
        <w:left w:val="none" w:sz="0" w:space="0" w:color="auto"/>
        <w:bottom w:val="none" w:sz="0" w:space="0" w:color="auto"/>
        <w:right w:val="none" w:sz="0" w:space="0" w:color="auto"/>
      </w:divBdr>
    </w:div>
    <w:div w:id="20732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490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A4A0A251-BAE4-40AC-8CF5-EE3C3179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6128</Words>
  <Characters>34930</Characters>
  <Application>Microsoft Office Word</Application>
  <DocSecurity>0</DocSecurity>
  <Lines>291</Lines>
  <Paragraphs>81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Laura Railean</cp:lastModifiedBy>
  <cp:revision>45</cp:revision>
  <cp:lastPrinted>2024-03-11T11:21:00Z</cp:lastPrinted>
  <dcterms:created xsi:type="dcterms:W3CDTF">2025-07-02T23:18:00Z</dcterms:created>
  <dcterms:modified xsi:type="dcterms:W3CDTF">2025-09-25T11:48:00Z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