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2EE9" w14:textId="646F15F0"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Aprobat</w:t>
      </w:r>
    </w:p>
    <w:p w14:paraId="39EC887F" w14:textId="77777777"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prin Ordinul Directorului general</w:t>
      </w:r>
    </w:p>
    <w:p w14:paraId="423D4089" w14:textId="77777777"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al Agenției Geodezie, Cartografie și Cadastru</w:t>
      </w:r>
    </w:p>
    <w:p w14:paraId="63A3776A" w14:textId="4F0C713E"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 xml:space="preserve">nr. </w:t>
      </w:r>
      <w:r w:rsidR="00D51B61">
        <w:rPr>
          <w:rFonts w:eastAsia="Times New Roman" w:cs="Times New Roman"/>
          <w:sz w:val="22"/>
          <w:lang w:val="ro-RO" w:eastAsia="ru-RU"/>
        </w:rPr>
        <w:t>___</w:t>
      </w:r>
      <w:r w:rsidRPr="00EC2646">
        <w:rPr>
          <w:rFonts w:eastAsia="Times New Roman" w:cs="Times New Roman"/>
          <w:sz w:val="22"/>
          <w:lang w:val="ro-RO" w:eastAsia="ru-RU"/>
        </w:rPr>
        <w:t xml:space="preserve"> din </w:t>
      </w:r>
      <w:r w:rsidR="00D51B61">
        <w:rPr>
          <w:rFonts w:eastAsia="Times New Roman" w:cs="Times New Roman"/>
          <w:sz w:val="22"/>
          <w:lang w:val="ro-RO" w:eastAsia="ru-RU"/>
        </w:rPr>
        <w:t>______________</w:t>
      </w:r>
      <w:r w:rsidR="00EC2646" w:rsidRPr="00EC2646">
        <w:rPr>
          <w:rFonts w:eastAsia="Times New Roman" w:cs="Times New Roman"/>
          <w:sz w:val="22"/>
          <w:lang w:val="ro-RO" w:eastAsia="ru-RU"/>
        </w:rPr>
        <w:t xml:space="preserve"> </w:t>
      </w:r>
      <w:r w:rsidRPr="00EC2646">
        <w:rPr>
          <w:rFonts w:eastAsia="Times New Roman" w:cs="Times New Roman"/>
          <w:sz w:val="22"/>
          <w:lang w:val="ro-RO" w:eastAsia="ru-RU"/>
        </w:rPr>
        <w:t>2025</w:t>
      </w:r>
    </w:p>
    <w:p w14:paraId="6CE4F4A5" w14:textId="77777777" w:rsidR="006F04B4" w:rsidRPr="000C5DA3" w:rsidRDefault="006F04B4" w:rsidP="00E46781">
      <w:pPr>
        <w:spacing w:after="0" w:line="276" w:lineRule="auto"/>
        <w:jc w:val="right"/>
        <w:rPr>
          <w:rFonts w:eastAsia="Times New Roman" w:cs="Times New Roman"/>
          <w:i/>
          <w:iCs/>
          <w:szCs w:val="28"/>
          <w:lang w:val="ro-RO" w:eastAsia="ru-RU"/>
        </w:rPr>
      </w:pPr>
    </w:p>
    <w:p w14:paraId="58A9A8E7" w14:textId="6DCE0D74" w:rsidR="00550099" w:rsidRPr="000C5DA3" w:rsidRDefault="006F04B4" w:rsidP="00E46781">
      <w:pPr>
        <w:spacing w:after="0" w:line="276" w:lineRule="auto"/>
        <w:jc w:val="center"/>
        <w:rPr>
          <w:rFonts w:cs="Times New Roman"/>
          <w:b/>
          <w:bCs/>
          <w:szCs w:val="28"/>
          <w:lang w:val="ro-RO"/>
        </w:rPr>
      </w:pPr>
      <w:bookmarkStart w:id="0" w:name="_Hlk184387681"/>
      <w:r w:rsidRPr="000C5DA3">
        <w:rPr>
          <w:rFonts w:cs="Times New Roman"/>
          <w:b/>
          <w:bCs/>
          <w:szCs w:val="28"/>
          <w:lang w:val="ro-RO"/>
        </w:rPr>
        <w:t>GHID ÎN EVALUARE:</w:t>
      </w:r>
    </w:p>
    <w:p w14:paraId="7DBB1732" w14:textId="23E64D87" w:rsidR="006F04B4" w:rsidRPr="000C5DA3" w:rsidRDefault="006F04B4" w:rsidP="00E46781">
      <w:pPr>
        <w:spacing w:after="0" w:line="276" w:lineRule="auto"/>
        <w:jc w:val="center"/>
        <w:rPr>
          <w:rFonts w:cs="Times New Roman"/>
          <w:b/>
          <w:bCs/>
          <w:szCs w:val="28"/>
          <w:lang w:val="ro-RO"/>
        </w:rPr>
      </w:pPr>
      <w:r w:rsidRPr="000C5DA3">
        <w:rPr>
          <w:rFonts w:cs="Times New Roman"/>
          <w:b/>
          <w:bCs/>
          <w:szCs w:val="28"/>
          <w:lang w:val="ro-RO"/>
        </w:rPr>
        <w:t xml:space="preserve">Evaluarea </w:t>
      </w:r>
      <w:r w:rsidR="00D51B61" w:rsidRPr="00D51B61">
        <w:rPr>
          <w:rFonts w:cs="Times New Roman"/>
          <w:b/>
          <w:bCs/>
          <w:szCs w:val="28"/>
          <w:lang w:val="ro-RO"/>
        </w:rPr>
        <w:t>pentru garantarea împrumutului</w:t>
      </w:r>
    </w:p>
    <w:bookmarkEnd w:id="0"/>
    <w:p w14:paraId="62CDC620" w14:textId="77777777" w:rsidR="00905FBA" w:rsidRPr="000C5DA3" w:rsidRDefault="00905FBA" w:rsidP="00E46781">
      <w:pPr>
        <w:spacing w:after="0" w:line="276" w:lineRule="auto"/>
        <w:jc w:val="both"/>
        <w:rPr>
          <w:rFonts w:cs="Times New Roman"/>
          <w:szCs w:val="28"/>
          <w:lang w:val="ro-RO"/>
        </w:rPr>
      </w:pPr>
    </w:p>
    <w:p w14:paraId="11848285" w14:textId="370E67C6" w:rsidR="00AF24F0" w:rsidRPr="000C5DA3" w:rsidRDefault="00E641C3" w:rsidP="00E46781">
      <w:pPr>
        <w:spacing w:after="0" w:line="276" w:lineRule="auto"/>
        <w:jc w:val="center"/>
        <w:rPr>
          <w:rFonts w:cs="Times New Roman"/>
          <w:b/>
          <w:bCs/>
          <w:szCs w:val="28"/>
          <w:lang w:val="ro-RO"/>
        </w:rPr>
      </w:pPr>
      <w:r w:rsidRPr="000C5DA3">
        <w:rPr>
          <w:rFonts w:cs="Times New Roman"/>
          <w:b/>
          <w:bCs/>
          <w:szCs w:val="28"/>
          <w:lang w:val="ro-RO"/>
        </w:rPr>
        <w:t>CAPITOLUL I. DISPOZIȚII GENERALE</w:t>
      </w:r>
    </w:p>
    <w:p w14:paraId="30FEB978" w14:textId="40ABDF66"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Ghidul în evaluare: Evaluarea pentru garantarea împrumutului (</w:t>
      </w:r>
      <w:r w:rsidRPr="00D51B61">
        <w:rPr>
          <w:rFonts w:cs="Times New Roman"/>
          <w:i/>
          <w:iCs/>
          <w:szCs w:val="28"/>
          <w:lang w:val="ro-RO"/>
        </w:rPr>
        <w:t>în continuare – Ghid</w:t>
      </w:r>
      <w:r w:rsidRPr="00D51B61">
        <w:rPr>
          <w:rFonts w:cs="Times New Roman"/>
          <w:szCs w:val="28"/>
          <w:lang w:val="ro-RO"/>
        </w:rPr>
        <w:t>) este aplicabil evaluatorilor certificați și stagiari, specialiștilor în evaluare, creditorilor, auditorilor financiari, precum și altor utilizatori ai serviciilor de evaluare, în cadrul activităților de creditare și finanțare ipotecară, acoperind toate etapele specifice acestor procese.</w:t>
      </w:r>
    </w:p>
    <w:p w14:paraId="2CC0B719" w14:textId="08F478F5"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În sensul prezentului Ghid, termenul „împrumut” include atât creditele acordate de instituții financiare, inclusiv bănci, instituții financiare nebancare, companii de leasing, cât și creditele acordate de alți creditori, persoane fizice sau juridice, instituții ori entități cu activitate similară.</w:t>
      </w:r>
    </w:p>
    <w:p w14:paraId="5C2B5371" w14:textId="0309C573"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Ghidul reprezintă cadrul general pentru elaborarea rapoartelor de evaluare destinate garantării împrumuturilor și are caracter obligatoriu pentru evaluatori.</w:t>
      </w:r>
    </w:p>
    <w:p w14:paraId="7BB521F7" w14:textId="76E3EF76"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Rapoartele de evaluare întocmite în alte scopuri decât garantarea împrumutului (de exemplu: pentru raportare financiară sau includerea bunurilor în capitalul social) nu pot fi utilizate de către creditor în procesul de garantare a împrumutului. În astfel de cazuri se aplică standardele specifice și ghidurile în evaluare corespunzătoare scopului respectiv.</w:t>
      </w:r>
    </w:p>
    <w:p w14:paraId="736AF754" w14:textId="6BF78C41"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Rapoartele de evaluare a bunurilor imobile întocmite în scopul garantării împrumuturilor se elaborează exclusiv de către titularii certificatelor de evaluator al bunurilor imobile, cu posibilitatea participării evaluatorilor stagiari sub îndrumarea și responsabilitatea acestora. În cazul bunurilor mobile și stocurilor, determinarea valorii în vederea garantării împrumutului se realizează, după caz, prin rapoarte de evaluare întocmite de evaluatori în condițiile Legii nr. 989/2002 cu privire la activitate de evaluare sau prin documente interne de constatare a valorii elaborate de specialiștii desemnați ai creditorului, care nu constituie rapoarte de evaluare în sensul Legii nr. 989/2002.</w:t>
      </w:r>
    </w:p>
    <w:p w14:paraId="4D83979E" w14:textId="4DD8F92F"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Pr>
          <w:rFonts w:cs="Times New Roman"/>
          <w:szCs w:val="28"/>
          <w:lang w:val="ro-RO"/>
        </w:rPr>
        <w:t xml:space="preserve">Evaluatorii </w:t>
      </w:r>
      <w:r w:rsidRPr="00D51B61">
        <w:rPr>
          <w:rFonts w:cs="Times New Roman"/>
          <w:szCs w:val="28"/>
          <w:lang w:val="ro-RO"/>
        </w:rPr>
        <w:t>au obligația de a menține o independență strictă și neechivocă față de procesul de acordare a împrumutului.</w:t>
      </w:r>
    </w:p>
    <w:p w14:paraId="7AE55E03" w14:textId="5B403577"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 xml:space="preserve">Raportul de evaluare a bunului imobil întocmit în scopul garantării împrumutului include, în conformitate cu actele normative naționale, valoarea de </w:t>
      </w:r>
      <w:r w:rsidRPr="00D51B61">
        <w:rPr>
          <w:rFonts w:cs="Times New Roman"/>
          <w:szCs w:val="28"/>
          <w:lang w:val="ro-RO"/>
        </w:rPr>
        <w:lastRenderedPageBreak/>
        <w:t>piață și valoarea de înlocuire, iar valoarea de lichidare se înscrie la solicitarea expresă a creditorului.</w:t>
      </w:r>
    </w:p>
    <w:p w14:paraId="1B9CE100" w14:textId="06AC426B"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Raportul de evaluare a bunului mobil întocmit în scopul garantării împrumutului va include, în conformitate cu actele normative naționale, valoarea de piață, iar valoarea de lichidare se înscrie la solicitarea expresă a creditorului.</w:t>
      </w:r>
    </w:p>
    <w:p w14:paraId="62B6AB9F" w14:textId="4A3048A6"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În scopul garantării împrumutului, evaluatorul estimează valoarea de piață în baza unor criterii de evaluare prudente și conservatoare. Estimarea valorii de piață se efectuează având la bază premisa utilizării curente a bunului supus evaluării, precum și ipoteza inexistenței unor eventuale grevări asupra dreptului de proprietate, sub forma ipotecii sau a gajului.</w:t>
      </w:r>
    </w:p>
    <w:p w14:paraId="2F7BEB37" w14:textId="3774B723" w:rsidR="00D51B61" w:rsidRDefault="00D51B6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D51B61">
        <w:rPr>
          <w:rFonts w:cs="Times New Roman"/>
          <w:szCs w:val="28"/>
          <w:lang w:val="ro-RO"/>
        </w:rPr>
        <w:t>Prin valoare de înlocuire se înțelege cuantumul la care proprietarul (debitorul) este obligat să asigure bunul ipotecat împotriva tuturor riscurilor de pierdere sau deteriorare fortuită.</w:t>
      </w:r>
    </w:p>
    <w:p w14:paraId="5B7EE1F3" w14:textId="282B5F79" w:rsidR="00D51B61"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Solicitantul raportului de evaluare poate fi creditorul, beneficiarul evaluării sau o combinație a acestora.</w:t>
      </w:r>
    </w:p>
    <w:p w14:paraId="7C752595" w14:textId="396A724B"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În cadrul raportului de evaluare, la rubrica „utilizatorul desemnat al raportului” se indică mențiunea generică „instituții financiare”. În situația în care solicitantul raportului de evaluare a precizat expres instituția financiară, sau creditorul are concomitent calitatea de beneficiar al evaluării și de utilizator desemnat al raportului, se va indica explicit denumirea creditorului.</w:t>
      </w:r>
    </w:p>
    <w:p w14:paraId="3B9101DA" w14:textId="42641176"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Evaluatorul nu poartă nicio răspundere față de terți și nici pentru utilizarea raportului de evaluare în alte scopuri decât garantarea împrumutului, cu excepția situațiilor în care acest aspect este expres prevăzut în raport. Preluarea parțială sau integrală a datelor din raport în vederea utilizării acestora pentru alte scopuri, inclusiv, cu titlu exemplificativ, evaluarea prejudiciilor, auditul energetic sau executarea silită, nu atrage, în niciun caz, răspunderea evaluatorului.</w:t>
      </w:r>
    </w:p>
    <w:p w14:paraId="2A7CF5BC" w14:textId="2159148D"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Rapoartele de evaluare întocmite cu utilizarea desemnată de garantare a împrumutului trebuie să fie conforme cu Standardele de evaluare a bunurilor aflate în vigoare la data elaborării acestora, inclusiv în ceea ce privește modalitatea de raportare a eventualelor abateri de la aceste standarde.</w:t>
      </w:r>
    </w:p>
    <w:p w14:paraId="5F7824D4" w14:textId="0D7329C7"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Solicitările de abatere de la Standardele de evaluare trebuie formulate în scris și transmise evaluatorului. În lipsa unei astfel de solicitări scrise din partea creditorului, evaluatorul este obligat să refuze efectuarea evaluării.</w:t>
      </w:r>
    </w:p>
    <w:p w14:paraId="73C61637" w14:textId="75169397"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Elaborarea unui raport de evaluare cu abateri de la Standardele de evaluare, fără coordonarea prealabilă cu creditorul sau în lipsa unei solicitări și acceptări exprese a acestora, poate conduce la neacceptarea ori respingerea raportului. Prejudiciile generate exclusiv de impunerea unor astfel de abateri de către creditor nu se consideră a fi în responsabilitatea evaluatorului.</w:t>
      </w:r>
    </w:p>
    <w:p w14:paraId="06AE3EA2" w14:textId="253E7FAF"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lastRenderedPageBreak/>
        <w:t>Concluzia privind valoarea estimată, precum și orice alte opinii exprimate în raportul de evaluare, trebuie să reprezinte rezultatul unei analize și opinii independente, neinfluențate de presiuni exercitate de beneficiarul evaluării, utilizatorul desemnat al raportului sau orice terță persoană.</w:t>
      </w:r>
    </w:p>
    <w:p w14:paraId="64B3B7AF" w14:textId="2F7BE811"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Verificarea veridicității documentelor care fundamentează constituirea dreptului de proprietate asupra bunului evaluat nu intră în sfera de competență a evaluatorului și nu atrage răspunderea acestuia. Analiza legalității dobândirii drepturilor asupra bunului evaluat și a aspectelor conexe nu este necesară în mod suplimentar, evaluatorul bazându-se exclusiv pe documentele de proprietate care atestă situația juridică la data evaluării. Gradul de credibilitate al surselor de informare utilizate va fi indicat în raportul de evaluare.</w:t>
      </w:r>
    </w:p>
    <w:p w14:paraId="13775FD6" w14:textId="455A4EAB"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Acceptarea în garanție a bunului evaluat intră în competența exclusivă a creditorului. Responsabilitatea evaluatorului constă în prezentarea completă și detaliată a informațiilor referitoare la obiectul evaluării, precum și a tuturor factorilor care influențează valoarea determinată. Decizia adoptată de creditor privind garantarea împrumutului nu poate fi imputată evaluatorului, chiar și în situația în care anumite informații, dezvăluite în mod transparent în raport, au influențat luarea acestei decizii.</w:t>
      </w:r>
    </w:p>
    <w:p w14:paraId="7D741AFF" w14:textId="2CBC1CB1"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 xml:space="preserve">Verificarea conformității rapoartelor de evaluare cu actele normative și cu metodologia aplicabilă evaluării se efectuează exclusiv în baza cadrului normativ național în vigoare. Controlul calității procesului de evaluare, desfășurat în cadrul întreprinderii de evaluare, se realizează în conformitate cu prevederile </w:t>
      </w:r>
      <w:r w:rsidRPr="00843AB4">
        <w:rPr>
          <w:rFonts w:cs="Times New Roman"/>
          <w:b/>
          <w:bCs/>
          <w:szCs w:val="28"/>
          <w:lang w:val="ro-RO"/>
        </w:rPr>
        <w:t>SEV 100 Cadrul general</w:t>
      </w:r>
      <w:r w:rsidRPr="00843AB4">
        <w:rPr>
          <w:rFonts w:cs="Times New Roman"/>
          <w:szCs w:val="28"/>
          <w:lang w:val="ro-RO"/>
        </w:rPr>
        <w:t>.</w:t>
      </w:r>
    </w:p>
    <w:p w14:paraId="3B7E77F2" w14:textId="5244C209" w:rsidR="008D7291"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 xml:space="preserve">Controlul conformității raportului de evaluare cu cerințele creditorului se efectuează de către angajații acestuia, care trebuie să dețină experiență profesională relevantă în domeniul corespunzător funcției ocupate. Acest tip de control nu constituie verificare sau control al calității în sensul cadrului normativ național și al </w:t>
      </w:r>
      <w:r w:rsidRPr="00843AB4">
        <w:rPr>
          <w:rFonts w:cs="Times New Roman"/>
          <w:b/>
          <w:bCs/>
          <w:szCs w:val="28"/>
          <w:lang w:val="ro-RO"/>
        </w:rPr>
        <w:t>SEV 100 Cadrul general</w:t>
      </w:r>
      <w:r w:rsidRPr="00843AB4">
        <w:rPr>
          <w:rFonts w:cs="Times New Roman"/>
          <w:szCs w:val="28"/>
          <w:lang w:val="ro-RO"/>
        </w:rPr>
        <w:t>.</w:t>
      </w:r>
    </w:p>
    <w:p w14:paraId="23C85F6F" w14:textId="77777777" w:rsidR="005B175C" w:rsidRPr="005B175C" w:rsidRDefault="005B175C" w:rsidP="00E46781">
      <w:pPr>
        <w:tabs>
          <w:tab w:val="left" w:pos="1170"/>
        </w:tabs>
        <w:spacing w:after="0" w:line="276" w:lineRule="auto"/>
        <w:jc w:val="both"/>
        <w:rPr>
          <w:rFonts w:cs="Times New Roman"/>
          <w:szCs w:val="28"/>
          <w:lang w:val="ro-RO"/>
        </w:rPr>
      </w:pPr>
    </w:p>
    <w:p w14:paraId="488B9183" w14:textId="1D25CE8A" w:rsidR="00AF4BA6" w:rsidRPr="000C5DA3" w:rsidRDefault="00A26DDB" w:rsidP="00E46781">
      <w:pPr>
        <w:spacing w:after="0" w:line="276" w:lineRule="auto"/>
        <w:jc w:val="center"/>
        <w:rPr>
          <w:rFonts w:cs="Times New Roman"/>
          <w:b/>
          <w:bCs/>
          <w:szCs w:val="28"/>
          <w:lang w:val="ro-RO"/>
        </w:rPr>
      </w:pPr>
      <w:r w:rsidRPr="000C5DA3">
        <w:rPr>
          <w:rFonts w:cs="Times New Roman"/>
          <w:b/>
          <w:bCs/>
          <w:szCs w:val="28"/>
          <w:lang w:val="ro-RO"/>
        </w:rPr>
        <w:t xml:space="preserve">CAPITOLUL II. </w:t>
      </w:r>
      <w:r w:rsidR="00041B80" w:rsidRPr="00041B80">
        <w:rPr>
          <w:rFonts w:cs="Times New Roman"/>
          <w:b/>
          <w:bCs/>
          <w:szCs w:val="28"/>
          <w:lang w:val="ro-RO"/>
        </w:rPr>
        <w:t>PRINCIPII DE EVALUARE A GARANȚIILOR REALE</w:t>
      </w:r>
    </w:p>
    <w:p w14:paraId="01602240" w14:textId="0DAA562F" w:rsidR="005B175C" w:rsidRDefault="00E27C9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E27C95">
        <w:rPr>
          <w:rFonts w:cs="Times New Roman"/>
          <w:szCs w:val="28"/>
          <w:lang w:val="ro-RO"/>
        </w:rPr>
        <w:t>Bunurile evaluate în temeiul prezentului Ghid sunt bunuri corporale, prezente sau viitoare, determinate individual ori generic sau reprezentând o universalitate de bunuri, care, în principiu, se clasifică în următoarele categorii:</w:t>
      </w:r>
    </w:p>
    <w:p w14:paraId="3D831688" w14:textId="77777777" w:rsidR="005300CC" w:rsidRDefault="005300CC" w:rsidP="00E46781">
      <w:pPr>
        <w:pStyle w:val="ListParagraph"/>
        <w:numPr>
          <w:ilvl w:val="1"/>
          <w:numId w:val="1"/>
        </w:numPr>
        <w:tabs>
          <w:tab w:val="left" w:pos="1350"/>
        </w:tabs>
        <w:spacing w:line="276" w:lineRule="auto"/>
        <w:ind w:left="0" w:firstLine="709"/>
        <w:jc w:val="both"/>
        <w:rPr>
          <w:rFonts w:cs="Times New Roman"/>
          <w:szCs w:val="28"/>
          <w:lang w:val="ro-RO"/>
        </w:rPr>
      </w:pPr>
      <w:r w:rsidRPr="005300CC">
        <w:rPr>
          <w:rFonts w:cs="Times New Roman"/>
          <w:szCs w:val="28"/>
          <w:lang w:val="ro-RO"/>
        </w:rPr>
        <w:t>Bunuri imobile: terenuri, apartamente, case de locuit individuale, spații comerciale, industriale, birouri, hoteluri, proprietăți agricole, etc.;</w:t>
      </w:r>
    </w:p>
    <w:p w14:paraId="26AA9946" w14:textId="77777777" w:rsidR="005300CC" w:rsidRDefault="005300CC" w:rsidP="00E46781">
      <w:pPr>
        <w:pStyle w:val="ListParagraph"/>
        <w:numPr>
          <w:ilvl w:val="1"/>
          <w:numId w:val="1"/>
        </w:numPr>
        <w:tabs>
          <w:tab w:val="left" w:pos="1350"/>
        </w:tabs>
        <w:spacing w:line="276" w:lineRule="auto"/>
        <w:ind w:left="0" w:firstLine="709"/>
        <w:jc w:val="both"/>
        <w:rPr>
          <w:rFonts w:cs="Times New Roman"/>
          <w:szCs w:val="28"/>
          <w:lang w:val="ro-RO"/>
        </w:rPr>
      </w:pPr>
      <w:r w:rsidRPr="005300CC">
        <w:rPr>
          <w:rFonts w:cs="Times New Roman"/>
          <w:szCs w:val="28"/>
          <w:lang w:val="ro-RO"/>
        </w:rPr>
        <w:t>Bunuri mobile: unități de transport, echipamente, utilaje, instalații, mobilier, etc.;</w:t>
      </w:r>
    </w:p>
    <w:p w14:paraId="6055D987" w14:textId="10D7176E" w:rsidR="005300CC" w:rsidRDefault="005300CC" w:rsidP="00E46781">
      <w:pPr>
        <w:pStyle w:val="ListParagraph"/>
        <w:numPr>
          <w:ilvl w:val="1"/>
          <w:numId w:val="1"/>
        </w:numPr>
        <w:tabs>
          <w:tab w:val="left" w:pos="1350"/>
        </w:tabs>
        <w:spacing w:line="276" w:lineRule="auto"/>
        <w:ind w:left="0" w:firstLine="709"/>
        <w:jc w:val="both"/>
        <w:rPr>
          <w:rFonts w:cs="Times New Roman"/>
          <w:szCs w:val="28"/>
          <w:lang w:val="ro-RO"/>
        </w:rPr>
      </w:pPr>
      <w:r w:rsidRPr="005300CC">
        <w:rPr>
          <w:rFonts w:cs="Times New Roman"/>
          <w:szCs w:val="28"/>
          <w:lang w:val="ro-RO"/>
        </w:rPr>
        <w:t>Stocuri de mărfuri și materiale.</w:t>
      </w:r>
    </w:p>
    <w:p w14:paraId="1492D807" w14:textId="21D686C6" w:rsidR="00C94FAF" w:rsidRPr="005300CC" w:rsidRDefault="00C94FAF" w:rsidP="00E46781">
      <w:pPr>
        <w:pStyle w:val="ListParagraph"/>
        <w:tabs>
          <w:tab w:val="left" w:pos="1350"/>
        </w:tabs>
        <w:spacing w:line="276" w:lineRule="auto"/>
        <w:ind w:left="90" w:firstLine="619"/>
        <w:jc w:val="both"/>
        <w:rPr>
          <w:rFonts w:cs="Times New Roman"/>
          <w:szCs w:val="28"/>
          <w:lang w:val="ro-RO"/>
        </w:rPr>
      </w:pPr>
      <w:r w:rsidRPr="00C94FAF">
        <w:rPr>
          <w:rFonts w:cs="Times New Roman"/>
          <w:szCs w:val="28"/>
          <w:lang w:val="ro-RO"/>
        </w:rPr>
        <w:lastRenderedPageBreak/>
        <w:t>În scopul garantării împrumutului nu se efectuează evaluarea separată a bunurilor care nu pot fi înstrăinate separat, precum și a părților componente ale unui bun indivizibil, întrucât, potrivit actelor normative în vigoare, acestea nu pot constitui obiect al gajului.</w:t>
      </w:r>
    </w:p>
    <w:p w14:paraId="0478AD83" w14:textId="69493482" w:rsidR="00E27C95"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Valoarea estimată de către evaluator este valoarea de piață. În cazul bunurilor imobile, valorile estimate includ valoarea de piață și valoarea de înlocuire, iar la solicitarea creditorului – valoarea de lichidare. Orice valoare estimată se exprimă „cu” și/sau „fără” TVA, în conformitate cu dispozițiile actelor normative în vigoare. În situația în care valorile includ TVA, evaluatorul are obligația de a indica distinct valoarea cu TVA și valoarea fără TVA.</w:t>
      </w:r>
    </w:p>
    <w:p w14:paraId="487762BD" w14:textId="2D4663A0" w:rsidR="00CA3407"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Orice alt tip de valoare se definește în mod expres în documentul contractual sau în angajamentul-cadru, inclusiv în anexele aferente, încheiat între beneficiarul evaluării sau utilizatorul desemnat al raportului și întreprinderea de evaluare. În raportul de evaluare se va face o distincție clară între valoarea de piață și alte tipuri de valori, utilizarea acestora revenind în exclusivitate responsabilității creditorului.</w:t>
      </w:r>
    </w:p>
    <w:p w14:paraId="4FA6B2BF" w14:textId="0DE6E19A" w:rsidR="00CA3407"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 xml:space="preserve">În situația în care creditorul este, concomitent, și beneficiarul raportului de evaluare, iar estimarea valorii – fie aceasta de piață sau de alt tip – se bazează pe o ipoteză specială ori pe instrucțiuni echivalente, respectiva ipoteză se transmite întreprinderii de evaluare printr-o instrucțiune scrisă emisă de specialiștii responsabili de analiza garanțiilor în cadrul creditorului. În cazul în care beneficiarul evaluării </w:t>
      </w:r>
      <w:proofErr w:type="spellStart"/>
      <w:r w:rsidRPr="00CA3407">
        <w:rPr>
          <w:rFonts w:cs="Times New Roman"/>
          <w:szCs w:val="28"/>
          <w:lang w:val="ro-RO"/>
        </w:rPr>
        <w:t>contractează</w:t>
      </w:r>
      <w:proofErr w:type="spellEnd"/>
      <w:r w:rsidRPr="00CA3407">
        <w:rPr>
          <w:rFonts w:cs="Times New Roman"/>
          <w:szCs w:val="28"/>
          <w:lang w:val="ro-RO"/>
        </w:rPr>
        <w:t xml:space="preserve"> direct întreprinderea de evaluare și nu prezintă instrucțiuni prealabile din partea creditorului, evaluatorul validează orice ipoteze speciale cu reprezentantul creditorului, fie prin intermediul beneficiarului evaluării, fie printr-o altă modalitate disponibilă. Ipoteza specială se consideră înțeleasă, agreată și asumată integral de către creditor. De regulă, aceste ipoteze se stabilesc în documentul contractual, însă pot exista situații în care, ulterior inspecției, se impune actualizarea sau alinierea acestora la specificul cazului concret.</w:t>
      </w:r>
    </w:p>
    <w:p w14:paraId="0246A937" w14:textId="2038B236" w:rsidR="00CA3407"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În cazul în care analiza efectuată de evaluator sau informațiile disponibile conduc la concluzia inexistenței unei piețe active pentru bunurile evaluate în scopul garantării împrumutului, evaluatorul, prin intermediul întreprinderii de evaluare, informează beneficiarul evaluării și/sau utilizatorul desemnat al raportului și așteaptă instrucțiuni suplimentare înainte de continuarea elaborării raportului. În situația în care creditorul nu este identificat, evaluatorul, cu respectarea raționamentului profesional, prezintă o argumentare privind potențialul bunului de a fi acceptat ca garanție a împrumutului.</w:t>
      </w:r>
    </w:p>
    <w:p w14:paraId="2A68472A" w14:textId="77777777" w:rsidR="00D07A8C" w:rsidRDefault="00D07A8C" w:rsidP="00E46781">
      <w:pPr>
        <w:pStyle w:val="ListParagraph"/>
        <w:numPr>
          <w:ilvl w:val="0"/>
          <w:numId w:val="1"/>
        </w:numPr>
        <w:tabs>
          <w:tab w:val="left" w:pos="1170"/>
        </w:tabs>
        <w:spacing w:line="276" w:lineRule="auto"/>
        <w:ind w:left="0" w:firstLine="709"/>
        <w:jc w:val="both"/>
        <w:rPr>
          <w:rFonts w:cs="Times New Roman"/>
          <w:szCs w:val="28"/>
          <w:lang w:val="ro-RO"/>
        </w:rPr>
      </w:pPr>
      <w:r w:rsidRPr="00D07A8C">
        <w:rPr>
          <w:rFonts w:cs="Times New Roman"/>
          <w:szCs w:val="28"/>
          <w:lang w:val="ro-RO"/>
        </w:rPr>
        <w:lastRenderedPageBreak/>
        <w:t>Procesul de documentare se desfășoară cu respectarea următoarelor prevederi:</w:t>
      </w:r>
    </w:p>
    <w:p w14:paraId="4173782D" w14:textId="5BB02047" w:rsidR="00D07A8C" w:rsidRDefault="004B388D" w:rsidP="00E46781">
      <w:pPr>
        <w:pStyle w:val="ListParagraph"/>
        <w:numPr>
          <w:ilvl w:val="1"/>
          <w:numId w:val="1"/>
        </w:numPr>
        <w:tabs>
          <w:tab w:val="left" w:pos="1350"/>
        </w:tabs>
        <w:spacing w:line="276" w:lineRule="auto"/>
        <w:ind w:left="0" w:firstLine="709"/>
        <w:jc w:val="both"/>
        <w:rPr>
          <w:rFonts w:cs="Times New Roman"/>
          <w:szCs w:val="28"/>
          <w:lang w:val="ro-RO"/>
        </w:rPr>
      </w:pPr>
      <w:r w:rsidRPr="004B388D">
        <w:rPr>
          <w:rFonts w:cs="Times New Roman"/>
          <w:szCs w:val="28"/>
          <w:lang w:val="ro-RO"/>
        </w:rPr>
        <w:t>Evaluatorul întocmește și transmite beneficiarului evaluării și/sau utilizatorului desemnat al raportului acestuia o listă detaliată a documentelor și informațiilor esențiale pentru realizarea evaluării, putând solicita completarea acestora în urma documentării prealabile, a inspecției sau în conformitate cu solicitarea creditorului. Documentele solicitate trebuie puse la dispoziția evaluatorului de către solicitantul evaluării.</w:t>
      </w:r>
    </w:p>
    <w:p w14:paraId="55A5D031" w14:textId="24F04C81" w:rsidR="004B388D" w:rsidRPr="00D07A8C" w:rsidRDefault="004B388D" w:rsidP="00E46781">
      <w:pPr>
        <w:pStyle w:val="ListParagraph"/>
        <w:numPr>
          <w:ilvl w:val="1"/>
          <w:numId w:val="1"/>
        </w:numPr>
        <w:tabs>
          <w:tab w:val="left" w:pos="1350"/>
        </w:tabs>
        <w:spacing w:line="276" w:lineRule="auto"/>
        <w:ind w:left="0" w:firstLine="709"/>
        <w:jc w:val="both"/>
        <w:rPr>
          <w:rFonts w:cs="Times New Roman"/>
          <w:szCs w:val="28"/>
          <w:lang w:val="ro-RO"/>
        </w:rPr>
      </w:pPr>
      <w:r w:rsidRPr="004B388D">
        <w:rPr>
          <w:rFonts w:cs="Times New Roman"/>
          <w:szCs w:val="28"/>
          <w:lang w:val="ro-RO"/>
        </w:rPr>
        <w:t>Evaluatorul menționează și anexează la raport documentele relevante utilizate, integral sau sub formă de extrase, și enumeră documentele solicitate care nu au fost furnizate, indicând ipotezele formulate pentru acoperirea eventualelor deficiențe documentare.</w:t>
      </w:r>
    </w:p>
    <w:p w14:paraId="012EC30C" w14:textId="474AB5A2" w:rsidR="00CA3407" w:rsidRDefault="004B388D"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4B388D">
        <w:rPr>
          <w:rFonts w:cs="Times New Roman"/>
          <w:szCs w:val="28"/>
          <w:lang w:val="ro-RO"/>
        </w:rPr>
        <w:t>Dacă, în urma inspecției bunului, evaluatorul constată discrepanțe semnificative între situația reală și cea consemnată în documente sau întâmpină dificultăți în identificarea precisă a bunului, acesta informează beneficiarul evaluării și/sau utilizatorul desemnat al raportului și continuă evaluarea conform instrucțiunilor primite în formă scrisă de la aceștia. În situația în care nu are instrucțiuni, evaluatorul indică în raport discrepanțele constatate și ipotezele speciale formulate, precum și este în drept să refuze efectuarea evaluării până la actualizarea și completarea documentației de către beneficiar și/sau utilizatorul desemnat al evaluării.</w:t>
      </w:r>
    </w:p>
    <w:p w14:paraId="24FDE860" w14:textId="21AFACEF" w:rsidR="004B388D" w:rsidRDefault="004B388D"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4B388D">
        <w:rPr>
          <w:rFonts w:cs="Times New Roman"/>
          <w:szCs w:val="28"/>
          <w:lang w:val="ro-RO"/>
        </w:rPr>
        <w:t>Termenul de realizare a evaluării se stabilește de comun acord între beneficiarul evaluării și/sau utilizatorul desemnat al raportului și întreprinderea de evaluare și poate varia în funcție de particularitățile bunului evaluat, de caracteristicile și amplasarea acestuia, precum și de condițiile pieței. Durata minimă de elaborare a unui raport de evaluare este de 3 zile lucrătoare, calculate de la data primirii integrale a documentelor necesare, finalizării inspecției și obținerii instrucțiunilor de lucru, respectiv a concretizării termenilor de referință.</w:t>
      </w:r>
    </w:p>
    <w:p w14:paraId="2C6D6B47" w14:textId="3ED24B35" w:rsidR="004B388D" w:rsidRDefault="004B388D" w:rsidP="00E46781">
      <w:pPr>
        <w:pStyle w:val="ListParagraph"/>
        <w:numPr>
          <w:ilvl w:val="0"/>
          <w:numId w:val="1"/>
        </w:numPr>
        <w:tabs>
          <w:tab w:val="left" w:pos="1170"/>
        </w:tabs>
        <w:spacing w:line="276" w:lineRule="auto"/>
        <w:ind w:left="0" w:firstLine="709"/>
        <w:jc w:val="both"/>
        <w:rPr>
          <w:rFonts w:cs="Times New Roman"/>
          <w:szCs w:val="28"/>
          <w:lang w:val="ro-RO"/>
        </w:rPr>
      </w:pPr>
      <w:r w:rsidRPr="004B388D">
        <w:rPr>
          <w:rFonts w:cs="Times New Roman"/>
          <w:szCs w:val="28"/>
          <w:lang w:val="ro-RO"/>
        </w:rPr>
        <w:t>Evaluarea cuprinde toate cercetările, informațiile, raționamentele, analizele și concluziile necesare pentru stabilirea valorii estimate și pentru abordarea tuturor aspectelor specifice garantării împrumutului, precizate în raport.</w:t>
      </w:r>
    </w:p>
    <w:p w14:paraId="0E732C77" w14:textId="590CA57C" w:rsidR="004B388D" w:rsidRDefault="009B55C7" w:rsidP="00E46781">
      <w:pPr>
        <w:pStyle w:val="ListParagraph"/>
        <w:numPr>
          <w:ilvl w:val="0"/>
          <w:numId w:val="1"/>
        </w:numPr>
        <w:tabs>
          <w:tab w:val="left" w:pos="1170"/>
        </w:tabs>
        <w:spacing w:line="276" w:lineRule="auto"/>
        <w:ind w:left="0" w:firstLine="709"/>
        <w:jc w:val="both"/>
        <w:rPr>
          <w:rFonts w:cs="Times New Roman"/>
          <w:szCs w:val="28"/>
          <w:lang w:val="ro-RO"/>
        </w:rPr>
      </w:pPr>
      <w:r w:rsidRPr="009B55C7">
        <w:rPr>
          <w:rFonts w:cs="Times New Roman"/>
          <w:szCs w:val="28"/>
          <w:lang w:val="ro-RO"/>
        </w:rPr>
        <w:t xml:space="preserve">În sensul prezentului Ghid, conținutul raportului de evaluare întocmit în scopul garantării împrumutului nu presupune, în mod obligatoriu, includerea unei sinteze complementare conform cerințelor specifice ale creditorului. Aceste cerințe se stabilesc prin documentul contractual sau prin angajamentul-cadru, inclusiv anexele aferente, încheiat între beneficiarul evaluării și/sau utilizatorul desemnat al raportului și întreprinderea de evaluare. Eventualele erori în </w:t>
      </w:r>
      <w:r w:rsidRPr="009B55C7">
        <w:rPr>
          <w:rFonts w:cs="Times New Roman"/>
          <w:szCs w:val="28"/>
          <w:lang w:val="ro-RO"/>
        </w:rPr>
        <w:lastRenderedPageBreak/>
        <w:t>prezentarea sintezelor complementare nu constituie abatere de la Standardele de evaluare a bunurilor în vigoare.</w:t>
      </w:r>
    </w:p>
    <w:p w14:paraId="7C479226" w14:textId="18175B74" w:rsidR="009B55C7" w:rsidRDefault="003B7F65"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Etapele procesului de evaluare includ:</w:t>
      </w:r>
    </w:p>
    <w:p w14:paraId="326514EE" w14:textId="4FE1BC1C" w:rsidR="003B7F65" w:rsidRDefault="003B7F65" w:rsidP="00E46781">
      <w:pPr>
        <w:pStyle w:val="ListParagraph"/>
        <w:numPr>
          <w:ilvl w:val="1"/>
          <w:numId w:val="1"/>
        </w:numPr>
        <w:tabs>
          <w:tab w:val="left" w:pos="1170"/>
        </w:tabs>
        <w:spacing w:line="276" w:lineRule="auto"/>
        <w:jc w:val="both"/>
        <w:rPr>
          <w:rFonts w:cs="Times New Roman"/>
          <w:szCs w:val="28"/>
          <w:lang w:val="ro-RO"/>
        </w:rPr>
      </w:pPr>
      <w:r w:rsidRPr="003B7F65">
        <w:rPr>
          <w:rFonts w:cs="Times New Roman"/>
          <w:szCs w:val="28"/>
          <w:lang w:val="ro-RO"/>
        </w:rPr>
        <w:t>Definirea</w:t>
      </w:r>
      <w:r>
        <w:rPr>
          <w:rFonts w:cs="Times New Roman"/>
          <w:szCs w:val="28"/>
          <w:lang w:val="ro-RO"/>
        </w:rPr>
        <w:t xml:space="preserve"> misiunii de evaluare</w:t>
      </w:r>
    </w:p>
    <w:p w14:paraId="261DD135"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Stabilirea termenilor de referință ai evaluării;</w:t>
      </w:r>
    </w:p>
    <w:p w14:paraId="16C10586"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Colectarea datelor și descrierea bunului supus evaluării;</w:t>
      </w:r>
    </w:p>
    <w:p w14:paraId="3B11A522"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Analiza pieței;</w:t>
      </w:r>
    </w:p>
    <w:p w14:paraId="6F4128AE"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Aplicarea abordărilor în evaluare;</w:t>
      </w:r>
    </w:p>
    <w:p w14:paraId="321B3BC7"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Analiza rezultatelor și formularea concluziilor privind valoarea;</w:t>
      </w:r>
    </w:p>
    <w:p w14:paraId="1A884E5A" w14:textId="3646F394"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Elaborarea raportului de evaluare.</w:t>
      </w:r>
    </w:p>
    <w:p w14:paraId="7D926694" w14:textId="3004A537" w:rsidR="003B7F65"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Pentru formularea unei concluzii fundamentate privind valoarea bunului, se utilizează, în funcție de natura și specificul obiectului evaluării, una sau mai multe metode și tehnici încadrate în cele trei abordări prevăzute de actele normative:</w:t>
      </w:r>
      <w:r>
        <w:rPr>
          <w:rFonts w:cs="Times New Roman"/>
          <w:szCs w:val="28"/>
          <w:lang w:val="ro-RO"/>
        </w:rPr>
        <w:t xml:space="preserve"> abordarea prin piață, abordarea prin venit, abordarea prin cost.</w:t>
      </w:r>
    </w:p>
    <w:p w14:paraId="32566344" w14:textId="77777777" w:rsidR="00B4164A" w:rsidRP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 xml:space="preserve">Relevanța fiecăreia dintre cele trei abordări în evaluare este diferită și depinde de specificul bunului și contextul în care se realizează evaluarea. Pentru bunurile imobile destinate garantării împrumuturilor, utilizarea abordării prin cost nu se recomandă ca metodă principală. </w:t>
      </w:r>
    </w:p>
    <w:p w14:paraId="6BA36934" w14:textId="488FBD6F" w:rsid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Aplicarea unei singure abordări în evaluare este acceptabilă dacă aceasta se bazează pe informații suficiente, verificate și credibile, fără obligația introducerii unei a doua abordări exclusiv din considerente formale. Rapoartele de evaluare fundamentate pe o singură abordare, însoțite de justificarea temeinică a neutilizării celorlalte abordări, se consideră conforme cu actele normative în vigoare.</w:t>
      </w:r>
    </w:p>
    <w:p w14:paraId="4C0716E3" w14:textId="77777777" w:rsidR="00B4164A" w:rsidRP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În procesul de evaluare în scopul garantării împrumutului, utilizarea ofertelor de piață pentru bunuri comparabile este conformă cu Standardele de evaluare în vigoare.</w:t>
      </w:r>
    </w:p>
    <w:p w14:paraId="72334FCB" w14:textId="467CE80E" w:rsid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Abordarea prin cost este justificată în situațiile în care lipsa datelor recente privind tranzacții sau oferte limitează aplicarea abordării prin piață, iar bunurile nu pot fi evaluate prin abordarea prin venit. În astfel de cazuri, evaluatorul informează beneficiarul evaluării și/sau utilizatorul desemnat al raportului și continuă evaluarea conform instrucțiunilor primite în formă scrisă din partea acestora. În situația în care creditorul nu este identificat, evaluatorul consemnează în raport justificarea temeinică a utilizării exclusiv a abordării prin cost și va argumenta potențialul bunului pentru garantarea împrumutului.</w:t>
      </w:r>
    </w:p>
    <w:p w14:paraId="4DE1B369" w14:textId="1EDD0DFB" w:rsidR="00B4164A" w:rsidRP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 xml:space="preserve">În cazul aplicării mai multor abordări și metode de evaluare, valorile obținute se analizează în vederea formulării unei concluzii finale asupra valorii, cu respectarea principiilor prevăzute de </w:t>
      </w:r>
      <w:r w:rsidRPr="00B4164A">
        <w:rPr>
          <w:rFonts w:cs="Times New Roman"/>
          <w:b/>
          <w:bCs/>
          <w:szCs w:val="28"/>
          <w:lang w:val="ro-RO"/>
        </w:rPr>
        <w:t>SEV 103 Abordări în evaluare.</w:t>
      </w:r>
    </w:p>
    <w:p w14:paraId="36368C8F" w14:textId="77777777" w:rsidR="00A94EA2" w:rsidRPr="00A94EA2" w:rsidRDefault="00A94EA2" w:rsidP="00E46781">
      <w:pPr>
        <w:pStyle w:val="ListParagraph"/>
        <w:numPr>
          <w:ilvl w:val="0"/>
          <w:numId w:val="1"/>
        </w:numPr>
        <w:tabs>
          <w:tab w:val="left" w:pos="1170"/>
        </w:tabs>
        <w:spacing w:line="276" w:lineRule="auto"/>
        <w:ind w:left="0" w:firstLine="709"/>
        <w:jc w:val="both"/>
        <w:rPr>
          <w:rFonts w:cs="Times New Roman"/>
          <w:szCs w:val="28"/>
          <w:lang w:val="ro-RO"/>
        </w:rPr>
      </w:pPr>
      <w:r w:rsidRPr="00A94EA2">
        <w:rPr>
          <w:rFonts w:cs="Times New Roman"/>
          <w:szCs w:val="28"/>
          <w:lang w:val="ro-RO"/>
        </w:rPr>
        <w:lastRenderedPageBreak/>
        <w:t>Elaborarea raportului este etapa finală a evaluării, sintetizând datele analizate, abordările/metodele utilizate și raționamentele care conduc la concluzia asupra valorii.</w:t>
      </w:r>
    </w:p>
    <w:p w14:paraId="29A16F92" w14:textId="3A15E947" w:rsidR="00B4164A" w:rsidRDefault="00A94EA2" w:rsidP="00E46781">
      <w:pPr>
        <w:pStyle w:val="ListParagraph"/>
        <w:numPr>
          <w:ilvl w:val="0"/>
          <w:numId w:val="1"/>
        </w:numPr>
        <w:tabs>
          <w:tab w:val="left" w:pos="1170"/>
        </w:tabs>
        <w:spacing w:line="276" w:lineRule="auto"/>
        <w:ind w:left="0" w:firstLine="709"/>
        <w:jc w:val="both"/>
        <w:rPr>
          <w:rFonts w:cs="Times New Roman"/>
          <w:szCs w:val="28"/>
          <w:lang w:val="ro-RO"/>
        </w:rPr>
      </w:pPr>
      <w:r w:rsidRPr="00A94EA2">
        <w:rPr>
          <w:rFonts w:cs="Times New Roman"/>
          <w:szCs w:val="28"/>
          <w:lang w:val="ro-RO"/>
        </w:rPr>
        <w:t>Evaluarea trebuie să reflecte exclusiv dreptul asupra bunului supus evaluării, iar alocarea valorii se realizează în conformitate cu necesitățile stabilite.</w:t>
      </w:r>
    </w:p>
    <w:p w14:paraId="0D15C24E" w14:textId="3546D03C" w:rsidR="00A94EA2" w:rsidRDefault="00DC7ACC" w:rsidP="00E46781">
      <w:pPr>
        <w:pStyle w:val="ListParagraph"/>
        <w:numPr>
          <w:ilvl w:val="0"/>
          <w:numId w:val="1"/>
        </w:numPr>
        <w:tabs>
          <w:tab w:val="left" w:pos="1170"/>
        </w:tabs>
        <w:spacing w:line="276" w:lineRule="auto"/>
        <w:ind w:left="0" w:firstLine="709"/>
        <w:jc w:val="both"/>
        <w:rPr>
          <w:rFonts w:cs="Times New Roman"/>
          <w:szCs w:val="28"/>
          <w:lang w:val="ro-RO"/>
        </w:rPr>
      </w:pPr>
      <w:r w:rsidRPr="00DC7ACC">
        <w:rPr>
          <w:rFonts w:cs="Times New Roman"/>
          <w:szCs w:val="28"/>
          <w:lang w:val="ro-RO"/>
        </w:rPr>
        <w:t>Alocarea valorii de piață între teren și clădire nu este necesară în cazul bunurilor imobile oferite ca garanție în integralitatea lor, cu excepția situației în care această cerință este stabilită de creditor. În cazul în care metodologia aplicată generează o valoare globală ce include și componente non-imobiliare, evaluatorul menționează acest aspect în raport, precizând că valorile alocate nu reprezintă neapărat valori de piață individuale.</w:t>
      </w:r>
    </w:p>
    <w:p w14:paraId="6223C511" w14:textId="4467E7A5" w:rsidR="00DC7ACC" w:rsidRDefault="00DC7ACC" w:rsidP="00E46781">
      <w:pPr>
        <w:pStyle w:val="ListParagraph"/>
        <w:numPr>
          <w:ilvl w:val="0"/>
          <w:numId w:val="1"/>
        </w:numPr>
        <w:tabs>
          <w:tab w:val="left" w:pos="1170"/>
        </w:tabs>
        <w:spacing w:line="276" w:lineRule="auto"/>
        <w:ind w:left="0" w:firstLine="709"/>
        <w:jc w:val="both"/>
        <w:rPr>
          <w:rFonts w:cs="Times New Roman"/>
          <w:szCs w:val="28"/>
          <w:lang w:val="ro-RO"/>
        </w:rPr>
      </w:pPr>
      <w:r w:rsidRPr="00DC7ACC">
        <w:rPr>
          <w:rFonts w:cs="Times New Roman"/>
          <w:szCs w:val="28"/>
          <w:lang w:val="ro-RO"/>
        </w:rPr>
        <w:t xml:space="preserve">Raportul de evaluare se întocmește cu respectarea prevederilor </w:t>
      </w:r>
      <w:r w:rsidRPr="00DC7ACC">
        <w:rPr>
          <w:rFonts w:cs="Times New Roman"/>
          <w:b/>
          <w:bCs/>
          <w:szCs w:val="28"/>
          <w:lang w:val="ro-RO"/>
        </w:rPr>
        <w:t>SEV 106 Documentare și raportare</w:t>
      </w:r>
      <w:r w:rsidRPr="00DC7ACC">
        <w:rPr>
          <w:rFonts w:cs="Times New Roman"/>
          <w:szCs w:val="28"/>
          <w:lang w:val="ro-RO"/>
        </w:rPr>
        <w:t>, ale prezentului Ghid și ale cerințelor contractuale privind raportarea, specifice evaluării pentru garantarea împrumutului, fără a depăși competențele profesiei de evaluator.</w:t>
      </w:r>
    </w:p>
    <w:p w14:paraId="4822CC43" w14:textId="77777777" w:rsidR="00DC7ACC" w:rsidRDefault="00DC7ACC" w:rsidP="00E46781">
      <w:pPr>
        <w:pStyle w:val="ListParagraph"/>
        <w:numPr>
          <w:ilvl w:val="0"/>
          <w:numId w:val="1"/>
        </w:numPr>
        <w:tabs>
          <w:tab w:val="left" w:pos="1170"/>
        </w:tabs>
        <w:spacing w:line="276" w:lineRule="auto"/>
        <w:ind w:left="0" w:firstLine="709"/>
        <w:jc w:val="both"/>
        <w:rPr>
          <w:rFonts w:cs="Times New Roman"/>
          <w:szCs w:val="28"/>
          <w:lang w:val="ro-RO"/>
        </w:rPr>
      </w:pPr>
      <w:r w:rsidRPr="00DC7ACC">
        <w:rPr>
          <w:rFonts w:cs="Times New Roman"/>
          <w:szCs w:val="28"/>
          <w:lang w:val="ro-RO"/>
        </w:rPr>
        <w:t>Raportul trebuie să includă și un comentariu cu privire la factorii relevanți pentru estimarea performanței garanției pe durata creditului, precum:</w:t>
      </w:r>
    </w:p>
    <w:p w14:paraId="523CD677" w14:textId="77777777" w:rsidR="001C10F8" w:rsidRPr="001C10F8" w:rsidRDefault="001C10F8" w:rsidP="00E46781">
      <w:pPr>
        <w:pStyle w:val="ListParagraph"/>
        <w:numPr>
          <w:ilvl w:val="1"/>
          <w:numId w:val="1"/>
        </w:numPr>
        <w:tabs>
          <w:tab w:val="left" w:pos="1350"/>
        </w:tabs>
        <w:spacing w:line="276" w:lineRule="auto"/>
        <w:ind w:left="0" w:firstLine="709"/>
        <w:jc w:val="both"/>
        <w:rPr>
          <w:rFonts w:cs="Times New Roman"/>
          <w:szCs w:val="28"/>
          <w:lang w:val="ro-RO"/>
        </w:rPr>
      </w:pPr>
      <w:r w:rsidRPr="001C10F8">
        <w:rPr>
          <w:rFonts w:cs="Times New Roman"/>
          <w:szCs w:val="28"/>
          <w:lang w:val="ro-RO"/>
        </w:rPr>
        <w:t>Evoluția pieței relevante;</w:t>
      </w:r>
    </w:p>
    <w:p w14:paraId="7981532E" w14:textId="2F754136" w:rsidR="00DC7ACC" w:rsidRDefault="001C10F8" w:rsidP="00E46781">
      <w:pPr>
        <w:pStyle w:val="ListParagraph"/>
        <w:numPr>
          <w:ilvl w:val="1"/>
          <w:numId w:val="1"/>
        </w:numPr>
        <w:tabs>
          <w:tab w:val="left" w:pos="1170"/>
          <w:tab w:val="left" w:pos="1350"/>
        </w:tabs>
        <w:spacing w:line="276" w:lineRule="auto"/>
        <w:ind w:left="0" w:firstLine="709"/>
        <w:jc w:val="both"/>
        <w:rPr>
          <w:rFonts w:cs="Times New Roman"/>
          <w:szCs w:val="28"/>
          <w:lang w:val="ro-RO"/>
        </w:rPr>
      </w:pPr>
      <w:r w:rsidRPr="001C10F8">
        <w:rPr>
          <w:rFonts w:cs="Times New Roman"/>
          <w:szCs w:val="28"/>
          <w:lang w:val="ro-RO"/>
        </w:rPr>
        <w:t>Cererea anterioară, curentă și viitoare, după caz, pentru tipul de bun</w:t>
      </w:r>
      <w:r>
        <w:rPr>
          <w:rFonts w:cs="Times New Roman"/>
          <w:szCs w:val="28"/>
          <w:lang w:val="ro-RO"/>
        </w:rPr>
        <w:t xml:space="preserve"> și </w:t>
      </w:r>
      <w:r w:rsidRPr="001C10F8">
        <w:rPr>
          <w:rFonts w:cs="Times New Roman"/>
          <w:szCs w:val="28"/>
          <w:lang w:val="ro-RO"/>
        </w:rPr>
        <w:t>amplasarea acestuia;</w:t>
      </w:r>
    </w:p>
    <w:p w14:paraId="5DC4103F" w14:textId="45774A3F" w:rsidR="001C10F8" w:rsidRDefault="001C10F8" w:rsidP="00E46781">
      <w:pPr>
        <w:pStyle w:val="ListParagraph"/>
        <w:numPr>
          <w:ilvl w:val="1"/>
          <w:numId w:val="1"/>
        </w:numPr>
        <w:tabs>
          <w:tab w:val="left" w:pos="1350"/>
        </w:tabs>
        <w:spacing w:line="276" w:lineRule="auto"/>
        <w:ind w:left="0" w:firstLine="709"/>
        <w:jc w:val="both"/>
        <w:rPr>
          <w:rFonts w:cs="Times New Roman"/>
          <w:szCs w:val="28"/>
          <w:lang w:val="ro-RO"/>
        </w:rPr>
      </w:pPr>
      <w:r w:rsidRPr="001C10F8">
        <w:rPr>
          <w:rFonts w:cs="Times New Roman"/>
          <w:szCs w:val="28"/>
          <w:lang w:val="ro-RO"/>
        </w:rPr>
        <w:t>Orice cerere potențială sau prognozată pentru utilizări alternative ale bunului, existentă sau anticipabilă la data evaluării;</w:t>
      </w:r>
    </w:p>
    <w:p w14:paraId="12F05419" w14:textId="37BE8AE7" w:rsidR="001C10F8" w:rsidRPr="001C10F8" w:rsidRDefault="001C10F8" w:rsidP="00E46781">
      <w:pPr>
        <w:pStyle w:val="ListParagraph"/>
        <w:numPr>
          <w:ilvl w:val="1"/>
          <w:numId w:val="1"/>
        </w:numPr>
        <w:tabs>
          <w:tab w:val="left" w:pos="1350"/>
        </w:tabs>
        <w:spacing w:line="276" w:lineRule="auto"/>
        <w:ind w:left="0" w:firstLine="709"/>
        <w:jc w:val="both"/>
        <w:rPr>
          <w:rFonts w:cs="Times New Roman"/>
          <w:szCs w:val="28"/>
          <w:lang w:val="ro-RO"/>
        </w:rPr>
      </w:pPr>
      <w:r w:rsidRPr="001C10F8">
        <w:rPr>
          <w:rFonts w:cs="Times New Roman"/>
          <w:szCs w:val="28"/>
          <w:lang w:val="ro-RO"/>
        </w:rPr>
        <w:t>Impactul evenimentelor anticipate la data evaluării asupra evoluției valorii garanției pe termen scurt.</w:t>
      </w:r>
    </w:p>
    <w:p w14:paraId="4795C826" w14:textId="663CA85D" w:rsidR="00135FB4" w:rsidRDefault="00135FB4" w:rsidP="00E46781">
      <w:pPr>
        <w:pStyle w:val="ListParagraph"/>
        <w:numPr>
          <w:ilvl w:val="0"/>
          <w:numId w:val="1"/>
        </w:numPr>
        <w:tabs>
          <w:tab w:val="left" w:pos="1170"/>
        </w:tabs>
        <w:spacing w:line="276" w:lineRule="auto"/>
        <w:ind w:left="0" w:firstLine="709"/>
        <w:jc w:val="both"/>
        <w:rPr>
          <w:rFonts w:cs="Times New Roman"/>
          <w:szCs w:val="28"/>
          <w:lang w:val="ro-RO"/>
        </w:rPr>
      </w:pPr>
      <w:r w:rsidRPr="00135FB4">
        <w:rPr>
          <w:rFonts w:cs="Times New Roman"/>
          <w:szCs w:val="28"/>
          <w:lang w:val="ro-RO"/>
        </w:rPr>
        <w:t>Dacă valoarea de piață este determinată pe baza unei ipoteze speciale, raportul va include:</w:t>
      </w:r>
    </w:p>
    <w:p w14:paraId="448375FC" w14:textId="77777777" w:rsidR="003B0EBA" w:rsidRPr="003B0EBA" w:rsidRDefault="003B0EBA" w:rsidP="00E46781">
      <w:pPr>
        <w:pStyle w:val="ListParagraph"/>
        <w:numPr>
          <w:ilvl w:val="1"/>
          <w:numId w:val="1"/>
        </w:numPr>
        <w:tabs>
          <w:tab w:val="left" w:pos="1350"/>
        </w:tabs>
        <w:spacing w:line="276" w:lineRule="auto"/>
        <w:ind w:left="0" w:firstLine="709"/>
        <w:jc w:val="both"/>
        <w:rPr>
          <w:rFonts w:cs="Times New Roman"/>
          <w:szCs w:val="28"/>
          <w:lang w:val="ro-RO"/>
        </w:rPr>
      </w:pPr>
      <w:r w:rsidRPr="003B0EBA">
        <w:rPr>
          <w:rFonts w:cs="Times New Roman"/>
          <w:szCs w:val="28"/>
          <w:lang w:val="ro-RO"/>
        </w:rPr>
        <w:t>explicația ipotezei speciale;</w:t>
      </w:r>
    </w:p>
    <w:p w14:paraId="07F8137D" w14:textId="77777777" w:rsidR="003B0EBA" w:rsidRPr="003B0EBA" w:rsidRDefault="003B0EBA" w:rsidP="00E46781">
      <w:pPr>
        <w:pStyle w:val="ListParagraph"/>
        <w:numPr>
          <w:ilvl w:val="1"/>
          <w:numId w:val="1"/>
        </w:numPr>
        <w:tabs>
          <w:tab w:val="left" w:pos="1350"/>
        </w:tabs>
        <w:spacing w:line="276" w:lineRule="auto"/>
        <w:ind w:left="0" w:firstLine="709"/>
        <w:jc w:val="both"/>
        <w:rPr>
          <w:rFonts w:cs="Times New Roman"/>
          <w:szCs w:val="28"/>
          <w:lang w:val="ro-RO"/>
        </w:rPr>
      </w:pPr>
      <w:r w:rsidRPr="003B0EBA">
        <w:rPr>
          <w:rFonts w:cs="Times New Roman"/>
          <w:szCs w:val="28"/>
          <w:lang w:val="ro-RO"/>
        </w:rPr>
        <w:t>un comentariu asupra oricărei diferențe semnificative între valoarea de piață și valoarea de piață determinată pe baza ipotezei speciale;</w:t>
      </w:r>
    </w:p>
    <w:p w14:paraId="64100C93" w14:textId="720B93A5" w:rsidR="00135FB4" w:rsidRPr="003B0EBA" w:rsidRDefault="003B0EBA" w:rsidP="00E46781">
      <w:pPr>
        <w:pStyle w:val="ListParagraph"/>
        <w:numPr>
          <w:ilvl w:val="1"/>
          <w:numId w:val="1"/>
        </w:numPr>
        <w:tabs>
          <w:tab w:val="left" w:pos="1350"/>
        </w:tabs>
        <w:spacing w:line="276" w:lineRule="auto"/>
        <w:ind w:left="0" w:firstLine="709"/>
        <w:jc w:val="both"/>
        <w:rPr>
          <w:rFonts w:cs="Times New Roman"/>
          <w:szCs w:val="28"/>
          <w:lang w:val="ro-RO"/>
        </w:rPr>
      </w:pPr>
      <w:r w:rsidRPr="003B0EBA">
        <w:rPr>
          <w:rFonts w:cs="Times New Roman"/>
          <w:szCs w:val="28"/>
          <w:lang w:val="ro-RO"/>
        </w:rPr>
        <w:t>un comentariu privind faptul că această valoare poate să nu fie realizabilă la o dată ulterioară, decât dacă situația de fapt rămâne identică cu cea descrisă în ipoteza specială.</w:t>
      </w:r>
    </w:p>
    <w:p w14:paraId="6B3A2C2D" w14:textId="05CE2461" w:rsidR="00F8524F" w:rsidRDefault="003B0EBA" w:rsidP="00E46781">
      <w:pPr>
        <w:pStyle w:val="ListParagraph"/>
        <w:numPr>
          <w:ilvl w:val="0"/>
          <w:numId w:val="1"/>
        </w:numPr>
        <w:tabs>
          <w:tab w:val="left" w:pos="1170"/>
        </w:tabs>
        <w:spacing w:line="276" w:lineRule="auto"/>
        <w:ind w:left="0" w:firstLine="709"/>
        <w:jc w:val="both"/>
        <w:rPr>
          <w:rFonts w:cs="Times New Roman"/>
          <w:szCs w:val="28"/>
          <w:lang w:val="ro-RO"/>
        </w:rPr>
      </w:pPr>
      <w:r w:rsidRPr="003B0EBA">
        <w:rPr>
          <w:rFonts w:cs="Times New Roman"/>
          <w:szCs w:val="28"/>
          <w:lang w:val="ro-RO"/>
        </w:rPr>
        <w:t xml:space="preserve">În cazul în care creditorul solicită evaluatorului utilizarea unor modele predefinite de raportare și calcul care se abat de la prevederile </w:t>
      </w:r>
      <w:r w:rsidRPr="003B0EBA">
        <w:rPr>
          <w:rFonts w:cs="Times New Roman"/>
          <w:b/>
          <w:bCs/>
          <w:szCs w:val="28"/>
          <w:lang w:val="ro-RO"/>
        </w:rPr>
        <w:t>SEV 105 Modele de evaluare</w:t>
      </w:r>
      <w:r w:rsidRPr="003B0EBA">
        <w:rPr>
          <w:rFonts w:cs="Times New Roman"/>
          <w:szCs w:val="28"/>
          <w:lang w:val="ro-RO"/>
        </w:rPr>
        <w:t>, evaluatorul nu poartă răspunderea pentru relevanța și caracterul complet al informațiilor și parametrilor integrați în modelul respectiv.</w:t>
      </w:r>
    </w:p>
    <w:p w14:paraId="1C885574" w14:textId="77777777" w:rsidR="00213F3C" w:rsidRPr="00213F3C" w:rsidRDefault="00213F3C" w:rsidP="00E46781">
      <w:pPr>
        <w:tabs>
          <w:tab w:val="left" w:pos="1170"/>
        </w:tabs>
        <w:spacing w:after="0" w:line="276" w:lineRule="auto"/>
        <w:jc w:val="both"/>
        <w:rPr>
          <w:rFonts w:cs="Times New Roman"/>
          <w:szCs w:val="28"/>
          <w:lang w:val="ro-RO"/>
        </w:rPr>
      </w:pPr>
    </w:p>
    <w:p w14:paraId="2BDCB930" w14:textId="71624B7C" w:rsidR="0098736D" w:rsidRPr="000C5DA3" w:rsidRDefault="0098736D" w:rsidP="00E46781">
      <w:pPr>
        <w:spacing w:after="0" w:line="276" w:lineRule="auto"/>
        <w:jc w:val="center"/>
        <w:rPr>
          <w:rFonts w:cs="Times New Roman"/>
          <w:b/>
          <w:bCs/>
          <w:szCs w:val="28"/>
          <w:lang w:val="ro-RO"/>
        </w:rPr>
      </w:pPr>
      <w:r w:rsidRPr="000C5DA3">
        <w:rPr>
          <w:rFonts w:cs="Times New Roman"/>
          <w:b/>
          <w:bCs/>
          <w:szCs w:val="28"/>
          <w:lang w:val="ro-RO"/>
        </w:rPr>
        <w:lastRenderedPageBreak/>
        <w:t xml:space="preserve">CAPITOLUL III. </w:t>
      </w:r>
      <w:r w:rsidR="00213F3C" w:rsidRPr="00213F3C">
        <w:rPr>
          <w:rFonts w:cs="Times New Roman"/>
          <w:b/>
          <w:bCs/>
          <w:szCs w:val="28"/>
          <w:lang w:val="ro-RO"/>
        </w:rPr>
        <w:t>PARTICULARITĂȚILE ESTIMĂRII VALORII DE PIAȚĂ</w:t>
      </w:r>
    </w:p>
    <w:p w14:paraId="3FE66A02" w14:textId="71D4952C" w:rsidR="00213F3C" w:rsidRPr="00213F3C" w:rsidRDefault="00213F3C" w:rsidP="00E46781">
      <w:pPr>
        <w:pStyle w:val="ListParagraph"/>
        <w:numPr>
          <w:ilvl w:val="0"/>
          <w:numId w:val="18"/>
        </w:numPr>
        <w:tabs>
          <w:tab w:val="left" w:pos="1170"/>
        </w:tabs>
        <w:spacing w:after="0" w:line="276" w:lineRule="auto"/>
        <w:jc w:val="both"/>
        <w:rPr>
          <w:rFonts w:cs="Times New Roman"/>
          <w:b/>
          <w:bCs/>
          <w:szCs w:val="28"/>
          <w:lang w:val="ro-RO"/>
        </w:rPr>
      </w:pPr>
      <w:r>
        <w:rPr>
          <w:rFonts w:cs="Times New Roman"/>
          <w:b/>
          <w:bCs/>
          <w:szCs w:val="28"/>
          <w:lang w:val="ro-RO"/>
        </w:rPr>
        <w:t>Evaluarea în faza acordării creditului</w:t>
      </w:r>
    </w:p>
    <w:p w14:paraId="4AC37B4D" w14:textId="395F39BA" w:rsidR="00213F3C" w:rsidRDefault="008762B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762B1">
        <w:rPr>
          <w:rFonts w:cs="Times New Roman"/>
          <w:szCs w:val="28"/>
          <w:lang w:val="ro-RO"/>
        </w:rPr>
        <w:t>Evaluarea se inițiază numai în baza documentului contractual sau a instrucțiunii elaborate în temeiul angajamentului-cadru, încheiat între beneficiarul evaluării și/sau utilizatorul desemnat al raportului și întreprinderea de evaluare, însoțită de documentele relevante aferente bunului supus evaluării. În cazul în care, pe parcursul procesului de evaluare, se impune completarea documentației cu acte suplimentare, evaluatorul notifică în scris partea interesată. Termenul de predare a raportului de evaluare se prelungește cu perioada necesară furnizării documentelor solicitate.</w:t>
      </w:r>
    </w:p>
    <w:p w14:paraId="6CF0DFA4" w14:textId="069E4575" w:rsidR="00213F3C" w:rsidRDefault="008762B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762B1">
        <w:rPr>
          <w:rFonts w:cs="Times New Roman"/>
          <w:szCs w:val="28"/>
          <w:lang w:val="ro-RO"/>
        </w:rPr>
        <w:t>Inspecția exterioară și interioară a bunului supus evaluării este obligatorie pentru realizarea evaluării. La efectuarea inspecției trebuie să fie prezentă o persoană desemnată de beneficiarul evaluării și/sau utilizatorul desemnat al raportului. Informațiile furnizate de această persoană sunt luate în considerare de evaluator, fără ca acesta să își asume răspunderea pentru acuratețea lor. În cazul în care informațiile furnizate nu sunt relevante sau prezintă un grad scăzut de credibilitate, evaluatorul menționează acest fapt în raportul de evaluare. Raportul de evaluare trebuie să includă data inspecției, datele de identificare ale evaluatorului care a efectuat inspecția și datele persoanei desemnate care l-a însoțit.</w:t>
      </w:r>
    </w:p>
    <w:p w14:paraId="7927BF37" w14:textId="48BA5809" w:rsidR="008762B1" w:rsidRDefault="008762B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762B1">
        <w:rPr>
          <w:rFonts w:cs="Times New Roman"/>
          <w:szCs w:val="28"/>
          <w:lang w:val="ro-RO"/>
        </w:rPr>
        <w:t>Evaluatorul menționează explicit în raport orice neclaritate privind identificarea bunului supus evaluării și acționează în conformitate cu prevederile pct. 2</w:t>
      </w:r>
      <w:r>
        <w:rPr>
          <w:rFonts w:cs="Times New Roman"/>
          <w:szCs w:val="28"/>
          <w:lang w:val="ro-RO"/>
        </w:rPr>
        <w:t>8</w:t>
      </w:r>
      <w:r w:rsidRPr="008762B1">
        <w:rPr>
          <w:rFonts w:cs="Times New Roman"/>
          <w:szCs w:val="28"/>
          <w:lang w:val="ro-RO"/>
        </w:rPr>
        <w:t xml:space="preserve"> din prezentul Ghid.</w:t>
      </w:r>
    </w:p>
    <w:p w14:paraId="5F800970" w14:textId="171F283C" w:rsidR="008762B1" w:rsidRDefault="00AA3C5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A3C54">
        <w:rPr>
          <w:rFonts w:cs="Times New Roman"/>
          <w:szCs w:val="28"/>
          <w:lang w:val="ro-RO"/>
        </w:rPr>
        <w:t>Documentele necesare pentru elaborarea raportului de evaluare, solicitate de la beneficiarul evaluării și/sau utilizatorul desemnat al raportului, pot include, fără a se limita la:</w:t>
      </w:r>
    </w:p>
    <w:p w14:paraId="0CA5D2CB" w14:textId="08BBA9DC" w:rsidR="00AA3C54" w:rsidRDefault="00AA3C54" w:rsidP="00E46781">
      <w:pPr>
        <w:pStyle w:val="ListParagraph"/>
        <w:numPr>
          <w:ilvl w:val="1"/>
          <w:numId w:val="1"/>
        </w:numPr>
        <w:tabs>
          <w:tab w:val="left" w:pos="1170"/>
        </w:tabs>
        <w:spacing w:after="0" w:line="276" w:lineRule="auto"/>
        <w:jc w:val="both"/>
        <w:rPr>
          <w:rFonts w:cs="Times New Roman"/>
          <w:szCs w:val="28"/>
          <w:lang w:val="ro-RO"/>
        </w:rPr>
      </w:pPr>
      <w:r w:rsidRPr="00AA3C54">
        <w:rPr>
          <w:rFonts w:cs="Times New Roman"/>
          <w:i/>
          <w:iCs/>
          <w:szCs w:val="28"/>
          <w:lang w:val="ro-RO"/>
        </w:rPr>
        <w:t>pentru bunurile imobile</w:t>
      </w:r>
      <w:r>
        <w:rPr>
          <w:rFonts w:cs="Times New Roman"/>
          <w:szCs w:val="28"/>
          <w:lang w:val="ro-RO"/>
        </w:rPr>
        <w:t>, în funcție de tipul acestora:</w:t>
      </w:r>
    </w:p>
    <w:p w14:paraId="56A059BF" w14:textId="66D3478F" w:rsidR="00AA3C54"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 xml:space="preserve">extrasul din Registrul bunurilor imobile; </w:t>
      </w:r>
    </w:p>
    <w:p w14:paraId="3EBB7271" w14:textId="613233A1" w:rsid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documentul care atestă dreptul de proprietate asupra bunului evaluat, precum contractul, procesul-verbal de recepție sau alte acte echivalente</w:t>
      </w:r>
      <w:r>
        <w:rPr>
          <w:rFonts w:cs="Times New Roman"/>
          <w:szCs w:val="28"/>
          <w:lang w:val="ro-RO"/>
        </w:rPr>
        <w:t>;</w:t>
      </w:r>
    </w:p>
    <w:p w14:paraId="61C0C4AB" w14:textId="78DBB300" w:rsid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documente care atestă dimensiunile bunului evaluat, precum dosarul tehnic, documentația cadastrală și/sau altele acte echivalente întocmite de specialiști certificați,</w:t>
      </w:r>
      <w:r>
        <w:rPr>
          <w:rFonts w:cs="Times New Roman"/>
          <w:szCs w:val="28"/>
          <w:lang w:val="ro-RO"/>
        </w:rPr>
        <w:t xml:space="preserve"> </w:t>
      </w:r>
      <w:r w:rsidRPr="00570512">
        <w:rPr>
          <w:rFonts w:cs="Times New Roman"/>
          <w:szCs w:val="28"/>
          <w:lang w:val="ro-MD"/>
        </w:rPr>
        <w:t>inclusiv:</w:t>
      </w:r>
      <w:r w:rsidRPr="00570512">
        <w:rPr>
          <w:rFonts w:cs="Times New Roman"/>
          <w:szCs w:val="28"/>
          <w:lang w:val="ro-RO"/>
        </w:rPr>
        <w:t xml:space="preserve"> plan geometric al terenului / complexului imobiliar; plan geometric al încăperii izolate cu modul de folosință odaia în cămin sau apartament la sol; plan geometric al terenului pe care este amplasat apartamentul la sol; plan etaj pentru încăperi izolate care ocupă suprafața mai mică față de suprafața etajului sau pentru încăperi izolate care sunt amplasate concomitent pe </w:t>
      </w:r>
      <w:r w:rsidRPr="00570512">
        <w:rPr>
          <w:rFonts w:cs="Times New Roman"/>
          <w:szCs w:val="28"/>
          <w:lang w:val="ro-RO"/>
        </w:rPr>
        <w:lastRenderedPageBreak/>
        <w:t>mai multe etaje; plan de delimitare în natură a cotelor-părți. Aceste documente se referă atât la teren, cât și la construcții și încăperi izolate</w:t>
      </w:r>
      <w:r>
        <w:rPr>
          <w:rFonts w:cs="Times New Roman"/>
          <w:szCs w:val="28"/>
          <w:lang w:val="ro-RO"/>
        </w:rPr>
        <w:t>.</w:t>
      </w:r>
    </w:p>
    <w:p w14:paraId="59ECC080"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certificatul de urbanism, informativ sau pentru proiectare, valabil la data evaluării, din care să</w:t>
      </w:r>
      <w:r>
        <w:rPr>
          <w:rFonts w:cs="Times New Roman"/>
          <w:szCs w:val="28"/>
          <w:lang w:val="ro-RO"/>
        </w:rPr>
        <w:t xml:space="preserve"> </w:t>
      </w:r>
      <w:r w:rsidRPr="00570512">
        <w:rPr>
          <w:rFonts w:cs="Times New Roman"/>
          <w:szCs w:val="28"/>
          <w:lang w:val="ro-RO"/>
        </w:rPr>
        <w:t>rezulte posibilitățile de dezvoltare ale terenului (precum procentul de ocupare a terenului – POT, coeficientul de utilizare a terenului – CUT, destinația, restricțiile și alte reglementări urbanistice</w:t>
      </w:r>
      <w:r>
        <w:rPr>
          <w:rFonts w:cs="Times New Roman"/>
          <w:szCs w:val="28"/>
          <w:lang w:val="ro-RO"/>
        </w:rPr>
        <w:t xml:space="preserve">), </w:t>
      </w:r>
      <w:r w:rsidRPr="00570512">
        <w:rPr>
          <w:rFonts w:cs="Times New Roman"/>
          <w:szCs w:val="28"/>
          <w:lang w:val="ro-RO"/>
        </w:rPr>
        <w:t>în cazul terenurilor libere situate în intravilan;</w:t>
      </w:r>
    </w:p>
    <w:p w14:paraId="7E9448BE" w14:textId="2B2F3380" w:rsid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precum și alte documente din care să</w:t>
      </w:r>
      <w:r>
        <w:rPr>
          <w:rFonts w:cs="Times New Roman"/>
          <w:szCs w:val="28"/>
          <w:lang w:val="ro-RO"/>
        </w:rPr>
        <w:t xml:space="preserve"> </w:t>
      </w:r>
      <w:r w:rsidRPr="00570512">
        <w:rPr>
          <w:rFonts w:cs="Times New Roman"/>
          <w:szCs w:val="28"/>
          <w:lang w:val="ro-RO"/>
        </w:rPr>
        <w:t>rezulte posibilitățile legale de dezvoltare a bunului, precum destinația și indicatorii urbanistici POT și CUT, ori eventualele restricții aplicabile, precum și actele ce fac posibilă delimitarea cotelor-părți evaluate sau avizele privind gradul de executare;</w:t>
      </w:r>
    </w:p>
    <w:p w14:paraId="191F627D"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certificatul energetic al clădiri, în cazul în care acesta există;</w:t>
      </w:r>
    </w:p>
    <w:p w14:paraId="299B94CE"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date referitoare la existența și nivelul de gravitate a unor riscuri fizice aferente obiectului evaluării, precum riscul seismic; alunecările de teren, inundațiile sau alte riscuri similare;</w:t>
      </w:r>
    </w:p>
    <w:p w14:paraId="48E449EB"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date sau documente care atestă statutul de monument istoric al bunului evaluat;</w:t>
      </w:r>
    </w:p>
    <w:p w14:paraId="73F3AEE7"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 xml:space="preserve">contractele de închiriere, în cazul în care imobilele sunt sau urmează a fi închiriate, precum și informații despre eventualele investiții revendicabile ale terților în spațiile evaluate; </w:t>
      </w:r>
    </w:p>
    <w:p w14:paraId="75284862" w14:textId="77777777" w:rsidR="00570512" w:rsidRPr="00570512" w:rsidRDefault="00570512" w:rsidP="00E46781">
      <w:pPr>
        <w:pStyle w:val="ListParagraph"/>
        <w:numPr>
          <w:ilvl w:val="2"/>
          <w:numId w:val="1"/>
        </w:numPr>
        <w:tabs>
          <w:tab w:val="left" w:pos="1800"/>
        </w:tabs>
        <w:spacing w:line="276" w:lineRule="auto"/>
        <w:ind w:left="0" w:firstLine="710"/>
        <w:jc w:val="both"/>
        <w:rPr>
          <w:rFonts w:cs="Times New Roman"/>
          <w:szCs w:val="28"/>
          <w:lang w:val="ro-RO"/>
        </w:rPr>
      </w:pPr>
      <w:r w:rsidRPr="00570512">
        <w:rPr>
          <w:rFonts w:cs="Times New Roman"/>
          <w:szCs w:val="28"/>
          <w:lang w:val="ro-RO"/>
        </w:rPr>
        <w:t>contractele de arendă al terenului vecin, în cazul extinderii parțiale sau totale pe acesta al unei construcții supuse evaluării;</w:t>
      </w:r>
    </w:p>
    <w:p w14:paraId="22262B91" w14:textId="77777777" w:rsidR="00570512" w:rsidRPr="00570512" w:rsidRDefault="00570512" w:rsidP="00E46781">
      <w:pPr>
        <w:pStyle w:val="ListParagraph"/>
        <w:numPr>
          <w:ilvl w:val="2"/>
          <w:numId w:val="1"/>
        </w:numPr>
        <w:tabs>
          <w:tab w:val="left" w:pos="1800"/>
        </w:tabs>
        <w:spacing w:line="276" w:lineRule="auto"/>
        <w:ind w:left="0" w:firstLine="710"/>
        <w:jc w:val="both"/>
        <w:rPr>
          <w:rFonts w:cs="Times New Roman"/>
          <w:szCs w:val="28"/>
          <w:lang w:val="ro-RO"/>
        </w:rPr>
      </w:pPr>
      <w:r w:rsidRPr="00570512">
        <w:rPr>
          <w:rFonts w:cs="Times New Roman"/>
          <w:szCs w:val="28"/>
          <w:lang w:val="ro-RO"/>
        </w:rPr>
        <w:t>contractele de superficie, servitute sau alte acte juridice care limitează ori grevează dreptul de proprietate;</w:t>
      </w:r>
    </w:p>
    <w:p w14:paraId="67FAB230" w14:textId="3691768C" w:rsidR="00570512" w:rsidRPr="00570512" w:rsidRDefault="00570512" w:rsidP="00E46781">
      <w:pPr>
        <w:pStyle w:val="ListParagraph"/>
        <w:numPr>
          <w:ilvl w:val="2"/>
          <w:numId w:val="1"/>
        </w:numPr>
        <w:tabs>
          <w:tab w:val="left" w:pos="1800"/>
        </w:tabs>
        <w:spacing w:line="276" w:lineRule="auto"/>
        <w:ind w:left="0" w:firstLine="710"/>
        <w:jc w:val="both"/>
        <w:rPr>
          <w:rFonts w:cs="Times New Roman"/>
          <w:szCs w:val="28"/>
          <w:lang w:val="ro-RO"/>
        </w:rPr>
      </w:pPr>
      <w:r w:rsidRPr="00570512">
        <w:rPr>
          <w:rFonts w:cs="Times New Roman"/>
          <w:szCs w:val="28"/>
          <w:lang w:val="ro-RO"/>
        </w:rPr>
        <w:t>alte documente specifice, în funcție de tipul bunului evaluat și de disponibilitatea acestora, precum avize, autorizații, memorii, expertize tehnice pentru construcțiile nefinalizate la data evaluării și pentru care a expirat autorizația de construire, studii și alte acte relevante</w:t>
      </w:r>
      <w:r>
        <w:rPr>
          <w:rFonts w:cs="Times New Roman"/>
          <w:szCs w:val="28"/>
          <w:lang w:val="ro-RO"/>
        </w:rPr>
        <w:t>.</w:t>
      </w:r>
    </w:p>
    <w:p w14:paraId="40DB8319" w14:textId="168F2839" w:rsidR="00AA3C54" w:rsidRDefault="00AA3C54" w:rsidP="00E46781">
      <w:pPr>
        <w:pStyle w:val="ListParagraph"/>
        <w:numPr>
          <w:ilvl w:val="1"/>
          <w:numId w:val="1"/>
        </w:numPr>
        <w:tabs>
          <w:tab w:val="left" w:pos="1170"/>
        </w:tabs>
        <w:spacing w:after="0" w:line="276" w:lineRule="auto"/>
        <w:jc w:val="both"/>
        <w:rPr>
          <w:rFonts w:cs="Times New Roman"/>
          <w:szCs w:val="28"/>
          <w:lang w:val="ro-RO"/>
        </w:rPr>
      </w:pPr>
      <w:r>
        <w:rPr>
          <w:rFonts w:cs="Times New Roman"/>
          <w:i/>
          <w:iCs/>
          <w:szCs w:val="28"/>
          <w:lang w:val="ro-RO"/>
        </w:rPr>
        <w:t xml:space="preserve">pentru bunurile mobile, </w:t>
      </w:r>
      <w:r w:rsidRPr="00AA3C54">
        <w:rPr>
          <w:rFonts w:cs="Times New Roman"/>
          <w:szCs w:val="28"/>
          <w:lang w:val="ro-RO"/>
        </w:rPr>
        <w:t>în funcție de tipul acestora:</w:t>
      </w:r>
    </w:p>
    <w:p w14:paraId="01BB5C2B" w14:textId="64AB8D58"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 xml:space="preserve">documente care atestă, la data evaluării, dreptul de proprietate asupra bunului evaluat, precum pașaportul tehnic, extrase din contabilitatea beneficiarului; </w:t>
      </w:r>
    </w:p>
    <w:p w14:paraId="502E30ED" w14:textId="77777777"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documente care confirmă proveniența bunului, precum contractele de vânzare-cumpărare, facturile (</w:t>
      </w:r>
      <w:proofErr w:type="spellStart"/>
      <w:r w:rsidRPr="00A77566">
        <w:rPr>
          <w:rFonts w:cs="Times New Roman"/>
          <w:szCs w:val="28"/>
          <w:lang w:val="ro-RO"/>
        </w:rPr>
        <w:t>invoice</w:t>
      </w:r>
      <w:proofErr w:type="spellEnd"/>
      <w:r w:rsidRPr="00A77566">
        <w:rPr>
          <w:rFonts w:cs="Times New Roman"/>
          <w:szCs w:val="28"/>
          <w:lang w:val="ro-RO"/>
        </w:rPr>
        <w:t xml:space="preserve">), declarațiile vamale, declarația tehnică, declarația de conformitate UE sau alte documente echivalente, după caz; </w:t>
      </w:r>
    </w:p>
    <w:p w14:paraId="786B52B2" w14:textId="0A768FDA" w:rsid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 xml:space="preserve">documente din care să rezulte elementele de identificare ale bunului, precum marca, modelul, numărul de inventar, seria,  inclusiv lista de </w:t>
      </w:r>
      <w:r w:rsidRPr="00A77566">
        <w:rPr>
          <w:rFonts w:cs="Times New Roman"/>
          <w:szCs w:val="28"/>
          <w:lang w:val="ro-RO"/>
        </w:rPr>
        <w:lastRenderedPageBreak/>
        <w:t>inventariere a mijloacelor fixe, fișa contului contabil, fișa mijlocului fix, sau alte documente echivalente</w:t>
      </w:r>
      <w:r>
        <w:rPr>
          <w:rFonts w:cs="Times New Roman"/>
          <w:szCs w:val="28"/>
          <w:lang w:val="ro-RO"/>
        </w:rPr>
        <w:t>;</w:t>
      </w:r>
    </w:p>
    <w:p w14:paraId="798055D1" w14:textId="77777777"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documentația tehnică ce furnizează informații privind</w:t>
      </w:r>
      <w:r>
        <w:rPr>
          <w:rFonts w:cs="Times New Roman"/>
          <w:szCs w:val="28"/>
          <w:lang w:val="ro-RO"/>
        </w:rPr>
        <w:t xml:space="preserve"> </w:t>
      </w:r>
      <w:r w:rsidRPr="00A77566">
        <w:rPr>
          <w:rFonts w:cs="Times New Roman"/>
          <w:szCs w:val="28"/>
          <w:lang w:val="ro-RO"/>
        </w:rPr>
        <w:t>proiectarea, fabricarea și operarea produsului,</w:t>
      </w:r>
      <w:r>
        <w:rPr>
          <w:rFonts w:cs="Times New Roman"/>
          <w:szCs w:val="28"/>
          <w:lang w:val="ro-RO"/>
        </w:rPr>
        <w:t xml:space="preserve"> </w:t>
      </w:r>
      <w:r w:rsidRPr="00A77566">
        <w:rPr>
          <w:rFonts w:cs="Times New Roman"/>
          <w:szCs w:val="28"/>
          <w:lang w:val="ro-RO"/>
        </w:rPr>
        <w:t xml:space="preserve">incluzând caracteristicile fizice și tehnice ale bunului, precum capacitatea, modelul și alte specificații relevante; </w:t>
      </w:r>
    </w:p>
    <w:p w14:paraId="4B38F0E3" w14:textId="77777777"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 xml:space="preserve">informații privind regimul și condițiile de exploatare ale bunului, reparațiile curente și/sau capitale, precum și eventualele accidente survenite; </w:t>
      </w:r>
    </w:p>
    <w:p w14:paraId="0F9962F8" w14:textId="63152225"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alte documente specifice, în funcție de tipul bunului evaluat, precum avize, autorizații, certificate sau acte echivalente.</w:t>
      </w:r>
    </w:p>
    <w:p w14:paraId="09A4C2BE" w14:textId="17807AE6" w:rsidR="00AA3C54" w:rsidRDefault="000952E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952E6">
        <w:rPr>
          <w:rFonts w:cs="Times New Roman"/>
          <w:szCs w:val="28"/>
          <w:lang w:val="ro-RO"/>
        </w:rPr>
        <w:t xml:space="preserve">De regulă, suprafețele utilizate în estimarea valorii </w:t>
      </w:r>
      <w:r>
        <w:rPr>
          <w:rFonts w:cs="Times New Roman"/>
          <w:szCs w:val="28"/>
          <w:lang w:val="ro-RO"/>
        </w:rPr>
        <w:t xml:space="preserve">bunurilor imobile </w:t>
      </w:r>
      <w:r w:rsidRPr="000952E6">
        <w:rPr>
          <w:rFonts w:cs="Times New Roman"/>
          <w:szCs w:val="28"/>
          <w:lang w:val="ro-RO"/>
        </w:rPr>
        <w:t>trebuie să se bazeze pe documente emise de persoane fizice sau juridice autorizate să execute lucrări de specialitate în domeniul cadastrului, geodeziei și cartografiei, în conformitate cu prevederile normative în vigoare, ori să fie preluate din actele menționate la pct. 4</w:t>
      </w:r>
      <w:r>
        <w:rPr>
          <w:rFonts w:cs="Times New Roman"/>
          <w:szCs w:val="28"/>
          <w:lang w:val="ro-RO"/>
        </w:rPr>
        <w:t>9.1</w:t>
      </w:r>
      <w:r w:rsidRPr="000952E6">
        <w:rPr>
          <w:rFonts w:cs="Times New Roman"/>
          <w:szCs w:val="28"/>
          <w:lang w:val="ro-RO"/>
        </w:rPr>
        <w:t>. În lipsa acestor documente, evaluatorul solicită beneficiarului evaluării și/sau utilizatorului desemnat al raportului documente suplimentare care pot fi utilizate pentru determinarea suprafețelor. În cazul în care evaluatorul nu primește documentele suplimentare solicitate, acesta indică în raport discrepanțele constatate și ipotezele speciale formulate și este în drept să refuze efectuarea evaluării.</w:t>
      </w:r>
    </w:p>
    <w:p w14:paraId="539D9E60" w14:textId="257D0B5B" w:rsidR="000952E6" w:rsidRDefault="000952E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952E6">
        <w:rPr>
          <w:rFonts w:cs="Times New Roman"/>
          <w:szCs w:val="28"/>
          <w:lang w:val="ro-RO"/>
        </w:rPr>
        <w:t>Calitatea de evaluator certificat nu conferă competențe pentru efectuarea măsurătorilor dimensionale (suprafețe, volume, grosimi etc.) și nici pentru realizarea altor operațiuni care necesită calificări specifice, precum expertiza tehnică a terenului și construcțiilor, auditul energetic sau auditul de mediu.</w:t>
      </w:r>
    </w:p>
    <w:p w14:paraId="6E2493C8" w14:textId="1C7DD2F4" w:rsidR="00C97D0C" w:rsidRDefault="00C97D0C"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97D0C">
        <w:rPr>
          <w:rFonts w:cs="Times New Roman"/>
          <w:szCs w:val="28"/>
          <w:lang w:val="ro-RO"/>
        </w:rPr>
        <w:t>În situațiile în care utilizarea rețelelor inginerești aferente bunului evaluat este condiționată de factori externi sau de drepturi exercitate de terți, evaluatorul are obligația de a include în raportul de evaluare o mențiune explicită în acest sens, însoțită de o descriere detaliată a fiecărei situații identificate.</w:t>
      </w:r>
    </w:p>
    <w:p w14:paraId="3F35EBCD" w14:textId="2B8FAD5A" w:rsidR="00C97D0C" w:rsidRDefault="00C97D0C"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97D0C">
        <w:rPr>
          <w:rFonts w:cs="Times New Roman"/>
          <w:szCs w:val="28"/>
          <w:lang w:val="ro-RO"/>
        </w:rPr>
        <w:t>În cazul în care accesul la bunul supus evaluării se realizează printr-un traseu indirect, evaluatorul are obligația de a menționa acest aspect în raportul de evaluare. Mențiunea trebuie să includă: identificarea terenului prin care se asigură accesul, cu indicarea numărului cadastral aferent; precizarea existenței sau inexistenței unui temei juridic ce reglementează dreptul de trecere; anexarea documentului juridic justificativ, în situația în care acesta este disponibil.</w:t>
      </w:r>
    </w:p>
    <w:p w14:paraId="57047DEA" w14:textId="63FDEE6E" w:rsidR="000952E6" w:rsidRDefault="000952E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952E6">
        <w:rPr>
          <w:rFonts w:cs="Times New Roman"/>
          <w:szCs w:val="28"/>
          <w:lang w:val="ro-RO"/>
        </w:rPr>
        <w:t xml:space="preserve">Responsabilitatea privind corectitudinea datelor utilizate în procesul de evaluare revine persoanelor care au întocmit documentele ce stau la baza acestuia. În situația în care informațiile din documentele furnizate evaluatorului sunt insuficiente, acesta solicită clarificări și instrucțiuni din partea beneficiarului </w:t>
      </w:r>
      <w:r w:rsidRPr="000952E6">
        <w:rPr>
          <w:rFonts w:cs="Times New Roman"/>
          <w:szCs w:val="28"/>
          <w:lang w:val="ro-RO"/>
        </w:rPr>
        <w:lastRenderedPageBreak/>
        <w:t>evaluării și/sau utilizatorului desemnat al raportului. În cazul în care evaluatorul nu primește clarificările suplimentare solicitate, acesta indică în raport relevanța informațiilor solicitate și ipotezele speciale formulate și este în drept să refuze efectuarea evaluării.</w:t>
      </w:r>
    </w:p>
    <w:p w14:paraId="7E2D5CBE" w14:textId="77777777" w:rsidR="000952E6" w:rsidRPr="000952E6" w:rsidRDefault="000952E6" w:rsidP="00E46781">
      <w:pPr>
        <w:pStyle w:val="ListParagraph"/>
        <w:numPr>
          <w:ilvl w:val="0"/>
          <w:numId w:val="1"/>
        </w:numPr>
        <w:tabs>
          <w:tab w:val="left" w:pos="1170"/>
        </w:tabs>
        <w:spacing w:line="276" w:lineRule="auto"/>
        <w:ind w:left="0" w:firstLine="709"/>
        <w:jc w:val="both"/>
        <w:rPr>
          <w:rFonts w:cs="Times New Roman"/>
          <w:szCs w:val="28"/>
          <w:lang w:val="ro-RO"/>
        </w:rPr>
      </w:pPr>
      <w:r w:rsidRPr="000952E6">
        <w:rPr>
          <w:rFonts w:cs="Times New Roman"/>
          <w:szCs w:val="28"/>
          <w:lang w:val="ro-RO"/>
        </w:rPr>
        <w:t xml:space="preserve">Pentru lucrările de investiții, sunt necesare documentele </w:t>
      </w:r>
      <w:proofErr w:type="spellStart"/>
      <w:r w:rsidRPr="000952E6">
        <w:rPr>
          <w:rFonts w:cs="Times New Roman"/>
          <w:szCs w:val="28"/>
          <w:lang w:val="ro-RO"/>
        </w:rPr>
        <w:t>tehnico</w:t>
      </w:r>
      <w:proofErr w:type="spellEnd"/>
      <w:r w:rsidRPr="000952E6">
        <w:rPr>
          <w:rFonts w:cs="Times New Roman"/>
          <w:szCs w:val="28"/>
          <w:lang w:val="ro-RO"/>
        </w:rPr>
        <w:t>-economice prevăzute de actele normative specifice domeniului construcții-montaj, inclusiv certificatul de urbanism, autorizația de construire, proiectul de execuție, devizul general și devizele locale, procesele-verbale de recepție a lucrărilor (intermediare), avizul privind gradul de executare, și alte documente relevante, după caz.</w:t>
      </w:r>
    </w:p>
    <w:p w14:paraId="5C818967" w14:textId="4F33C860" w:rsidR="000952E6" w:rsidRDefault="00C97D0C"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97D0C">
        <w:rPr>
          <w:rFonts w:cs="Times New Roman"/>
          <w:szCs w:val="28"/>
          <w:lang w:val="ro-RO"/>
        </w:rPr>
        <w:t xml:space="preserve">Identificarea terenurilor este obligatorie și se realizează prin indicarea numărului cadastral, a adresei poștale, dacă există, precum și prin </w:t>
      </w:r>
      <w:proofErr w:type="spellStart"/>
      <w:r w:rsidRPr="00C97D0C">
        <w:rPr>
          <w:rFonts w:cs="Times New Roman"/>
          <w:szCs w:val="28"/>
          <w:lang w:val="ro-RO"/>
        </w:rPr>
        <w:t>ortoimagini</w:t>
      </w:r>
      <w:proofErr w:type="spellEnd"/>
      <w:r w:rsidRPr="00C97D0C">
        <w:rPr>
          <w:rFonts w:cs="Times New Roman"/>
          <w:szCs w:val="28"/>
          <w:lang w:val="ro-RO"/>
        </w:rPr>
        <w:t xml:space="preserve"> utilizând Portalul informațional e-Cadastru și/sau sistemele informaționale geografice locale ori cele de stat.</w:t>
      </w:r>
    </w:p>
    <w:p w14:paraId="25CD4A34" w14:textId="77777777" w:rsidR="00C97D0C" w:rsidRDefault="00C97D0C" w:rsidP="00E46781">
      <w:pPr>
        <w:pStyle w:val="ListParagraph"/>
        <w:numPr>
          <w:ilvl w:val="0"/>
          <w:numId w:val="1"/>
        </w:numPr>
        <w:tabs>
          <w:tab w:val="left" w:pos="1170"/>
        </w:tabs>
        <w:spacing w:line="276" w:lineRule="auto"/>
        <w:ind w:left="0" w:firstLine="709"/>
        <w:jc w:val="both"/>
        <w:rPr>
          <w:rFonts w:cs="Times New Roman"/>
          <w:szCs w:val="28"/>
          <w:lang w:val="ro-RO"/>
        </w:rPr>
      </w:pPr>
      <w:r w:rsidRPr="00C97D0C">
        <w:rPr>
          <w:rFonts w:cs="Times New Roman"/>
          <w:szCs w:val="28"/>
          <w:lang w:val="ro-RO"/>
        </w:rPr>
        <w:t>În mod uzual, se consideră că solicitantul creditului, atunci când solicită evaluarea unei garanții pentru un creditor concret, este familiarizat cu:</w:t>
      </w:r>
    </w:p>
    <w:p w14:paraId="7A0431E2" w14:textId="77777777" w:rsidR="00C97D0C" w:rsidRPr="00C97D0C" w:rsidRDefault="00C97D0C" w:rsidP="00E46781">
      <w:pPr>
        <w:pStyle w:val="ListParagraph"/>
        <w:numPr>
          <w:ilvl w:val="1"/>
          <w:numId w:val="1"/>
        </w:numPr>
        <w:spacing w:line="276" w:lineRule="auto"/>
        <w:ind w:left="0" w:firstLine="709"/>
        <w:jc w:val="both"/>
        <w:rPr>
          <w:rFonts w:cs="Times New Roman"/>
          <w:szCs w:val="28"/>
          <w:lang w:val="ro-RO"/>
        </w:rPr>
      </w:pPr>
      <w:r w:rsidRPr="00C97D0C">
        <w:rPr>
          <w:rFonts w:cs="Times New Roman"/>
          <w:szCs w:val="28"/>
          <w:lang w:val="ro-RO"/>
        </w:rPr>
        <w:t>setul minim de documente necesare, conform normelor și prevederilor din prezentul Ghid;</w:t>
      </w:r>
    </w:p>
    <w:p w14:paraId="10A26A58" w14:textId="7632EB35" w:rsidR="00C97D0C" w:rsidRPr="00C97D0C" w:rsidRDefault="00C97D0C" w:rsidP="00E46781">
      <w:pPr>
        <w:pStyle w:val="ListParagraph"/>
        <w:numPr>
          <w:ilvl w:val="1"/>
          <w:numId w:val="1"/>
        </w:numPr>
        <w:spacing w:line="276" w:lineRule="auto"/>
        <w:ind w:left="0" w:firstLine="709"/>
        <w:jc w:val="both"/>
        <w:rPr>
          <w:rFonts w:cs="Times New Roman"/>
          <w:szCs w:val="28"/>
          <w:lang w:val="ro-RO"/>
        </w:rPr>
      </w:pPr>
      <w:r w:rsidRPr="00C97D0C">
        <w:rPr>
          <w:rFonts w:cs="Times New Roman"/>
          <w:szCs w:val="28"/>
          <w:lang w:val="ro-RO"/>
        </w:rPr>
        <w:t xml:space="preserve">excluderi posibile de la eligibilitatea garanțiilor, determinate de factori precum documentarea juridică, starea tehnică și funcțională sau alte aspecte independente de procesul de evaluare. </w:t>
      </w:r>
    </w:p>
    <w:p w14:paraId="208D1A6E" w14:textId="21AEC74A" w:rsidR="00C97D0C" w:rsidRPr="00616955" w:rsidRDefault="00616955" w:rsidP="00E46781">
      <w:pPr>
        <w:pStyle w:val="ListParagraph"/>
        <w:numPr>
          <w:ilvl w:val="0"/>
          <w:numId w:val="1"/>
        </w:numPr>
        <w:tabs>
          <w:tab w:val="left" w:pos="1170"/>
        </w:tabs>
        <w:spacing w:line="276" w:lineRule="auto"/>
        <w:ind w:left="0" w:firstLine="709"/>
        <w:jc w:val="both"/>
        <w:rPr>
          <w:rFonts w:cs="Times New Roman"/>
          <w:szCs w:val="28"/>
          <w:lang w:val="ro-RO"/>
        </w:rPr>
      </w:pPr>
      <w:r w:rsidRPr="00616955">
        <w:rPr>
          <w:rFonts w:cs="Times New Roman"/>
          <w:szCs w:val="28"/>
          <w:lang w:val="ro-RO"/>
        </w:rPr>
        <w:t xml:space="preserve">Indiferent de sursa datelor de intrare și de ipotezele utilizate în evaluare, evaluatorul trebuie să efectueze o analiză riguroasă pentru selectarea adecvată a datelor de intrare și a ipotezelor, precum și verificarea conformității acestora cu utilizarea desemnată a evaluării, în concordanță cu cerințele </w:t>
      </w:r>
      <w:r w:rsidRPr="00616955">
        <w:rPr>
          <w:rFonts w:cs="Times New Roman"/>
          <w:b/>
          <w:bCs/>
          <w:szCs w:val="28"/>
          <w:lang w:val="ro-RO"/>
        </w:rPr>
        <w:t>SEV 104 Informații și date de intrare</w:t>
      </w:r>
      <w:r w:rsidRPr="00616955">
        <w:rPr>
          <w:rFonts w:cs="Times New Roman"/>
          <w:szCs w:val="28"/>
          <w:lang w:val="ro-RO"/>
        </w:rPr>
        <w:t>.</w:t>
      </w:r>
    </w:p>
    <w:p w14:paraId="3908E08C" w14:textId="5301A95A" w:rsidR="001B75E5" w:rsidRDefault="001B75E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1B75E5">
        <w:rPr>
          <w:rFonts w:cs="Times New Roman"/>
          <w:szCs w:val="28"/>
          <w:lang w:val="ro-RO"/>
        </w:rPr>
        <w:t xml:space="preserve">Pentru respectarea principiului de </w:t>
      </w:r>
      <w:proofErr w:type="spellStart"/>
      <w:r w:rsidRPr="001B75E5">
        <w:rPr>
          <w:rFonts w:cs="Times New Roman"/>
          <w:szCs w:val="28"/>
          <w:lang w:val="ro-RO"/>
        </w:rPr>
        <w:t>prudențialitate</w:t>
      </w:r>
      <w:proofErr w:type="spellEnd"/>
      <w:r w:rsidRPr="001B75E5">
        <w:rPr>
          <w:rFonts w:cs="Times New Roman"/>
          <w:szCs w:val="28"/>
          <w:lang w:val="ro-RO"/>
        </w:rPr>
        <w:t xml:space="preserve">, evaluarea bunurilor imobile pentru garantarea împrumutului se efectuează cu respectarea cumulativă a următoarelor cerințe: </w:t>
      </w:r>
    </w:p>
    <w:p w14:paraId="1822C19C" w14:textId="72EEA524" w:rsidR="001B75E5" w:rsidRPr="001B75E5" w:rsidRDefault="001B75E5" w:rsidP="00E46781">
      <w:pPr>
        <w:pStyle w:val="ListParagraph"/>
        <w:numPr>
          <w:ilvl w:val="1"/>
          <w:numId w:val="1"/>
        </w:numPr>
        <w:spacing w:line="276" w:lineRule="auto"/>
        <w:ind w:left="0" w:firstLine="709"/>
        <w:jc w:val="both"/>
        <w:rPr>
          <w:rFonts w:cs="Times New Roman"/>
          <w:szCs w:val="28"/>
          <w:lang w:val="ro-RO"/>
        </w:rPr>
      </w:pPr>
      <w:r w:rsidRPr="001B75E5">
        <w:rPr>
          <w:rFonts w:cs="Times New Roman"/>
          <w:szCs w:val="28"/>
          <w:lang w:val="ro-RO"/>
        </w:rPr>
        <w:t>valoarea de piață se determină pentru utilizarea existentă a bunului</w:t>
      </w:r>
      <w:r>
        <w:rPr>
          <w:rFonts w:cs="Times New Roman"/>
          <w:szCs w:val="28"/>
          <w:lang w:val="ro-RO"/>
        </w:rPr>
        <w:t>;</w:t>
      </w:r>
    </w:p>
    <w:p w14:paraId="4B2B63F2" w14:textId="6A2154F8" w:rsidR="001B75E5" w:rsidRPr="001B75E5" w:rsidRDefault="001B75E5" w:rsidP="00E46781">
      <w:pPr>
        <w:pStyle w:val="ListParagraph"/>
        <w:numPr>
          <w:ilvl w:val="1"/>
          <w:numId w:val="1"/>
        </w:numPr>
        <w:spacing w:line="276" w:lineRule="auto"/>
        <w:ind w:left="0" w:firstLine="709"/>
        <w:jc w:val="both"/>
        <w:rPr>
          <w:rFonts w:cs="Times New Roman"/>
          <w:szCs w:val="28"/>
          <w:lang w:val="ro-RO"/>
        </w:rPr>
      </w:pPr>
      <w:r w:rsidRPr="001B75E5">
        <w:rPr>
          <w:rFonts w:cs="Times New Roman"/>
          <w:szCs w:val="28"/>
          <w:lang w:val="ro-RO"/>
        </w:rPr>
        <w:t xml:space="preserve">la determinarea valorii nu se iau în calcul așteptările privind creșterea prețurilor. </w:t>
      </w:r>
    </w:p>
    <w:p w14:paraId="02E0D903" w14:textId="77777777" w:rsidR="006A6F06" w:rsidRPr="006A6F06" w:rsidRDefault="006A6F0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6A6F06">
        <w:rPr>
          <w:rFonts w:cs="Times New Roman"/>
          <w:szCs w:val="28"/>
          <w:lang w:val="ro-RO"/>
        </w:rPr>
        <w:t>Excluderea așteptărilor privind creșterea prețurilor</w:t>
      </w:r>
      <w:r>
        <w:rPr>
          <w:rFonts w:cs="Times New Roman"/>
          <w:szCs w:val="28"/>
          <w:lang w:val="ro-RO"/>
        </w:rPr>
        <w:t xml:space="preserve"> </w:t>
      </w:r>
      <w:r w:rsidRPr="006A6F06">
        <w:rPr>
          <w:rFonts w:cs="Times New Roman"/>
          <w:szCs w:val="28"/>
          <w:lang w:val="ro-RO"/>
        </w:rPr>
        <w:t xml:space="preserve">se referă atât la prețurile solicitate și afișate pe piața imobiliară, cât și prognozele existente la data evaluării, în măsura în care acestea depășesc nivelul prețurilor confirmat prin tranzacțiile efective înregistrate imediat anterior datei evaluării. Prin urmare, </w:t>
      </w:r>
      <w:r w:rsidRPr="006A6F06">
        <w:rPr>
          <w:rFonts w:cs="Times New Roman"/>
          <w:i/>
          <w:iCs/>
          <w:szCs w:val="28"/>
          <w:lang w:val="ro-RO"/>
        </w:rPr>
        <w:t>evaluatorul nu va include în valoarea de piață nicio anticipare privind o eventuală majorare viitoare a prețurilor de vânzare</w:t>
      </w:r>
      <w:r w:rsidRPr="006A6F06">
        <w:rPr>
          <w:rFonts w:cs="Times New Roman"/>
          <w:szCs w:val="28"/>
          <w:lang w:val="ro-RO"/>
        </w:rPr>
        <w:t xml:space="preserve">. Prezenta prevedere nu împiedică </w:t>
      </w:r>
      <w:r w:rsidRPr="006A6F06">
        <w:rPr>
          <w:rFonts w:cs="Times New Roman"/>
          <w:szCs w:val="28"/>
          <w:lang w:val="ro-RO"/>
        </w:rPr>
        <w:lastRenderedPageBreak/>
        <w:t>reflectarea, în cadrul unei analize comparative, a creșterii efective de preț observate între datele tranzacțiilor comparabile și data evaluării; asemenea tendințe nu pot fi însă proiectate dincolo de data evaluării.</w:t>
      </w:r>
    </w:p>
    <w:p w14:paraId="575D6817" w14:textId="77777777" w:rsidR="009940DD" w:rsidRDefault="009940DD"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9940DD">
        <w:rPr>
          <w:rFonts w:cs="Times New Roman"/>
          <w:szCs w:val="28"/>
          <w:lang w:val="ro-RO"/>
        </w:rPr>
        <w:t>Particularitățile</w:t>
      </w:r>
      <w:r>
        <w:rPr>
          <w:rFonts w:cs="Times New Roman"/>
          <w:szCs w:val="28"/>
          <w:lang w:val="ro-RO"/>
        </w:rPr>
        <w:t xml:space="preserve"> </w:t>
      </w:r>
      <w:r w:rsidRPr="009940DD">
        <w:rPr>
          <w:rFonts w:cs="Times New Roman"/>
          <w:szCs w:val="28"/>
          <w:lang w:val="ro-RO"/>
        </w:rPr>
        <w:t>evaluării prudențiale</w:t>
      </w:r>
      <w:r>
        <w:rPr>
          <w:rFonts w:cs="Times New Roman"/>
          <w:szCs w:val="28"/>
          <w:lang w:val="ro-RO"/>
        </w:rPr>
        <w:t xml:space="preserve"> </w:t>
      </w:r>
      <w:r w:rsidRPr="009940DD">
        <w:rPr>
          <w:rFonts w:cs="Times New Roman"/>
          <w:szCs w:val="28"/>
          <w:lang w:val="ro-RO"/>
        </w:rPr>
        <w:t>utilizând abordarea</w:t>
      </w:r>
      <w:r>
        <w:rPr>
          <w:rFonts w:cs="Times New Roman"/>
          <w:szCs w:val="28"/>
          <w:lang w:val="ro-RO"/>
        </w:rPr>
        <w:t xml:space="preserve"> </w:t>
      </w:r>
      <w:r w:rsidRPr="009940DD">
        <w:rPr>
          <w:rFonts w:cs="Times New Roman"/>
          <w:szCs w:val="28"/>
          <w:lang w:val="ro-RO"/>
        </w:rPr>
        <w:t>prin venit:</w:t>
      </w:r>
    </w:p>
    <w:p w14:paraId="0221099E" w14:textId="77777777" w:rsidR="009940DD" w:rsidRPr="009940DD" w:rsidRDefault="009940D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9940DD">
        <w:rPr>
          <w:rFonts w:cs="Times New Roman"/>
          <w:szCs w:val="28"/>
          <w:lang w:val="ro-RO"/>
        </w:rPr>
        <w:t>Evaluatorul</w:t>
      </w:r>
      <w:r>
        <w:rPr>
          <w:rFonts w:cs="Times New Roman"/>
          <w:szCs w:val="28"/>
          <w:lang w:val="ro-RO"/>
        </w:rPr>
        <w:t xml:space="preserve"> </w:t>
      </w:r>
      <w:r w:rsidRPr="009940DD">
        <w:rPr>
          <w:rFonts w:cs="Times New Roman"/>
          <w:szCs w:val="28"/>
          <w:lang w:val="ro-RO"/>
        </w:rPr>
        <w:t>trebuie să țină cont de faptul că prețul de vânzare al proprietăților generatoare de venit este determinat, în principal, de nivelul veniturilor nete pe care acestea le produc și de randamentele pieței, care reflectă</w:t>
      </w:r>
      <w:r>
        <w:rPr>
          <w:rFonts w:cs="Times New Roman"/>
          <w:szCs w:val="28"/>
          <w:lang w:val="ro-RO"/>
        </w:rPr>
        <w:t xml:space="preserve"> </w:t>
      </w:r>
      <w:r w:rsidRPr="009940DD">
        <w:rPr>
          <w:rFonts w:cs="Times New Roman"/>
          <w:szCs w:val="28"/>
          <w:lang w:val="ro-RO"/>
        </w:rPr>
        <w:t>percepția investitorilor asupra riscului.</w:t>
      </w:r>
    </w:p>
    <w:p w14:paraId="374B1C5B" w14:textId="22D21429" w:rsidR="009940DD" w:rsidRDefault="00AA2B9B"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AA2B9B">
        <w:rPr>
          <w:rFonts w:cs="Times New Roman"/>
          <w:szCs w:val="28"/>
          <w:lang w:val="ro-RO"/>
        </w:rPr>
        <w:t>Cu toate celelalte condiții egale, majorarea veniturilor tinde să conducă la creșterea prețului de vânzare, iar reducerea randamentului pieței, la venituri constante. Modificările celor doi factori pot: să se compenseze reciproc, total sau parțial, neutralizând impactul asupra prețului; ori să se amplifice reciproc, determinând creșteri accentuate ale prețului, de exemplu atunci când creșterea veniturilor coincide cu scăderea randamentelor.</w:t>
      </w:r>
      <w:r>
        <w:rPr>
          <w:rFonts w:cs="Times New Roman"/>
          <w:szCs w:val="28"/>
          <w:lang w:val="ro-RO"/>
        </w:rPr>
        <w:t xml:space="preserve"> </w:t>
      </w:r>
      <w:r w:rsidRPr="00AA2B9B">
        <w:rPr>
          <w:rFonts w:cs="Times New Roman"/>
          <w:szCs w:val="28"/>
          <w:lang w:val="ro-RO"/>
        </w:rPr>
        <w:t>Prin urmare, evaluatorul trebuie să analizeze efectul cumulat al tuturor ipotezelor utilizate, pentru a se asigura că nu introduce,</w:t>
      </w:r>
      <w:r>
        <w:rPr>
          <w:rFonts w:cs="Times New Roman"/>
          <w:szCs w:val="28"/>
          <w:lang w:val="ro-RO"/>
        </w:rPr>
        <w:t xml:space="preserve"> </w:t>
      </w:r>
      <w:r w:rsidRPr="00AA2B9B">
        <w:rPr>
          <w:rFonts w:cs="Times New Roman"/>
          <w:szCs w:val="28"/>
          <w:lang w:val="ro-RO"/>
        </w:rPr>
        <w:t>implicit, o așteptare de creștere a prețurilor de vânzare peste nivelul susținut de datele de piață disponibile imediat anterior datei evaluării.</w:t>
      </w:r>
    </w:p>
    <w:p w14:paraId="6CA4B77C" w14:textId="77777777"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Abordarea prin venit reflectă, prin natura sa, așteptările pieței privind evoluția viitoare a chiriilor și a valorii capitalului. Totuși, evaluatorul</w:t>
      </w:r>
      <w:r>
        <w:rPr>
          <w:rFonts w:cs="Times New Roman"/>
          <w:szCs w:val="28"/>
          <w:lang w:val="ro-RO"/>
        </w:rPr>
        <w:t xml:space="preserve"> </w:t>
      </w:r>
      <w:r w:rsidRPr="00F45BED">
        <w:rPr>
          <w:rFonts w:cs="Times New Roman"/>
          <w:szCs w:val="28"/>
          <w:lang w:val="ro-RO"/>
        </w:rPr>
        <w:t>trebuie să se asigure că aceste ipoteze nu sunt mai optimiste decât cele justificate de evidența de piață la data evaluării.</w:t>
      </w:r>
    </w:p>
    <w:p w14:paraId="009AE1E4" w14:textId="77777777"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 xml:space="preserve">La aplicarea </w:t>
      </w:r>
      <w:r w:rsidRPr="00F45BED">
        <w:rPr>
          <w:rFonts w:cs="Times New Roman"/>
          <w:i/>
          <w:iCs/>
          <w:szCs w:val="28"/>
          <w:lang w:val="ro-RO"/>
        </w:rPr>
        <w:t>metodei de capitalizare directă</w:t>
      </w:r>
      <w:r w:rsidRPr="00F45BED">
        <w:rPr>
          <w:rFonts w:cs="Times New Roman"/>
          <w:szCs w:val="28"/>
          <w:lang w:val="ro-RO"/>
        </w:rPr>
        <w:t>, evaluatorul ia în calcul un venit net egal cu nivelul ce poate fi obținut pentru proprietate la data evaluării.</w:t>
      </w:r>
      <w:r>
        <w:rPr>
          <w:rFonts w:cs="Times New Roman"/>
          <w:szCs w:val="28"/>
          <w:lang w:val="ro-RO"/>
        </w:rPr>
        <w:t xml:space="preserve"> </w:t>
      </w:r>
      <w:r w:rsidRPr="00F45BED">
        <w:rPr>
          <w:rFonts w:cs="Times New Roman"/>
          <w:szCs w:val="28"/>
          <w:lang w:val="ro-RO"/>
        </w:rPr>
        <w:t>Întrucât acest venit nu rămâne constant în timp, riscul diminuării lui sau, dimpotrivă, așteptarea unei creșteri se</w:t>
      </w:r>
      <w:r>
        <w:rPr>
          <w:rFonts w:cs="Times New Roman"/>
          <w:szCs w:val="28"/>
          <w:lang w:val="ro-RO"/>
        </w:rPr>
        <w:t xml:space="preserve"> </w:t>
      </w:r>
      <w:r w:rsidRPr="00F45BED">
        <w:rPr>
          <w:rFonts w:cs="Times New Roman"/>
          <w:szCs w:val="28"/>
          <w:lang w:val="ro-RO"/>
        </w:rPr>
        <w:t xml:space="preserve">reflectă în rata de capitalizare („randamentul </w:t>
      </w:r>
      <w:proofErr w:type="spellStart"/>
      <w:r w:rsidRPr="00F45BED">
        <w:rPr>
          <w:rFonts w:cs="Times New Roman"/>
          <w:szCs w:val="28"/>
          <w:lang w:val="ro-RO"/>
        </w:rPr>
        <w:t>all-risks</w:t>
      </w:r>
      <w:proofErr w:type="spellEnd"/>
      <w:r w:rsidRPr="00F45BED">
        <w:rPr>
          <w:rFonts w:cs="Times New Roman"/>
          <w:szCs w:val="28"/>
          <w:lang w:val="ro-RO"/>
        </w:rPr>
        <w:t xml:space="preserve">”). </w:t>
      </w:r>
    </w:p>
    <w:p w14:paraId="3A8EA3DC" w14:textId="77777777"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Rata de capitalizare,</w:t>
      </w:r>
      <w:r>
        <w:rPr>
          <w:rFonts w:cs="Times New Roman"/>
          <w:szCs w:val="28"/>
          <w:lang w:val="ro-RO"/>
        </w:rPr>
        <w:t xml:space="preserve"> </w:t>
      </w:r>
      <w:r w:rsidRPr="00F45BED">
        <w:rPr>
          <w:rFonts w:cs="Times New Roman"/>
          <w:szCs w:val="28"/>
          <w:lang w:val="ro-RO"/>
        </w:rPr>
        <w:t>extrasă în mod uzual din analiza tranzacțiilor de piață, exprimă percepția investitorilor</w:t>
      </w:r>
      <w:r>
        <w:rPr>
          <w:rFonts w:cs="Times New Roman"/>
          <w:szCs w:val="28"/>
          <w:lang w:val="ro-RO"/>
        </w:rPr>
        <w:t xml:space="preserve"> </w:t>
      </w:r>
      <w:r w:rsidRPr="00F45BED">
        <w:rPr>
          <w:rFonts w:cs="Times New Roman"/>
          <w:szCs w:val="28"/>
          <w:lang w:val="ro-RO"/>
        </w:rPr>
        <w:t>asupra riscului de diminuare a valorii</w:t>
      </w:r>
      <w:r>
        <w:rPr>
          <w:rFonts w:cs="Times New Roman"/>
          <w:szCs w:val="28"/>
          <w:lang w:val="ro-RO"/>
        </w:rPr>
        <w:t xml:space="preserve"> </w:t>
      </w:r>
      <w:r w:rsidRPr="00F45BED">
        <w:rPr>
          <w:rFonts w:cs="Times New Roman"/>
          <w:szCs w:val="28"/>
          <w:lang w:val="ro-RO"/>
        </w:rPr>
        <w:t xml:space="preserve">sau asupra potențialului de majorare a capitalului. Pentru determinarea valorii prudențiale, evaluatorul se asigură că rata de capitalizare aleasă corespunde situației actuale a pieței și nu incorporează ipoteze excesiv de optimiste privind evoluția viitoare a prețurilor, care ar depăși nivelurile justificate de datele de piață disponibile la data evaluării. </w:t>
      </w:r>
    </w:p>
    <w:p w14:paraId="009D284D" w14:textId="77777777"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În cazul în care evaluarea se efectuează</w:t>
      </w:r>
      <w:r>
        <w:rPr>
          <w:rFonts w:cs="Times New Roman"/>
          <w:szCs w:val="28"/>
          <w:lang w:val="ro-RO"/>
        </w:rPr>
        <w:t xml:space="preserve"> </w:t>
      </w:r>
      <w:r w:rsidRPr="00F45BED">
        <w:rPr>
          <w:rFonts w:cs="Times New Roman"/>
          <w:szCs w:val="28"/>
          <w:lang w:val="ro-RO"/>
        </w:rPr>
        <w:t xml:space="preserve">prin </w:t>
      </w:r>
      <w:r w:rsidRPr="00F45BED">
        <w:rPr>
          <w:rFonts w:cs="Times New Roman"/>
          <w:i/>
          <w:iCs/>
          <w:szCs w:val="28"/>
          <w:lang w:val="ro-RO"/>
        </w:rPr>
        <w:t>metoda actualizării fluxurilor de numerar</w:t>
      </w:r>
      <w:r>
        <w:rPr>
          <w:rFonts w:cs="Times New Roman"/>
          <w:i/>
          <w:iCs/>
          <w:szCs w:val="28"/>
          <w:lang w:val="ro-RO"/>
        </w:rPr>
        <w:t xml:space="preserve"> </w:t>
      </w:r>
      <w:r w:rsidRPr="00F45BED">
        <w:rPr>
          <w:rFonts w:cs="Times New Roman"/>
          <w:szCs w:val="28"/>
          <w:lang w:val="ro-RO"/>
        </w:rPr>
        <w:t xml:space="preserve">fie pe baza unui flux de numerar implicit (existent), fie pe baza unui flux de numerar explicit (calculat), așteptările participanților la piață privind majorările viitoare ale chiriilor pot fi integrate în evaluare pe întreaga perioadă de prognoză a fluxurilor de numerar. Pentru un flux de numerar implicit, </w:t>
      </w:r>
      <w:r w:rsidRPr="00F45BED">
        <w:rPr>
          <w:rFonts w:cs="Times New Roman"/>
          <w:szCs w:val="28"/>
          <w:lang w:val="ro-RO"/>
        </w:rPr>
        <w:lastRenderedPageBreak/>
        <w:t xml:space="preserve">rezultatul evaluării va corespunde, de regulă, capitalizării directe la rata generală de capitalizare („randamentul </w:t>
      </w:r>
      <w:proofErr w:type="spellStart"/>
      <w:r w:rsidRPr="00F45BED">
        <w:rPr>
          <w:rFonts w:cs="Times New Roman"/>
          <w:szCs w:val="28"/>
          <w:lang w:val="ro-RO"/>
        </w:rPr>
        <w:t>all-risks</w:t>
      </w:r>
      <w:proofErr w:type="spellEnd"/>
      <w:r w:rsidRPr="00F45BED">
        <w:rPr>
          <w:rFonts w:cs="Times New Roman"/>
          <w:szCs w:val="28"/>
          <w:lang w:val="ro-RO"/>
        </w:rPr>
        <w:t>”).</w:t>
      </w:r>
      <w:r>
        <w:rPr>
          <w:rFonts w:cs="Times New Roman"/>
          <w:szCs w:val="28"/>
          <w:lang w:val="ro-RO"/>
        </w:rPr>
        <w:t xml:space="preserve"> </w:t>
      </w:r>
      <w:r w:rsidRPr="00F45BED">
        <w:rPr>
          <w:rFonts w:cs="Times New Roman"/>
          <w:szCs w:val="28"/>
          <w:lang w:val="ro-RO"/>
        </w:rPr>
        <w:t>În cazul unui model cu flux de numerar explicit, creșterea anticipată a chiriilor se reflectă direct în veniturile prognozate. În această situație, evaluatorul</w:t>
      </w:r>
      <w:r>
        <w:rPr>
          <w:rFonts w:cs="Times New Roman"/>
          <w:szCs w:val="28"/>
          <w:lang w:val="ro-RO"/>
        </w:rPr>
        <w:t xml:space="preserve"> </w:t>
      </w:r>
      <w:r w:rsidRPr="00F45BED">
        <w:rPr>
          <w:rFonts w:cs="Times New Roman"/>
          <w:szCs w:val="28"/>
          <w:lang w:val="ro-RO"/>
        </w:rPr>
        <w:t>ar trebui să acorde o atenție sporită interdependenței ipotezelor individuale de evaluare, asigurându-se că fluxurile de numerar prognozate, ratele de actualizare și rata de capitalizare aplicată la calculul reversiei sunt fundamentate pe datele reale ale pieței și nu se bazează pe ipoteze excesiv de optimiste cu privire la evoluția viitoare a prețurilor.</w:t>
      </w:r>
    </w:p>
    <w:p w14:paraId="07594393" w14:textId="77777777" w:rsidR="0052518E"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i/>
          <w:iCs/>
          <w:szCs w:val="28"/>
          <w:lang w:val="ro-RO"/>
        </w:rPr>
        <w:t>Creșterile chiriilor.</w:t>
      </w:r>
      <w:r w:rsidRPr="00F45BED">
        <w:rPr>
          <w:rFonts w:cs="Times New Roman"/>
          <w:szCs w:val="28"/>
          <w:lang w:val="ro-RO"/>
        </w:rPr>
        <w:t xml:space="preserve"> Atunci când aplică abordarea</w:t>
      </w:r>
      <w:r>
        <w:rPr>
          <w:rFonts w:cs="Times New Roman"/>
          <w:szCs w:val="28"/>
          <w:lang w:val="ro-RO"/>
        </w:rPr>
        <w:t xml:space="preserve"> </w:t>
      </w:r>
      <w:r w:rsidRPr="00F45BED">
        <w:rPr>
          <w:rFonts w:cs="Times New Roman"/>
          <w:szCs w:val="28"/>
          <w:lang w:val="ro-RO"/>
        </w:rPr>
        <w:t>prin venit, evaluatorul</w:t>
      </w:r>
      <w:r>
        <w:rPr>
          <w:rFonts w:cs="Times New Roman"/>
          <w:szCs w:val="28"/>
          <w:lang w:val="ro-RO"/>
        </w:rPr>
        <w:t xml:space="preserve"> </w:t>
      </w:r>
      <w:r w:rsidRPr="00F45BED">
        <w:rPr>
          <w:rFonts w:cs="Times New Roman"/>
          <w:szCs w:val="28"/>
          <w:lang w:val="ro-RO"/>
        </w:rPr>
        <w:t>acordă o atenție deosebită clauzelor de indexare stipulate în contractele de închiriere</w:t>
      </w:r>
      <w:r>
        <w:rPr>
          <w:rFonts w:cs="Times New Roman"/>
          <w:szCs w:val="28"/>
          <w:lang w:val="ro-RO"/>
        </w:rPr>
        <w:t xml:space="preserve">  </w:t>
      </w:r>
      <w:r w:rsidRPr="00F45BED">
        <w:rPr>
          <w:rFonts w:cs="Times New Roman"/>
          <w:szCs w:val="28"/>
          <w:lang w:val="ro-RO"/>
        </w:rPr>
        <w:t>sau în alte surse de venit aferente proprietății, acestea constituind un factor suplimentar de influență asupra valorii bunului imobil și asupra prețurilor potențiale de vânzare.</w:t>
      </w:r>
      <w:r>
        <w:rPr>
          <w:rFonts w:cs="Times New Roman"/>
          <w:szCs w:val="28"/>
          <w:lang w:val="ro-RO"/>
        </w:rPr>
        <w:t xml:space="preserve"> </w:t>
      </w:r>
      <w:r w:rsidRPr="00F45BED">
        <w:rPr>
          <w:rFonts w:cs="Times New Roman"/>
          <w:szCs w:val="28"/>
          <w:lang w:val="ro-RO"/>
        </w:rPr>
        <w:t>Având în vedere că indexarea chiriilor ține de regimul juridic al proprietății,</w:t>
      </w:r>
      <w:r>
        <w:rPr>
          <w:rFonts w:cs="Times New Roman"/>
          <w:szCs w:val="28"/>
          <w:lang w:val="ro-RO"/>
        </w:rPr>
        <w:t xml:space="preserve"> </w:t>
      </w:r>
      <w:r w:rsidRPr="00F45BED">
        <w:rPr>
          <w:rFonts w:cs="Times New Roman"/>
          <w:szCs w:val="28"/>
          <w:lang w:val="ro-RO"/>
        </w:rPr>
        <w:t>ea nu trebuie considerată, în principiu, ca element de creștere anticipată a prețurilor</w:t>
      </w:r>
      <w:r>
        <w:rPr>
          <w:rFonts w:cs="Times New Roman"/>
          <w:szCs w:val="28"/>
          <w:lang w:val="ro-RO"/>
        </w:rPr>
        <w:t xml:space="preserve">. </w:t>
      </w:r>
      <w:r w:rsidRPr="00F45BED">
        <w:rPr>
          <w:rFonts w:cs="Times New Roman"/>
          <w:szCs w:val="28"/>
          <w:lang w:val="ro-RO"/>
        </w:rPr>
        <w:t xml:space="preserve">Totuși, pentru perioada rămasă a contractului de locațiune, este necesară o proiecție prudentă a nivelului indexării. Pentru a evita includerea nejustificată în evaluare a unei prime speculative de preț ca urmare a indexării, evaluatorul poate aplica un coeficient de indexare viitor stabilit la nivelul minim dintre: </w:t>
      </w:r>
    </w:p>
    <w:p w14:paraId="7A58D3A0" w14:textId="77777777" w:rsidR="0052518E" w:rsidRDefault="00F45BED" w:rsidP="00E46781">
      <w:pPr>
        <w:pStyle w:val="ListParagraph"/>
        <w:numPr>
          <w:ilvl w:val="2"/>
          <w:numId w:val="1"/>
        </w:numPr>
        <w:tabs>
          <w:tab w:val="left" w:pos="1620"/>
        </w:tabs>
        <w:spacing w:after="0" w:line="276" w:lineRule="auto"/>
        <w:ind w:left="0" w:firstLine="710"/>
        <w:jc w:val="both"/>
        <w:rPr>
          <w:rFonts w:cs="Times New Roman"/>
          <w:szCs w:val="28"/>
          <w:lang w:val="ro-RO"/>
        </w:rPr>
      </w:pPr>
      <w:r w:rsidRPr="00F45BED">
        <w:rPr>
          <w:rFonts w:cs="Times New Roman"/>
          <w:szCs w:val="28"/>
          <w:lang w:val="ro-RO"/>
        </w:rPr>
        <w:t>ținta de inflație anunțată de Banca Națională a Moldovei</w:t>
      </w:r>
      <w:r w:rsidR="0052518E">
        <w:rPr>
          <w:rFonts w:cs="Times New Roman"/>
          <w:szCs w:val="28"/>
          <w:lang w:val="ro-RO"/>
        </w:rPr>
        <w:t>,</w:t>
      </w:r>
      <w:r w:rsidRPr="00F45BED">
        <w:rPr>
          <w:rFonts w:cs="Times New Roman"/>
          <w:szCs w:val="28"/>
          <w:lang w:val="ro-RO"/>
        </w:rPr>
        <w:t xml:space="preserve"> sau </w:t>
      </w:r>
    </w:p>
    <w:p w14:paraId="6E30BCC2" w14:textId="1698AE06" w:rsidR="00F45BED" w:rsidRPr="00F45BED" w:rsidRDefault="00F45BED" w:rsidP="00E46781">
      <w:pPr>
        <w:pStyle w:val="ListParagraph"/>
        <w:numPr>
          <w:ilvl w:val="2"/>
          <w:numId w:val="1"/>
        </w:numPr>
        <w:tabs>
          <w:tab w:val="left" w:pos="1620"/>
        </w:tabs>
        <w:spacing w:after="0" w:line="276" w:lineRule="auto"/>
        <w:ind w:left="0" w:firstLine="710"/>
        <w:jc w:val="both"/>
        <w:rPr>
          <w:rFonts w:cs="Times New Roman"/>
          <w:szCs w:val="28"/>
          <w:lang w:val="ro-RO"/>
        </w:rPr>
      </w:pPr>
      <w:r w:rsidRPr="00F45BED">
        <w:rPr>
          <w:rFonts w:cs="Times New Roman"/>
          <w:szCs w:val="28"/>
          <w:lang w:val="ro-RO"/>
        </w:rPr>
        <w:t>rata actuală a inflației, în cazul în care aceasta este inferioară țintei menționate.</w:t>
      </w:r>
    </w:p>
    <w:p w14:paraId="77B880F2" w14:textId="77777777" w:rsidR="00B41008" w:rsidRPr="00B41008" w:rsidRDefault="00B41008"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B41008">
        <w:rPr>
          <w:rFonts w:cs="Times New Roman"/>
          <w:szCs w:val="28"/>
          <w:lang w:val="ro-RO"/>
        </w:rPr>
        <w:t>Un aspect</w:t>
      </w:r>
      <w:r>
        <w:rPr>
          <w:rFonts w:cs="Times New Roman"/>
          <w:szCs w:val="28"/>
          <w:lang w:val="ro-RO"/>
        </w:rPr>
        <w:t xml:space="preserve"> </w:t>
      </w:r>
      <w:r w:rsidRPr="00B41008">
        <w:rPr>
          <w:rFonts w:cs="Times New Roman"/>
          <w:szCs w:val="28"/>
          <w:lang w:val="ro-RO"/>
        </w:rPr>
        <w:t>distinct  îl constituie eventuala includere, în fluxul de numerar prognozat, a indexării chiriilor la expirarea contractelor de locațiune.</w:t>
      </w:r>
      <w:r>
        <w:rPr>
          <w:rFonts w:cs="Times New Roman"/>
          <w:szCs w:val="28"/>
          <w:lang w:val="ro-RO"/>
        </w:rPr>
        <w:t xml:space="preserve"> </w:t>
      </w:r>
      <w:r w:rsidRPr="00B41008">
        <w:rPr>
          <w:rFonts w:cs="Times New Roman"/>
          <w:szCs w:val="28"/>
          <w:lang w:val="ro-RO"/>
        </w:rPr>
        <w:t>În cazul în care se anticipează majorări ale chiriilor la sfârșitul termenelor de locațiune, poate deveni necesară excluderea ipotezei privind creșterea prețului de vânzare al proprietății pe piață. Evaluatorul</w:t>
      </w:r>
      <w:r>
        <w:rPr>
          <w:rFonts w:cs="Times New Roman"/>
          <w:szCs w:val="28"/>
          <w:lang w:val="ro-RO"/>
        </w:rPr>
        <w:t xml:space="preserve"> </w:t>
      </w:r>
      <w:r w:rsidRPr="00B41008">
        <w:rPr>
          <w:rFonts w:cs="Times New Roman"/>
          <w:szCs w:val="28"/>
          <w:lang w:val="ro-RO"/>
        </w:rPr>
        <w:t>analizează această ipoteză în ansamblu, corelând-o cu celelalte premise de evaluare, pentru a verifica</w:t>
      </w:r>
      <w:r>
        <w:rPr>
          <w:rFonts w:cs="Times New Roman"/>
          <w:szCs w:val="28"/>
          <w:lang w:val="ro-RO"/>
        </w:rPr>
        <w:t xml:space="preserve"> </w:t>
      </w:r>
      <w:r w:rsidRPr="00B41008">
        <w:rPr>
          <w:rFonts w:cs="Times New Roman"/>
          <w:szCs w:val="28"/>
          <w:lang w:val="ro-RO"/>
        </w:rPr>
        <w:t>dacă setul respectiv de ipoteze nu introduce, indirect, o așteptare de apreciere a prețurilor în valoarea determinată.</w:t>
      </w:r>
    </w:p>
    <w:p w14:paraId="14A26E04" w14:textId="37218EF6" w:rsidR="00AA2B9B" w:rsidRPr="00B41008" w:rsidRDefault="00B41008"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B41008">
        <w:rPr>
          <w:rFonts w:cs="Times New Roman"/>
          <w:i/>
          <w:iCs/>
          <w:szCs w:val="28"/>
          <w:lang w:val="ro-RO"/>
        </w:rPr>
        <w:t>Beneficiul investitorului inclus în cadrul metodei reziduale de evaluare</w:t>
      </w:r>
      <w:r>
        <w:rPr>
          <w:rFonts w:cs="Times New Roman"/>
          <w:i/>
          <w:iCs/>
          <w:szCs w:val="28"/>
          <w:lang w:val="ro-RO"/>
        </w:rPr>
        <w:t xml:space="preserve"> </w:t>
      </w:r>
      <w:r w:rsidRPr="00B41008">
        <w:rPr>
          <w:rFonts w:cs="Times New Roman"/>
          <w:szCs w:val="28"/>
          <w:lang w:val="ro-RO"/>
        </w:rPr>
        <w:t>reflectă nivelul de risc aferent realizării proiectului de construcție. O parte a acestui risc derivă din posibilitatea scăderii  diminuării sau, dimpotrivă, din anticiparea creșterii valorii de deviz a lucrărilor între data evaluării și data finalizării proiectului.</w:t>
      </w:r>
      <w:r>
        <w:rPr>
          <w:rFonts w:cs="Times New Roman"/>
          <w:szCs w:val="28"/>
          <w:lang w:val="ro-RO"/>
        </w:rPr>
        <w:t xml:space="preserve"> </w:t>
      </w:r>
      <w:r w:rsidRPr="00B41008">
        <w:rPr>
          <w:rFonts w:cs="Times New Roman"/>
          <w:szCs w:val="28"/>
          <w:lang w:val="ro-RO"/>
        </w:rPr>
        <w:t>De exemplu prețul de vânzare al apartamentelor variază în funcție de etapa de execuție a lucrărilor. În cazul în care se prognozează că prețurile de vânzare ale apartamentelor vor fi mai mari în viitor,</w:t>
      </w:r>
      <w:r>
        <w:rPr>
          <w:rFonts w:cs="Times New Roman"/>
          <w:szCs w:val="28"/>
          <w:lang w:val="ro-RO"/>
        </w:rPr>
        <w:t xml:space="preserve"> </w:t>
      </w:r>
      <w:r w:rsidRPr="00B41008">
        <w:rPr>
          <w:rFonts w:cs="Times New Roman"/>
          <w:szCs w:val="28"/>
          <w:lang w:val="ro-RO"/>
        </w:rPr>
        <w:t>odată cu finalizarea construcției, participanții la piața pot accepta, la data evaluării,</w:t>
      </w:r>
      <w:r>
        <w:rPr>
          <w:rFonts w:cs="Times New Roman"/>
          <w:szCs w:val="28"/>
          <w:lang w:val="ro-RO"/>
        </w:rPr>
        <w:t xml:space="preserve"> </w:t>
      </w:r>
      <w:r w:rsidRPr="00B41008">
        <w:rPr>
          <w:rFonts w:cs="Times New Roman"/>
          <w:szCs w:val="28"/>
          <w:lang w:val="ro-RO"/>
        </w:rPr>
        <w:t xml:space="preserve">un nivel </w:t>
      </w:r>
      <w:r w:rsidRPr="00B41008">
        <w:rPr>
          <w:rFonts w:cs="Times New Roman"/>
          <w:szCs w:val="28"/>
          <w:lang w:val="ro-RO"/>
        </w:rPr>
        <w:lastRenderedPageBreak/>
        <w:t>al beneficiului investitorului mai</w:t>
      </w:r>
      <w:r>
        <w:rPr>
          <w:rFonts w:cs="Times New Roman"/>
          <w:szCs w:val="28"/>
          <w:lang w:val="ro-RO"/>
        </w:rPr>
        <w:t xml:space="preserve"> </w:t>
      </w:r>
      <w:r w:rsidRPr="00B41008">
        <w:rPr>
          <w:rFonts w:cs="Times New Roman"/>
          <w:szCs w:val="28"/>
          <w:lang w:val="ro-RO"/>
        </w:rPr>
        <w:t>redus, comparabil cu beneficiul de deviz. Într-o astfel de situație, pentru a exclude includerea așteptărilor privind creșterea prețurilor, evaluatorul trebuie să analizeze justificarea creșterii nivelului beneficiului investitorului presupus în evaluare peste cel observat în mod obișnuit pe piață la data evaluării.</w:t>
      </w:r>
    </w:p>
    <w:p w14:paraId="52EF4FB6" w14:textId="48EA9BDF" w:rsidR="00B41008" w:rsidRPr="00B41008" w:rsidRDefault="00B41008"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B41008">
        <w:rPr>
          <w:rFonts w:cs="Times New Roman"/>
          <w:szCs w:val="28"/>
          <w:lang w:val="ro-RO"/>
        </w:rPr>
        <w:t xml:space="preserve">Concluzia evaluatorului va fi formulată pe baza abordării de evaluare considerată cea mai relevantă, ținând cont de </w:t>
      </w:r>
      <w:r w:rsidRPr="00B41008">
        <w:rPr>
          <w:rFonts w:cs="Times New Roman"/>
          <w:i/>
          <w:iCs/>
          <w:szCs w:val="28"/>
          <w:lang w:val="ro-RO"/>
        </w:rPr>
        <w:t>cantitatea și calitatea informațiilor utilizate în procesul de evaluare</w:t>
      </w:r>
      <w:r w:rsidRPr="00B41008">
        <w:rPr>
          <w:rFonts w:cs="Times New Roman"/>
          <w:szCs w:val="28"/>
          <w:lang w:val="ro-RO"/>
        </w:rPr>
        <w:t>. Această concluzie nu va reprezenta o medie a valorilor obținute prin aplicarea unor abordări diferite sau prin utilizarea unor metode distincte din cadrul aceleiași abordări.</w:t>
      </w:r>
    </w:p>
    <w:p w14:paraId="049CF16D" w14:textId="77777777" w:rsidR="00B41008" w:rsidRPr="00B41008" w:rsidRDefault="00B41008" w:rsidP="00E46781">
      <w:pPr>
        <w:pStyle w:val="ListParagraph"/>
        <w:numPr>
          <w:ilvl w:val="0"/>
          <w:numId w:val="1"/>
        </w:numPr>
        <w:tabs>
          <w:tab w:val="left" w:pos="1170"/>
        </w:tabs>
        <w:spacing w:line="276" w:lineRule="auto"/>
        <w:ind w:left="0" w:firstLine="709"/>
        <w:jc w:val="both"/>
        <w:rPr>
          <w:rFonts w:cs="Times New Roman"/>
          <w:szCs w:val="28"/>
          <w:lang w:val="ro-RO"/>
        </w:rPr>
      </w:pPr>
      <w:r w:rsidRPr="00B41008">
        <w:rPr>
          <w:rFonts w:cs="Times New Roman"/>
          <w:szCs w:val="28"/>
          <w:lang w:val="ro-RO"/>
        </w:rPr>
        <w:t xml:space="preserve">Valoarea de deviz, atât cea implementată, cât și cea monitorizată, nu trebuie confundată cu valoarea de piață. </w:t>
      </w:r>
      <w:r w:rsidRPr="00B41008">
        <w:rPr>
          <w:rFonts w:cs="Times New Roman"/>
          <w:b/>
          <w:bCs/>
          <w:szCs w:val="28"/>
          <w:lang w:val="ro-RO"/>
        </w:rPr>
        <w:t>SEV 233 Proprietatea în curs de construire</w:t>
      </w:r>
      <w:r w:rsidRPr="00B41008">
        <w:rPr>
          <w:rFonts w:cs="Times New Roman"/>
          <w:szCs w:val="28"/>
          <w:lang w:val="ro-RO"/>
        </w:rPr>
        <w:t xml:space="preserve"> stabilește un cadru distinct pentru evaluarea bunurilor imobiliare aflate în curs de construire, implicând frecvent un set extins de ipoteze și condiții speciale referitoare la stadiul și situația proiectului la momentul finalizării acestuia.</w:t>
      </w:r>
    </w:p>
    <w:p w14:paraId="0E2CB0E4" w14:textId="79B5868E" w:rsidR="00616955" w:rsidRDefault="00C61FB2"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61FB2">
        <w:rPr>
          <w:rFonts w:cs="Times New Roman"/>
          <w:szCs w:val="28"/>
          <w:lang w:val="ro-RO"/>
        </w:rPr>
        <w:t>În cazul echipamentelor tehnologice, ipoteza de evaluare – respectiv dacă echipamentul este considerat montat pe amplasament sau demontat – se stabilește de către creditor, care informează în acest sens evaluatorul.</w:t>
      </w:r>
    </w:p>
    <w:p w14:paraId="631B3791" w14:textId="77777777" w:rsidR="00C61FB2" w:rsidRDefault="00C61FB2" w:rsidP="00E46781">
      <w:pPr>
        <w:pStyle w:val="ListParagraph"/>
        <w:tabs>
          <w:tab w:val="left" w:pos="1170"/>
        </w:tabs>
        <w:spacing w:after="0" w:line="276" w:lineRule="auto"/>
        <w:ind w:left="709"/>
        <w:jc w:val="both"/>
        <w:rPr>
          <w:rFonts w:cs="Times New Roman"/>
          <w:szCs w:val="28"/>
          <w:lang w:val="ro-RO"/>
        </w:rPr>
      </w:pPr>
    </w:p>
    <w:p w14:paraId="34926B92" w14:textId="65DE0ADE" w:rsidR="00C61FB2" w:rsidRPr="00213F3C" w:rsidRDefault="00C61FB2" w:rsidP="00E46781">
      <w:pPr>
        <w:pStyle w:val="ListParagraph"/>
        <w:numPr>
          <w:ilvl w:val="0"/>
          <w:numId w:val="18"/>
        </w:numPr>
        <w:tabs>
          <w:tab w:val="left" w:pos="1170"/>
        </w:tabs>
        <w:spacing w:after="0" w:line="276" w:lineRule="auto"/>
        <w:jc w:val="both"/>
        <w:rPr>
          <w:rFonts w:cs="Times New Roman"/>
          <w:b/>
          <w:bCs/>
          <w:szCs w:val="28"/>
          <w:lang w:val="ro-RO"/>
        </w:rPr>
      </w:pPr>
      <w:r>
        <w:rPr>
          <w:rFonts w:cs="Times New Roman"/>
          <w:b/>
          <w:bCs/>
          <w:szCs w:val="28"/>
          <w:lang w:val="ro-RO"/>
        </w:rPr>
        <w:t>Evaluarea pe parcursul derulării creditului</w:t>
      </w:r>
    </w:p>
    <w:p w14:paraId="0A801B85" w14:textId="77777777" w:rsidR="00A04E93" w:rsidRPr="00A04E93" w:rsidRDefault="00A04E93"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04E93">
        <w:rPr>
          <w:rFonts w:cs="Times New Roman"/>
          <w:szCs w:val="28"/>
          <w:lang w:val="ro-RO"/>
        </w:rPr>
        <w:t>Pe parcursul derulării creditelor, garanțiile existente în portofoliul creditorului</w:t>
      </w:r>
      <w:r>
        <w:rPr>
          <w:rFonts w:cs="Times New Roman"/>
          <w:szCs w:val="28"/>
          <w:lang w:val="ro-RO"/>
        </w:rPr>
        <w:t xml:space="preserve"> </w:t>
      </w:r>
      <w:r w:rsidRPr="00A04E93">
        <w:rPr>
          <w:rFonts w:cs="Times New Roman"/>
          <w:szCs w:val="28"/>
          <w:lang w:val="ro-RO"/>
        </w:rPr>
        <w:t>sunt supuse evaluării periodice. Evaluarea acestora se</w:t>
      </w:r>
      <w:r>
        <w:rPr>
          <w:rFonts w:cs="Times New Roman"/>
          <w:szCs w:val="28"/>
          <w:lang w:val="ro-RO"/>
        </w:rPr>
        <w:t xml:space="preserve"> </w:t>
      </w:r>
      <w:r w:rsidRPr="00A04E93">
        <w:rPr>
          <w:rFonts w:cs="Times New Roman"/>
          <w:szCs w:val="28"/>
          <w:lang w:val="ro-RO"/>
        </w:rPr>
        <w:t>efectuează conform termenelor stabilite prin normele interne ale creditorului și cu respectarea frecvenței impuse de reglementările normative în vigoare.</w:t>
      </w:r>
    </w:p>
    <w:p w14:paraId="698E1BAA" w14:textId="4F2D0175" w:rsidR="00C61FB2" w:rsidRDefault="00A04E93"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04E93">
        <w:rPr>
          <w:rFonts w:cs="Times New Roman"/>
          <w:szCs w:val="28"/>
          <w:lang w:val="ro-RO"/>
        </w:rPr>
        <w:t>Garanțiile din portofoliile creditorilor pot fi evaluate individual, masiv, prin utilizarea modelelor statistice sau a sistemelor automate de evaluare, ori prin metode hibride care combină evaluările automate cu validări individuale.</w:t>
      </w:r>
    </w:p>
    <w:p w14:paraId="03752BB9" w14:textId="59CD1AF0" w:rsidR="00A04E93" w:rsidRDefault="00A04E93"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04E93">
        <w:rPr>
          <w:rFonts w:cs="Times New Roman"/>
          <w:i/>
          <w:iCs/>
          <w:szCs w:val="28"/>
          <w:lang w:val="ro-RO"/>
        </w:rPr>
        <w:t>Evaluarea individuală</w:t>
      </w:r>
      <w:r>
        <w:rPr>
          <w:rFonts w:cs="Times New Roman"/>
          <w:szCs w:val="28"/>
          <w:lang w:val="ro-RO"/>
        </w:rPr>
        <w:t xml:space="preserve"> </w:t>
      </w:r>
      <w:r w:rsidRPr="00A04E93">
        <w:rPr>
          <w:rFonts w:cs="Times New Roman"/>
          <w:szCs w:val="28"/>
          <w:lang w:val="ro-RO"/>
        </w:rPr>
        <w:t>urmează aceiași pași și</w:t>
      </w:r>
      <w:r>
        <w:rPr>
          <w:rFonts w:cs="Times New Roman"/>
          <w:szCs w:val="28"/>
          <w:lang w:val="ro-RO"/>
        </w:rPr>
        <w:t xml:space="preserve"> </w:t>
      </w:r>
      <w:r w:rsidRPr="00A04E93">
        <w:rPr>
          <w:rFonts w:cs="Times New Roman"/>
          <w:szCs w:val="28"/>
          <w:lang w:val="ro-RO"/>
        </w:rPr>
        <w:t>respectă aceeași metodologie aplicată în etapa inițială a acordării împrumutului, cu asigurarea respectării</w:t>
      </w:r>
      <w:r>
        <w:rPr>
          <w:rFonts w:cs="Times New Roman"/>
          <w:szCs w:val="28"/>
          <w:lang w:val="ro-RO"/>
        </w:rPr>
        <w:t xml:space="preserve"> </w:t>
      </w:r>
      <w:r w:rsidRPr="00A04E93">
        <w:rPr>
          <w:rFonts w:cs="Times New Roman"/>
          <w:szCs w:val="28"/>
          <w:lang w:val="ro-RO"/>
        </w:rPr>
        <w:t>cerințelor de independență.</w:t>
      </w:r>
    </w:p>
    <w:p w14:paraId="30558E48" w14:textId="0025DD65" w:rsidR="00A04E93" w:rsidRDefault="003F10C0"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3F10C0">
        <w:rPr>
          <w:rFonts w:cs="Times New Roman"/>
          <w:szCs w:val="28"/>
          <w:lang w:val="ro-RO"/>
        </w:rPr>
        <w:t xml:space="preserve">Pentru efectuarea inspecției bunului, creditorul trebuie să obțină acordul proprietarului </w:t>
      </w:r>
      <w:r>
        <w:rPr>
          <w:rFonts w:cs="Times New Roman"/>
          <w:szCs w:val="28"/>
          <w:lang w:val="ro-RO"/>
        </w:rPr>
        <w:t xml:space="preserve">bunului </w:t>
      </w:r>
      <w:r w:rsidRPr="003F10C0">
        <w:rPr>
          <w:rFonts w:cs="Times New Roman"/>
          <w:szCs w:val="28"/>
          <w:lang w:val="ro-RO"/>
        </w:rPr>
        <w:t>și să transmită acest accept evaluatorului, în cazul în care creditorul este inițiatorul evaluării.</w:t>
      </w:r>
    </w:p>
    <w:p w14:paraId="2810F51D" w14:textId="77777777" w:rsidR="003F10C0" w:rsidRDefault="003F10C0" w:rsidP="00E46781">
      <w:pPr>
        <w:pStyle w:val="ListParagraph"/>
        <w:numPr>
          <w:ilvl w:val="0"/>
          <w:numId w:val="1"/>
        </w:numPr>
        <w:tabs>
          <w:tab w:val="left" w:pos="1170"/>
        </w:tabs>
        <w:spacing w:line="276" w:lineRule="auto"/>
        <w:ind w:left="0" w:firstLine="709"/>
        <w:jc w:val="both"/>
        <w:rPr>
          <w:rFonts w:cs="Times New Roman"/>
          <w:szCs w:val="28"/>
          <w:lang w:val="ro-RO"/>
        </w:rPr>
      </w:pPr>
      <w:r w:rsidRPr="003F10C0">
        <w:rPr>
          <w:rFonts w:cs="Times New Roman"/>
          <w:szCs w:val="28"/>
          <w:lang w:val="ro-RO"/>
        </w:rPr>
        <w:t>Creditorul poate decide abateri de la etapele evaluării, cu condiția informării prealabile, în scris, a evaluatorului, spre exemplu:</w:t>
      </w:r>
    </w:p>
    <w:p w14:paraId="6D82AB67" w14:textId="77777777"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actualizarea valorii se va efectua pe baza documentelor istorice considerate valabile la data de referință;</w:t>
      </w:r>
    </w:p>
    <w:p w14:paraId="1896DFEE" w14:textId="10BC6D1D" w:rsid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lastRenderedPageBreak/>
        <w:t>evaluarea bunului se poate realiza fără inspecție sau cu inspecție parțială, de exemplu doar din exteriorul clădirii ori al amplasamentului, exclusiv la solicitarea creditorului. În acest caz, evaluatorul nu poate fi responsabil pentru eventualele influențe asupra valorii estimate, generate de documentarea incompletă și/sau inexactă rezultată din absența inspecției ori din efectuarea acesteia într-un mod limitat.</w:t>
      </w:r>
    </w:p>
    <w:p w14:paraId="0E2BB657" w14:textId="0737D53E"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modul de raportare a valorii va fi stabilit conform deciziei creditorului.</w:t>
      </w:r>
    </w:p>
    <w:p w14:paraId="64CC958E" w14:textId="728D50E7" w:rsidR="00F34BAB" w:rsidRDefault="00F34BAB"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F34BAB">
        <w:rPr>
          <w:rFonts w:cs="Times New Roman"/>
          <w:i/>
          <w:iCs/>
          <w:szCs w:val="28"/>
          <w:lang w:val="ro-RO"/>
        </w:rPr>
        <w:t>Evaluarea masivă</w:t>
      </w:r>
      <w:r>
        <w:rPr>
          <w:rFonts w:cs="Times New Roman"/>
          <w:szCs w:val="28"/>
          <w:lang w:val="ro-RO"/>
        </w:rPr>
        <w:t xml:space="preserve"> sau de portofoliu:</w:t>
      </w:r>
    </w:p>
    <w:p w14:paraId="57A2DDDE" w14:textId="77777777"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poate fi aplicată garanțiilor din portofoliul creditorului care constituie populații statistice relevante.</w:t>
      </w:r>
    </w:p>
    <w:p w14:paraId="7C17649F" w14:textId="5995491C"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 xml:space="preserve">În funcție de structura piețelor actuale, se pot defini următoarele categorii de garanții care îndeplinesc criteriile prevăzute la pct. </w:t>
      </w:r>
      <w:r w:rsidR="00260E61">
        <w:rPr>
          <w:rFonts w:cs="Times New Roman"/>
          <w:szCs w:val="28"/>
          <w:lang w:val="ro-RO"/>
        </w:rPr>
        <w:t>70</w:t>
      </w:r>
      <w:r w:rsidRPr="00F34BAB">
        <w:rPr>
          <w:rFonts w:cs="Times New Roman"/>
          <w:szCs w:val="28"/>
          <w:lang w:val="ro-RO"/>
        </w:rPr>
        <w:t xml:space="preserve">.1: </w:t>
      </w:r>
    </w:p>
    <w:p w14:paraId="19DBA5EF" w14:textId="4B0C50E4" w:rsidR="00DE06F5" w:rsidRPr="00DE06F5" w:rsidRDefault="009F501F" w:rsidP="00E46781">
      <w:pPr>
        <w:pStyle w:val="ListParagraph"/>
        <w:numPr>
          <w:ilvl w:val="2"/>
          <w:numId w:val="1"/>
        </w:numPr>
        <w:tabs>
          <w:tab w:val="left" w:pos="1710"/>
        </w:tabs>
        <w:spacing w:line="276" w:lineRule="auto"/>
        <w:ind w:left="0" w:firstLine="710"/>
        <w:jc w:val="both"/>
        <w:rPr>
          <w:rFonts w:cs="Times New Roman"/>
          <w:szCs w:val="28"/>
          <w:lang w:val="ro-RO"/>
        </w:rPr>
      </w:pPr>
      <w:r>
        <w:rPr>
          <w:rFonts w:cs="Times New Roman"/>
          <w:szCs w:val="28"/>
          <w:lang w:val="ro-RO"/>
        </w:rPr>
        <w:t>b</w:t>
      </w:r>
      <w:r w:rsidR="00DE06F5" w:rsidRPr="00DE06F5">
        <w:rPr>
          <w:rFonts w:cs="Times New Roman"/>
          <w:szCs w:val="28"/>
          <w:lang w:val="ro-RO"/>
        </w:rPr>
        <w:t xml:space="preserve">unuri imobile, precum apartamente, case de locuit, încăperi </w:t>
      </w:r>
      <w:proofErr w:type="spellStart"/>
      <w:r w:rsidR="00DE06F5" w:rsidRPr="00DE06F5">
        <w:rPr>
          <w:rFonts w:cs="Times New Roman"/>
          <w:szCs w:val="28"/>
          <w:lang w:val="ro-RO"/>
        </w:rPr>
        <w:t>nelocative</w:t>
      </w:r>
      <w:proofErr w:type="spellEnd"/>
      <w:r w:rsidR="00DE06F5" w:rsidRPr="00DE06F5">
        <w:rPr>
          <w:rFonts w:cs="Times New Roman"/>
          <w:szCs w:val="28"/>
          <w:lang w:val="ro-RO"/>
        </w:rPr>
        <w:t xml:space="preserve"> cu caracteristici similare și terenuri agricole; </w:t>
      </w:r>
    </w:p>
    <w:p w14:paraId="0EB99EA3" w14:textId="2B6AE054" w:rsidR="00DE06F5" w:rsidRPr="00DE06F5" w:rsidRDefault="009F501F" w:rsidP="00E46781">
      <w:pPr>
        <w:pStyle w:val="ListParagraph"/>
        <w:numPr>
          <w:ilvl w:val="2"/>
          <w:numId w:val="1"/>
        </w:numPr>
        <w:tabs>
          <w:tab w:val="left" w:pos="1710"/>
        </w:tabs>
        <w:spacing w:line="276" w:lineRule="auto"/>
        <w:ind w:left="0" w:firstLine="710"/>
        <w:jc w:val="both"/>
        <w:rPr>
          <w:rFonts w:cs="Times New Roman"/>
          <w:szCs w:val="28"/>
          <w:lang w:val="ro-RO"/>
        </w:rPr>
      </w:pPr>
      <w:r>
        <w:rPr>
          <w:rFonts w:cs="Times New Roman"/>
          <w:szCs w:val="28"/>
          <w:lang w:val="ro-RO"/>
        </w:rPr>
        <w:t>b</w:t>
      </w:r>
      <w:r w:rsidR="00DE06F5" w:rsidRPr="00DE06F5">
        <w:rPr>
          <w:rFonts w:cs="Times New Roman"/>
          <w:szCs w:val="28"/>
          <w:lang w:val="ro-RO"/>
        </w:rPr>
        <w:t xml:space="preserve">unuri mobile, cum ar fi autovehicule rutiere, mijloace de transport feroviar și echipamente tehnologice de tipul mașini-unelte universale, utilaje și echipamente agricole; </w:t>
      </w:r>
    </w:p>
    <w:p w14:paraId="015732B4" w14:textId="53683C99" w:rsidR="00F34BAB" w:rsidRPr="00DE06F5" w:rsidRDefault="009F501F" w:rsidP="00E46781">
      <w:pPr>
        <w:pStyle w:val="ListParagraph"/>
        <w:numPr>
          <w:ilvl w:val="2"/>
          <w:numId w:val="1"/>
        </w:numPr>
        <w:tabs>
          <w:tab w:val="left" w:pos="1710"/>
        </w:tabs>
        <w:spacing w:line="276" w:lineRule="auto"/>
        <w:ind w:left="0" w:firstLine="710"/>
        <w:jc w:val="both"/>
        <w:rPr>
          <w:rFonts w:cs="Times New Roman"/>
          <w:szCs w:val="28"/>
          <w:lang w:val="ro-RO"/>
        </w:rPr>
      </w:pPr>
      <w:r>
        <w:rPr>
          <w:rFonts w:cs="Times New Roman"/>
          <w:szCs w:val="28"/>
          <w:lang w:val="ro-RO"/>
        </w:rPr>
        <w:t>a</w:t>
      </w:r>
      <w:r w:rsidR="00DE06F5" w:rsidRPr="00DE06F5">
        <w:rPr>
          <w:rFonts w:cs="Times New Roman"/>
          <w:szCs w:val="28"/>
          <w:lang w:val="ro-RO"/>
        </w:rPr>
        <w:t>lte categorii de bunuri, pentru care pot fi identificate și evidențiate populații statistice omogene.</w:t>
      </w:r>
    </w:p>
    <w:p w14:paraId="0C902CDC" w14:textId="746BBB90" w:rsidR="009F501F" w:rsidRDefault="009F501F" w:rsidP="00E46781">
      <w:pPr>
        <w:pStyle w:val="ListParagraph"/>
        <w:numPr>
          <w:ilvl w:val="0"/>
          <w:numId w:val="1"/>
        </w:numPr>
        <w:tabs>
          <w:tab w:val="left" w:pos="1170"/>
        </w:tabs>
        <w:spacing w:line="276" w:lineRule="auto"/>
        <w:ind w:left="0" w:firstLine="709"/>
        <w:jc w:val="both"/>
        <w:rPr>
          <w:rFonts w:cs="Times New Roman"/>
          <w:szCs w:val="28"/>
          <w:lang w:val="ro-RO"/>
        </w:rPr>
      </w:pPr>
      <w:r w:rsidRPr="009F501F">
        <w:rPr>
          <w:rFonts w:cs="Times New Roman"/>
          <w:szCs w:val="28"/>
          <w:lang w:val="ro-RO"/>
        </w:rPr>
        <w:t>Evaluarea masivă nu se aplică pentru următoarele tipuri de garanții, deoarece acestea nu îndeplinesc criteriile prevăzute la p</w:t>
      </w:r>
      <w:r>
        <w:rPr>
          <w:rFonts w:cs="Times New Roman"/>
          <w:szCs w:val="28"/>
          <w:lang w:val="ro-RO"/>
        </w:rPr>
        <w:t>ct.</w:t>
      </w:r>
      <w:r w:rsidRPr="009F501F">
        <w:rPr>
          <w:rFonts w:cs="Times New Roman"/>
          <w:szCs w:val="28"/>
          <w:lang w:val="ro-RO"/>
        </w:rPr>
        <w:t xml:space="preserve"> </w:t>
      </w:r>
      <w:r>
        <w:rPr>
          <w:rFonts w:cs="Times New Roman"/>
          <w:szCs w:val="28"/>
          <w:lang w:val="ro-RO"/>
        </w:rPr>
        <w:t>70</w:t>
      </w:r>
      <w:r w:rsidRPr="009F501F">
        <w:rPr>
          <w:rFonts w:cs="Times New Roman"/>
          <w:szCs w:val="28"/>
          <w:lang w:val="ro-RO"/>
        </w:rPr>
        <w:t xml:space="preserve">.1: </w:t>
      </w:r>
    </w:p>
    <w:p w14:paraId="6AEB9EE9" w14:textId="77777777" w:rsidR="009F501F" w:rsidRPr="009F501F" w:rsidRDefault="009F501F" w:rsidP="00E46781">
      <w:pPr>
        <w:pStyle w:val="ListParagraph"/>
        <w:numPr>
          <w:ilvl w:val="1"/>
          <w:numId w:val="1"/>
        </w:numPr>
        <w:tabs>
          <w:tab w:val="left" w:pos="1170"/>
        </w:tabs>
        <w:spacing w:line="276" w:lineRule="auto"/>
        <w:ind w:left="0" w:firstLine="709"/>
        <w:jc w:val="both"/>
        <w:rPr>
          <w:rFonts w:cs="Times New Roman"/>
          <w:szCs w:val="28"/>
          <w:lang w:val="ro-RO"/>
        </w:rPr>
      </w:pPr>
      <w:r w:rsidRPr="009F501F">
        <w:rPr>
          <w:rFonts w:cs="Times New Roman"/>
          <w:szCs w:val="28"/>
          <w:lang w:val="ro-RO"/>
        </w:rPr>
        <w:t xml:space="preserve">proprietăți imobiliare nerezidențiale, inclusiv hale industriale, hoteluri, ferme agricole, clădiri de birouri, complexe comerciale, alte proprietăți generatoare de venituri, terenuri de dezvoltare și construcții speciale; </w:t>
      </w:r>
    </w:p>
    <w:p w14:paraId="01C5B6AE" w14:textId="33848849" w:rsidR="009F501F" w:rsidRDefault="009F501F" w:rsidP="00E46781">
      <w:pPr>
        <w:pStyle w:val="ListParagraph"/>
        <w:numPr>
          <w:ilvl w:val="1"/>
          <w:numId w:val="1"/>
        </w:numPr>
        <w:tabs>
          <w:tab w:val="left" w:pos="1170"/>
        </w:tabs>
        <w:spacing w:line="276" w:lineRule="auto"/>
        <w:ind w:left="0" w:firstLine="709"/>
        <w:jc w:val="both"/>
        <w:rPr>
          <w:rFonts w:cs="Times New Roman"/>
          <w:szCs w:val="28"/>
          <w:lang w:val="ro-RO"/>
        </w:rPr>
      </w:pPr>
      <w:r w:rsidRPr="009F501F">
        <w:rPr>
          <w:rFonts w:cs="Times New Roman"/>
          <w:szCs w:val="28"/>
          <w:lang w:val="ro-RO"/>
        </w:rPr>
        <w:t>proprietăți imobiliare rezidențiale, altele decât cele menționate la p</w:t>
      </w:r>
      <w:r>
        <w:rPr>
          <w:rFonts w:cs="Times New Roman"/>
          <w:szCs w:val="28"/>
          <w:lang w:val="ro-RO"/>
        </w:rPr>
        <w:t>ct. 70.2.1</w:t>
      </w:r>
      <w:r w:rsidRPr="009F501F">
        <w:rPr>
          <w:rFonts w:cs="Times New Roman"/>
          <w:szCs w:val="28"/>
          <w:lang w:val="ro-RO"/>
        </w:rPr>
        <w:t>, cum ar fi:</w:t>
      </w:r>
    </w:p>
    <w:p w14:paraId="0C30A244"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cele clasificate ca monumente istorice sau amplasate în zone cu statul de monument (precum Centrul Istoric al Chișinăului), patrimoniu cultural sau cele cu risc seismic;</w:t>
      </w:r>
    </w:p>
    <w:p w14:paraId="1ACDD0D7"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proprietăți utilizate în alte scopuri decât cel de locuință sau cu o utilizare optimă diferită, conform raportului inițial de evaluare;</w:t>
      </w:r>
    </w:p>
    <w:p w14:paraId="2D6DF0EA"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proprietăți cu drept atipic de proprietate;</w:t>
      </w:r>
    </w:p>
    <w:p w14:paraId="04A9797C" w14:textId="630E3A3A"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 xml:space="preserve">proprietăți cu risc fizic semnificativ documentat de </w:t>
      </w:r>
      <w:r>
        <w:rPr>
          <w:rFonts w:cs="Times New Roman"/>
          <w:szCs w:val="28"/>
          <w:lang w:val="ro-RO"/>
        </w:rPr>
        <w:t>creditor</w:t>
      </w:r>
      <w:r w:rsidRPr="00532466">
        <w:rPr>
          <w:rFonts w:cs="Times New Roman"/>
          <w:szCs w:val="28"/>
          <w:lang w:val="ro-RO"/>
        </w:rPr>
        <w:t>;</w:t>
      </w:r>
    </w:p>
    <w:p w14:paraId="0697536A"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proprietăți cu dimensiuni atipice, situate în zone fără piață activă sau cu utilizare singulară;</w:t>
      </w:r>
    </w:p>
    <w:p w14:paraId="3CA23712" w14:textId="5CE0B57D" w:rsidR="009F501F"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Pr>
          <w:rFonts w:cs="Times New Roman"/>
          <w:szCs w:val="28"/>
          <w:lang w:val="ro-RO"/>
        </w:rPr>
        <w:t xml:space="preserve">proprietăți </w:t>
      </w:r>
      <w:r w:rsidRPr="00532466">
        <w:rPr>
          <w:rFonts w:cs="Times New Roman"/>
          <w:szCs w:val="28"/>
          <w:lang w:val="ro-RO"/>
        </w:rPr>
        <w:t>asupra cărora s-au produs modificări față de starea inițială, de la evaluarea realizată în faza acordării creditului;</w:t>
      </w:r>
    </w:p>
    <w:p w14:paraId="03B3DBCE" w14:textId="29E5987D" w:rsidR="00532466" w:rsidRPr="009F501F"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Pr>
          <w:rFonts w:cs="Times New Roman"/>
          <w:szCs w:val="28"/>
          <w:lang w:val="ro-RO"/>
        </w:rPr>
        <w:lastRenderedPageBreak/>
        <w:t>alte tipuri de proprietăți similare.</w:t>
      </w:r>
    </w:p>
    <w:p w14:paraId="10726383" w14:textId="4B9D6EFB" w:rsidR="009F501F" w:rsidRDefault="00532466"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proprietăți mixte;</w:t>
      </w:r>
    </w:p>
    <w:p w14:paraId="1271E42A" w14:textId="77777777" w:rsidR="00406176" w:rsidRPr="0040617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sidRPr="00406176">
        <w:rPr>
          <w:rFonts w:cs="Times New Roman"/>
          <w:szCs w:val="28"/>
          <w:lang w:val="ro-RO"/>
        </w:rPr>
        <w:t>terenuri cu utilizare interimară (temporară, în cadastru este indicată altă utilizare decât agricolă) agricolă, inclusiv terenuri agricole situate în zone inundabile sau predispuse la alunecări de teren;</w:t>
      </w:r>
    </w:p>
    <w:p w14:paraId="06C2C434" w14:textId="77777777" w:rsidR="00406176" w:rsidRPr="0040617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sidRPr="00406176">
        <w:rPr>
          <w:rFonts w:cs="Times New Roman"/>
          <w:szCs w:val="28"/>
          <w:lang w:val="ro-RO"/>
        </w:rPr>
        <w:t xml:space="preserve">mijloace de transport naval, fluvial, aerian, auto și feroviar specializat; </w:t>
      </w:r>
    </w:p>
    <w:p w14:paraId="26D3593A" w14:textId="0DA35704" w:rsidR="0053246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autoturisme </w:t>
      </w:r>
      <w:r w:rsidRPr="00406176">
        <w:rPr>
          <w:rFonts w:cs="Times New Roman"/>
          <w:szCs w:val="28"/>
          <w:lang w:val="ro-RO"/>
        </w:rPr>
        <w:t>de lux și de epocă, precum și bunuri asimilate acestora;</w:t>
      </w:r>
    </w:p>
    <w:p w14:paraId="58C84946" w14:textId="77777777" w:rsidR="00406176" w:rsidRPr="0040617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sidRPr="00406176">
        <w:rPr>
          <w:rFonts w:cs="Times New Roman"/>
          <w:szCs w:val="28"/>
          <w:lang w:val="ro-RO"/>
        </w:rPr>
        <w:t xml:space="preserve">bunuri mobile specializate, cum ar fi linii tehnologice, echipamente și produse unicat; </w:t>
      </w:r>
    </w:p>
    <w:p w14:paraId="20F202AA" w14:textId="3CA90F6D" w:rsidR="00406176" w:rsidRPr="009F501F"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alte </w:t>
      </w:r>
      <w:r w:rsidRPr="00406176">
        <w:rPr>
          <w:rFonts w:cs="Times New Roman"/>
          <w:szCs w:val="28"/>
          <w:lang w:val="ro-RO"/>
        </w:rPr>
        <w:t>tipuri de bunuri pentru care nu pot fi identificate populații statistice omogene.</w:t>
      </w:r>
    </w:p>
    <w:p w14:paraId="7D2E3187" w14:textId="00724869" w:rsidR="00F34BAB"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De regulă, evaluatorul și creditorul stabilesc de comun acord informațiile necesare pentru efectuarea evaluării masive.</w:t>
      </w:r>
    </w:p>
    <w:p w14:paraId="1AFD1578" w14:textId="77777777" w:rsidR="00BA2289" w:rsidRP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Evaluatorul </w:t>
      </w:r>
      <w:r w:rsidRPr="00BA2289">
        <w:rPr>
          <w:rFonts w:cs="Times New Roman"/>
          <w:szCs w:val="28"/>
          <w:lang w:val="ro-RO"/>
        </w:rPr>
        <w:t>nu este responsabil pentru completitudinea și acuratețea bazei de date puse la dispoziție de creditor în vederea evaluării masive. După caz, evaluatorul poate solicita informații suplimentare.</w:t>
      </w:r>
    </w:p>
    <w:p w14:paraId="1C00F584" w14:textId="525D0183" w:rsid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Evaluatorii pot solicita creditorului eliminarea, din baza de date identificată, inclusiv din portofolii ori pachete, a pozițiilor atipice care, doar în aparență, sunt încadrate într-o populație statistică determinată, solicitarea fiind însoțită de o justificare metodologică.</w:t>
      </w:r>
    </w:p>
    <w:p w14:paraId="514637D9" w14:textId="7B24FD27" w:rsid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Pentru </w:t>
      </w:r>
      <w:r w:rsidRPr="00BA2289">
        <w:rPr>
          <w:rFonts w:cs="Times New Roman"/>
          <w:szCs w:val="28"/>
          <w:lang w:val="ro-RO"/>
        </w:rPr>
        <w:t>bunurile evaluate în faza acordării creditului în baza unor ipoteze speciale, evaluarea masivă este evitată atât timp cât respectivele ipoteze nu au putut fi documentate și îndeplinite.</w:t>
      </w:r>
    </w:p>
    <w:p w14:paraId="7261FEA3" w14:textId="77777777" w:rsid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Evaluarea prin modele statistice cuprinde următoarele etape:</w:t>
      </w:r>
    </w:p>
    <w:p w14:paraId="2042001A"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identificarea bunurilor subiect;</w:t>
      </w:r>
    </w:p>
    <w:p w14:paraId="3E8EC711"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stabilirea ipotezelor și ipotezelor speciale;</w:t>
      </w:r>
    </w:p>
    <w:p w14:paraId="3A19AE44"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managementul datelor și analiza calității datelor;</w:t>
      </w:r>
    </w:p>
    <w:p w14:paraId="287ACF22"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stabilirea eșantionului reprezentativ;</w:t>
      </w:r>
    </w:p>
    <w:p w14:paraId="0B6DBEAE"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stratificarea eșantionului (în cazul în care acesta nu a fost construit prin eșantionare stratificată);</w:t>
      </w:r>
    </w:p>
    <w:p w14:paraId="5453BA65"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stabilirea specificațiilor modelului;</w:t>
      </w:r>
    </w:p>
    <w:p w14:paraId="33C46A7A"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calibrarea modelului;</w:t>
      </w:r>
    </w:p>
    <w:p w14:paraId="3649ACE3"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testarea modelului și validarea sa;</w:t>
      </w:r>
    </w:p>
    <w:p w14:paraId="016E659E"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aplicarea modelului;</w:t>
      </w:r>
    </w:p>
    <w:p w14:paraId="1AD8173E" w14:textId="648946CF" w:rsidR="00C61FB2" w:rsidRPr="00BA2289" w:rsidRDefault="00BA2289" w:rsidP="00E46781">
      <w:pPr>
        <w:pStyle w:val="ListParagraph"/>
        <w:numPr>
          <w:ilvl w:val="1"/>
          <w:numId w:val="1"/>
        </w:numPr>
        <w:tabs>
          <w:tab w:val="left" w:pos="1530"/>
        </w:tabs>
        <w:spacing w:line="276" w:lineRule="auto"/>
        <w:ind w:left="0" w:firstLine="709"/>
        <w:jc w:val="both"/>
        <w:rPr>
          <w:rFonts w:cs="Times New Roman"/>
          <w:szCs w:val="28"/>
          <w:lang w:val="ro-RO"/>
        </w:rPr>
      </w:pPr>
      <w:r w:rsidRPr="00BA2289">
        <w:rPr>
          <w:rFonts w:cs="Times New Roman"/>
          <w:szCs w:val="28"/>
          <w:lang w:val="ro-RO"/>
        </w:rPr>
        <w:t>analiza rezultatelor și concluzia asupra valorii.</w:t>
      </w:r>
    </w:p>
    <w:p w14:paraId="7F9ED5EA" w14:textId="1FEC408B" w:rsidR="00C61FB2" w:rsidRDefault="001268D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1268D5">
        <w:rPr>
          <w:rFonts w:cs="Times New Roman"/>
          <w:szCs w:val="28"/>
          <w:lang w:val="ro-RO"/>
        </w:rPr>
        <w:t xml:space="preserve">Creditorul trebuie să se asigure că metodologia de evaluare masivă, elaborată de evaluator și destinată aplicării la evaluarea portofoliului de garanții, </w:t>
      </w:r>
      <w:r w:rsidRPr="001268D5">
        <w:rPr>
          <w:rFonts w:cs="Times New Roman"/>
          <w:szCs w:val="28"/>
          <w:lang w:val="ro-RO"/>
        </w:rPr>
        <w:lastRenderedPageBreak/>
        <w:t xml:space="preserve">respectă cerințele științifice privind utilizarea tehnicilor statistice în evaluare și este conformă cu prevederile </w:t>
      </w:r>
      <w:r w:rsidRPr="001268D5">
        <w:rPr>
          <w:rFonts w:cs="Times New Roman"/>
          <w:b/>
          <w:bCs/>
          <w:szCs w:val="28"/>
          <w:lang w:val="ro-RO"/>
        </w:rPr>
        <w:t>SEV 105 Modele de evaluare</w:t>
      </w:r>
      <w:r w:rsidRPr="001268D5">
        <w:rPr>
          <w:rFonts w:cs="Times New Roman"/>
          <w:szCs w:val="28"/>
          <w:lang w:val="ro-RO"/>
        </w:rPr>
        <w:t>.</w:t>
      </w:r>
    </w:p>
    <w:p w14:paraId="265C0371" w14:textId="50C7A16B" w:rsidR="001268D5" w:rsidRDefault="001268D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1268D5">
        <w:rPr>
          <w:rFonts w:cs="Times New Roman"/>
          <w:szCs w:val="28"/>
          <w:lang w:val="ro-RO"/>
        </w:rPr>
        <w:t>Valorile determinate prin aplicarea modelelor statistice, având în vedere limitările acestora – precum numărul redus de categorii de date de intrare, acuratețea informațiilor, lipsa inspecțiilor ori eroarea statistică – nu sunt opozabile valorilor obținute printr-o evaluare individuală. Raportul de evaluare trebuie să includă ipotezele generale și ipotezele speciale utilizate, coordonate în prealabil cu creditorul.</w:t>
      </w:r>
    </w:p>
    <w:p w14:paraId="21A0010A" w14:textId="551A3784" w:rsidR="001268D5" w:rsidRPr="003063B6" w:rsidRDefault="001268D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3063B6">
        <w:rPr>
          <w:rFonts w:cs="Times New Roman"/>
          <w:i/>
          <w:iCs/>
          <w:szCs w:val="28"/>
          <w:lang w:val="ro-RO"/>
        </w:rPr>
        <w:t>Modelele</w:t>
      </w:r>
      <w:r w:rsidR="003063B6" w:rsidRPr="003063B6">
        <w:rPr>
          <w:rFonts w:cs="Times New Roman"/>
          <w:i/>
          <w:iCs/>
          <w:szCs w:val="28"/>
          <w:lang w:val="ro-RO"/>
        </w:rPr>
        <w:t xml:space="preserve"> hibride</w:t>
      </w:r>
      <w:r w:rsidR="003063B6" w:rsidRPr="003063B6">
        <w:rPr>
          <w:rFonts w:cs="Times New Roman"/>
          <w:szCs w:val="28"/>
          <w:lang w:val="ro-RO"/>
        </w:rPr>
        <w:t xml:space="preserve"> pot fi utilizate cu prioritate în situațiile în care transparența pieței este limitată, credibilitatea informațiilor disponibile este redusă,</w:t>
      </w:r>
      <w:r w:rsidR="003063B6">
        <w:rPr>
          <w:rFonts w:cs="Times New Roman"/>
          <w:szCs w:val="28"/>
          <w:lang w:val="ro-RO"/>
        </w:rPr>
        <w:t xml:space="preserve"> </w:t>
      </w:r>
      <w:r w:rsidR="003063B6" w:rsidRPr="003063B6">
        <w:rPr>
          <w:rFonts w:cs="Times New Roman"/>
          <w:szCs w:val="28"/>
          <w:lang w:val="ro-RO"/>
        </w:rPr>
        <w:t>intervalul valoric rezultat este prea larg pentru a permite formularea unei concluzii fundamentate, etc</w:t>
      </w:r>
      <w:r w:rsidR="003063B6">
        <w:rPr>
          <w:rFonts w:cs="Times New Roman"/>
          <w:szCs w:val="28"/>
          <w:lang w:val="ro-RO"/>
        </w:rPr>
        <w:t>.</w:t>
      </w:r>
    </w:p>
    <w:p w14:paraId="20BC9D83" w14:textId="675E3B7E" w:rsidR="003063B6" w:rsidRDefault="00066609"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66609">
        <w:rPr>
          <w:rFonts w:cs="Times New Roman"/>
          <w:szCs w:val="28"/>
          <w:lang w:val="ro-RO"/>
        </w:rPr>
        <w:t>Având în vedere limitările evaluării masive, rezultatele acesteia nu pot fi utilizate ca substitut al evaluării individuale și nici ca instrument de verificare, în sensul prevederilor SEV, a rapoartelor de evaluare individuală. Creditorul poate utiliza metode statistice de evaluare exclusiv în scopul monitorizării portofoliilor proprii de garanții.</w:t>
      </w:r>
    </w:p>
    <w:p w14:paraId="35419FFA" w14:textId="77777777" w:rsidR="00913638" w:rsidRDefault="00913638" w:rsidP="00E46781">
      <w:pPr>
        <w:tabs>
          <w:tab w:val="left" w:pos="1170"/>
        </w:tabs>
        <w:spacing w:after="0" w:line="276" w:lineRule="auto"/>
        <w:jc w:val="both"/>
        <w:rPr>
          <w:rFonts w:cs="Times New Roman"/>
          <w:szCs w:val="28"/>
          <w:lang w:val="ro-RO"/>
        </w:rPr>
      </w:pPr>
    </w:p>
    <w:p w14:paraId="5607CA9D" w14:textId="0C69B2E4" w:rsidR="00892132" w:rsidRPr="00213F3C" w:rsidRDefault="00892132" w:rsidP="00E46781">
      <w:pPr>
        <w:pStyle w:val="ListParagraph"/>
        <w:numPr>
          <w:ilvl w:val="0"/>
          <w:numId w:val="18"/>
        </w:numPr>
        <w:tabs>
          <w:tab w:val="left" w:pos="1170"/>
        </w:tabs>
        <w:spacing w:after="0" w:line="276" w:lineRule="auto"/>
        <w:jc w:val="both"/>
        <w:rPr>
          <w:rFonts w:cs="Times New Roman"/>
          <w:b/>
          <w:bCs/>
          <w:szCs w:val="28"/>
          <w:lang w:val="ro-RO"/>
        </w:rPr>
      </w:pPr>
      <w:r>
        <w:rPr>
          <w:rFonts w:cs="Times New Roman"/>
          <w:b/>
          <w:bCs/>
          <w:szCs w:val="28"/>
          <w:lang w:val="ro-RO"/>
        </w:rPr>
        <w:t>Evaluarea în faza executării silite</w:t>
      </w:r>
    </w:p>
    <w:p w14:paraId="3133C2C9" w14:textId="6B2F8659" w:rsidR="00892132"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w:t>
      </w:r>
      <w:r w:rsidRPr="009203D8">
        <w:rPr>
          <w:rFonts w:cs="Times New Roman"/>
          <w:szCs w:val="28"/>
          <w:lang w:val="ro-RO"/>
        </w:rPr>
        <w:t>faza executării silite a garanției, evaluările se efectuează cu</w:t>
      </w:r>
      <w:r>
        <w:rPr>
          <w:rFonts w:cs="Times New Roman"/>
          <w:szCs w:val="28"/>
          <w:lang w:val="ro-RO"/>
        </w:rPr>
        <w:t xml:space="preserve"> </w:t>
      </w:r>
      <w:r w:rsidRPr="009203D8">
        <w:rPr>
          <w:rFonts w:cs="Times New Roman"/>
          <w:szCs w:val="28"/>
          <w:lang w:val="ro-RO"/>
        </w:rPr>
        <w:t>respectarea</w:t>
      </w:r>
      <w:r>
        <w:rPr>
          <w:rFonts w:cs="Times New Roman"/>
          <w:szCs w:val="28"/>
          <w:lang w:val="ro-RO"/>
        </w:rPr>
        <w:t xml:space="preserve"> </w:t>
      </w:r>
      <w:r w:rsidRPr="009203D8">
        <w:rPr>
          <w:rFonts w:cs="Times New Roman"/>
          <w:szCs w:val="28"/>
          <w:lang w:val="ro-RO"/>
        </w:rPr>
        <w:t>actelor normative</w:t>
      </w:r>
      <w:r>
        <w:rPr>
          <w:rFonts w:cs="Times New Roman"/>
          <w:szCs w:val="28"/>
          <w:lang w:val="ro-RO"/>
        </w:rPr>
        <w:t xml:space="preserve"> </w:t>
      </w:r>
      <w:r w:rsidRPr="009203D8">
        <w:rPr>
          <w:rFonts w:cs="Times New Roman"/>
          <w:szCs w:val="28"/>
          <w:lang w:val="ro-RO"/>
        </w:rPr>
        <w:t>în vigoare, a prevederilor Standardelor de Evaluare a Bunurilor, Ghidului în evaluare: Evaluarea bunurilor imobile, acest tip de evaluări nefiind reglementat de prezentul Ghid</w:t>
      </w:r>
      <w:r>
        <w:rPr>
          <w:rFonts w:cs="Times New Roman"/>
          <w:szCs w:val="28"/>
          <w:lang w:val="ro-RO"/>
        </w:rPr>
        <w:t>.</w:t>
      </w:r>
    </w:p>
    <w:p w14:paraId="6DECF99B" w14:textId="77777777" w:rsidR="009203D8" w:rsidRPr="009203D8"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Tipurile </w:t>
      </w:r>
      <w:r w:rsidRPr="009203D8">
        <w:rPr>
          <w:rFonts w:cs="Times New Roman"/>
          <w:szCs w:val="28"/>
          <w:lang w:val="ro-RO"/>
        </w:rPr>
        <w:t>de valoare estimate în cadrul evaluărilor efectuate în faza executării silite</w:t>
      </w:r>
      <w:r>
        <w:rPr>
          <w:rFonts w:cs="Times New Roman"/>
          <w:szCs w:val="28"/>
          <w:lang w:val="ro-RO"/>
        </w:rPr>
        <w:t xml:space="preserve"> </w:t>
      </w:r>
      <w:r w:rsidRPr="009203D8">
        <w:rPr>
          <w:rFonts w:cs="Times New Roman"/>
          <w:szCs w:val="28"/>
          <w:lang w:val="ro-RO"/>
        </w:rPr>
        <w:t>sunt valoarea de piață și valoarea de lichidare.</w:t>
      </w:r>
    </w:p>
    <w:p w14:paraId="101A428B" w14:textId="4679B176" w:rsidR="009203D8"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Estimarea </w:t>
      </w:r>
      <w:r w:rsidRPr="009203D8">
        <w:rPr>
          <w:rFonts w:cs="Times New Roman"/>
          <w:szCs w:val="28"/>
          <w:lang w:val="ro-RO"/>
        </w:rPr>
        <w:t>valorii de lichidare se efectuează având la bază premisa unei vânzări ordonate,</w:t>
      </w:r>
      <w:r>
        <w:rPr>
          <w:rFonts w:cs="Times New Roman"/>
          <w:szCs w:val="28"/>
          <w:lang w:val="ro-RO"/>
        </w:rPr>
        <w:t xml:space="preserve"> </w:t>
      </w:r>
      <w:r w:rsidRPr="009203D8">
        <w:rPr>
          <w:rFonts w:cs="Times New Roman"/>
          <w:szCs w:val="28"/>
          <w:lang w:val="ro-RO"/>
        </w:rPr>
        <w:t>cu o perioadă tipică</w:t>
      </w:r>
      <w:r>
        <w:rPr>
          <w:rFonts w:cs="Times New Roman"/>
          <w:szCs w:val="28"/>
          <w:lang w:val="ro-RO"/>
        </w:rPr>
        <w:t xml:space="preserve"> </w:t>
      </w:r>
      <w:r w:rsidRPr="009203D8">
        <w:rPr>
          <w:rFonts w:cs="Times New Roman"/>
          <w:szCs w:val="28"/>
          <w:lang w:val="ro-RO"/>
        </w:rPr>
        <w:t>de desfășurare a activităților</w:t>
      </w:r>
      <w:r>
        <w:rPr>
          <w:rFonts w:cs="Times New Roman"/>
          <w:szCs w:val="28"/>
          <w:lang w:val="ro-RO"/>
        </w:rPr>
        <w:t xml:space="preserve"> </w:t>
      </w:r>
      <w:r w:rsidRPr="009203D8">
        <w:rPr>
          <w:rFonts w:cs="Times New Roman"/>
          <w:szCs w:val="28"/>
          <w:lang w:val="ro-RO"/>
        </w:rPr>
        <w:t>de marketing, care nu poate depăși</w:t>
      </w:r>
      <w:r>
        <w:rPr>
          <w:rFonts w:cs="Times New Roman"/>
          <w:szCs w:val="28"/>
          <w:lang w:val="ro-RO"/>
        </w:rPr>
        <w:t xml:space="preserve"> </w:t>
      </w:r>
      <w:r w:rsidRPr="009203D8">
        <w:rPr>
          <w:rFonts w:cs="Times New Roman"/>
          <w:szCs w:val="28"/>
          <w:lang w:val="ro-RO"/>
        </w:rPr>
        <w:t>12 luni din data preluării activului de către creditor în vederea vânzării.</w:t>
      </w:r>
    </w:p>
    <w:p w14:paraId="2F7A3A43" w14:textId="6525EED9" w:rsidR="009203D8" w:rsidRPr="009203D8"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w:t>
      </w:r>
      <w:r w:rsidRPr="009203D8">
        <w:rPr>
          <w:rFonts w:cs="Times New Roman"/>
          <w:szCs w:val="28"/>
          <w:lang w:val="ro-RO"/>
        </w:rPr>
        <w:t>procesul de estimare a valorii de lichidare</w:t>
      </w:r>
      <w:r>
        <w:rPr>
          <w:rFonts w:cs="Times New Roman"/>
          <w:szCs w:val="28"/>
          <w:lang w:val="ro-RO"/>
        </w:rPr>
        <w:t xml:space="preserve"> </w:t>
      </w:r>
      <w:r w:rsidRPr="009203D8">
        <w:rPr>
          <w:rFonts w:cs="Times New Roman"/>
          <w:szCs w:val="28"/>
          <w:lang w:val="ro-RO"/>
        </w:rPr>
        <w:t>se iau în considerare costurile aferente tranzacționării.</w:t>
      </w:r>
    </w:p>
    <w:p w14:paraId="6F7FFEB7" w14:textId="77777777" w:rsidR="00892132" w:rsidRPr="00C61FB2" w:rsidRDefault="00892132" w:rsidP="00E46781">
      <w:pPr>
        <w:tabs>
          <w:tab w:val="left" w:pos="1170"/>
        </w:tabs>
        <w:spacing w:after="0" w:line="276" w:lineRule="auto"/>
        <w:jc w:val="both"/>
        <w:rPr>
          <w:rFonts w:cs="Times New Roman"/>
          <w:szCs w:val="28"/>
          <w:lang w:val="ro-RO"/>
        </w:rPr>
      </w:pPr>
    </w:p>
    <w:p w14:paraId="6CB8EFE3" w14:textId="547EEC29" w:rsidR="00010238" w:rsidRPr="000C5DA3" w:rsidRDefault="00010238" w:rsidP="00E46781">
      <w:pPr>
        <w:spacing w:after="0" w:line="276" w:lineRule="auto"/>
        <w:jc w:val="center"/>
        <w:rPr>
          <w:rFonts w:cs="Times New Roman"/>
          <w:b/>
          <w:bCs/>
          <w:szCs w:val="28"/>
          <w:lang w:val="ro-RO"/>
        </w:rPr>
      </w:pPr>
      <w:r w:rsidRPr="000C5DA3">
        <w:rPr>
          <w:rFonts w:cs="Times New Roman"/>
          <w:b/>
          <w:bCs/>
          <w:szCs w:val="28"/>
          <w:lang w:val="ro-RO"/>
        </w:rPr>
        <w:t xml:space="preserve">CAPITOLUL IV. </w:t>
      </w:r>
      <w:r w:rsidR="003427F1" w:rsidRPr="003427F1">
        <w:rPr>
          <w:rFonts w:cs="Times New Roman"/>
          <w:b/>
          <w:bCs/>
          <w:szCs w:val="28"/>
          <w:lang w:val="ro-RO"/>
        </w:rPr>
        <w:t>PARTICULARITĂȚILE ESTIMĂRII VALORII DE ÎNLOCUIRE ÎN SCOPUL ASIGURĂRII</w:t>
      </w:r>
    </w:p>
    <w:p w14:paraId="4C18343A" w14:textId="21561EE7" w:rsidR="00531053" w:rsidRDefault="00531053" w:rsidP="00E46781">
      <w:pPr>
        <w:pStyle w:val="ListParagraph"/>
        <w:numPr>
          <w:ilvl w:val="0"/>
          <w:numId w:val="1"/>
        </w:numPr>
        <w:tabs>
          <w:tab w:val="left" w:pos="1170"/>
        </w:tabs>
        <w:spacing w:line="276" w:lineRule="auto"/>
        <w:ind w:left="0" w:firstLine="709"/>
        <w:jc w:val="both"/>
        <w:rPr>
          <w:rFonts w:cs="Times New Roman"/>
          <w:szCs w:val="28"/>
          <w:lang w:val="ro-RO"/>
        </w:rPr>
      </w:pPr>
      <w:r w:rsidRPr="00531053">
        <w:rPr>
          <w:rFonts w:cs="Times New Roman"/>
          <w:szCs w:val="28"/>
          <w:lang w:val="ro-RO"/>
        </w:rPr>
        <w:t>Prevederile prezentului Ghid se aplică exclusiv evaluării bunurilor în scopul garantării împrumuturilor. Evaluarea daunelor materiale nu intră în sfera de reglementare a prezentului document.</w:t>
      </w:r>
    </w:p>
    <w:p w14:paraId="6261820E" w14:textId="77777777" w:rsidR="00767292" w:rsidRPr="00767292"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lastRenderedPageBreak/>
        <w:t xml:space="preserve">Suma </w:t>
      </w:r>
      <w:r w:rsidRPr="00767292">
        <w:rPr>
          <w:rFonts w:cs="Times New Roman"/>
          <w:szCs w:val="28"/>
          <w:lang w:val="ro-RO"/>
        </w:rPr>
        <w:t>asigurată reprezintă limita maximă a răspunderii societății de asigurare în cazul producerii riscului pentru care a fost încheiat contractul de asigurare.</w:t>
      </w:r>
      <w:r>
        <w:rPr>
          <w:rFonts w:cs="Times New Roman"/>
          <w:szCs w:val="28"/>
          <w:lang w:val="ro-RO"/>
        </w:rPr>
        <w:t xml:space="preserve"> </w:t>
      </w:r>
      <w:r w:rsidRPr="00767292">
        <w:rPr>
          <w:rFonts w:cs="Times New Roman"/>
          <w:szCs w:val="28"/>
          <w:lang w:val="ro-RO"/>
        </w:rPr>
        <w:t xml:space="preserve">În scopul garantării împrumutului, această sumă trebuie să reprezinte valoarea capabilă să acopere prejudiciile suferite de proprietatea asigurată, asigurând compensarea adecvată a daunelor. Compensarea prejudiciului se poate realiza prin </w:t>
      </w:r>
      <w:r w:rsidRPr="00767292">
        <w:rPr>
          <w:rFonts w:cs="Times New Roman"/>
          <w:b/>
          <w:bCs/>
          <w:szCs w:val="28"/>
          <w:lang w:val="ro-RO"/>
        </w:rPr>
        <w:t xml:space="preserve">restabilirea </w:t>
      </w:r>
      <w:r w:rsidRPr="00767292">
        <w:rPr>
          <w:rFonts w:cs="Times New Roman"/>
          <w:szCs w:val="28"/>
          <w:lang w:val="ro-RO"/>
        </w:rPr>
        <w:t xml:space="preserve">sau </w:t>
      </w:r>
      <w:r w:rsidRPr="00767292">
        <w:rPr>
          <w:rFonts w:cs="Times New Roman"/>
          <w:b/>
          <w:bCs/>
          <w:szCs w:val="28"/>
          <w:lang w:val="ro-RO"/>
        </w:rPr>
        <w:t>repararea</w:t>
      </w:r>
      <w:r w:rsidRPr="00767292">
        <w:rPr>
          <w:rFonts w:cs="Times New Roman"/>
          <w:szCs w:val="28"/>
          <w:lang w:val="ro-RO"/>
        </w:rPr>
        <w:t xml:space="preserve"> bunurilor asigurate, în conformitate cu prevederile contractului de asigurare și reglementările normative aplicabile.</w:t>
      </w:r>
    </w:p>
    <w:p w14:paraId="3C5F8DBC" w14:textId="77777777" w:rsidR="00767292" w:rsidRPr="00767292"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Valoarea </w:t>
      </w:r>
      <w:r w:rsidRPr="00767292">
        <w:rPr>
          <w:rFonts w:cs="Times New Roman"/>
          <w:szCs w:val="28"/>
          <w:lang w:val="ro-RO"/>
        </w:rPr>
        <w:t xml:space="preserve">asigurată (suma asigurată) este valoarea de înlocuire a bunului deteriorat, astfel cum este definită în </w:t>
      </w:r>
      <w:r w:rsidRPr="00767292">
        <w:rPr>
          <w:rFonts w:cs="Times New Roman"/>
          <w:b/>
          <w:bCs/>
          <w:szCs w:val="28"/>
          <w:lang w:val="ro-RO"/>
        </w:rPr>
        <w:t>Ghidul în evaluare: Evaluarea bunurilor imobile</w:t>
      </w:r>
      <w:r w:rsidRPr="00767292">
        <w:rPr>
          <w:rFonts w:cs="Times New Roman"/>
          <w:szCs w:val="28"/>
          <w:lang w:val="ro-RO"/>
        </w:rPr>
        <w:t>.</w:t>
      </w:r>
    </w:p>
    <w:p w14:paraId="51DD08E0" w14:textId="77777777" w:rsidR="00767292" w:rsidRPr="00767292"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Terenul </w:t>
      </w:r>
      <w:r w:rsidRPr="00767292">
        <w:rPr>
          <w:rFonts w:cs="Times New Roman"/>
          <w:szCs w:val="28"/>
          <w:lang w:val="ro-RO"/>
        </w:rPr>
        <w:t>aferent construcției se evaluează numai în cazul în care acesta este supus unui risc identificat și acoperit de contractul de asigurare, cum ar fi inundațiile, contaminarea sau alunecările de teren.</w:t>
      </w:r>
    </w:p>
    <w:p w14:paraId="27BEA744" w14:textId="1E1B5BE7" w:rsidR="00531053"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Asigurarea imobilelor ipotecate, ca regulă, presupune acoperirea următoarelor riscuri:</w:t>
      </w:r>
    </w:p>
    <w:p w14:paraId="471FFECE" w14:textId="036687FC" w:rsid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incendiu, explozie;</w:t>
      </w:r>
    </w:p>
    <w:p w14:paraId="66172DA4" w14:textId="77777777"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calamități </w:t>
      </w:r>
      <w:r w:rsidRPr="00767292">
        <w:rPr>
          <w:rFonts w:cs="Times New Roman"/>
          <w:szCs w:val="28"/>
          <w:lang w:val="ro-RO"/>
        </w:rPr>
        <w:t>naturale: fulger, furtună, uragan, tornadă, inundație, apariția apelor subterane, revărsare, mișcările gheții, cutremur, polei, ninsori, grindină, alunecări de teren;</w:t>
      </w:r>
    </w:p>
    <w:p w14:paraId="40203322" w14:textId="77777777"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acțiuni </w:t>
      </w:r>
      <w:r w:rsidRPr="00767292">
        <w:rPr>
          <w:rFonts w:cs="Times New Roman"/>
          <w:szCs w:val="28"/>
          <w:lang w:val="ro-RO"/>
        </w:rPr>
        <w:t>externe survenite în rezultatul: tamponării, accidentării, acțiunii animalelor;</w:t>
      </w:r>
    </w:p>
    <w:p w14:paraId="7A0D76EF" w14:textId="77777777"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acțiuni </w:t>
      </w:r>
      <w:r w:rsidRPr="00767292">
        <w:rPr>
          <w:rFonts w:cs="Times New Roman"/>
          <w:szCs w:val="28"/>
          <w:lang w:val="ro-RO"/>
        </w:rPr>
        <w:t>ilicite ale terților: sustragerea, deteriorarea sau distrugerea intenționată; spargerea sticlelor, vitrinelor în rezultatul acțiunilor neprevăzute și/sau premeditate ale terților;</w:t>
      </w:r>
    </w:p>
    <w:p w14:paraId="110408AC" w14:textId="397DF114"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alte riscuri.</w:t>
      </w:r>
    </w:p>
    <w:p w14:paraId="4B85B5FA" w14:textId="3B5DDD96" w:rsidR="008F718F" w:rsidRPr="008F718F"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Pentru</w:t>
      </w:r>
      <w:r w:rsidR="008F718F">
        <w:rPr>
          <w:rFonts w:cs="Times New Roman"/>
          <w:szCs w:val="28"/>
          <w:lang w:val="ro-RO"/>
        </w:rPr>
        <w:t xml:space="preserve"> </w:t>
      </w:r>
      <w:r w:rsidR="008F718F" w:rsidRPr="008F718F">
        <w:rPr>
          <w:rFonts w:cs="Times New Roman"/>
          <w:szCs w:val="28"/>
          <w:lang w:val="ro-RO"/>
        </w:rPr>
        <w:t>acoperirea riscurilor menționate în p</w:t>
      </w:r>
      <w:r w:rsidR="008F718F">
        <w:rPr>
          <w:rFonts w:cs="Times New Roman"/>
          <w:szCs w:val="28"/>
          <w:lang w:val="ro-RO"/>
        </w:rPr>
        <w:t>ct. 89</w:t>
      </w:r>
      <w:r w:rsidR="008F718F" w:rsidRPr="008F718F">
        <w:rPr>
          <w:rFonts w:cs="Times New Roman"/>
          <w:szCs w:val="28"/>
          <w:lang w:val="ro-RO"/>
        </w:rPr>
        <w:t xml:space="preserve"> baza asigurării este</w:t>
      </w:r>
      <w:r w:rsidR="008F718F" w:rsidRPr="008F718F">
        <w:rPr>
          <w:rFonts w:cs="Times New Roman"/>
          <w:i/>
          <w:iCs/>
          <w:szCs w:val="28"/>
          <w:lang w:val="ro-RO"/>
        </w:rPr>
        <w:t xml:space="preserve"> refacerea totală</w:t>
      </w:r>
      <w:r w:rsidR="008F718F" w:rsidRPr="008F718F">
        <w:rPr>
          <w:rFonts w:cs="Times New Roman"/>
          <w:szCs w:val="28"/>
          <w:lang w:val="ro-RO"/>
        </w:rPr>
        <w:t>. Prin urmare, baza de înlocuire utilizată pentru</w:t>
      </w:r>
      <w:r w:rsidR="008F718F">
        <w:rPr>
          <w:rFonts w:cs="Times New Roman"/>
          <w:szCs w:val="28"/>
          <w:lang w:val="ro-RO"/>
        </w:rPr>
        <w:t xml:space="preserve"> </w:t>
      </w:r>
      <w:r w:rsidR="008F718F" w:rsidRPr="008F718F">
        <w:rPr>
          <w:rFonts w:cs="Times New Roman"/>
          <w:szCs w:val="28"/>
          <w:lang w:val="ro-RO"/>
        </w:rPr>
        <w:t xml:space="preserve">estimarea valorii într-un raport de garantare a împrumutului este </w:t>
      </w:r>
      <w:r w:rsidR="008F718F" w:rsidRPr="008F718F">
        <w:rPr>
          <w:rFonts w:cs="Times New Roman"/>
          <w:i/>
          <w:iCs/>
          <w:szCs w:val="28"/>
          <w:lang w:val="ro-RO"/>
        </w:rPr>
        <w:t xml:space="preserve">refacerea </w:t>
      </w:r>
      <w:r w:rsidR="008F718F" w:rsidRPr="008F718F">
        <w:rPr>
          <w:rFonts w:cs="Times New Roman"/>
          <w:szCs w:val="28"/>
          <w:lang w:val="ro-RO"/>
        </w:rPr>
        <w:t xml:space="preserve">construcției deteriorate.   </w:t>
      </w:r>
    </w:p>
    <w:p w14:paraId="2728F074" w14:textId="77777777" w:rsidR="008F718F" w:rsidRPr="008F718F" w:rsidRDefault="008F718F"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Pentru </w:t>
      </w:r>
      <w:r w:rsidRPr="008F718F">
        <w:rPr>
          <w:rFonts w:cs="Times New Roman"/>
          <w:szCs w:val="28"/>
          <w:lang w:val="ro-RO"/>
        </w:rPr>
        <w:t>asigurările care vizează exclusiv clădirile, valoarea estimată</w:t>
      </w:r>
      <w:r>
        <w:rPr>
          <w:rFonts w:cs="Times New Roman"/>
          <w:szCs w:val="28"/>
          <w:lang w:val="ro-RO"/>
        </w:rPr>
        <w:t xml:space="preserve"> </w:t>
      </w:r>
      <w:r w:rsidRPr="008F718F">
        <w:rPr>
          <w:rFonts w:cs="Times New Roman"/>
          <w:szCs w:val="28"/>
          <w:lang w:val="ro-RO"/>
        </w:rPr>
        <w:t>exclude</w:t>
      </w:r>
      <w:r>
        <w:rPr>
          <w:rFonts w:cs="Times New Roman"/>
          <w:szCs w:val="28"/>
          <w:lang w:val="ro-RO"/>
        </w:rPr>
        <w:t xml:space="preserve"> </w:t>
      </w:r>
      <w:r w:rsidRPr="008F718F">
        <w:rPr>
          <w:rFonts w:cs="Times New Roman"/>
          <w:szCs w:val="28"/>
          <w:lang w:val="ro-RO"/>
        </w:rPr>
        <w:t>echipamentele, instalațiile, accesoriile comerciale și alte bunuri care nu constituie parte integrantă a construcției. Aceste elemente sunt, de regulă, acoperite prin alte polițe de asigurare distincte</w:t>
      </w:r>
      <w:r>
        <w:rPr>
          <w:rFonts w:cs="Times New Roman"/>
          <w:szCs w:val="28"/>
          <w:lang w:val="ro-RO"/>
        </w:rPr>
        <w:t xml:space="preserve">, </w:t>
      </w:r>
      <w:r w:rsidRPr="008F718F">
        <w:rPr>
          <w:rFonts w:cs="Times New Roman"/>
          <w:szCs w:val="28"/>
          <w:lang w:val="ro-RO"/>
        </w:rPr>
        <w:t>încheiate de utilizatorii clădirii sau de alte părți relevante. Echipamentele care asigură funcționalitatea bunului se</w:t>
      </w:r>
      <w:r>
        <w:rPr>
          <w:rFonts w:cs="Times New Roman"/>
          <w:szCs w:val="28"/>
          <w:lang w:val="ro-RO"/>
        </w:rPr>
        <w:t xml:space="preserve"> </w:t>
      </w:r>
      <w:r w:rsidRPr="008F718F">
        <w:rPr>
          <w:rFonts w:cs="Times New Roman"/>
          <w:szCs w:val="28"/>
          <w:lang w:val="ro-RO"/>
        </w:rPr>
        <w:t xml:space="preserve">includ în valoarea estimată a clădirii. </w:t>
      </w:r>
    </w:p>
    <w:p w14:paraId="3D54C4D8" w14:textId="50E7C417" w:rsidR="00767292" w:rsidRDefault="00FC5763"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Dacă </w:t>
      </w:r>
      <w:r w:rsidRPr="00FC5763">
        <w:rPr>
          <w:rFonts w:cs="Times New Roman"/>
          <w:szCs w:val="28"/>
          <w:lang w:val="ro-RO"/>
        </w:rPr>
        <w:t>estimarea se bazează pe refacerea proprietății imobiliare, principiul constă în înlocuirea sau restaurarea elementelor deteriorate ori distruse, astfel încât proprietatea să fie readusă la starea în care se afla anterior producerii evenimentului.</w:t>
      </w:r>
      <w:r>
        <w:rPr>
          <w:rFonts w:cs="Times New Roman"/>
          <w:szCs w:val="28"/>
          <w:lang w:val="ro-RO"/>
        </w:rPr>
        <w:t xml:space="preserve"> </w:t>
      </w:r>
      <w:r w:rsidRPr="00FC5763">
        <w:rPr>
          <w:rFonts w:cs="Times New Roman"/>
          <w:szCs w:val="28"/>
          <w:lang w:val="ro-RO"/>
        </w:rPr>
        <w:t>Nu se includ în valoarea estimată</w:t>
      </w:r>
      <w:r>
        <w:rPr>
          <w:rFonts w:cs="Times New Roman"/>
          <w:szCs w:val="28"/>
          <w:lang w:val="ro-RO"/>
        </w:rPr>
        <w:t xml:space="preserve"> </w:t>
      </w:r>
      <w:r w:rsidRPr="00FC5763">
        <w:rPr>
          <w:rFonts w:cs="Times New Roman"/>
          <w:szCs w:val="28"/>
          <w:lang w:val="ro-RO"/>
        </w:rPr>
        <w:t xml:space="preserve">îmbunătățiri sau extinderi </w:t>
      </w:r>
      <w:r w:rsidRPr="00FC5763">
        <w:rPr>
          <w:rFonts w:cs="Times New Roman"/>
          <w:szCs w:val="28"/>
          <w:lang w:val="ro-RO"/>
        </w:rPr>
        <w:lastRenderedPageBreak/>
        <w:t>neînregistrate sau neautorizate, cu excepția</w:t>
      </w:r>
      <w:r>
        <w:rPr>
          <w:rFonts w:cs="Times New Roman"/>
          <w:szCs w:val="28"/>
          <w:lang w:val="ro-RO"/>
        </w:rPr>
        <w:t xml:space="preserve"> </w:t>
      </w:r>
      <w:r w:rsidRPr="00FC5763">
        <w:rPr>
          <w:rFonts w:cs="Times New Roman"/>
          <w:szCs w:val="28"/>
          <w:lang w:val="ro-RO"/>
        </w:rPr>
        <w:t>situațiilor în care astfel de modificări sunt impuse, la</w:t>
      </w:r>
      <w:r>
        <w:rPr>
          <w:rFonts w:cs="Times New Roman"/>
          <w:szCs w:val="28"/>
          <w:lang w:val="ro-RO"/>
        </w:rPr>
        <w:t xml:space="preserve"> </w:t>
      </w:r>
      <w:r w:rsidRPr="00FC5763">
        <w:rPr>
          <w:rFonts w:cs="Times New Roman"/>
          <w:szCs w:val="28"/>
          <w:lang w:val="ro-RO"/>
        </w:rPr>
        <w:t>momentul respectiv,</w:t>
      </w:r>
      <w:r>
        <w:rPr>
          <w:rFonts w:cs="Times New Roman"/>
          <w:szCs w:val="28"/>
          <w:lang w:val="ro-RO"/>
        </w:rPr>
        <w:t xml:space="preserve"> </w:t>
      </w:r>
      <w:r w:rsidRPr="00FC5763">
        <w:rPr>
          <w:rFonts w:cs="Times New Roman"/>
          <w:szCs w:val="28"/>
          <w:lang w:val="ro-RO"/>
        </w:rPr>
        <w:t>de</w:t>
      </w:r>
      <w:r>
        <w:rPr>
          <w:rFonts w:cs="Times New Roman"/>
          <w:szCs w:val="28"/>
          <w:lang w:val="ro-RO"/>
        </w:rPr>
        <w:t xml:space="preserve"> </w:t>
      </w:r>
      <w:r w:rsidRPr="00FC5763">
        <w:rPr>
          <w:rFonts w:cs="Times New Roman"/>
          <w:szCs w:val="28"/>
          <w:lang w:val="ro-RO"/>
        </w:rPr>
        <w:t>actele normative în vigoare.</w:t>
      </w:r>
    </w:p>
    <w:p w14:paraId="04021F07" w14:textId="77777777" w:rsidR="00FC5763" w:rsidRPr="00FC5763" w:rsidRDefault="00FC5763"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Refacerea </w:t>
      </w:r>
      <w:r w:rsidRPr="00FC5763">
        <w:rPr>
          <w:rFonts w:cs="Times New Roman"/>
          <w:szCs w:val="28"/>
          <w:lang w:val="ro-RO"/>
        </w:rPr>
        <w:t>proprietății imobiliare constă în reconstruirea sau repararea acesteia până la atingerea unei stări echivalente cu cea definită în contractul de asigurare, fără ca bunul să fie readus la o stare mai bună sau mai extinsă decât cea existentă anterior producerii evenimentului.</w:t>
      </w:r>
    </w:p>
    <w:p w14:paraId="5C708045" w14:textId="77777777" w:rsidR="006405D7" w:rsidRPr="006405D7" w:rsidRDefault="00FC5763"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În </w:t>
      </w:r>
      <w:r w:rsidR="006405D7" w:rsidRPr="006405D7">
        <w:rPr>
          <w:rFonts w:cs="Times New Roman"/>
          <w:szCs w:val="28"/>
          <w:lang w:val="ro-RO"/>
        </w:rPr>
        <w:t xml:space="preserve">contextul refacerii proprietății, </w:t>
      </w:r>
      <w:r w:rsidR="006405D7" w:rsidRPr="006405D7">
        <w:rPr>
          <w:rFonts w:cs="Times New Roman"/>
          <w:i/>
          <w:iCs/>
          <w:szCs w:val="28"/>
          <w:lang w:val="ro-RO"/>
        </w:rPr>
        <w:t>reconstruirea, repararea și restaurarea</w:t>
      </w:r>
      <w:r w:rsidR="006405D7" w:rsidRPr="006405D7">
        <w:rPr>
          <w:rFonts w:cs="Times New Roman"/>
          <w:szCs w:val="28"/>
          <w:lang w:val="ro-RO"/>
        </w:rPr>
        <w:t xml:space="preserve"> se referă la înlocuirea prin utilizarea metodelor și/sau a materialelor care satisfac reglementările sau</w:t>
      </w:r>
      <w:r w:rsidR="006405D7">
        <w:rPr>
          <w:rFonts w:cs="Times New Roman"/>
          <w:szCs w:val="28"/>
          <w:lang w:val="ro-RO"/>
        </w:rPr>
        <w:t xml:space="preserve"> </w:t>
      </w:r>
      <w:r w:rsidR="006405D7" w:rsidRPr="006405D7">
        <w:rPr>
          <w:rFonts w:cs="Times New Roman"/>
          <w:szCs w:val="28"/>
          <w:lang w:val="ro-RO"/>
        </w:rPr>
        <w:t>actele normative din domeniul construcțiilor, al protecției împotriva incendiilor sau din alte domenii relevante. Refacerea</w:t>
      </w:r>
      <w:r w:rsidR="006405D7">
        <w:rPr>
          <w:rFonts w:cs="Times New Roman"/>
          <w:szCs w:val="28"/>
          <w:lang w:val="ro-RO"/>
        </w:rPr>
        <w:t xml:space="preserve"> </w:t>
      </w:r>
      <w:r w:rsidR="006405D7" w:rsidRPr="006405D7">
        <w:rPr>
          <w:rFonts w:cs="Times New Roman"/>
          <w:szCs w:val="28"/>
          <w:lang w:val="ro-RO"/>
        </w:rPr>
        <w:t>include, de asemenea, costurile de demolare, de curățare a amplasamentului, pentru schele și stâlpi de susținere, precum și toate onorariile profesionale și taxele legale care vor fi plătite pe durata reconstruirii.</w:t>
      </w:r>
    </w:p>
    <w:p w14:paraId="5BAFAA0B" w14:textId="66ED6152" w:rsidR="00FC5763" w:rsidRDefault="00C07E36" w:rsidP="00E46781">
      <w:pPr>
        <w:pStyle w:val="ListParagraph"/>
        <w:numPr>
          <w:ilvl w:val="0"/>
          <w:numId w:val="1"/>
        </w:numPr>
        <w:tabs>
          <w:tab w:val="left" w:pos="1170"/>
        </w:tabs>
        <w:spacing w:line="276" w:lineRule="auto"/>
        <w:ind w:left="0" w:firstLine="709"/>
        <w:jc w:val="both"/>
        <w:rPr>
          <w:rFonts w:cs="Times New Roman"/>
          <w:szCs w:val="28"/>
          <w:lang w:val="ro-RO"/>
        </w:rPr>
      </w:pPr>
      <w:r w:rsidRPr="00C07E36">
        <w:rPr>
          <w:rFonts w:cs="Times New Roman"/>
          <w:i/>
          <w:iCs/>
          <w:szCs w:val="28"/>
          <w:lang w:val="ro-RO"/>
        </w:rPr>
        <w:t>Valoarea de înlocuire estimată în cadrul unui contract de ipotecă reprezintă costul de înlocuire sau de reconstituire depreciat.</w:t>
      </w:r>
      <w:r w:rsidRPr="00C07E36">
        <w:rPr>
          <w:rFonts w:cs="Times New Roman"/>
          <w:szCs w:val="28"/>
          <w:lang w:val="ro-RO"/>
        </w:rPr>
        <w:t xml:space="preserve"> În acest scop, evaluatorul determină mai întâi costul de înlocuire ori de reconstituire nou al clădirii și, ulterior, deduce mărimea uzurii fizice aferente acesteia. Această acoperire echivalează cu înlocuirea clădirii cu una aflată în aceeași stare, și nu cu înlocuirea acesteia cu o clădire nouă.</w:t>
      </w:r>
    </w:p>
    <w:p w14:paraId="12E83E7F" w14:textId="77777777" w:rsidR="00C07E36" w:rsidRPr="00C07E36" w:rsidRDefault="00C07E36"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În </w:t>
      </w:r>
      <w:r w:rsidRPr="00C07E36">
        <w:rPr>
          <w:rFonts w:cs="Times New Roman"/>
          <w:szCs w:val="28"/>
          <w:lang w:val="ro-RO"/>
        </w:rPr>
        <w:t>cazul în care reconstrucția bunului imobil nu este permisă prin lege sau din alte motive independente de voința uneia dintre părți, despăgubirea</w:t>
      </w:r>
      <w:r>
        <w:rPr>
          <w:rFonts w:cs="Times New Roman"/>
          <w:szCs w:val="28"/>
          <w:lang w:val="ro-RO"/>
        </w:rPr>
        <w:t xml:space="preserve"> </w:t>
      </w:r>
      <w:r w:rsidRPr="00C07E36">
        <w:rPr>
          <w:rFonts w:cs="Times New Roman"/>
          <w:szCs w:val="28"/>
          <w:lang w:val="ro-RO"/>
        </w:rPr>
        <w:t xml:space="preserve">se stabilește pe baza valorii de piață a bunului. </w:t>
      </w:r>
    </w:p>
    <w:p w14:paraId="0894E4BB" w14:textId="77777777" w:rsidR="00C07E36" w:rsidRPr="00C07E36" w:rsidRDefault="00C07E36"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w:t>
      </w:r>
      <w:r w:rsidRPr="00C07E36">
        <w:rPr>
          <w:rFonts w:cs="Times New Roman"/>
          <w:szCs w:val="28"/>
          <w:lang w:val="ro-RO"/>
        </w:rPr>
        <w:t>anumite cazuri, evaluatorul trebuie să fie asistat de persoane care dețin cunoștințe detaliate privind valoarea elementelor speciale, precum și a structurilor și instalațiilor complexe. Implicarea acestor persoane se menționează în raportul de evaluare, în conformitate cu prevederile SEV 100 Cadrul general.</w:t>
      </w:r>
    </w:p>
    <w:p w14:paraId="5F0896A0" w14:textId="77777777" w:rsidR="00066609" w:rsidRPr="00C07E36" w:rsidRDefault="00066609" w:rsidP="00E46781">
      <w:pPr>
        <w:tabs>
          <w:tab w:val="left" w:pos="1170"/>
        </w:tabs>
        <w:spacing w:after="0" w:line="276" w:lineRule="auto"/>
        <w:jc w:val="both"/>
        <w:rPr>
          <w:rFonts w:cs="Times New Roman"/>
          <w:szCs w:val="28"/>
          <w:lang w:val="ro-RO"/>
        </w:rPr>
      </w:pPr>
    </w:p>
    <w:p w14:paraId="30866BAA" w14:textId="1D329B58" w:rsidR="0087005C" w:rsidRPr="000C5DA3" w:rsidRDefault="002937C3" w:rsidP="00E46781">
      <w:pPr>
        <w:spacing w:after="0" w:line="276" w:lineRule="auto"/>
        <w:jc w:val="center"/>
        <w:rPr>
          <w:rFonts w:cs="Times New Roman"/>
          <w:b/>
          <w:bCs/>
          <w:szCs w:val="28"/>
          <w:lang w:val="ro-RO"/>
        </w:rPr>
      </w:pPr>
      <w:r w:rsidRPr="000C5DA3">
        <w:rPr>
          <w:rFonts w:cs="Times New Roman"/>
          <w:b/>
          <w:bCs/>
          <w:szCs w:val="28"/>
          <w:lang w:val="ro-RO"/>
        </w:rPr>
        <w:t xml:space="preserve">CAPITOLUL V. </w:t>
      </w:r>
      <w:r w:rsidR="00C07E36" w:rsidRPr="00C07E36">
        <w:rPr>
          <w:rFonts w:cs="Times New Roman"/>
          <w:b/>
          <w:bCs/>
          <w:szCs w:val="28"/>
          <w:lang w:val="ro-RO"/>
        </w:rPr>
        <w:t xml:space="preserve">EVALUAREA BUNURILOR IMOBILE VIITOARE  </w:t>
      </w:r>
    </w:p>
    <w:p w14:paraId="0F610A92" w14:textId="77777777" w:rsidR="002F416E" w:rsidRDefault="002F416E"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Evaluarea </w:t>
      </w:r>
      <w:r w:rsidRPr="002F416E">
        <w:rPr>
          <w:rFonts w:cs="Times New Roman"/>
          <w:szCs w:val="28"/>
          <w:lang w:val="ro-RO"/>
        </w:rPr>
        <w:t>bunurilor imobile viitoare se</w:t>
      </w:r>
      <w:r>
        <w:rPr>
          <w:rFonts w:cs="Times New Roman"/>
          <w:szCs w:val="28"/>
          <w:lang w:val="ro-RO"/>
        </w:rPr>
        <w:t xml:space="preserve"> </w:t>
      </w:r>
      <w:r w:rsidRPr="002F416E">
        <w:rPr>
          <w:rFonts w:cs="Times New Roman"/>
          <w:szCs w:val="28"/>
          <w:lang w:val="ro-RO"/>
        </w:rPr>
        <w:t xml:space="preserve">efectuează în conformitate cu prevederile </w:t>
      </w:r>
      <w:r w:rsidRPr="002F416E">
        <w:rPr>
          <w:rFonts w:cs="Times New Roman"/>
          <w:b/>
          <w:bCs/>
          <w:szCs w:val="28"/>
          <w:lang w:val="ro-RO"/>
        </w:rPr>
        <w:t>SEV 233 Proprietatea în curs de construire</w:t>
      </w:r>
      <w:r w:rsidRPr="002F416E">
        <w:rPr>
          <w:rFonts w:cs="Times New Roman"/>
          <w:szCs w:val="28"/>
          <w:lang w:val="ro-RO"/>
        </w:rPr>
        <w:t>, cu aplicarea prioritară a cerințelor</w:t>
      </w:r>
      <w:r>
        <w:rPr>
          <w:rFonts w:cs="Times New Roman"/>
          <w:szCs w:val="28"/>
          <w:lang w:val="ro-RO"/>
        </w:rPr>
        <w:t xml:space="preserve"> </w:t>
      </w:r>
      <w:r w:rsidRPr="002F416E">
        <w:rPr>
          <w:rFonts w:cs="Times New Roman"/>
          <w:szCs w:val="28"/>
          <w:lang w:val="ro-RO"/>
        </w:rPr>
        <w:t>prevăzute la paragraful 150.</w:t>
      </w:r>
    </w:p>
    <w:p w14:paraId="1A9AA8EB" w14:textId="77777777" w:rsidR="002F416E" w:rsidRPr="002F416E" w:rsidRDefault="002F416E" w:rsidP="00E46781">
      <w:pPr>
        <w:pStyle w:val="ListParagraph"/>
        <w:numPr>
          <w:ilvl w:val="0"/>
          <w:numId w:val="1"/>
        </w:numPr>
        <w:tabs>
          <w:tab w:val="left" w:pos="1170"/>
        </w:tabs>
        <w:spacing w:line="276" w:lineRule="auto"/>
        <w:ind w:left="0" w:firstLine="709"/>
        <w:jc w:val="both"/>
        <w:rPr>
          <w:rFonts w:cs="Times New Roman"/>
          <w:szCs w:val="28"/>
          <w:lang w:val="ro-RO"/>
        </w:rPr>
      </w:pPr>
      <w:r w:rsidRPr="002F416E">
        <w:rPr>
          <w:rFonts w:cs="Times New Roman"/>
          <w:szCs w:val="28"/>
          <w:lang w:val="ro-RO"/>
        </w:rPr>
        <w:t>Gradul</w:t>
      </w:r>
      <w:r>
        <w:rPr>
          <w:rFonts w:cs="Times New Roman"/>
          <w:szCs w:val="28"/>
          <w:lang w:val="ro-RO"/>
        </w:rPr>
        <w:t xml:space="preserve"> </w:t>
      </w:r>
      <w:r w:rsidRPr="002F416E">
        <w:rPr>
          <w:rFonts w:cs="Times New Roman"/>
          <w:szCs w:val="28"/>
          <w:lang w:val="ro-RO"/>
        </w:rPr>
        <w:t>de executare a construcției la data evaluării se stabilește în baza avizului tehnic elaborat de un expert tehnic atestat, în conformitate cu prevederile actelor normative naționale.</w:t>
      </w:r>
    </w:p>
    <w:p w14:paraId="0175E881" w14:textId="6CAEB8D2" w:rsidR="00767292" w:rsidRPr="002F416E" w:rsidRDefault="002F416E"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La </w:t>
      </w:r>
      <w:r w:rsidRPr="002F416E">
        <w:rPr>
          <w:rFonts w:cs="Times New Roman"/>
          <w:szCs w:val="28"/>
          <w:lang w:val="ro-RO"/>
        </w:rPr>
        <w:t xml:space="preserve">solicitarea expresă, formulată în scris, de către creditor, determinarea gradului de executare a construcției se efectuează exclusiv de către un evaluator care deține studii superioare în domeniul general de studii Arhitectură și construcții, conform Nomenclatorului domeniilor de studii și al specialităților </w:t>
      </w:r>
      <w:r w:rsidRPr="002F416E">
        <w:rPr>
          <w:rFonts w:cs="Times New Roman"/>
          <w:szCs w:val="28"/>
          <w:lang w:val="ro-RO"/>
        </w:rPr>
        <w:lastRenderedPageBreak/>
        <w:t>din învățământul superior, aprobat de Guvern. Determinarea gradului de executare a construcției se realizează în conformitate cu prevederile capitolului 7 din CP C.04.06-2013 „Regulamentul privind emiterea avizului tehnic ce atestă gradul de executare a construcției și corespunderea lucrărilor de construcție cu documentația de proiect” aprobat de Ministerul Infrastructurii și Dezvoltării Regionale. În toate celelalte situații, gradul de executare a construcției se stabilește de către un expert tehnic certificat.</w:t>
      </w:r>
    </w:p>
    <w:p w14:paraId="7E1EA9ED" w14:textId="77777777" w:rsidR="00767292" w:rsidRPr="000C5DA3" w:rsidRDefault="00767292" w:rsidP="00E46781">
      <w:pPr>
        <w:pStyle w:val="ListParagraph"/>
        <w:tabs>
          <w:tab w:val="left" w:pos="1170"/>
        </w:tabs>
        <w:spacing w:after="0" w:line="276" w:lineRule="auto"/>
        <w:ind w:left="709"/>
        <w:jc w:val="both"/>
        <w:rPr>
          <w:rFonts w:cs="Times New Roman"/>
          <w:szCs w:val="28"/>
          <w:lang w:val="ro-RO"/>
        </w:rPr>
      </w:pPr>
    </w:p>
    <w:p w14:paraId="73D70A20" w14:textId="4098B6CB" w:rsidR="00E26B59" w:rsidRPr="000C5DA3" w:rsidRDefault="001B5CEB" w:rsidP="00E46781">
      <w:pPr>
        <w:spacing w:after="0" w:line="276" w:lineRule="auto"/>
        <w:jc w:val="center"/>
        <w:rPr>
          <w:rFonts w:cs="Times New Roman"/>
          <w:b/>
          <w:bCs/>
          <w:szCs w:val="28"/>
          <w:lang w:val="ro-RO"/>
        </w:rPr>
      </w:pPr>
      <w:r w:rsidRPr="000C5DA3">
        <w:rPr>
          <w:rFonts w:cs="Times New Roman"/>
          <w:b/>
          <w:bCs/>
          <w:szCs w:val="28"/>
          <w:lang w:val="ro-RO"/>
        </w:rPr>
        <w:t>CAPITOLUL V</w:t>
      </w:r>
      <w:r w:rsidR="00825705" w:rsidRPr="000C5DA3">
        <w:rPr>
          <w:rFonts w:cs="Times New Roman"/>
          <w:b/>
          <w:bCs/>
          <w:szCs w:val="28"/>
          <w:lang w:val="ro-RO"/>
        </w:rPr>
        <w:t>I</w:t>
      </w:r>
      <w:r w:rsidRPr="000C5DA3">
        <w:rPr>
          <w:rFonts w:cs="Times New Roman"/>
          <w:b/>
          <w:bCs/>
          <w:szCs w:val="28"/>
          <w:lang w:val="ro-RO"/>
        </w:rPr>
        <w:t xml:space="preserve">. </w:t>
      </w:r>
      <w:r w:rsidR="002F416E" w:rsidRPr="002F416E">
        <w:rPr>
          <w:rFonts w:cs="Times New Roman"/>
          <w:b/>
          <w:bCs/>
          <w:szCs w:val="28"/>
          <w:lang w:val="ro-RO"/>
        </w:rPr>
        <w:t>DISPOZIȚII FINALE</w:t>
      </w:r>
    </w:p>
    <w:p w14:paraId="63651679"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Documentul </w:t>
      </w:r>
      <w:r w:rsidRPr="005D5B85">
        <w:rPr>
          <w:rFonts w:cs="Times New Roman"/>
          <w:szCs w:val="28"/>
          <w:lang w:val="ro-RO"/>
        </w:rPr>
        <w:t>contractual în baza căruia se realizează evaluarea trebuie să</w:t>
      </w:r>
      <w:r>
        <w:rPr>
          <w:rFonts w:cs="Times New Roman"/>
          <w:szCs w:val="28"/>
          <w:lang w:val="ro-RO"/>
        </w:rPr>
        <w:t xml:space="preserve"> </w:t>
      </w:r>
      <w:r w:rsidRPr="005D5B85">
        <w:rPr>
          <w:rFonts w:cs="Times New Roman"/>
          <w:szCs w:val="28"/>
          <w:lang w:val="ro-RO"/>
        </w:rPr>
        <w:t>prevadă o clauză</w:t>
      </w:r>
      <w:r>
        <w:rPr>
          <w:rFonts w:cs="Times New Roman"/>
          <w:szCs w:val="28"/>
          <w:lang w:val="ro-RO"/>
        </w:rPr>
        <w:t xml:space="preserve"> </w:t>
      </w:r>
      <w:r w:rsidRPr="005D5B85">
        <w:rPr>
          <w:rFonts w:cs="Times New Roman"/>
          <w:szCs w:val="28"/>
          <w:lang w:val="ro-RO"/>
        </w:rPr>
        <w:t>de asigurare a independenței evaluatorului, interzicând impunerea unui rezultat</w:t>
      </w:r>
      <w:r>
        <w:rPr>
          <w:rFonts w:cs="Times New Roman"/>
          <w:szCs w:val="28"/>
          <w:lang w:val="ro-RO"/>
        </w:rPr>
        <w:t xml:space="preserve"> </w:t>
      </w:r>
      <w:r w:rsidRPr="005D5B85">
        <w:rPr>
          <w:rFonts w:cs="Times New Roman"/>
          <w:szCs w:val="28"/>
          <w:lang w:val="ro-RO"/>
        </w:rPr>
        <w:t xml:space="preserve">prestabilit al evaluării sau alte moduri de încălcare a independenței acestuia. </w:t>
      </w:r>
    </w:p>
    <w:p w14:paraId="273E8CF9"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În cazul </w:t>
      </w:r>
      <w:r w:rsidRPr="005D5B85">
        <w:rPr>
          <w:rFonts w:cs="Times New Roman"/>
          <w:szCs w:val="28"/>
          <w:lang w:val="ro-RO"/>
        </w:rPr>
        <w:t>în care, ca urmare a unei instrucțiuni emise de către specialiștii responsabili de analiza garanțiilor din cadrul creditorului, evaluatorul constată o încălcare a clauzei privind independența, acesta are obligația de a informa subdiviziunea ierarhic superioară din cadrul creditorului, furnizând detalii despre instrucțiunea respectivă.</w:t>
      </w:r>
    </w:p>
    <w:p w14:paraId="2A581A8F" w14:textId="6649ED36" w:rsidR="002F416E"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Documentul </w:t>
      </w:r>
      <w:r w:rsidRPr="005D5B85">
        <w:rPr>
          <w:rFonts w:cs="Times New Roman"/>
          <w:szCs w:val="28"/>
          <w:lang w:val="ro-RO"/>
        </w:rPr>
        <w:t>contractual încheiat între creditor și întreprinderea de evaluare, precum și raportul de evaluare – în cazul în care documentul contractual nu este încheiat între creditor și întreprindere – trebuie să conțină, în mod expres, declarații privind inexistența unui conflict de interese</w:t>
      </w:r>
      <w:r>
        <w:rPr>
          <w:rFonts w:cs="Times New Roman"/>
          <w:szCs w:val="28"/>
          <w:lang w:val="ro-RO"/>
        </w:rPr>
        <w:t>.</w:t>
      </w:r>
    </w:p>
    <w:p w14:paraId="68F3A6DC"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Decizia </w:t>
      </w:r>
      <w:r w:rsidRPr="005D5B85">
        <w:rPr>
          <w:rFonts w:cs="Times New Roman"/>
          <w:szCs w:val="28"/>
          <w:lang w:val="ro-RO"/>
        </w:rPr>
        <w:t>de acceptare sau nu a garanției și/sau de acordare a creditului nu</w:t>
      </w:r>
      <w:r>
        <w:rPr>
          <w:rFonts w:cs="Times New Roman"/>
          <w:szCs w:val="28"/>
          <w:lang w:val="ro-RO"/>
        </w:rPr>
        <w:t xml:space="preserve"> </w:t>
      </w:r>
      <w:r w:rsidRPr="005D5B85">
        <w:rPr>
          <w:rFonts w:cs="Times New Roman"/>
          <w:szCs w:val="28"/>
          <w:lang w:val="ro-RO"/>
        </w:rPr>
        <w:t xml:space="preserve">poate condiționa plata, integrală sau parțială, a serviciului prestat de evaluator. </w:t>
      </w:r>
    </w:p>
    <w:p w14:paraId="73337841" w14:textId="5CF7A7EF"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O diferență </w:t>
      </w:r>
      <w:r w:rsidRPr="005D5B85">
        <w:rPr>
          <w:rFonts w:cs="Times New Roman"/>
          <w:szCs w:val="28"/>
          <w:lang w:val="ro-RO"/>
        </w:rPr>
        <w:t xml:space="preserve">de până la 20% între două evaluări întocmite în baza acelorași termeni de referință, precum și între rezultatul verificării cu obiectiv extins și rezultatul evaluării din raportul verificat, indiferent de data întocmirii rapoartelor, nu poate fi considerată </w:t>
      </w:r>
      <w:r w:rsidRPr="005D5B85">
        <w:rPr>
          <w:rFonts w:cs="Times New Roman"/>
          <w:i/>
          <w:iCs/>
          <w:szCs w:val="28"/>
          <w:lang w:val="ro-RO"/>
        </w:rPr>
        <w:t>a priori</w:t>
      </w:r>
      <w:r w:rsidRPr="005D5B85">
        <w:rPr>
          <w:rFonts w:cs="Times New Roman"/>
          <w:szCs w:val="28"/>
          <w:lang w:val="ro-RO"/>
        </w:rPr>
        <w:t xml:space="preserve"> ca reprezentând o nerespectare a Standardelor de evaluare. De asemenea, nicio diferență mai mare de 20% nu poate fi considerată </w:t>
      </w:r>
      <w:r w:rsidRPr="005D5B85">
        <w:rPr>
          <w:rFonts w:cs="Times New Roman"/>
          <w:i/>
          <w:iCs/>
          <w:szCs w:val="28"/>
          <w:lang w:val="ro-RO"/>
        </w:rPr>
        <w:t>a priori</w:t>
      </w:r>
      <w:r w:rsidRPr="005D5B85">
        <w:rPr>
          <w:rFonts w:cs="Times New Roman"/>
          <w:szCs w:val="28"/>
          <w:lang w:val="ro-RO"/>
        </w:rPr>
        <w:t xml:space="preserve"> ca nerespectare a Standardelor de evaluare fără o argumentare corespunzătoare, efectuată în conformitate cu prevederile Standardelor de evaluare.</w:t>
      </w:r>
    </w:p>
    <w:p w14:paraId="07202022"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În cazul </w:t>
      </w:r>
      <w:r w:rsidRPr="005D5B85">
        <w:rPr>
          <w:rFonts w:cs="Times New Roman"/>
          <w:szCs w:val="28"/>
          <w:lang w:val="ro-RO"/>
        </w:rPr>
        <w:t xml:space="preserve">în care, în urma controlului efectuat de angajații creditorului asupra conformității raportului de evaluare cu cerințele creditorului, se constată nerespectarea prevederilor SEV și ale prezentului Ghid, creditorul poate, pe lângă atenționarea evaluatorului, să informeze asociația profesională din care acesta face parte și, după caz, Agenția Geodezie, Cartografie și Cadastru, în vederea aplicării măsurilor corespunzătoare. În situația în care evaluatorul nu este membru al unei </w:t>
      </w:r>
      <w:r w:rsidRPr="005D5B85">
        <w:rPr>
          <w:rFonts w:cs="Times New Roman"/>
          <w:szCs w:val="28"/>
          <w:lang w:val="ro-RO"/>
        </w:rPr>
        <w:lastRenderedPageBreak/>
        <w:t>asociații profesionale de profil, notificarea se adresează Agenției Geodezie, Cartografie și Cadastru.</w:t>
      </w:r>
    </w:p>
    <w:p w14:paraId="2B79BF01"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În cazul în care, </w:t>
      </w:r>
      <w:r w:rsidRPr="005D5B85">
        <w:rPr>
          <w:rFonts w:cs="Times New Roman"/>
          <w:szCs w:val="28"/>
          <w:lang w:val="ro-RO"/>
        </w:rPr>
        <w:t>în urma controlului calității procesului de evaluare efectuat de asociația profesională, se constată că evaluatorul nu a respectat prevederile SEV și ale prezentului Ghid, creditorul are dreptul de a refuza acceptarea rapoartelor de evaluare elaborate de acesta și, după caz, de a rezilia unilateral convenția, documentul contractual sau acordul-cadru încheiat cu întreprinderea de evaluare în cadrul căreia acesta își desfășoară activitatea. Se recomandă includerea expresă a acestor prevederi în documentele contractuale semnate între creditor și întreprinderea de evaluare.</w:t>
      </w:r>
    </w:p>
    <w:p w14:paraId="4721BE0B" w14:textId="2FD2E18F" w:rsid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Factorii </w:t>
      </w:r>
      <w:r w:rsidRPr="005D5B85">
        <w:rPr>
          <w:rFonts w:cs="Times New Roman"/>
          <w:szCs w:val="28"/>
          <w:lang w:val="ro-RO"/>
        </w:rPr>
        <w:t xml:space="preserve">de mediu, sociali și de guvernanță (ESG) se tratează în conformitate cu prevederile din Anexa </w:t>
      </w:r>
      <w:r w:rsidRPr="005D5B85">
        <w:rPr>
          <w:rFonts w:cs="Times New Roman"/>
          <w:i/>
          <w:iCs/>
          <w:szCs w:val="28"/>
          <w:lang w:val="ro-RO"/>
        </w:rPr>
        <w:t>Considerații privind factorii de mediu, sociali și de guvernanță (ESG)</w:t>
      </w:r>
      <w:r w:rsidRPr="005D5B85">
        <w:rPr>
          <w:rFonts w:cs="Times New Roman"/>
          <w:szCs w:val="28"/>
          <w:lang w:val="ro-RO"/>
        </w:rPr>
        <w:t xml:space="preserve"> la </w:t>
      </w:r>
      <w:r w:rsidRPr="005D5B85">
        <w:rPr>
          <w:rFonts w:cs="Times New Roman"/>
          <w:b/>
          <w:bCs/>
          <w:szCs w:val="28"/>
          <w:lang w:val="ro-RO"/>
        </w:rPr>
        <w:t>SEV 104 Informații și date de intrare</w:t>
      </w:r>
      <w:r w:rsidRPr="005D5B85">
        <w:rPr>
          <w:rFonts w:cs="Times New Roman"/>
          <w:szCs w:val="28"/>
          <w:lang w:val="ro-RO"/>
        </w:rPr>
        <w:t xml:space="preserve">. Pentru asigurarea unei evaluări conforme cu principiile de sustenabilitate, evaluatorul examinează și menționează în raport, în cadrul descrierii proprietății, elementele relevante identificate din perspectiva factorilor ESG, chiar și în lipsa unor documente justificative, în măsura în care acestea pot fi observate direct sau sunt prezentate de </w:t>
      </w:r>
      <w:r>
        <w:rPr>
          <w:rFonts w:cs="Times New Roman"/>
          <w:szCs w:val="28"/>
          <w:lang w:val="ro-RO"/>
        </w:rPr>
        <w:t xml:space="preserve">beneficiarul </w:t>
      </w:r>
      <w:r w:rsidRPr="005D5B85">
        <w:rPr>
          <w:rFonts w:cs="Times New Roman"/>
          <w:szCs w:val="28"/>
          <w:lang w:val="ro-RO"/>
        </w:rPr>
        <w:t>evaluării</w:t>
      </w:r>
      <w:r>
        <w:rPr>
          <w:rFonts w:cs="Times New Roman"/>
          <w:szCs w:val="28"/>
          <w:lang w:val="ro-RO"/>
        </w:rPr>
        <w:t xml:space="preserve"> și/sau utilizatorul desemnat al raportului</w:t>
      </w:r>
      <w:r w:rsidRPr="005D5B85">
        <w:rPr>
          <w:rFonts w:cs="Times New Roman"/>
          <w:szCs w:val="28"/>
          <w:lang w:val="ro-RO"/>
        </w:rPr>
        <w:t>.</w:t>
      </w:r>
    </w:p>
    <w:p w14:paraId="27B07861" w14:textId="407AD39A" w:rsidR="005D5B85" w:rsidRPr="005D5B85" w:rsidRDefault="005D5B85" w:rsidP="00E46781">
      <w:pPr>
        <w:pStyle w:val="ListParagraph"/>
        <w:numPr>
          <w:ilvl w:val="1"/>
          <w:numId w:val="1"/>
        </w:numPr>
        <w:tabs>
          <w:tab w:val="left" w:pos="1350"/>
        </w:tabs>
        <w:spacing w:line="276" w:lineRule="auto"/>
        <w:jc w:val="both"/>
        <w:rPr>
          <w:rFonts w:cs="Times New Roman"/>
          <w:i/>
          <w:iCs/>
          <w:szCs w:val="28"/>
          <w:lang w:val="ro-RO"/>
        </w:rPr>
      </w:pPr>
      <w:r>
        <w:rPr>
          <w:rFonts w:cs="Times New Roman"/>
          <w:szCs w:val="28"/>
          <w:lang w:val="ro-RO"/>
        </w:rPr>
        <w:t xml:space="preserve"> </w:t>
      </w:r>
      <w:r w:rsidRPr="005D5B85">
        <w:rPr>
          <w:rFonts w:cs="Times New Roman"/>
          <w:i/>
          <w:iCs/>
          <w:szCs w:val="28"/>
          <w:lang w:val="ro-RO"/>
        </w:rPr>
        <w:t>Riscurile fizice</w:t>
      </w:r>
    </w:p>
    <w:p w14:paraId="05D3A942" w14:textId="425D6487" w:rsid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Calitatea de evaluator </w:t>
      </w:r>
      <w:r w:rsidRPr="005D5B85">
        <w:rPr>
          <w:rFonts w:cs="Times New Roman"/>
          <w:szCs w:val="28"/>
          <w:lang w:val="ro-RO"/>
        </w:rPr>
        <w:t>nu conferă competențe în aprecierea, cuantificarea sau ierarhizarea gradului de gravitate a riscurilor fizice.</w:t>
      </w:r>
    </w:p>
    <w:p w14:paraId="6353BEC0" w14:textId="77777777" w:rsidR="005D5B85" w:rsidRP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În cazul în care </w:t>
      </w:r>
      <w:r w:rsidRPr="005D5B85">
        <w:rPr>
          <w:rFonts w:cs="Times New Roman"/>
          <w:szCs w:val="28"/>
          <w:lang w:val="ro-RO"/>
        </w:rPr>
        <w:t>beneficiarul evaluării sau utilizatorul desemnat al raportului</w:t>
      </w:r>
      <w:r>
        <w:rPr>
          <w:rFonts w:cs="Times New Roman"/>
          <w:szCs w:val="28"/>
          <w:lang w:val="ro-RO"/>
        </w:rPr>
        <w:t xml:space="preserve"> </w:t>
      </w:r>
      <w:r w:rsidRPr="005D5B85">
        <w:rPr>
          <w:rFonts w:cs="Times New Roman"/>
          <w:szCs w:val="28"/>
          <w:lang w:val="ro-RO"/>
        </w:rPr>
        <w:t xml:space="preserve">furnizează informații privind existența și cuantificarea gravității unor riscuri fizice asociate bunului supus evaluării, iar aceste informații pot fi analizate în baza datelor disponibile pe piață, evaluatorul le poate lua în considerare și cuantifica în cadrul evaluării. </w:t>
      </w:r>
    </w:p>
    <w:p w14:paraId="3EABDDB7" w14:textId="77777777" w:rsidR="005D5B85" w:rsidRP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În situația </w:t>
      </w:r>
      <w:r w:rsidRPr="005D5B85">
        <w:rPr>
          <w:rFonts w:cs="Times New Roman"/>
          <w:szCs w:val="28"/>
          <w:lang w:val="ro-RO"/>
        </w:rPr>
        <w:t>în care evaluatorul nu poate realiza cuantificarea informațiilor referitoare la riscurile fizice asociate bunului supus evaluării, acesta are obligația de a menționa în mod explicit acest aspect în raportul de evaluare.</w:t>
      </w:r>
    </w:p>
    <w:p w14:paraId="5E421DB7" w14:textId="77777777" w:rsid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Cu toate acestea, </w:t>
      </w:r>
      <w:r w:rsidRPr="005D5B85">
        <w:rPr>
          <w:rFonts w:cs="Times New Roman"/>
          <w:szCs w:val="28"/>
          <w:lang w:val="ro-RO"/>
        </w:rPr>
        <w:t>în situația în care evaluatorul, chiar și în absența unei competențe și expertize specifice, constată, în urma inspecției bunului,</w:t>
      </w:r>
      <w:r>
        <w:rPr>
          <w:rFonts w:cs="Times New Roman"/>
          <w:szCs w:val="28"/>
          <w:lang w:val="ro-RO"/>
        </w:rPr>
        <w:t xml:space="preserve"> </w:t>
      </w:r>
      <w:r w:rsidRPr="005D5B85">
        <w:rPr>
          <w:rFonts w:cs="Times New Roman"/>
          <w:szCs w:val="28"/>
          <w:lang w:val="ro-RO"/>
        </w:rPr>
        <w:t>existența unor</w:t>
      </w:r>
      <w:r>
        <w:rPr>
          <w:rFonts w:cs="Times New Roman"/>
          <w:szCs w:val="28"/>
          <w:lang w:val="ro-RO"/>
        </w:rPr>
        <w:t xml:space="preserve"> </w:t>
      </w:r>
      <w:r w:rsidRPr="005D5B85">
        <w:rPr>
          <w:rFonts w:cs="Times New Roman"/>
          <w:szCs w:val="28"/>
          <w:lang w:val="ro-RO"/>
        </w:rPr>
        <w:t>evidențe relevante, acesta poate informa creditorul.</w:t>
      </w:r>
      <w:r>
        <w:rPr>
          <w:rFonts w:cs="Times New Roman"/>
          <w:szCs w:val="28"/>
          <w:lang w:val="ro-RO"/>
        </w:rPr>
        <w:t xml:space="preserve"> </w:t>
      </w:r>
      <w:r w:rsidRPr="005D5B85">
        <w:rPr>
          <w:rFonts w:cs="Times New Roman"/>
          <w:szCs w:val="28"/>
          <w:lang w:val="ro-RO"/>
        </w:rPr>
        <w:t>O asemenea informare nu constituie o opinie calificată, ci poate servi drept avertizare privind necesitatea obținerii unui document emis de un specialist certificat.</w:t>
      </w:r>
    </w:p>
    <w:p w14:paraId="3985088E" w14:textId="21AC8E75" w:rsidR="005D5B85" w:rsidRPr="005D5B85" w:rsidRDefault="002609D9" w:rsidP="00E46781">
      <w:pPr>
        <w:pStyle w:val="ListParagraph"/>
        <w:numPr>
          <w:ilvl w:val="1"/>
          <w:numId w:val="1"/>
        </w:numPr>
        <w:tabs>
          <w:tab w:val="left" w:pos="1530"/>
          <w:tab w:val="left" w:pos="1620"/>
        </w:tabs>
        <w:spacing w:line="276" w:lineRule="auto"/>
        <w:ind w:left="0" w:firstLine="709"/>
        <w:jc w:val="both"/>
        <w:rPr>
          <w:rFonts w:cs="Times New Roman"/>
          <w:szCs w:val="28"/>
          <w:lang w:val="ro-RO"/>
        </w:rPr>
      </w:pPr>
      <w:r>
        <w:rPr>
          <w:rFonts w:cs="Times New Roman"/>
          <w:i/>
          <w:iCs/>
          <w:szCs w:val="28"/>
          <w:lang w:val="ro-RO"/>
        </w:rPr>
        <w:t>Certificatul energetic</w:t>
      </w:r>
    </w:p>
    <w:p w14:paraId="77F46A8E" w14:textId="77777777" w:rsidR="002609D9" w:rsidRPr="002609D9" w:rsidRDefault="002609D9"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În cazul </w:t>
      </w:r>
      <w:r w:rsidRPr="002609D9">
        <w:rPr>
          <w:rFonts w:cs="Times New Roman"/>
          <w:szCs w:val="28"/>
          <w:lang w:val="ro-RO"/>
        </w:rPr>
        <w:t xml:space="preserve">în care beneficiarul evaluării și/sau utilizatorul desemnat al raportului pune la dispoziție certificatul de performanță energetică al bunului supus evaluării, evaluatorul, pe baza informațiilor disponibile în piață, poate </w:t>
      </w:r>
      <w:r w:rsidRPr="002609D9">
        <w:rPr>
          <w:rFonts w:cs="Times New Roman"/>
          <w:szCs w:val="28"/>
          <w:lang w:val="ro-RO"/>
        </w:rPr>
        <w:lastRenderedPageBreak/>
        <w:t>analiza și cuantifica aceste date în cadrul evaluării. În situația în care nu există evidențe de piață relevante pentru cuantificare, evaluatorul va menționa acest aspect în raportul de evaluare.</w:t>
      </w:r>
    </w:p>
    <w:p w14:paraId="0C97CCB8" w14:textId="063B978A" w:rsidR="005D5B85" w:rsidRDefault="002609D9"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Evaluatorul </w:t>
      </w:r>
      <w:r w:rsidRPr="002609D9">
        <w:rPr>
          <w:rFonts w:cs="Times New Roman"/>
          <w:szCs w:val="28"/>
          <w:lang w:val="ro-RO"/>
        </w:rPr>
        <w:t>menționează în mod expres dacă proprietatea deține sau nu certificat de performanță energetică. În raportul de evaluare se indică, de asemenea, dacă sistemul de încălzire este vechi și are eficiență redusă, dacă clădirea nu este izolată termic ori alte elemente</w:t>
      </w:r>
      <w:r>
        <w:rPr>
          <w:rFonts w:cs="Times New Roman"/>
          <w:szCs w:val="28"/>
          <w:lang w:val="ro-RO"/>
        </w:rPr>
        <w:t xml:space="preserve"> </w:t>
      </w:r>
      <w:r w:rsidRPr="002609D9">
        <w:rPr>
          <w:rFonts w:cs="Times New Roman"/>
          <w:szCs w:val="28"/>
          <w:lang w:val="ro-RO"/>
        </w:rPr>
        <w:t>care determină un consum ridicat de energie. Se includ, de asemenea, date privind consumul energetic, informații despre facilitățile minime disponibile pentru angajați (ca factor S), precum și alte descrieri succinte cu scop informativ,</w:t>
      </w:r>
      <w:r>
        <w:rPr>
          <w:rFonts w:cs="Times New Roman"/>
          <w:szCs w:val="28"/>
          <w:lang w:val="ro-RO"/>
        </w:rPr>
        <w:t xml:space="preserve"> </w:t>
      </w:r>
      <w:r w:rsidRPr="002609D9">
        <w:rPr>
          <w:rFonts w:cs="Times New Roman"/>
          <w:szCs w:val="28"/>
          <w:lang w:val="ro-RO"/>
        </w:rPr>
        <w:t>în măsura în care aceste informații sunt furnizate evaluatorului de către beneficiarul evaluării și/sau utilizatorul raportului de evaluare.</w:t>
      </w:r>
    </w:p>
    <w:p w14:paraId="22967965" w14:textId="77777777" w:rsidR="0023443C" w:rsidRDefault="0023443C" w:rsidP="0023443C">
      <w:pPr>
        <w:tabs>
          <w:tab w:val="left" w:pos="1800"/>
        </w:tabs>
        <w:spacing w:line="276" w:lineRule="auto"/>
        <w:jc w:val="both"/>
        <w:rPr>
          <w:rFonts w:cs="Times New Roman"/>
          <w:szCs w:val="28"/>
          <w:lang w:val="ro-RO"/>
        </w:rPr>
      </w:pPr>
    </w:p>
    <w:p w14:paraId="32D0B5A2" w14:textId="77777777" w:rsidR="0023443C" w:rsidRDefault="0023443C" w:rsidP="0023443C">
      <w:pPr>
        <w:tabs>
          <w:tab w:val="left" w:pos="1800"/>
        </w:tabs>
        <w:spacing w:line="276" w:lineRule="auto"/>
        <w:jc w:val="both"/>
        <w:rPr>
          <w:rFonts w:cs="Times New Roman"/>
          <w:szCs w:val="28"/>
          <w:lang w:val="ro-RO"/>
        </w:rPr>
      </w:pPr>
    </w:p>
    <w:p w14:paraId="7FFA3F72" w14:textId="77777777" w:rsidR="0023443C" w:rsidRDefault="0023443C" w:rsidP="0023443C">
      <w:pPr>
        <w:tabs>
          <w:tab w:val="left" w:pos="1800"/>
        </w:tabs>
        <w:spacing w:line="276" w:lineRule="auto"/>
        <w:jc w:val="both"/>
        <w:rPr>
          <w:rFonts w:cs="Times New Roman"/>
          <w:szCs w:val="28"/>
          <w:lang w:val="ro-RO"/>
        </w:rPr>
      </w:pPr>
    </w:p>
    <w:p w14:paraId="27658BA3" w14:textId="77777777" w:rsidR="0023443C" w:rsidRDefault="0023443C" w:rsidP="0023443C">
      <w:pPr>
        <w:tabs>
          <w:tab w:val="left" w:pos="1800"/>
        </w:tabs>
        <w:spacing w:line="276" w:lineRule="auto"/>
        <w:jc w:val="both"/>
        <w:rPr>
          <w:rFonts w:cs="Times New Roman"/>
          <w:szCs w:val="28"/>
          <w:lang w:val="ro-RO"/>
        </w:rPr>
      </w:pPr>
    </w:p>
    <w:p w14:paraId="1621B673" w14:textId="77777777" w:rsidR="0023443C" w:rsidRDefault="0023443C" w:rsidP="0023443C">
      <w:pPr>
        <w:tabs>
          <w:tab w:val="left" w:pos="1800"/>
        </w:tabs>
        <w:spacing w:line="276" w:lineRule="auto"/>
        <w:jc w:val="both"/>
        <w:rPr>
          <w:rFonts w:cs="Times New Roman"/>
          <w:szCs w:val="28"/>
          <w:lang w:val="ro-RO"/>
        </w:rPr>
      </w:pPr>
    </w:p>
    <w:p w14:paraId="75997906" w14:textId="77777777" w:rsidR="0023443C" w:rsidRDefault="0023443C" w:rsidP="0023443C">
      <w:pPr>
        <w:tabs>
          <w:tab w:val="left" w:pos="1800"/>
        </w:tabs>
        <w:spacing w:line="276" w:lineRule="auto"/>
        <w:jc w:val="both"/>
        <w:rPr>
          <w:rFonts w:cs="Times New Roman"/>
          <w:szCs w:val="28"/>
          <w:lang w:val="ro-RO"/>
        </w:rPr>
      </w:pPr>
    </w:p>
    <w:p w14:paraId="662D3DDE" w14:textId="77777777" w:rsidR="0023443C" w:rsidRDefault="0023443C" w:rsidP="0023443C">
      <w:pPr>
        <w:tabs>
          <w:tab w:val="left" w:pos="1800"/>
        </w:tabs>
        <w:spacing w:line="276" w:lineRule="auto"/>
        <w:jc w:val="both"/>
        <w:rPr>
          <w:rFonts w:cs="Times New Roman"/>
          <w:szCs w:val="28"/>
          <w:lang w:val="ro-RO"/>
        </w:rPr>
      </w:pPr>
    </w:p>
    <w:p w14:paraId="7B883707" w14:textId="77777777" w:rsidR="0023443C" w:rsidRDefault="0023443C" w:rsidP="0023443C">
      <w:pPr>
        <w:tabs>
          <w:tab w:val="left" w:pos="1800"/>
        </w:tabs>
        <w:spacing w:line="276" w:lineRule="auto"/>
        <w:jc w:val="both"/>
        <w:rPr>
          <w:rFonts w:cs="Times New Roman"/>
          <w:szCs w:val="28"/>
          <w:lang w:val="ro-RO"/>
        </w:rPr>
      </w:pPr>
    </w:p>
    <w:p w14:paraId="1C5ABEFB" w14:textId="77777777" w:rsidR="0023443C" w:rsidRDefault="0023443C" w:rsidP="0023443C">
      <w:pPr>
        <w:tabs>
          <w:tab w:val="left" w:pos="1800"/>
        </w:tabs>
        <w:spacing w:line="276" w:lineRule="auto"/>
        <w:jc w:val="both"/>
        <w:rPr>
          <w:rFonts w:cs="Times New Roman"/>
          <w:szCs w:val="28"/>
          <w:lang w:val="ro-RO"/>
        </w:rPr>
      </w:pPr>
    </w:p>
    <w:p w14:paraId="7AE31FC2" w14:textId="77777777" w:rsidR="0023443C" w:rsidRDefault="0023443C" w:rsidP="0023443C">
      <w:pPr>
        <w:tabs>
          <w:tab w:val="left" w:pos="1800"/>
        </w:tabs>
        <w:spacing w:line="276" w:lineRule="auto"/>
        <w:jc w:val="both"/>
        <w:rPr>
          <w:rFonts w:cs="Times New Roman"/>
          <w:szCs w:val="28"/>
          <w:lang w:val="ro-RO"/>
        </w:rPr>
      </w:pPr>
    </w:p>
    <w:p w14:paraId="01607C69" w14:textId="77777777" w:rsidR="0023443C" w:rsidRDefault="0023443C" w:rsidP="0023443C">
      <w:pPr>
        <w:tabs>
          <w:tab w:val="left" w:pos="1800"/>
        </w:tabs>
        <w:spacing w:line="276" w:lineRule="auto"/>
        <w:jc w:val="both"/>
        <w:rPr>
          <w:rFonts w:cs="Times New Roman"/>
          <w:szCs w:val="28"/>
          <w:lang w:val="ro-RO"/>
        </w:rPr>
      </w:pPr>
    </w:p>
    <w:p w14:paraId="00E45894" w14:textId="77777777" w:rsidR="0023443C" w:rsidRDefault="0023443C" w:rsidP="0023443C">
      <w:pPr>
        <w:tabs>
          <w:tab w:val="left" w:pos="1800"/>
        </w:tabs>
        <w:spacing w:line="276" w:lineRule="auto"/>
        <w:jc w:val="both"/>
        <w:rPr>
          <w:rFonts w:cs="Times New Roman"/>
          <w:szCs w:val="28"/>
          <w:lang w:val="ro-RO"/>
        </w:rPr>
      </w:pPr>
    </w:p>
    <w:p w14:paraId="12D6834E" w14:textId="77777777" w:rsidR="0023443C" w:rsidRDefault="0023443C" w:rsidP="0023443C">
      <w:pPr>
        <w:tabs>
          <w:tab w:val="left" w:pos="1800"/>
        </w:tabs>
        <w:spacing w:line="276" w:lineRule="auto"/>
        <w:jc w:val="both"/>
        <w:rPr>
          <w:rFonts w:cs="Times New Roman"/>
          <w:szCs w:val="28"/>
          <w:lang w:val="ro-RO"/>
        </w:rPr>
      </w:pPr>
    </w:p>
    <w:p w14:paraId="79BDD9A2" w14:textId="77777777" w:rsidR="0023443C" w:rsidRDefault="0023443C" w:rsidP="0023443C">
      <w:pPr>
        <w:tabs>
          <w:tab w:val="left" w:pos="1800"/>
        </w:tabs>
        <w:spacing w:line="276" w:lineRule="auto"/>
        <w:jc w:val="both"/>
        <w:rPr>
          <w:rFonts w:cs="Times New Roman"/>
          <w:szCs w:val="28"/>
          <w:lang w:val="ro-RO"/>
        </w:rPr>
      </w:pPr>
    </w:p>
    <w:p w14:paraId="26AFF387" w14:textId="77777777" w:rsidR="0023443C" w:rsidRDefault="0023443C" w:rsidP="0023443C">
      <w:pPr>
        <w:tabs>
          <w:tab w:val="left" w:pos="1800"/>
        </w:tabs>
        <w:spacing w:line="276" w:lineRule="auto"/>
        <w:jc w:val="both"/>
        <w:rPr>
          <w:rFonts w:cs="Times New Roman"/>
          <w:szCs w:val="28"/>
          <w:lang w:val="ro-RO"/>
        </w:rPr>
      </w:pPr>
    </w:p>
    <w:p w14:paraId="6EB5A3F1" w14:textId="77777777" w:rsidR="0023443C" w:rsidRDefault="0023443C" w:rsidP="0023443C">
      <w:pPr>
        <w:tabs>
          <w:tab w:val="left" w:pos="1800"/>
        </w:tabs>
        <w:spacing w:line="276" w:lineRule="auto"/>
        <w:jc w:val="both"/>
        <w:rPr>
          <w:rFonts w:cs="Times New Roman"/>
          <w:szCs w:val="28"/>
          <w:lang w:val="ro-RO"/>
        </w:rPr>
      </w:pPr>
    </w:p>
    <w:p w14:paraId="69D8BB22" w14:textId="77777777" w:rsidR="0023443C" w:rsidRDefault="0023443C" w:rsidP="0023443C">
      <w:pPr>
        <w:tabs>
          <w:tab w:val="left" w:pos="1800"/>
        </w:tabs>
        <w:spacing w:line="276" w:lineRule="auto"/>
        <w:jc w:val="both"/>
        <w:rPr>
          <w:rFonts w:cs="Times New Roman"/>
          <w:szCs w:val="28"/>
          <w:lang w:val="ro-RO"/>
        </w:rPr>
      </w:pPr>
    </w:p>
    <w:p w14:paraId="4DAD9065" w14:textId="77777777" w:rsidR="0023443C" w:rsidRDefault="0023443C" w:rsidP="0023443C">
      <w:pPr>
        <w:tabs>
          <w:tab w:val="left" w:pos="1800"/>
        </w:tabs>
        <w:spacing w:line="276" w:lineRule="auto"/>
        <w:jc w:val="both"/>
        <w:rPr>
          <w:rFonts w:cs="Times New Roman"/>
          <w:szCs w:val="28"/>
          <w:lang w:val="ro-RO"/>
        </w:rPr>
      </w:pPr>
    </w:p>
    <w:p w14:paraId="5679054D" w14:textId="77777777" w:rsidR="00D31512" w:rsidRPr="00D31512" w:rsidRDefault="00D31512" w:rsidP="00D31512">
      <w:pPr>
        <w:spacing w:after="0" w:line="276" w:lineRule="auto"/>
        <w:jc w:val="right"/>
        <w:rPr>
          <w:rFonts w:eastAsia="Times New Roman" w:cs="Times New Roman"/>
          <w:sz w:val="22"/>
          <w:lang w:val="ro-RO" w:eastAsia="ru-RU"/>
        </w:rPr>
      </w:pPr>
      <w:r w:rsidRPr="00D7675C">
        <w:rPr>
          <w:rFonts w:eastAsia="Times New Roman" w:cs="Times New Roman"/>
          <w:b/>
          <w:bCs/>
          <w:sz w:val="22"/>
          <w:lang w:val="ro-RO" w:eastAsia="ru-RU"/>
        </w:rPr>
        <w:lastRenderedPageBreak/>
        <w:t>Anexa nr. 1</w:t>
      </w:r>
      <w:r w:rsidRPr="00D31512">
        <w:rPr>
          <w:rFonts w:eastAsia="Times New Roman" w:cs="Times New Roman"/>
          <w:sz w:val="22"/>
          <w:lang w:val="ro-RO" w:eastAsia="ru-RU"/>
        </w:rPr>
        <w:t xml:space="preserve"> la </w:t>
      </w:r>
    </w:p>
    <w:p w14:paraId="2B0ABD6F" w14:textId="1989CC8D" w:rsidR="0023443C" w:rsidRPr="00D31512" w:rsidRDefault="00D31512" w:rsidP="00D31512">
      <w:pPr>
        <w:spacing w:after="0" w:line="276" w:lineRule="auto"/>
        <w:jc w:val="right"/>
        <w:rPr>
          <w:rFonts w:eastAsia="Times New Roman" w:cs="Times New Roman"/>
          <w:sz w:val="22"/>
          <w:lang w:val="ro-RO" w:eastAsia="ru-RU"/>
        </w:rPr>
      </w:pPr>
      <w:r w:rsidRPr="00D31512">
        <w:rPr>
          <w:rFonts w:eastAsia="Times New Roman" w:cs="Times New Roman"/>
          <w:sz w:val="22"/>
          <w:lang w:val="ro-RO" w:eastAsia="ru-RU"/>
        </w:rPr>
        <w:t xml:space="preserve">Ghidul în evaluare: </w:t>
      </w:r>
      <w:r w:rsidRPr="00D31512">
        <w:rPr>
          <w:rFonts w:eastAsia="Times New Roman" w:cs="Times New Roman"/>
          <w:sz w:val="22"/>
          <w:lang w:val="ro-RO" w:eastAsia="ru-RU"/>
        </w:rPr>
        <w:t>Evaluarea pentru garantarea împrumutului</w:t>
      </w:r>
    </w:p>
    <w:p w14:paraId="0EAE705A" w14:textId="77777777" w:rsidR="00D31512" w:rsidRDefault="00D31512" w:rsidP="00D31512">
      <w:pPr>
        <w:tabs>
          <w:tab w:val="left" w:pos="1800"/>
        </w:tabs>
        <w:spacing w:after="0" w:line="276" w:lineRule="auto"/>
        <w:jc w:val="right"/>
        <w:rPr>
          <w:rFonts w:cs="Times New Roman"/>
          <w:szCs w:val="28"/>
          <w:lang w:val="ro-RO"/>
        </w:rPr>
      </w:pPr>
    </w:p>
    <w:p w14:paraId="41DAB3D9" w14:textId="77777777" w:rsidR="00D7675C" w:rsidRPr="00D7675C" w:rsidRDefault="00D7675C" w:rsidP="0014093B">
      <w:pPr>
        <w:tabs>
          <w:tab w:val="left" w:pos="1800"/>
        </w:tabs>
        <w:spacing w:after="0" w:line="276" w:lineRule="auto"/>
        <w:jc w:val="center"/>
        <w:rPr>
          <w:rFonts w:cs="Times New Roman"/>
          <w:b/>
          <w:bCs/>
          <w:szCs w:val="28"/>
          <w:lang w:val="ro-RO"/>
        </w:rPr>
      </w:pPr>
      <w:r w:rsidRPr="00D7675C">
        <w:rPr>
          <w:rFonts w:cs="Times New Roman"/>
          <w:b/>
          <w:bCs/>
          <w:szCs w:val="28"/>
          <w:lang w:val="ro-RO"/>
        </w:rPr>
        <w:t xml:space="preserve">CERINȚE MINIME A RAPORTULUI DE EVALUARE </w:t>
      </w:r>
    </w:p>
    <w:p w14:paraId="3890304F" w14:textId="6177894A" w:rsidR="00D31512" w:rsidRDefault="00D7675C" w:rsidP="0014093B">
      <w:pPr>
        <w:tabs>
          <w:tab w:val="left" w:pos="1800"/>
        </w:tabs>
        <w:spacing w:after="0" w:line="276" w:lineRule="auto"/>
        <w:jc w:val="center"/>
        <w:rPr>
          <w:rFonts w:cs="Times New Roman"/>
          <w:b/>
          <w:bCs/>
          <w:szCs w:val="28"/>
          <w:lang w:val="ro-RO"/>
        </w:rPr>
      </w:pPr>
      <w:r w:rsidRPr="00D7675C">
        <w:rPr>
          <w:rFonts w:cs="Times New Roman"/>
          <w:b/>
          <w:bCs/>
          <w:szCs w:val="28"/>
          <w:lang w:val="ro-RO"/>
        </w:rPr>
        <w:t>PENTRU GARANTAREA ÎMPRUMUTULUI</w:t>
      </w:r>
    </w:p>
    <w:p w14:paraId="71E42732" w14:textId="77777777" w:rsidR="006051A8" w:rsidRDefault="006051A8" w:rsidP="0014093B">
      <w:pPr>
        <w:tabs>
          <w:tab w:val="left" w:pos="1800"/>
        </w:tabs>
        <w:spacing w:after="0" w:line="276" w:lineRule="auto"/>
        <w:jc w:val="both"/>
        <w:rPr>
          <w:rFonts w:cs="Times New Roman"/>
          <w:szCs w:val="28"/>
          <w:lang w:val="ro-RO"/>
        </w:rPr>
      </w:pPr>
    </w:p>
    <w:p w14:paraId="1BEA0BA7" w14:textId="12340D05" w:rsidR="006051A8" w:rsidRPr="00F47A17" w:rsidRDefault="006051A8" w:rsidP="0014093B">
      <w:pPr>
        <w:tabs>
          <w:tab w:val="left" w:pos="1800"/>
        </w:tabs>
        <w:spacing w:after="0" w:line="276" w:lineRule="auto"/>
        <w:ind w:firstLine="720"/>
        <w:jc w:val="both"/>
        <w:rPr>
          <w:rFonts w:cs="Times New Roman"/>
          <w:szCs w:val="28"/>
          <w:lang w:val="ro-RO"/>
        </w:rPr>
      </w:pPr>
      <w:r w:rsidRPr="006051A8">
        <w:rPr>
          <w:rFonts w:cs="Times New Roman"/>
          <w:szCs w:val="28"/>
          <w:lang w:val="ro-RO"/>
        </w:rPr>
        <w:t xml:space="preserve">Pentru a asigura calitatea, comparabilitatea și conformitatea cu Standardele de evaluare a bunurilor,  Ghidul în evaluare: Evaluarea bunurilor imobile și Ghidul în evaluare: Evaluarea pentru garantarea împrumutului, se recomandă aplicarea </w:t>
      </w:r>
      <w:r w:rsidRPr="006051A8">
        <w:rPr>
          <w:rFonts w:cs="Times New Roman"/>
          <w:i/>
          <w:iCs/>
          <w:szCs w:val="28"/>
          <w:lang w:val="ro-RO"/>
        </w:rPr>
        <w:t>obligatorie</w:t>
      </w:r>
      <w:r w:rsidRPr="006051A8">
        <w:rPr>
          <w:rFonts w:cs="Times New Roman"/>
          <w:szCs w:val="28"/>
          <w:lang w:val="ro-RO"/>
        </w:rPr>
        <w:t xml:space="preserve"> a unei structuri prestabilite și a unei orientări clare asupra conținutului, după cum urmează:</w:t>
      </w:r>
    </w:p>
    <w:p w14:paraId="4C35F265" w14:textId="13507503" w:rsidR="00925058" w:rsidRPr="00F47A17" w:rsidRDefault="00925058"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TERMENII DE REFERINȚĂ</w:t>
      </w:r>
    </w:p>
    <w:p w14:paraId="41C34D30" w14:textId="473DEA7F" w:rsidR="00925058" w:rsidRPr="00F47A17" w:rsidRDefault="00925058"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 xml:space="preserve">Obiectul evaluării </w:t>
      </w:r>
    </w:p>
    <w:p w14:paraId="415E67B6" w14:textId="77777777" w:rsidR="00A91DE1" w:rsidRPr="00F47A17" w:rsidRDefault="00A91DE1"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Evaluatorul trebuie să indice:</w:t>
      </w:r>
    </w:p>
    <w:p w14:paraId="4A5AD841"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tipul și subtipul obiectului evaluării;</w:t>
      </w:r>
    </w:p>
    <w:p w14:paraId="69127518"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amplasamentul;</w:t>
      </w:r>
    </w:p>
    <w:p w14:paraId="4D7614A5"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numărul cadastral și identificarea cartografică;</w:t>
      </w:r>
    </w:p>
    <w:p w14:paraId="76704193"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dreptul de proprietate asupra obiectului evaluării la data evaluării (titularul);</w:t>
      </w:r>
    </w:p>
    <w:p w14:paraId="24EF89A8" w14:textId="064CC88A" w:rsidR="00925058"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mențiunea dacă dreptul de proprietate este grevat sau nu; în caz afirmativ, se va descrie esența grevării.</w:t>
      </w:r>
    </w:p>
    <w:p w14:paraId="6DC7F144" w14:textId="400DD9D3" w:rsidR="00925058" w:rsidRPr="00F47A17" w:rsidRDefault="00A91DE1"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Beneficiarul evaluării</w:t>
      </w:r>
      <w:r w:rsidR="00D71E9A" w:rsidRPr="00F47A17">
        <w:rPr>
          <w:rFonts w:cs="Times New Roman"/>
          <w:b/>
          <w:bCs/>
          <w:szCs w:val="28"/>
          <w:lang w:val="ro-RO"/>
        </w:rPr>
        <w:t xml:space="preserve"> / Utilizatorul desemnat al raportului</w:t>
      </w:r>
    </w:p>
    <w:p w14:paraId="651FF0C5" w14:textId="6F003E00" w:rsidR="00A91DE1" w:rsidRPr="00F47A17" w:rsidRDefault="00A91DE1"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Raportul va cuprinde datele de identificare ale beneficiarului:</w:t>
      </w:r>
    </w:p>
    <w:p w14:paraId="4CF1E90E"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denumirea întreprinderii sau numele și prenumele;</w:t>
      </w:r>
    </w:p>
    <w:p w14:paraId="21EACD86"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adresa juridică/domiciliul;</w:t>
      </w:r>
    </w:p>
    <w:p w14:paraId="6A1CFB80"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codul fiscal/IDNP;</w:t>
      </w:r>
    </w:p>
    <w:p w14:paraId="4597B22E" w14:textId="63DF85FD"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codul TVA, dacă este cazul</w:t>
      </w:r>
      <w:r w:rsidR="0014093B" w:rsidRPr="00F47A17">
        <w:rPr>
          <w:rFonts w:cs="Times New Roman"/>
          <w:szCs w:val="28"/>
          <w:lang w:val="ro-RO"/>
        </w:rPr>
        <w:t>.</w:t>
      </w:r>
    </w:p>
    <w:p w14:paraId="679B5CA2" w14:textId="367AA28C" w:rsidR="00A91DE1" w:rsidRPr="00F47A17" w:rsidRDefault="00A91DE1"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w:t>
      </w:r>
      <w:r w:rsidRPr="00F47A17">
        <w:rPr>
          <w:rFonts w:cs="Times New Roman"/>
          <w:szCs w:val="28"/>
          <w:lang w:val="ro-RO"/>
        </w:rPr>
        <w:t>e menționează temeiul contractual al elaborării raportului (numărul și data contractului).</w:t>
      </w:r>
    </w:p>
    <w:p w14:paraId="4E3DAF75" w14:textId="77777777" w:rsidR="00A91DE1" w:rsidRPr="00F47A17" w:rsidRDefault="00A91DE1"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precizează utilizatorul desemnat al raportului de evaluare (instituția financiară concretă sau, generic, instituții financiare).</w:t>
      </w:r>
    </w:p>
    <w:p w14:paraId="31B2AA02" w14:textId="2F80F7F7" w:rsidR="00A91DE1" w:rsidRPr="00F47A17" w:rsidRDefault="00A91DE1"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includ restricțiile de utilizare, cu mențiunea caracterului confidențial al raportului.</w:t>
      </w:r>
    </w:p>
    <w:p w14:paraId="334AB83F" w14:textId="5122E2CD" w:rsidR="0014093B" w:rsidRPr="00F47A17" w:rsidRDefault="0014093B"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indică termenii de referință ai evaluării conform contractului și completările acestora identificate în procesul de evaluare.</w:t>
      </w:r>
    </w:p>
    <w:p w14:paraId="29EC937D" w14:textId="3CCA2BB1" w:rsidR="00A91DE1" w:rsidRPr="00F47A17" w:rsidRDefault="00A91DE1"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Evaluatorul</w:t>
      </w:r>
    </w:p>
    <w:p w14:paraId="5D2EBDC1" w14:textId="77777777" w:rsidR="00655F44" w:rsidRPr="00F47A17" w:rsidRDefault="00655F44"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Raportul va include:</w:t>
      </w:r>
    </w:p>
    <w:p w14:paraId="27620A05"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datele de identificare ale întreprinderii de evaluare;</w:t>
      </w:r>
    </w:p>
    <w:p w14:paraId="1E482418"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lastRenderedPageBreak/>
        <w:t>numele și prenumele evaluatorului certificat, seria și numărul certificatului, data emiterii și termenul de valabilitate;</w:t>
      </w:r>
    </w:p>
    <w:p w14:paraId="023661DB"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specializarea și calificările profesionale relevante;</w:t>
      </w:r>
    </w:p>
    <w:p w14:paraId="1834FAF0"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apartenența la asociația profesională a evaluatorilor;</w:t>
      </w:r>
    </w:p>
    <w:p w14:paraId="76B6FBE6" w14:textId="4F94BD74"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experiența practică în domeniu.</w:t>
      </w:r>
    </w:p>
    <w:p w14:paraId="64EA9320" w14:textId="6FEF8603" w:rsidR="00655F44" w:rsidRPr="00F47A17" w:rsidRDefault="00655F44"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Dacă a participat un evaluator stagiar, acesta va fi identificat similar.</w:t>
      </w:r>
      <w:r w:rsidR="0014093B" w:rsidRPr="00F47A17">
        <w:rPr>
          <w:rFonts w:cs="Times New Roman"/>
          <w:szCs w:val="28"/>
          <w:lang w:val="ro-RO"/>
        </w:rPr>
        <w:t xml:space="preserve"> Subsidiar, dacă în procesul de evaluare a participat un specialist va fi identificat similar.</w:t>
      </w:r>
    </w:p>
    <w:p w14:paraId="7CEDA2A3" w14:textId="161B141C" w:rsidR="00655F44" w:rsidRPr="00F47A17" w:rsidRDefault="00655F44"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Se vor include declarațiile de conformitate, independență și lipsa conflictului de interese.</w:t>
      </w:r>
    </w:p>
    <w:p w14:paraId="628DD493" w14:textId="46972DB1" w:rsidR="00A91DE1" w:rsidRPr="00F47A17" w:rsidRDefault="00A91DE1" w:rsidP="0014093B">
      <w:pPr>
        <w:pStyle w:val="ListParagraph"/>
        <w:numPr>
          <w:ilvl w:val="1"/>
          <w:numId w:val="22"/>
        </w:numPr>
        <w:tabs>
          <w:tab w:val="left" w:pos="1170"/>
          <w:tab w:val="left" w:pos="1350"/>
        </w:tabs>
        <w:spacing w:after="0" w:line="276" w:lineRule="auto"/>
        <w:ind w:left="0" w:firstLine="720"/>
        <w:jc w:val="both"/>
        <w:rPr>
          <w:rFonts w:cs="Times New Roman"/>
          <w:b/>
          <w:bCs/>
          <w:szCs w:val="28"/>
          <w:lang w:val="ro-RO"/>
        </w:rPr>
      </w:pPr>
      <w:r w:rsidRPr="00F47A17">
        <w:rPr>
          <w:rFonts w:cs="Times New Roman"/>
          <w:b/>
          <w:bCs/>
          <w:szCs w:val="28"/>
          <w:lang w:val="ro-RO"/>
        </w:rPr>
        <w:t>Utilizarea desemnată</w:t>
      </w:r>
    </w:p>
    <w:p w14:paraId="2E5812E3" w14:textId="77777777" w:rsidR="00D71E9A" w:rsidRPr="00F47A17" w:rsidRDefault="00D71E9A"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Se precizează:</w:t>
      </w:r>
    </w:p>
    <w:p w14:paraId="474DFB7B"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scopul evaluării (de exemplu, garantarea împrumutului);</w:t>
      </w:r>
    </w:p>
    <w:p w14:paraId="3CCA84EA"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utilizatorul desemnat;</w:t>
      </w:r>
    </w:p>
    <w:p w14:paraId="153894A5"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tipurile de valori ce urmează a fi estimate (valoarea de piață, valoarea de înlocuire etc.);</w:t>
      </w:r>
    </w:p>
    <w:p w14:paraId="263E8532"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data evaluării;</w:t>
      </w:r>
    </w:p>
    <w:p w14:paraId="5980A126"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moneda evaluării;</w:t>
      </w:r>
    </w:p>
    <w:p w14:paraId="6820D595"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natura și amploarea activităților desfășurate;</w:t>
      </w:r>
    </w:p>
    <w:p w14:paraId="0190F17F" w14:textId="3B4884F1" w:rsidR="00655F44"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limitările documentării, ale inspecției și ale analizelor.</w:t>
      </w:r>
    </w:p>
    <w:p w14:paraId="5945D6E9" w14:textId="190C882B" w:rsidR="00655F44" w:rsidRPr="00F47A17" w:rsidRDefault="00655F44"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Informații disponibile</w:t>
      </w:r>
    </w:p>
    <w:p w14:paraId="126D499E" w14:textId="77777777" w:rsidR="00D71E9A" w:rsidRPr="00F47A17" w:rsidRDefault="00D71E9A"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Evaluatorul trebuie să includă:</w:t>
      </w:r>
    </w:p>
    <w:p w14:paraId="32B1CB9E"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lista documentelor prezentate de beneficiar</w:t>
      </w:r>
      <w:r w:rsidRPr="00F47A17">
        <w:rPr>
          <w:rFonts w:cs="Times New Roman"/>
          <w:szCs w:val="28"/>
          <w:lang w:val="ro-RO"/>
        </w:rPr>
        <w:t>/utilizatorul desemnat</w:t>
      </w:r>
      <w:r w:rsidRPr="00F47A17">
        <w:rPr>
          <w:rFonts w:cs="Times New Roman"/>
          <w:szCs w:val="28"/>
          <w:lang w:val="ro-RO"/>
        </w:rPr>
        <w:t xml:space="preserve"> (atașate ca anexe);</w:t>
      </w:r>
    </w:p>
    <w:p w14:paraId="698A1F3D"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lista informațiilor obținute de la terți (cadastru, contracte, date de piață etc.);</w:t>
      </w:r>
    </w:p>
    <w:p w14:paraId="1F07D435" w14:textId="3F779489"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mențiuni despre veridicitatea datelor și eventualele ipoteze speciale formulate în lipsa unor documente justificative.</w:t>
      </w:r>
    </w:p>
    <w:p w14:paraId="2DB5F341" w14:textId="5E7504FA" w:rsidR="00655F44" w:rsidRPr="00F47A17" w:rsidRDefault="00655F44"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Inspectarea</w:t>
      </w:r>
    </w:p>
    <w:p w14:paraId="2085790A" w14:textId="77777777" w:rsidR="00D71E9A" w:rsidRPr="00F47A17" w:rsidRDefault="00D71E9A" w:rsidP="0014093B">
      <w:pPr>
        <w:tabs>
          <w:tab w:val="left" w:pos="1800"/>
        </w:tabs>
        <w:spacing w:after="0" w:line="276" w:lineRule="auto"/>
        <w:ind w:firstLine="720"/>
        <w:jc w:val="both"/>
        <w:rPr>
          <w:rFonts w:cs="Times New Roman"/>
          <w:szCs w:val="28"/>
          <w:lang w:val="ro-RO"/>
        </w:rPr>
      </w:pPr>
      <w:r w:rsidRPr="00F47A17">
        <w:rPr>
          <w:rFonts w:cs="Times New Roman"/>
          <w:szCs w:val="28"/>
          <w:lang w:val="ro-RO"/>
        </w:rPr>
        <w:t>Raportul trebuie să conțină:</w:t>
      </w:r>
    </w:p>
    <w:p w14:paraId="0FCD6C8C"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precizarea că inspecția a fost exclusiv vizuală;</w:t>
      </w:r>
    </w:p>
    <w:p w14:paraId="59740E40" w14:textId="77777777" w:rsidR="00D71E9A" w:rsidRPr="00F47A17" w:rsidRDefault="00D71E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data și persoanele prezente la inspecție</w:t>
      </w:r>
      <w:r w:rsidRPr="00F47A17">
        <w:rPr>
          <w:rFonts w:cs="Times New Roman"/>
          <w:szCs w:val="28"/>
          <w:lang w:val="ro-RO"/>
        </w:rPr>
        <w:t>;</w:t>
      </w:r>
    </w:p>
    <w:p w14:paraId="69884AAC" w14:textId="77777777" w:rsidR="00D71E9A" w:rsidRPr="00F47A17" w:rsidRDefault="00D71E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suprafața inspectată și, dacă este cazul, diferența față de suprafața totală;</w:t>
      </w:r>
    </w:p>
    <w:p w14:paraId="4C8D27F8" w14:textId="1E6D7E05" w:rsidR="00D7675C" w:rsidRPr="00F47A17" w:rsidRDefault="00D71E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mențiunea că evaluatorul nu răspunde pentru vicii ascunse sau defecte care nu pot fi depistate printr-o inspecție vizuală.</w:t>
      </w:r>
    </w:p>
    <w:p w14:paraId="0C92A11C" w14:textId="7DD48C77" w:rsidR="00D71E9A" w:rsidRPr="00F47A17" w:rsidRDefault="00D71E9A"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DESCRIEREA OBIECTULUI EVALUĂRII</w:t>
      </w:r>
    </w:p>
    <w:p w14:paraId="703B6F88" w14:textId="77777777" w:rsidR="00D71E9A" w:rsidRPr="00F47A17" w:rsidRDefault="00D71E9A"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 xml:space="preserve">Obiectul evaluării </w:t>
      </w:r>
    </w:p>
    <w:p w14:paraId="3C424418" w14:textId="77777777" w:rsidR="00541BBD" w:rsidRPr="00F47A17" w:rsidRDefault="00541BBD" w:rsidP="0014093B">
      <w:pPr>
        <w:tabs>
          <w:tab w:val="left" w:pos="1800"/>
        </w:tabs>
        <w:spacing w:after="0" w:line="276" w:lineRule="auto"/>
        <w:ind w:firstLine="720"/>
        <w:jc w:val="both"/>
        <w:rPr>
          <w:rFonts w:cs="Times New Roman"/>
          <w:szCs w:val="28"/>
          <w:lang w:val="ro-RO"/>
        </w:rPr>
      </w:pPr>
      <w:r w:rsidRPr="00F47A17">
        <w:rPr>
          <w:rFonts w:cs="Times New Roman"/>
          <w:szCs w:val="28"/>
          <w:lang w:val="ro-RO"/>
        </w:rPr>
        <w:lastRenderedPageBreak/>
        <w:t>Evaluatorul trebuie să includă:</w:t>
      </w:r>
    </w:p>
    <w:p w14:paraId="00C133E5" w14:textId="77777777" w:rsidR="00541BBD" w:rsidRPr="00F47A17" w:rsidRDefault="00541BBD"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a</w:t>
      </w:r>
      <w:r w:rsidRPr="00F47A17">
        <w:rPr>
          <w:rFonts w:cs="Times New Roman"/>
          <w:szCs w:val="28"/>
          <w:lang w:val="ro-RO"/>
        </w:rPr>
        <w:t>dresa completă;</w:t>
      </w:r>
    </w:p>
    <w:p w14:paraId="352E1FAA" w14:textId="77777777" w:rsidR="00541BBD" w:rsidRPr="00F47A17" w:rsidRDefault="00541BBD"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numărul cadastral;</w:t>
      </w:r>
    </w:p>
    <w:p w14:paraId="70E9EC98" w14:textId="0838BC2B" w:rsidR="00541BBD" w:rsidRPr="00F47A17" w:rsidRDefault="00541BBD"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descrierea amplasamentului;</w:t>
      </w:r>
    </w:p>
    <w:p w14:paraId="76FBF9A9" w14:textId="77777777" w:rsidR="00541BBD" w:rsidRPr="00F47A17" w:rsidRDefault="00541BBD"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vecinătățile relevante;</w:t>
      </w:r>
    </w:p>
    <w:p w14:paraId="00004CB3" w14:textId="77777777" w:rsidR="00541BBD" w:rsidRPr="00F47A17" w:rsidRDefault="00541BBD"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accesibilitatea prin drumuri și utilități;</w:t>
      </w:r>
    </w:p>
    <w:p w14:paraId="6B3999B4" w14:textId="1631651A" w:rsidR="00D7675C" w:rsidRPr="00F47A17" w:rsidRDefault="00541BBD"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descrierea generală a zonei și a caracterului urbanistic.</w:t>
      </w:r>
    </w:p>
    <w:p w14:paraId="57F298DB" w14:textId="36A67ADA" w:rsidR="005406C8" w:rsidRPr="00F47A17" w:rsidRDefault="005406C8" w:rsidP="0014093B">
      <w:pPr>
        <w:pStyle w:val="ListParagraph"/>
        <w:numPr>
          <w:ilvl w:val="1"/>
          <w:numId w:val="22"/>
        </w:numPr>
        <w:tabs>
          <w:tab w:val="left" w:pos="1170"/>
        </w:tabs>
        <w:spacing w:after="0" w:line="276" w:lineRule="auto"/>
        <w:jc w:val="both"/>
        <w:rPr>
          <w:rFonts w:cs="Times New Roman"/>
          <w:b/>
          <w:bCs/>
          <w:szCs w:val="28"/>
          <w:lang w:val="ro-RO"/>
        </w:rPr>
      </w:pPr>
      <w:r w:rsidRPr="00F47A17">
        <w:rPr>
          <w:rFonts w:cs="Times New Roman"/>
          <w:b/>
          <w:bCs/>
          <w:szCs w:val="28"/>
          <w:lang w:val="ro-RO"/>
        </w:rPr>
        <w:t>Descrierea fizică a bunului imobil</w:t>
      </w:r>
    </w:p>
    <w:p w14:paraId="3FE32121" w14:textId="4A25502D" w:rsidR="00541BBD" w:rsidRPr="00F47A17" w:rsidRDefault="005406C8"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conțină:</w:t>
      </w:r>
    </w:p>
    <w:p w14:paraId="36E00C6B"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bookmarkStart w:id="1" w:name="_Hlk207021224"/>
      <w:r w:rsidRPr="00F47A17">
        <w:rPr>
          <w:rFonts w:cs="Times New Roman"/>
          <w:szCs w:val="28"/>
          <w:lang w:val="ro-RO"/>
        </w:rPr>
        <w:t>tipul și subtipul construcției (locuință, spațiu comercial, teren pentru construcții etc.);</w:t>
      </w:r>
    </w:p>
    <w:bookmarkEnd w:id="1"/>
    <w:p w14:paraId="1762E5AB"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suprafața conform documentelor cadastrale;</w:t>
      </w:r>
    </w:p>
    <w:p w14:paraId="52000BA1"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suprafața conform inspecției (dacă diferă, se indică discrepanțele);</w:t>
      </w:r>
    </w:p>
    <w:p w14:paraId="38599C57"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regimul de înălțime, compartimentarea, numărul de încăperi;</w:t>
      </w:r>
    </w:p>
    <w:p w14:paraId="2022652F"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dotările și finisajele principale;</w:t>
      </w:r>
    </w:p>
    <w:p w14:paraId="466365E5"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existența/utilizarea terenului aferent;</w:t>
      </w:r>
    </w:p>
    <w:p w14:paraId="65B69582" w14:textId="77777777"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situația rețelelor inginerești;</w:t>
      </w:r>
    </w:p>
    <w:p w14:paraId="4C8B71B4" w14:textId="2259AFB6" w:rsidR="005406C8" w:rsidRPr="00F47A17" w:rsidRDefault="005406C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eventuale degradări, riscuri fizice sau factori de depreciere.</w:t>
      </w:r>
    </w:p>
    <w:p w14:paraId="497CE91C" w14:textId="56142F13" w:rsidR="00C10A78" w:rsidRPr="00F47A17" w:rsidRDefault="00C10A78" w:rsidP="0014093B">
      <w:pPr>
        <w:pStyle w:val="ListParagraph"/>
        <w:numPr>
          <w:ilvl w:val="1"/>
          <w:numId w:val="22"/>
        </w:numPr>
        <w:tabs>
          <w:tab w:val="left" w:pos="1170"/>
        </w:tabs>
        <w:spacing w:after="0" w:line="276" w:lineRule="auto"/>
        <w:jc w:val="both"/>
        <w:rPr>
          <w:rFonts w:cs="Times New Roman"/>
          <w:szCs w:val="28"/>
          <w:lang w:val="ro-RO"/>
        </w:rPr>
      </w:pPr>
      <w:r w:rsidRPr="00F47A17">
        <w:rPr>
          <w:rFonts w:cs="Times New Roman"/>
          <w:b/>
          <w:bCs/>
          <w:szCs w:val="28"/>
          <w:lang w:val="ro-RO"/>
        </w:rPr>
        <w:t>D</w:t>
      </w:r>
      <w:r w:rsidRPr="00F47A17">
        <w:rPr>
          <w:rFonts w:cs="Times New Roman"/>
          <w:b/>
          <w:bCs/>
          <w:szCs w:val="28"/>
          <w:lang w:val="ro-RO"/>
        </w:rPr>
        <w:t>repturile asupra bunului</w:t>
      </w:r>
    </w:p>
    <w:p w14:paraId="18186136" w14:textId="4D91570E" w:rsidR="005406C8" w:rsidRPr="00F47A17" w:rsidRDefault="00C10A78"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Evaluatorul trebuie să menționeze:</w:t>
      </w:r>
    </w:p>
    <w:p w14:paraId="24CDB64A" w14:textId="77777777" w:rsidR="00C10A78" w:rsidRPr="00F47A17" w:rsidRDefault="00C10A7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dreptul de proprietate sau alte drepturi reale constatate;</w:t>
      </w:r>
    </w:p>
    <w:p w14:paraId="03ADC94B" w14:textId="77777777" w:rsidR="00C10A78" w:rsidRPr="00F47A17" w:rsidRDefault="00C10A7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szCs w:val="28"/>
        </w:rPr>
        <w:t>eventuale sarcini, ipoteci, servituți ori alte grevări;</w:t>
      </w:r>
    </w:p>
    <w:p w14:paraId="6FBFB0FD" w14:textId="4B1870D7" w:rsidR="00C10A78" w:rsidRPr="00F47A17" w:rsidRDefault="00C10A78"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szCs w:val="28"/>
        </w:rPr>
        <w:t>destinația legală a bunului conform certificatului de urbanism sau altor reglementări.</w:t>
      </w:r>
    </w:p>
    <w:p w14:paraId="62553730" w14:textId="1B1E3584" w:rsidR="00EA412C" w:rsidRPr="00F47A17" w:rsidRDefault="00EA412C"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EVALUAREA</w:t>
      </w:r>
    </w:p>
    <w:p w14:paraId="7A331928" w14:textId="68F26AF2" w:rsidR="00EA412C" w:rsidRPr="00F47A17" w:rsidRDefault="00EA412C"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Tipurile de valori estimate</w:t>
      </w:r>
    </w:p>
    <w:p w14:paraId="5FF1A25C" w14:textId="3B6D3420" w:rsidR="00C10A78" w:rsidRPr="00F47A17" w:rsidRDefault="00EA412C"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indice expres tipul valorii estimate:</w:t>
      </w:r>
    </w:p>
    <w:p w14:paraId="14ECAF3D" w14:textId="77777777" w:rsidR="00FA26DD" w:rsidRPr="00F47A17" w:rsidRDefault="00FA26DD"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valoarea de piață (obligatorie);</w:t>
      </w:r>
    </w:p>
    <w:p w14:paraId="6C265F76" w14:textId="77777777" w:rsidR="00FA26DD" w:rsidRPr="00F47A17" w:rsidRDefault="00FA26DD"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valoarea de înlocuire (pentru imobile);</w:t>
      </w:r>
    </w:p>
    <w:p w14:paraId="21561B04" w14:textId="77777777" w:rsidR="00FA26DD" w:rsidRPr="00F47A17" w:rsidRDefault="00FA26DD"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valoarea de lichidare (dacă este solicitată de creditor);</w:t>
      </w:r>
    </w:p>
    <w:p w14:paraId="206CEB55" w14:textId="4F6C41E1" w:rsidR="00EA412C" w:rsidRPr="00F47A17" w:rsidRDefault="00FA26DD"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alte tipuri de valori (dacă sunt definite contractual).</w:t>
      </w:r>
    </w:p>
    <w:p w14:paraId="03D1F83B" w14:textId="20A6AE4C" w:rsidR="006F77D9" w:rsidRPr="00F47A17" w:rsidRDefault="006F77D9" w:rsidP="0014093B">
      <w:pPr>
        <w:pStyle w:val="ListParagraph"/>
        <w:numPr>
          <w:ilvl w:val="1"/>
          <w:numId w:val="22"/>
        </w:numPr>
        <w:tabs>
          <w:tab w:val="left" w:pos="1170"/>
        </w:tabs>
        <w:spacing w:after="0" w:line="276" w:lineRule="auto"/>
        <w:jc w:val="both"/>
        <w:rPr>
          <w:rFonts w:cs="Times New Roman"/>
          <w:b/>
          <w:bCs/>
          <w:szCs w:val="28"/>
          <w:lang w:val="ro-RO"/>
        </w:rPr>
      </w:pPr>
      <w:r w:rsidRPr="00F47A17">
        <w:rPr>
          <w:rFonts w:cs="Times New Roman"/>
          <w:b/>
          <w:bCs/>
          <w:szCs w:val="28"/>
          <w:lang w:val="ro-RO"/>
        </w:rPr>
        <w:t>Abordările în evaluare</w:t>
      </w:r>
    </w:p>
    <w:p w14:paraId="047B2923" w14:textId="4E792489" w:rsidR="00C10A78" w:rsidRPr="00F47A17" w:rsidRDefault="006F77D9"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 xml:space="preserve">Raportul trebuie să </w:t>
      </w:r>
      <w:r w:rsidRPr="00F47A17">
        <w:rPr>
          <w:rFonts w:cs="Times New Roman"/>
          <w:szCs w:val="28"/>
          <w:lang w:val="ro-RO"/>
        </w:rPr>
        <w:t>includă:</w:t>
      </w:r>
    </w:p>
    <w:p w14:paraId="0A24AB3E" w14:textId="77777777" w:rsidR="006F77D9" w:rsidRPr="00F47A17" w:rsidRDefault="006F77D9"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justificarea abordărilor utilizate (piață, venit, cost);</w:t>
      </w:r>
    </w:p>
    <w:p w14:paraId="0DDEDD87" w14:textId="77777777" w:rsidR="006F77D9" w:rsidRPr="00F47A17" w:rsidRDefault="006F77D9"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justificarea neutilizării altor abordări;</w:t>
      </w:r>
    </w:p>
    <w:p w14:paraId="3C8F0A26" w14:textId="77777777" w:rsidR="006F77D9" w:rsidRPr="00F47A17" w:rsidRDefault="006F77D9"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descrierea metodelor aplicate și a pașilor concreți;</w:t>
      </w:r>
    </w:p>
    <w:p w14:paraId="1156012F" w14:textId="77777777" w:rsidR="006F77D9" w:rsidRPr="00F47A17" w:rsidRDefault="006F77D9"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datele de intrare utilizate (comparabile, chirii, costuri etc.);</w:t>
      </w:r>
    </w:p>
    <w:p w14:paraId="55F69557" w14:textId="2A657569" w:rsidR="006F77D9" w:rsidRPr="00F47A17" w:rsidRDefault="006F77D9"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lastRenderedPageBreak/>
        <w:t>analiza rezultatelor obținute și reconcilierea valorilor.</w:t>
      </w:r>
    </w:p>
    <w:p w14:paraId="0E09A7A3" w14:textId="720C29C0" w:rsidR="0014093B" w:rsidRPr="00F47A17" w:rsidRDefault="0014093B" w:rsidP="0014093B">
      <w:pPr>
        <w:pStyle w:val="ListParagraph"/>
        <w:numPr>
          <w:ilvl w:val="1"/>
          <w:numId w:val="22"/>
        </w:numPr>
        <w:tabs>
          <w:tab w:val="left" w:pos="1170"/>
          <w:tab w:val="left" w:pos="1800"/>
        </w:tabs>
        <w:spacing w:after="0" w:line="276" w:lineRule="auto"/>
        <w:jc w:val="both"/>
        <w:rPr>
          <w:rFonts w:cs="Times New Roman"/>
          <w:szCs w:val="28"/>
          <w:lang w:val="ro-RO"/>
        </w:rPr>
      </w:pPr>
      <w:r w:rsidRPr="00F47A17">
        <w:rPr>
          <w:rFonts w:cs="Times New Roman"/>
          <w:b/>
          <w:bCs/>
          <w:szCs w:val="28"/>
          <w:lang w:val="ro-RO"/>
        </w:rPr>
        <w:t>Ipoteze și limitări</w:t>
      </w:r>
    </w:p>
    <w:p w14:paraId="395E468D" w14:textId="01CF1853" w:rsidR="006F77D9" w:rsidRPr="00F47A17" w:rsidRDefault="0014093B" w:rsidP="0014093B">
      <w:pPr>
        <w:pStyle w:val="ListParagraph"/>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Evaluatorul va indica ipotezele generale și ipotezele speciale, cu menționarea limitărilor rezultate din lipsa documentelor, accesului sau datelor de piață.</w:t>
      </w:r>
    </w:p>
    <w:p w14:paraId="19E01578" w14:textId="70A8CC32" w:rsidR="0014093B" w:rsidRPr="00F47A17" w:rsidRDefault="0014093B"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CONCLUZIA</w:t>
      </w:r>
    </w:p>
    <w:p w14:paraId="44A464D3" w14:textId="1B793FFC" w:rsidR="0014093B" w:rsidRPr="00F47A17" w:rsidRDefault="0014093B"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Concluzia asupra valorii</w:t>
      </w:r>
    </w:p>
    <w:p w14:paraId="71BCD063" w14:textId="77777777" w:rsidR="0014093B" w:rsidRPr="00F47A17" w:rsidRDefault="0014093B"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indice expres tipul valorii estimate:</w:t>
      </w:r>
    </w:p>
    <w:p w14:paraId="77FE3D6B"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valoarea finală estimată;</w:t>
      </w:r>
    </w:p>
    <w:p w14:paraId="38BDFFE7"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 xml:space="preserve">exprimarea valorii „cu” și/sau „fără” TVA, conform </w:t>
      </w:r>
      <w:r w:rsidRPr="00F47A17">
        <w:rPr>
          <w:rFonts w:cs="Times New Roman"/>
          <w:szCs w:val="28"/>
          <w:lang w:val="ro-RO"/>
        </w:rPr>
        <w:t>actelor normative</w:t>
      </w:r>
      <w:r w:rsidRPr="00F47A17">
        <w:rPr>
          <w:rFonts w:cs="Times New Roman"/>
          <w:szCs w:val="28"/>
          <w:lang w:val="ro-RO"/>
        </w:rPr>
        <w:t>;</w:t>
      </w:r>
    </w:p>
    <w:p w14:paraId="71DC1195"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mențiuni privind gradul de credibilitate a valorii estimate;</w:t>
      </w:r>
    </w:p>
    <w:p w14:paraId="6DD9B30D" w14:textId="45A8A559"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precizarea datei evaluării.</w:t>
      </w:r>
    </w:p>
    <w:p w14:paraId="2D796C9A" w14:textId="7B914A12" w:rsidR="0014093B" w:rsidRPr="00F47A17" w:rsidRDefault="0014093B" w:rsidP="0014093B">
      <w:pPr>
        <w:pStyle w:val="ListParagraph"/>
        <w:numPr>
          <w:ilvl w:val="1"/>
          <w:numId w:val="22"/>
        </w:numPr>
        <w:tabs>
          <w:tab w:val="left" w:pos="1170"/>
          <w:tab w:val="left" w:pos="1800"/>
        </w:tabs>
        <w:spacing w:after="0" w:line="276" w:lineRule="auto"/>
        <w:jc w:val="both"/>
        <w:rPr>
          <w:rFonts w:cs="Times New Roman"/>
          <w:b/>
          <w:bCs/>
          <w:szCs w:val="28"/>
          <w:lang w:val="ro-RO"/>
        </w:rPr>
      </w:pPr>
      <w:r w:rsidRPr="00F47A17">
        <w:rPr>
          <w:rFonts w:cs="Times New Roman"/>
          <w:b/>
          <w:bCs/>
          <w:szCs w:val="28"/>
          <w:lang w:val="ro-RO"/>
        </w:rPr>
        <w:t>Declarații obligatorii</w:t>
      </w:r>
    </w:p>
    <w:p w14:paraId="2648201F" w14:textId="77777777" w:rsidR="0014093B" w:rsidRPr="00F47A17" w:rsidRDefault="0014093B"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includă:</w:t>
      </w:r>
    </w:p>
    <w:p w14:paraId="1DC3C72E"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declarația de independență;</w:t>
      </w:r>
    </w:p>
    <w:p w14:paraId="135AA0A4"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declarația privind respectarea SEV și a Ghidului;</w:t>
      </w:r>
    </w:p>
    <w:p w14:paraId="2439AD1E" w14:textId="43F9BE99"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 xml:space="preserve">declarația </w:t>
      </w:r>
      <w:r w:rsidRPr="00F47A17">
        <w:rPr>
          <w:rFonts w:cs="Times New Roman"/>
          <w:szCs w:val="28"/>
          <w:lang w:val="ro-RO"/>
        </w:rPr>
        <w:t>privind inexistența conflictelor de interese;</w:t>
      </w:r>
    </w:p>
    <w:p w14:paraId="7DFFE0CB" w14:textId="35374408"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răspunderea limitată conform destinației raportului.</w:t>
      </w:r>
    </w:p>
    <w:p w14:paraId="0CC89B26" w14:textId="67EF02D2" w:rsidR="0014093B" w:rsidRPr="00F47A17" w:rsidRDefault="0014093B"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ANEXE</w:t>
      </w:r>
    </w:p>
    <w:p w14:paraId="74BDAAF0" w14:textId="60FA60C6" w:rsidR="0014093B" w:rsidRPr="00F47A17" w:rsidRDefault="0014093B" w:rsidP="0014093B">
      <w:pPr>
        <w:pStyle w:val="ListParagraph"/>
        <w:numPr>
          <w:ilvl w:val="1"/>
          <w:numId w:val="22"/>
        </w:numPr>
        <w:tabs>
          <w:tab w:val="left" w:pos="1170"/>
          <w:tab w:val="left" w:pos="1800"/>
        </w:tabs>
        <w:spacing w:after="0" w:line="276" w:lineRule="auto"/>
        <w:jc w:val="both"/>
        <w:rPr>
          <w:rFonts w:cs="Times New Roman"/>
          <w:b/>
          <w:bCs/>
          <w:szCs w:val="28"/>
          <w:lang w:val="ro-RO"/>
        </w:rPr>
      </w:pPr>
      <w:r w:rsidRPr="00F47A17">
        <w:rPr>
          <w:rFonts w:cs="Times New Roman"/>
          <w:b/>
          <w:bCs/>
          <w:szCs w:val="28"/>
          <w:lang w:val="ro-RO"/>
        </w:rPr>
        <w:t>Documente justificative</w:t>
      </w:r>
    </w:p>
    <w:p w14:paraId="2B53BB3A" w14:textId="77777777" w:rsidR="0014093B" w:rsidRPr="00F47A17" w:rsidRDefault="0014093B"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Se vor anexa:</w:t>
      </w:r>
    </w:p>
    <w:p w14:paraId="217ADD3E"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documentele de proprietate;</w:t>
      </w:r>
    </w:p>
    <w:p w14:paraId="114F456E"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documentele cadastrale;</w:t>
      </w:r>
    </w:p>
    <w:p w14:paraId="6AEDC106"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certificatul de urbanism (dacă există);</w:t>
      </w:r>
    </w:p>
    <w:p w14:paraId="6B913521"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fotografii din inspecție;</w:t>
      </w:r>
    </w:p>
    <w:p w14:paraId="4F883027"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 xml:space="preserve">planuri cadastrale, </w:t>
      </w:r>
      <w:proofErr w:type="spellStart"/>
      <w:r w:rsidRPr="00F47A17">
        <w:rPr>
          <w:rFonts w:cs="Times New Roman"/>
          <w:szCs w:val="28"/>
          <w:lang w:val="ro-RO"/>
        </w:rPr>
        <w:t>ortofotoplanuri;</w:t>
      </w:r>
      <w:proofErr w:type="spellEnd"/>
    </w:p>
    <w:p w14:paraId="04E90250" w14:textId="0560040E"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alte documente relevante menționate în raport.</w:t>
      </w:r>
    </w:p>
    <w:p w14:paraId="7F356451" w14:textId="0DA0FB10" w:rsidR="0014093B" w:rsidRPr="00F47A17" w:rsidRDefault="0014093B" w:rsidP="0014093B">
      <w:pPr>
        <w:pStyle w:val="ListParagraph"/>
        <w:numPr>
          <w:ilvl w:val="1"/>
          <w:numId w:val="22"/>
        </w:numPr>
        <w:tabs>
          <w:tab w:val="left" w:pos="1170"/>
          <w:tab w:val="left" w:pos="1800"/>
        </w:tabs>
        <w:spacing w:after="0" w:line="276" w:lineRule="auto"/>
        <w:jc w:val="both"/>
        <w:rPr>
          <w:rFonts w:cs="Times New Roman"/>
          <w:b/>
          <w:bCs/>
          <w:szCs w:val="28"/>
          <w:lang w:val="ro-RO"/>
        </w:rPr>
      </w:pPr>
      <w:r w:rsidRPr="00F47A17">
        <w:rPr>
          <w:rFonts w:cs="Times New Roman"/>
          <w:b/>
          <w:bCs/>
          <w:szCs w:val="28"/>
          <w:lang w:val="ro-RO"/>
        </w:rPr>
        <w:t>Liste și tabele</w:t>
      </w:r>
    </w:p>
    <w:p w14:paraId="3E566472" w14:textId="77777777" w:rsidR="0014093B" w:rsidRPr="00F47A17" w:rsidRDefault="0014093B"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Anexele trebuie să cuprindă:</w:t>
      </w:r>
    </w:p>
    <w:p w14:paraId="19F89E4F"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lista comparabilelor utilizate;</w:t>
      </w:r>
    </w:p>
    <w:p w14:paraId="679C57B8" w14:textId="43DB7AEE" w:rsidR="0014093B"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tabelul calculelor intermediare</w:t>
      </w:r>
      <w:r w:rsidRPr="00F47A17">
        <w:rPr>
          <w:rFonts w:cs="Times New Roman"/>
          <w:szCs w:val="28"/>
          <w:lang w:val="ro-RO"/>
        </w:rPr>
        <w:t>.</w:t>
      </w:r>
    </w:p>
    <w:p w14:paraId="3C96B629" w14:textId="77777777" w:rsidR="00F47A17" w:rsidRDefault="00F47A17" w:rsidP="00F47A17">
      <w:pPr>
        <w:pStyle w:val="ListParagraph"/>
        <w:tabs>
          <w:tab w:val="left" w:pos="1080"/>
          <w:tab w:val="left" w:pos="1800"/>
        </w:tabs>
        <w:spacing w:after="0" w:line="276" w:lineRule="auto"/>
        <w:jc w:val="both"/>
        <w:rPr>
          <w:rFonts w:cs="Times New Roman"/>
          <w:szCs w:val="28"/>
          <w:lang w:val="ro-RO"/>
        </w:rPr>
      </w:pPr>
    </w:p>
    <w:p w14:paraId="5FD8939C" w14:textId="77777777" w:rsidR="00F47A17" w:rsidRDefault="00F47A17" w:rsidP="00F47A17">
      <w:pPr>
        <w:pStyle w:val="ListParagraph"/>
        <w:tabs>
          <w:tab w:val="left" w:pos="1080"/>
          <w:tab w:val="left" w:pos="1800"/>
        </w:tabs>
        <w:spacing w:after="0" w:line="276" w:lineRule="auto"/>
        <w:jc w:val="both"/>
        <w:rPr>
          <w:rFonts w:cs="Times New Roman"/>
          <w:szCs w:val="28"/>
          <w:lang w:val="ro-RO"/>
        </w:rPr>
      </w:pPr>
    </w:p>
    <w:p w14:paraId="2DCAC9FC" w14:textId="77777777" w:rsidR="00F47A17" w:rsidRDefault="00F47A17" w:rsidP="00F47A17">
      <w:pPr>
        <w:pStyle w:val="ListParagraph"/>
        <w:tabs>
          <w:tab w:val="left" w:pos="1080"/>
          <w:tab w:val="left" w:pos="1800"/>
        </w:tabs>
        <w:spacing w:after="0" w:line="276" w:lineRule="auto"/>
        <w:ind w:left="0" w:firstLine="720"/>
        <w:jc w:val="both"/>
        <w:rPr>
          <w:rFonts w:cs="Times New Roman"/>
          <w:szCs w:val="28"/>
          <w:lang w:val="ro-RO"/>
        </w:rPr>
      </w:pPr>
    </w:p>
    <w:p w14:paraId="108EC203" w14:textId="77777777" w:rsidR="00E9761B" w:rsidRDefault="00E9761B" w:rsidP="00F47A17">
      <w:pPr>
        <w:pStyle w:val="ListParagraph"/>
        <w:tabs>
          <w:tab w:val="left" w:pos="1080"/>
          <w:tab w:val="left" w:pos="1800"/>
        </w:tabs>
        <w:spacing w:after="0" w:line="276" w:lineRule="auto"/>
        <w:ind w:left="0" w:firstLine="720"/>
        <w:jc w:val="both"/>
        <w:rPr>
          <w:rFonts w:cs="Times New Roman"/>
          <w:szCs w:val="28"/>
          <w:lang w:val="ro-RO"/>
        </w:rPr>
      </w:pPr>
    </w:p>
    <w:p w14:paraId="05455335" w14:textId="77777777" w:rsidR="00E9761B" w:rsidRDefault="00E9761B" w:rsidP="00F47A17">
      <w:pPr>
        <w:pStyle w:val="ListParagraph"/>
        <w:tabs>
          <w:tab w:val="left" w:pos="1080"/>
          <w:tab w:val="left" w:pos="1800"/>
        </w:tabs>
        <w:spacing w:after="0" w:line="276" w:lineRule="auto"/>
        <w:ind w:left="0" w:firstLine="720"/>
        <w:jc w:val="both"/>
        <w:rPr>
          <w:rFonts w:cs="Times New Roman"/>
          <w:szCs w:val="28"/>
          <w:lang w:val="ro-RO"/>
        </w:rPr>
      </w:pPr>
    </w:p>
    <w:p w14:paraId="75C2FD1A" w14:textId="77777777" w:rsidR="000E5748" w:rsidRDefault="000E5748" w:rsidP="00F47A17">
      <w:pPr>
        <w:pStyle w:val="ListParagraph"/>
        <w:tabs>
          <w:tab w:val="left" w:pos="1080"/>
          <w:tab w:val="left" w:pos="1800"/>
        </w:tabs>
        <w:spacing w:after="0" w:line="276" w:lineRule="auto"/>
        <w:ind w:left="0" w:firstLine="720"/>
        <w:jc w:val="both"/>
        <w:rPr>
          <w:rFonts w:cs="Times New Roman"/>
          <w:szCs w:val="28"/>
          <w:lang w:val="ro-RO"/>
        </w:rPr>
      </w:pPr>
    </w:p>
    <w:p w14:paraId="7BC461F9" w14:textId="77777777" w:rsidR="000E5748" w:rsidRDefault="000E5748" w:rsidP="000E5748">
      <w:pPr>
        <w:spacing w:after="0" w:line="276" w:lineRule="auto"/>
        <w:jc w:val="right"/>
        <w:rPr>
          <w:rFonts w:eastAsia="Times New Roman" w:cs="Times New Roman"/>
          <w:b/>
          <w:bCs/>
          <w:sz w:val="22"/>
          <w:lang w:val="ro-RO" w:eastAsia="ru-RU"/>
        </w:rPr>
      </w:pPr>
    </w:p>
    <w:p w14:paraId="4EB9AAF2" w14:textId="325ED955" w:rsidR="000E5748" w:rsidRPr="00D31512" w:rsidRDefault="000E5748" w:rsidP="000E5748">
      <w:pPr>
        <w:spacing w:after="0" w:line="276" w:lineRule="auto"/>
        <w:jc w:val="right"/>
        <w:rPr>
          <w:rFonts w:eastAsia="Times New Roman" w:cs="Times New Roman"/>
          <w:sz w:val="22"/>
          <w:lang w:val="ro-RO" w:eastAsia="ru-RU"/>
        </w:rPr>
      </w:pPr>
      <w:r w:rsidRPr="00D7675C">
        <w:rPr>
          <w:rFonts w:eastAsia="Times New Roman" w:cs="Times New Roman"/>
          <w:b/>
          <w:bCs/>
          <w:sz w:val="22"/>
          <w:lang w:val="ro-RO" w:eastAsia="ru-RU"/>
        </w:rPr>
        <w:lastRenderedPageBreak/>
        <w:t xml:space="preserve">Anexa nr. </w:t>
      </w:r>
      <w:r>
        <w:rPr>
          <w:rFonts w:eastAsia="Times New Roman" w:cs="Times New Roman"/>
          <w:b/>
          <w:bCs/>
          <w:sz w:val="22"/>
          <w:lang w:val="ro-RO" w:eastAsia="ru-RU"/>
        </w:rPr>
        <w:t>2</w:t>
      </w:r>
      <w:r w:rsidRPr="00D31512">
        <w:rPr>
          <w:rFonts w:eastAsia="Times New Roman" w:cs="Times New Roman"/>
          <w:sz w:val="22"/>
          <w:lang w:val="ro-RO" w:eastAsia="ru-RU"/>
        </w:rPr>
        <w:t xml:space="preserve"> la </w:t>
      </w:r>
    </w:p>
    <w:p w14:paraId="43DFD2F1" w14:textId="77777777" w:rsidR="000E5748" w:rsidRPr="00D31512" w:rsidRDefault="000E5748" w:rsidP="000E5748">
      <w:pPr>
        <w:spacing w:after="0" w:line="276" w:lineRule="auto"/>
        <w:jc w:val="right"/>
        <w:rPr>
          <w:rFonts w:eastAsia="Times New Roman" w:cs="Times New Roman"/>
          <w:sz w:val="22"/>
          <w:lang w:val="ro-RO" w:eastAsia="ru-RU"/>
        </w:rPr>
      </w:pPr>
      <w:r w:rsidRPr="00D31512">
        <w:rPr>
          <w:rFonts w:eastAsia="Times New Roman" w:cs="Times New Roman"/>
          <w:sz w:val="22"/>
          <w:lang w:val="ro-RO" w:eastAsia="ru-RU"/>
        </w:rPr>
        <w:t>Ghidul în evaluare: Evaluarea pentru garantarea împrumutului</w:t>
      </w:r>
    </w:p>
    <w:p w14:paraId="00CE3D35" w14:textId="77777777" w:rsidR="00E9761B" w:rsidRDefault="00E9761B" w:rsidP="000E5748">
      <w:pPr>
        <w:pStyle w:val="ListParagraph"/>
        <w:tabs>
          <w:tab w:val="left" w:pos="1080"/>
          <w:tab w:val="left" w:pos="1800"/>
        </w:tabs>
        <w:spacing w:after="0" w:line="276" w:lineRule="auto"/>
        <w:ind w:left="0"/>
        <w:jc w:val="both"/>
        <w:rPr>
          <w:rFonts w:cs="Times New Roman"/>
          <w:szCs w:val="28"/>
          <w:lang w:val="ro-RO"/>
        </w:rPr>
      </w:pPr>
    </w:p>
    <w:p w14:paraId="39D112FD" w14:textId="759B74B4"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DECLARAȚIE DE DECLINARE A RESPONSABILITĂȚII</w:t>
      </w:r>
    </w:p>
    <w:p w14:paraId="24D24848" w14:textId="77777777" w:rsidR="00D43510" w:rsidRPr="00D43510" w:rsidRDefault="00D43510" w:rsidP="00D43510">
      <w:pPr>
        <w:pStyle w:val="ListParagraph"/>
        <w:tabs>
          <w:tab w:val="left" w:pos="1080"/>
          <w:tab w:val="left" w:pos="1800"/>
        </w:tabs>
        <w:spacing w:line="276" w:lineRule="auto"/>
        <w:ind w:left="0"/>
        <w:jc w:val="both"/>
        <w:rPr>
          <w:rFonts w:cs="Times New Roman"/>
          <w:b/>
          <w:bCs/>
          <w:szCs w:val="28"/>
          <w:lang w:val="ro-RO"/>
        </w:rPr>
      </w:pPr>
    </w:p>
    <w:p w14:paraId="322BB9DD" w14:textId="1ADE0FFC"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Acest raport de evaluare a fost întocmit exclusiv în scopul garantării unui împrumut, în conformitate cu Standardele de Evaluare a Bunurilor</w:t>
      </w:r>
      <w:r>
        <w:rPr>
          <w:rFonts w:cs="Times New Roman"/>
          <w:szCs w:val="28"/>
          <w:lang w:val="ro-RO"/>
        </w:rPr>
        <w:t>, Ghidul în evaluare: Evaluarea pentru garantarea împrumutului</w:t>
      </w:r>
      <w:r w:rsidRPr="00D43510">
        <w:rPr>
          <w:rFonts w:cs="Times New Roman"/>
          <w:szCs w:val="28"/>
          <w:lang w:val="ro-RO"/>
        </w:rPr>
        <w:t xml:space="preserve"> </w:t>
      </w:r>
      <w:r>
        <w:rPr>
          <w:rFonts w:cs="Times New Roman"/>
          <w:szCs w:val="28"/>
          <w:lang w:val="ro-RO"/>
        </w:rPr>
        <w:t>ș</w:t>
      </w:r>
      <w:r w:rsidRPr="00D43510">
        <w:rPr>
          <w:rFonts w:cs="Times New Roman"/>
          <w:szCs w:val="28"/>
          <w:lang w:val="ro-RO"/>
        </w:rPr>
        <w:t>i reglementările aplicabile în Republica Moldova.</w:t>
      </w:r>
    </w:p>
    <w:p w14:paraId="5286269B"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p>
    <w:p w14:paraId="7F83E18B"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Informațiile, analizele și concluziile prezentate reflectă opinia profesională a evaluatorului certificat, formulată pe baza documentelor disponibile și a inspecției efectuate la data menționată în raport. Orice modificare ulterioară a caracteristicilor bunului evaluat, a regimului juridic sau a contextului economic poate influența valoarea estimată.</w:t>
      </w:r>
    </w:p>
    <w:p w14:paraId="01709E84"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p>
    <w:p w14:paraId="587DDBBC" w14:textId="44C85E38"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Raportul nu constituie o garanție absolută a valorii de piață și nu poate fi utilizat în alte scopuri decât cel declarat</w:t>
      </w:r>
      <w:r>
        <w:rPr>
          <w:rFonts w:cs="Times New Roman"/>
          <w:szCs w:val="28"/>
          <w:lang w:val="ro-RO"/>
        </w:rPr>
        <w:t xml:space="preserve"> – </w:t>
      </w:r>
      <w:r w:rsidRPr="00D43510">
        <w:rPr>
          <w:rFonts w:cs="Times New Roman"/>
          <w:szCs w:val="28"/>
          <w:lang w:val="ro-RO"/>
        </w:rPr>
        <w:t>garantarea împrumutului. Utilizarea raportului în alte contexte (vânzare, partaj, litigii etc.) se face pe propria răspundere a beneficiarului.</w:t>
      </w:r>
    </w:p>
    <w:p w14:paraId="6F639476"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p>
    <w:p w14:paraId="29E7B479"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În cazul apariției unor neclarități sau interpretări divergente, se recomandă consultarea instituției de credit sau a unui evaluator certificat.</w:t>
      </w:r>
    </w:p>
    <w:p w14:paraId="390355C2" w14:textId="77777777" w:rsidR="00D43510" w:rsidRDefault="00D43510" w:rsidP="00D43510">
      <w:pPr>
        <w:pStyle w:val="ListParagraph"/>
        <w:tabs>
          <w:tab w:val="left" w:pos="1080"/>
          <w:tab w:val="left" w:pos="1800"/>
        </w:tabs>
        <w:spacing w:line="276" w:lineRule="auto"/>
        <w:ind w:left="0"/>
        <w:jc w:val="both"/>
        <w:rPr>
          <w:rFonts w:cs="Times New Roman"/>
          <w:szCs w:val="28"/>
          <w:lang w:val="ro-RO"/>
        </w:rPr>
      </w:pPr>
    </w:p>
    <w:p w14:paraId="3BADAB7C" w14:textId="77777777" w:rsidR="00D43510" w:rsidRPr="00D43510" w:rsidRDefault="00D43510" w:rsidP="00D43510">
      <w:pPr>
        <w:pStyle w:val="ListParagraph"/>
        <w:tabs>
          <w:tab w:val="left" w:pos="1080"/>
          <w:tab w:val="left" w:pos="1800"/>
        </w:tabs>
        <w:spacing w:line="276" w:lineRule="auto"/>
        <w:ind w:left="0"/>
        <w:jc w:val="both"/>
        <w:rPr>
          <w:rFonts w:cs="Times New Roman"/>
          <w:szCs w:val="28"/>
          <w:lang w:val="ro-RO"/>
        </w:rPr>
      </w:pPr>
    </w:p>
    <w:p w14:paraId="4FFDB81C" w14:textId="77777777"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Data evaluării: [_____] Numele evaluatorului: [_____] Semnătura: [_____]</w:t>
      </w:r>
    </w:p>
    <w:p w14:paraId="7D1A328E" w14:textId="77777777" w:rsidR="000E5748" w:rsidRDefault="000E5748" w:rsidP="000E5748">
      <w:pPr>
        <w:pStyle w:val="ListParagraph"/>
        <w:tabs>
          <w:tab w:val="left" w:pos="1080"/>
          <w:tab w:val="left" w:pos="1800"/>
        </w:tabs>
        <w:spacing w:after="0" w:line="276" w:lineRule="auto"/>
        <w:ind w:left="0"/>
        <w:jc w:val="both"/>
        <w:rPr>
          <w:rFonts w:cs="Times New Roman"/>
          <w:szCs w:val="28"/>
          <w:lang w:val="ro-RO"/>
        </w:rPr>
      </w:pPr>
    </w:p>
    <w:p w14:paraId="28D13B18"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6876D84B"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45464922"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572F6047"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7DC97BF5"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276E187C"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4347D8F5"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5F0FE563"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4D1E9538"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66E08A47"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724FD12D"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78FEFA0F"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24621BA2" w14:textId="77777777" w:rsidR="002B5BB7" w:rsidRDefault="002B5BB7" w:rsidP="00D43510">
      <w:pPr>
        <w:pStyle w:val="ListParagraph"/>
        <w:tabs>
          <w:tab w:val="left" w:pos="1080"/>
          <w:tab w:val="left" w:pos="1800"/>
        </w:tabs>
        <w:spacing w:line="276" w:lineRule="auto"/>
        <w:ind w:left="0"/>
        <w:jc w:val="center"/>
        <w:rPr>
          <w:rFonts w:cs="Times New Roman"/>
          <w:b/>
          <w:bCs/>
          <w:szCs w:val="28"/>
          <w:lang w:val="ro-RO"/>
        </w:rPr>
      </w:pPr>
    </w:p>
    <w:p w14:paraId="42936897" w14:textId="47EE849B" w:rsid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 xml:space="preserve">DECLARAȚIE CU PRIVIRE LA </w:t>
      </w:r>
    </w:p>
    <w:p w14:paraId="0496CF0B" w14:textId="7B713F39"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LIPSA CONFLICTULUI DE INTERESE</w:t>
      </w:r>
    </w:p>
    <w:p w14:paraId="28918EB9" w14:textId="77777777" w:rsidR="00D43510" w:rsidRPr="00D43510" w:rsidRDefault="00D43510" w:rsidP="00D43510">
      <w:pPr>
        <w:pStyle w:val="ListParagraph"/>
        <w:tabs>
          <w:tab w:val="left" w:pos="1080"/>
          <w:tab w:val="left" w:pos="1800"/>
        </w:tabs>
        <w:spacing w:line="276" w:lineRule="auto"/>
        <w:ind w:left="0"/>
        <w:jc w:val="both"/>
        <w:rPr>
          <w:rFonts w:cs="Times New Roman"/>
          <w:b/>
          <w:bCs/>
          <w:szCs w:val="28"/>
          <w:lang w:val="ro-RO"/>
        </w:rPr>
      </w:pPr>
    </w:p>
    <w:p w14:paraId="731D0BBF"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Subsemnatul(a), [Nume și Prenume], în calitate de evaluator certificat, în exercitarea atribuțiilor legate de evaluarea/consultanța pentru [denumirea băncii / instituții bancare], declar pe propria răspundere, sub sancțiunea falsului în declarații, că nu mă aflu în niciuna dintre situațiile care pot genera un conflict de interese, conform politicilor interne ale instituțiilor de creditare și prevederilor legale în vigoare.</w:t>
      </w:r>
    </w:p>
    <w:p w14:paraId="3C589599"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2D6FE81F"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În mod specific:</w:t>
      </w:r>
    </w:p>
    <w:p w14:paraId="3928C96D"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6CC41E1B"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am niciun interes personal, financiar sau profesional care ar putea influența obiectivitatea și imparțialitatea activității desfășurate;</w:t>
      </w:r>
    </w:p>
    <w:p w14:paraId="3AC3E4E6"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08312566"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sunt stimulat(ă) financiar sau în alt mod de către terți pentru a favoriza interesele altor părți în detrimentul băncii sau al clientului;</w:t>
      </w:r>
    </w:p>
    <w:p w14:paraId="6074655D"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6C617A2C"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desfășor activități concurente cu cele ale băncii sau ale beneficiarului raportului de evaluare;</w:t>
      </w:r>
    </w:p>
    <w:p w14:paraId="7298DE92"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6D9F7927"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am relații de rudenie, afinitate sau colaborare contractuală cu persoane implicate direct în procesul decizional al băncii privind cazul evaluat;</w:t>
      </w:r>
    </w:p>
    <w:p w14:paraId="19F7BF96"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507D9F0E"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primesc și nu voi accepta niciun beneficiu material sau nematerial care ar putea afecta integritatea profesională.</w:t>
      </w:r>
    </w:p>
    <w:p w14:paraId="7E4BB373"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39303B0A"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În cazul apariției oricărei situații care ar putea fi interpretată ca un potențial conflict de interese, mă angajez să informez imediat banca și să mă abțin de la orice acțiune până la clarificarea situației.</w:t>
      </w:r>
    </w:p>
    <w:p w14:paraId="0A55B6A4" w14:textId="77777777" w:rsidR="00D43510" w:rsidRDefault="00D43510" w:rsidP="00D43510">
      <w:pPr>
        <w:pStyle w:val="ListParagraph"/>
        <w:tabs>
          <w:tab w:val="left" w:pos="1080"/>
          <w:tab w:val="left" w:pos="1800"/>
        </w:tabs>
        <w:spacing w:line="276" w:lineRule="auto"/>
        <w:ind w:left="0"/>
        <w:rPr>
          <w:rFonts w:cs="Times New Roman"/>
          <w:szCs w:val="28"/>
          <w:lang w:val="ro-RO"/>
        </w:rPr>
      </w:pPr>
    </w:p>
    <w:p w14:paraId="72F1F91B" w14:textId="77777777" w:rsidR="002B5BB7" w:rsidRPr="00D43510" w:rsidRDefault="002B5BB7" w:rsidP="00D43510">
      <w:pPr>
        <w:pStyle w:val="ListParagraph"/>
        <w:tabs>
          <w:tab w:val="left" w:pos="1080"/>
          <w:tab w:val="left" w:pos="1800"/>
        </w:tabs>
        <w:spacing w:line="276" w:lineRule="auto"/>
        <w:ind w:left="0"/>
        <w:rPr>
          <w:rFonts w:cs="Times New Roman"/>
          <w:szCs w:val="28"/>
          <w:lang w:val="ro-RO"/>
        </w:rPr>
      </w:pPr>
    </w:p>
    <w:p w14:paraId="154C7A69" w14:textId="74564864"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 xml:space="preserve">Data: [_____] </w:t>
      </w:r>
      <w:r w:rsidRPr="00D43510">
        <w:rPr>
          <w:rFonts w:cs="Times New Roman"/>
          <w:b/>
          <w:bCs/>
          <w:szCs w:val="28"/>
          <w:lang w:val="ro-RO"/>
        </w:rPr>
        <w:tab/>
      </w:r>
      <w:r w:rsidRPr="00D43510">
        <w:rPr>
          <w:rFonts w:cs="Times New Roman"/>
          <w:b/>
          <w:bCs/>
          <w:szCs w:val="28"/>
          <w:lang w:val="ro-RO"/>
        </w:rPr>
        <w:tab/>
      </w:r>
      <w:r w:rsidRPr="00D43510">
        <w:rPr>
          <w:rFonts w:cs="Times New Roman"/>
          <w:b/>
          <w:bCs/>
          <w:szCs w:val="28"/>
          <w:lang w:val="ro-RO"/>
        </w:rPr>
        <w:tab/>
      </w:r>
      <w:r>
        <w:rPr>
          <w:rFonts w:cs="Times New Roman"/>
          <w:b/>
          <w:bCs/>
          <w:szCs w:val="28"/>
          <w:lang w:val="ro-RO"/>
        </w:rPr>
        <w:tab/>
      </w:r>
      <w:r>
        <w:rPr>
          <w:rFonts w:cs="Times New Roman"/>
          <w:b/>
          <w:bCs/>
          <w:szCs w:val="28"/>
          <w:lang w:val="ro-RO"/>
        </w:rPr>
        <w:tab/>
      </w:r>
      <w:r>
        <w:rPr>
          <w:rFonts w:cs="Times New Roman"/>
          <w:b/>
          <w:bCs/>
          <w:szCs w:val="28"/>
          <w:lang w:val="ro-RO"/>
        </w:rPr>
        <w:tab/>
      </w:r>
      <w:r w:rsidRPr="00D43510">
        <w:rPr>
          <w:rFonts w:cs="Times New Roman"/>
          <w:b/>
          <w:bCs/>
          <w:szCs w:val="28"/>
          <w:lang w:val="ro-RO"/>
        </w:rPr>
        <w:tab/>
      </w:r>
      <w:r w:rsidRPr="00D43510">
        <w:rPr>
          <w:rFonts w:cs="Times New Roman"/>
          <w:b/>
          <w:bCs/>
          <w:szCs w:val="28"/>
          <w:lang w:val="ro-RO"/>
        </w:rPr>
        <w:t>Semnătura: [_____]</w:t>
      </w:r>
    </w:p>
    <w:p w14:paraId="74C5E854"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35580D86" w14:textId="77777777" w:rsidR="000E5748" w:rsidRDefault="000E5748" w:rsidP="000E5748">
      <w:pPr>
        <w:pStyle w:val="ListParagraph"/>
        <w:tabs>
          <w:tab w:val="left" w:pos="1080"/>
          <w:tab w:val="left" w:pos="1800"/>
        </w:tabs>
        <w:spacing w:after="0" w:line="276" w:lineRule="auto"/>
        <w:ind w:left="0"/>
        <w:jc w:val="both"/>
        <w:rPr>
          <w:rFonts w:cs="Times New Roman"/>
          <w:szCs w:val="28"/>
          <w:lang w:val="ro-RO"/>
        </w:rPr>
      </w:pPr>
    </w:p>
    <w:p w14:paraId="7006CC69" w14:textId="77777777" w:rsidR="000E5748" w:rsidRPr="00F47A17" w:rsidRDefault="000E5748" w:rsidP="000E5748">
      <w:pPr>
        <w:pStyle w:val="ListParagraph"/>
        <w:tabs>
          <w:tab w:val="left" w:pos="1080"/>
          <w:tab w:val="left" w:pos="1800"/>
        </w:tabs>
        <w:spacing w:after="0" w:line="276" w:lineRule="auto"/>
        <w:ind w:left="0"/>
        <w:jc w:val="both"/>
        <w:rPr>
          <w:rFonts w:cs="Times New Roman"/>
          <w:szCs w:val="28"/>
          <w:lang w:val="ro-RO"/>
        </w:rPr>
      </w:pPr>
    </w:p>
    <w:sectPr w:rsidR="000E5748" w:rsidRPr="00F47A17" w:rsidSect="007A06A2">
      <w:headerReference w:type="default" r:id="rId8"/>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6BD15" w14:textId="77777777" w:rsidR="00F131B6" w:rsidRDefault="00F131B6" w:rsidP="009E495C">
      <w:pPr>
        <w:spacing w:after="0"/>
      </w:pPr>
      <w:r>
        <w:separator/>
      </w:r>
    </w:p>
  </w:endnote>
  <w:endnote w:type="continuationSeparator" w:id="0">
    <w:p w14:paraId="6B963AF5" w14:textId="77777777" w:rsidR="00F131B6" w:rsidRDefault="00F131B6"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F27F1" w14:textId="77777777" w:rsidR="00F131B6" w:rsidRDefault="00F131B6" w:rsidP="009E495C">
      <w:pPr>
        <w:spacing w:after="0"/>
      </w:pPr>
      <w:r>
        <w:separator/>
      </w:r>
    </w:p>
  </w:footnote>
  <w:footnote w:type="continuationSeparator" w:id="0">
    <w:p w14:paraId="3AD705DC" w14:textId="77777777" w:rsidR="00F131B6" w:rsidRDefault="00F131B6"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4183"/>
      <w:docPartObj>
        <w:docPartGallery w:val="Page Numbers (Top of Page)"/>
        <w:docPartUnique/>
      </w:docPartObj>
    </w:sdtPr>
    <w:sdtContent>
      <w:p w14:paraId="00E58448" w14:textId="52275B16" w:rsidR="001E3073" w:rsidRDefault="001E3073">
        <w:pPr>
          <w:pStyle w:val="Header"/>
          <w:jc w:val="center"/>
        </w:pPr>
        <w:r>
          <w:fldChar w:fldCharType="begin"/>
        </w:r>
        <w:r>
          <w:instrText>PAGE   \* MERGEFORMAT</w:instrText>
        </w:r>
        <w:r>
          <w:fldChar w:fldCharType="separate"/>
        </w:r>
        <w:r w:rsidR="0072514B">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694"/>
    <w:multiLevelType w:val="hybridMultilevel"/>
    <w:tmpl w:val="89DE88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A024BD"/>
    <w:multiLevelType w:val="multilevel"/>
    <w:tmpl w:val="3502D426"/>
    <w:lvl w:ilvl="0">
      <w:start w:val="109"/>
      <w:numFmt w:val="decimal"/>
      <w:lvlText w:val="%1"/>
      <w:lvlJc w:val="left"/>
      <w:pPr>
        <w:ind w:left="675" w:hanging="675"/>
      </w:pPr>
      <w:rPr>
        <w:rFonts w:hint="default"/>
      </w:rPr>
    </w:lvl>
    <w:lvl w:ilvl="1">
      <w:start w:val="1"/>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3164100B"/>
    <w:multiLevelType w:val="hybridMultilevel"/>
    <w:tmpl w:val="37C85F6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32DE2153"/>
    <w:multiLevelType w:val="hybridMultilevel"/>
    <w:tmpl w:val="8A2E95C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36B46320"/>
    <w:multiLevelType w:val="hybridMultilevel"/>
    <w:tmpl w:val="01FC9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C5619E"/>
    <w:multiLevelType w:val="hybridMultilevel"/>
    <w:tmpl w:val="558C42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CF2131"/>
    <w:multiLevelType w:val="hybridMultilevel"/>
    <w:tmpl w:val="5E02E3E2"/>
    <w:lvl w:ilvl="0" w:tplc="33CED8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13"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8B0314"/>
    <w:multiLevelType w:val="hybridMultilevel"/>
    <w:tmpl w:val="8A2E95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579E1E8E"/>
    <w:multiLevelType w:val="multilevel"/>
    <w:tmpl w:val="9428710C"/>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58E87FFC"/>
    <w:multiLevelType w:val="multilevel"/>
    <w:tmpl w:val="FD4C0E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25368FD"/>
    <w:multiLevelType w:val="multilevel"/>
    <w:tmpl w:val="F802E7E6"/>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b/>
        <w:bCs/>
      </w:rPr>
    </w:lvl>
    <w:lvl w:ilvl="5">
      <w:start w:val="1"/>
      <w:numFmt w:val="decimal"/>
      <w:isLgl/>
      <w:lvlText w:val="%1.%2.%3.%4.%5.%6."/>
      <w:lvlJc w:val="left"/>
      <w:pPr>
        <w:ind w:left="1789" w:hanging="1080"/>
      </w:pPr>
      <w:rPr>
        <w:rFonts w:hint="default"/>
        <w:b/>
        <w:bCs/>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6C195CC0"/>
    <w:multiLevelType w:val="multilevel"/>
    <w:tmpl w:val="CB0E52D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5793B"/>
    <w:multiLevelType w:val="hybridMultilevel"/>
    <w:tmpl w:val="2B54900A"/>
    <w:lvl w:ilvl="0" w:tplc="3A9AA8E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4"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493301949">
    <w:abstractNumId w:val="18"/>
  </w:num>
  <w:num w:numId="2" w16cid:durableId="1071347572">
    <w:abstractNumId w:val="1"/>
  </w:num>
  <w:num w:numId="3" w16cid:durableId="383599132">
    <w:abstractNumId w:val="3"/>
  </w:num>
  <w:num w:numId="4" w16cid:durableId="1258636732">
    <w:abstractNumId w:val="4"/>
  </w:num>
  <w:num w:numId="5" w16cid:durableId="252008736">
    <w:abstractNumId w:val="20"/>
  </w:num>
  <w:num w:numId="6" w16cid:durableId="1512448556">
    <w:abstractNumId w:val="23"/>
  </w:num>
  <w:num w:numId="7" w16cid:durableId="2002194023">
    <w:abstractNumId w:val="2"/>
  </w:num>
  <w:num w:numId="8" w16cid:durableId="448164439">
    <w:abstractNumId w:val="24"/>
  </w:num>
  <w:num w:numId="9" w16cid:durableId="524826996">
    <w:abstractNumId w:val="13"/>
  </w:num>
  <w:num w:numId="10" w16cid:durableId="900142971">
    <w:abstractNumId w:val="17"/>
  </w:num>
  <w:num w:numId="11" w16cid:durableId="461846071">
    <w:abstractNumId w:val="7"/>
  </w:num>
  <w:num w:numId="12" w16cid:durableId="680165166">
    <w:abstractNumId w:val="21"/>
  </w:num>
  <w:num w:numId="13" w16cid:durableId="308242978">
    <w:abstractNumId w:val="12"/>
  </w:num>
  <w:num w:numId="14" w16cid:durableId="822427119">
    <w:abstractNumId w:val="8"/>
  </w:num>
  <w:num w:numId="15" w16cid:durableId="1209491479">
    <w:abstractNumId w:val="14"/>
  </w:num>
  <w:num w:numId="16" w16cid:durableId="1187599967">
    <w:abstractNumId w:val="6"/>
  </w:num>
  <w:num w:numId="17" w16cid:durableId="1920409631">
    <w:abstractNumId w:val="15"/>
  </w:num>
  <w:num w:numId="18" w16cid:durableId="45223893">
    <w:abstractNumId w:val="22"/>
  </w:num>
  <w:num w:numId="19" w16cid:durableId="690107000">
    <w:abstractNumId w:val="19"/>
  </w:num>
  <w:num w:numId="20" w16cid:durableId="782843795">
    <w:abstractNumId w:val="5"/>
  </w:num>
  <w:num w:numId="21" w16cid:durableId="1957448759">
    <w:abstractNumId w:val="11"/>
  </w:num>
  <w:num w:numId="22" w16cid:durableId="885875851">
    <w:abstractNumId w:val="16"/>
  </w:num>
  <w:num w:numId="23" w16cid:durableId="533663622">
    <w:abstractNumId w:val="10"/>
  </w:num>
  <w:num w:numId="24" w16cid:durableId="567301645">
    <w:abstractNumId w:val="0"/>
  </w:num>
  <w:num w:numId="25" w16cid:durableId="1700474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3D"/>
    <w:rsid w:val="00002831"/>
    <w:rsid w:val="00003A14"/>
    <w:rsid w:val="00003D68"/>
    <w:rsid w:val="00010238"/>
    <w:rsid w:val="00015E39"/>
    <w:rsid w:val="0001637D"/>
    <w:rsid w:val="00020C9B"/>
    <w:rsid w:val="00021ECB"/>
    <w:rsid w:val="00024AA4"/>
    <w:rsid w:val="0002679A"/>
    <w:rsid w:val="000268C6"/>
    <w:rsid w:val="00030F42"/>
    <w:rsid w:val="0003189A"/>
    <w:rsid w:val="00034F97"/>
    <w:rsid w:val="000352D6"/>
    <w:rsid w:val="00036DA5"/>
    <w:rsid w:val="000376A4"/>
    <w:rsid w:val="00041B80"/>
    <w:rsid w:val="0004247F"/>
    <w:rsid w:val="00043BE3"/>
    <w:rsid w:val="00044652"/>
    <w:rsid w:val="0004474F"/>
    <w:rsid w:val="00045A81"/>
    <w:rsid w:val="00050595"/>
    <w:rsid w:val="00051DAB"/>
    <w:rsid w:val="00056D64"/>
    <w:rsid w:val="0006110B"/>
    <w:rsid w:val="00061D13"/>
    <w:rsid w:val="00062BCF"/>
    <w:rsid w:val="00064060"/>
    <w:rsid w:val="00065FDF"/>
    <w:rsid w:val="00066609"/>
    <w:rsid w:val="000702C4"/>
    <w:rsid w:val="000703A4"/>
    <w:rsid w:val="00074520"/>
    <w:rsid w:val="0007499F"/>
    <w:rsid w:val="00077A94"/>
    <w:rsid w:val="00077E06"/>
    <w:rsid w:val="0008065B"/>
    <w:rsid w:val="00081371"/>
    <w:rsid w:val="00082FD6"/>
    <w:rsid w:val="000833FA"/>
    <w:rsid w:val="00085C85"/>
    <w:rsid w:val="000864CF"/>
    <w:rsid w:val="00086EE3"/>
    <w:rsid w:val="000914C3"/>
    <w:rsid w:val="000952E6"/>
    <w:rsid w:val="0009793E"/>
    <w:rsid w:val="000A2672"/>
    <w:rsid w:val="000A2C79"/>
    <w:rsid w:val="000A39D9"/>
    <w:rsid w:val="000A3D44"/>
    <w:rsid w:val="000A75C3"/>
    <w:rsid w:val="000A76C5"/>
    <w:rsid w:val="000B16E6"/>
    <w:rsid w:val="000B5986"/>
    <w:rsid w:val="000B5CAC"/>
    <w:rsid w:val="000B7476"/>
    <w:rsid w:val="000B7AE7"/>
    <w:rsid w:val="000B7B9E"/>
    <w:rsid w:val="000C0299"/>
    <w:rsid w:val="000C4EDA"/>
    <w:rsid w:val="000C50CC"/>
    <w:rsid w:val="000C5DA3"/>
    <w:rsid w:val="000C68B2"/>
    <w:rsid w:val="000C710A"/>
    <w:rsid w:val="000D3588"/>
    <w:rsid w:val="000E0226"/>
    <w:rsid w:val="000E105E"/>
    <w:rsid w:val="000E3B17"/>
    <w:rsid w:val="000E4BF7"/>
    <w:rsid w:val="000E5748"/>
    <w:rsid w:val="000F0E98"/>
    <w:rsid w:val="000F661B"/>
    <w:rsid w:val="000F666F"/>
    <w:rsid w:val="000F6D1A"/>
    <w:rsid w:val="00101B38"/>
    <w:rsid w:val="00104758"/>
    <w:rsid w:val="001052B7"/>
    <w:rsid w:val="00111E45"/>
    <w:rsid w:val="001136A3"/>
    <w:rsid w:val="00114F8E"/>
    <w:rsid w:val="0011572B"/>
    <w:rsid w:val="0012626E"/>
    <w:rsid w:val="001268D5"/>
    <w:rsid w:val="0012759D"/>
    <w:rsid w:val="00127DE7"/>
    <w:rsid w:val="00127E50"/>
    <w:rsid w:val="00130544"/>
    <w:rsid w:val="00133CC1"/>
    <w:rsid w:val="00134064"/>
    <w:rsid w:val="00134546"/>
    <w:rsid w:val="001347A2"/>
    <w:rsid w:val="00135FB4"/>
    <w:rsid w:val="001361C3"/>
    <w:rsid w:val="00137300"/>
    <w:rsid w:val="00137CF7"/>
    <w:rsid w:val="0014093B"/>
    <w:rsid w:val="001431F6"/>
    <w:rsid w:val="00143C10"/>
    <w:rsid w:val="001452D1"/>
    <w:rsid w:val="00146F88"/>
    <w:rsid w:val="00152E75"/>
    <w:rsid w:val="00155613"/>
    <w:rsid w:val="00181444"/>
    <w:rsid w:val="00182936"/>
    <w:rsid w:val="00187467"/>
    <w:rsid w:val="00187BAB"/>
    <w:rsid w:val="00192921"/>
    <w:rsid w:val="0019653D"/>
    <w:rsid w:val="001A3E78"/>
    <w:rsid w:val="001A4339"/>
    <w:rsid w:val="001A745C"/>
    <w:rsid w:val="001B01FB"/>
    <w:rsid w:val="001B3AAD"/>
    <w:rsid w:val="001B5CEB"/>
    <w:rsid w:val="001B68C7"/>
    <w:rsid w:val="001B6DB6"/>
    <w:rsid w:val="001B75E5"/>
    <w:rsid w:val="001C0F08"/>
    <w:rsid w:val="001C0F1B"/>
    <w:rsid w:val="001C10F8"/>
    <w:rsid w:val="001C3118"/>
    <w:rsid w:val="001C7A78"/>
    <w:rsid w:val="001D069D"/>
    <w:rsid w:val="001D2293"/>
    <w:rsid w:val="001D4F8D"/>
    <w:rsid w:val="001D6CBD"/>
    <w:rsid w:val="001E0A75"/>
    <w:rsid w:val="001E28C9"/>
    <w:rsid w:val="001E3073"/>
    <w:rsid w:val="001E441F"/>
    <w:rsid w:val="001E59EB"/>
    <w:rsid w:val="001F0B06"/>
    <w:rsid w:val="001F33D2"/>
    <w:rsid w:val="001F5066"/>
    <w:rsid w:val="001F615A"/>
    <w:rsid w:val="001F6334"/>
    <w:rsid w:val="001F6E39"/>
    <w:rsid w:val="001F71BF"/>
    <w:rsid w:val="0020140F"/>
    <w:rsid w:val="00201CA2"/>
    <w:rsid w:val="002034BC"/>
    <w:rsid w:val="00206549"/>
    <w:rsid w:val="0021080D"/>
    <w:rsid w:val="002108A5"/>
    <w:rsid w:val="002133BC"/>
    <w:rsid w:val="00213F3C"/>
    <w:rsid w:val="002247BD"/>
    <w:rsid w:val="00224A02"/>
    <w:rsid w:val="0023264F"/>
    <w:rsid w:val="0023423F"/>
    <w:rsid w:val="0023443C"/>
    <w:rsid w:val="00235555"/>
    <w:rsid w:val="0024144C"/>
    <w:rsid w:val="00242AE4"/>
    <w:rsid w:val="0024452E"/>
    <w:rsid w:val="00246D04"/>
    <w:rsid w:val="00250E1F"/>
    <w:rsid w:val="00253C08"/>
    <w:rsid w:val="0025448E"/>
    <w:rsid w:val="00254E3B"/>
    <w:rsid w:val="0025730A"/>
    <w:rsid w:val="002609D9"/>
    <w:rsid w:val="00260E61"/>
    <w:rsid w:val="00262978"/>
    <w:rsid w:val="00262B0E"/>
    <w:rsid w:val="002642A3"/>
    <w:rsid w:val="0026540B"/>
    <w:rsid w:val="00265BC7"/>
    <w:rsid w:val="00267168"/>
    <w:rsid w:val="0027269B"/>
    <w:rsid w:val="00274756"/>
    <w:rsid w:val="0028237D"/>
    <w:rsid w:val="00285CDE"/>
    <w:rsid w:val="002877D4"/>
    <w:rsid w:val="00293437"/>
    <w:rsid w:val="002937C3"/>
    <w:rsid w:val="00295D71"/>
    <w:rsid w:val="002A1A0C"/>
    <w:rsid w:val="002A46ED"/>
    <w:rsid w:val="002A7B11"/>
    <w:rsid w:val="002B202F"/>
    <w:rsid w:val="002B330A"/>
    <w:rsid w:val="002B39DE"/>
    <w:rsid w:val="002B52F5"/>
    <w:rsid w:val="002B5A6C"/>
    <w:rsid w:val="002B5BB7"/>
    <w:rsid w:val="002C169C"/>
    <w:rsid w:val="002C3FFF"/>
    <w:rsid w:val="002C4919"/>
    <w:rsid w:val="002D3583"/>
    <w:rsid w:val="002D7382"/>
    <w:rsid w:val="002E0438"/>
    <w:rsid w:val="002E1736"/>
    <w:rsid w:val="002E2DE1"/>
    <w:rsid w:val="002E37C4"/>
    <w:rsid w:val="002E49DA"/>
    <w:rsid w:val="002E5CDC"/>
    <w:rsid w:val="002E7404"/>
    <w:rsid w:val="002F1878"/>
    <w:rsid w:val="002F416E"/>
    <w:rsid w:val="002F43CA"/>
    <w:rsid w:val="002F501C"/>
    <w:rsid w:val="002F510D"/>
    <w:rsid w:val="002F5BC4"/>
    <w:rsid w:val="002F7499"/>
    <w:rsid w:val="00302BD8"/>
    <w:rsid w:val="00302BEF"/>
    <w:rsid w:val="00304B83"/>
    <w:rsid w:val="003060AE"/>
    <w:rsid w:val="003063B6"/>
    <w:rsid w:val="00307086"/>
    <w:rsid w:val="00307A23"/>
    <w:rsid w:val="0031410F"/>
    <w:rsid w:val="00316E5B"/>
    <w:rsid w:val="00320518"/>
    <w:rsid w:val="00321B17"/>
    <w:rsid w:val="00321BD0"/>
    <w:rsid w:val="00322921"/>
    <w:rsid w:val="00327A32"/>
    <w:rsid w:val="00327FE6"/>
    <w:rsid w:val="00330425"/>
    <w:rsid w:val="00331646"/>
    <w:rsid w:val="00335667"/>
    <w:rsid w:val="003364B6"/>
    <w:rsid w:val="00336855"/>
    <w:rsid w:val="003372F2"/>
    <w:rsid w:val="003377C8"/>
    <w:rsid w:val="0033799F"/>
    <w:rsid w:val="003407AE"/>
    <w:rsid w:val="003416E2"/>
    <w:rsid w:val="00342501"/>
    <w:rsid w:val="003427F1"/>
    <w:rsid w:val="00345504"/>
    <w:rsid w:val="00346C7C"/>
    <w:rsid w:val="00346C8F"/>
    <w:rsid w:val="003523F3"/>
    <w:rsid w:val="00355192"/>
    <w:rsid w:val="00355FFF"/>
    <w:rsid w:val="00356723"/>
    <w:rsid w:val="003574D3"/>
    <w:rsid w:val="003616DC"/>
    <w:rsid w:val="0036648F"/>
    <w:rsid w:val="00367444"/>
    <w:rsid w:val="0037680D"/>
    <w:rsid w:val="00380954"/>
    <w:rsid w:val="003858A6"/>
    <w:rsid w:val="003870FA"/>
    <w:rsid w:val="00390BBE"/>
    <w:rsid w:val="00391697"/>
    <w:rsid w:val="003929CC"/>
    <w:rsid w:val="00393894"/>
    <w:rsid w:val="003941DA"/>
    <w:rsid w:val="00395E17"/>
    <w:rsid w:val="00396B05"/>
    <w:rsid w:val="00396BA3"/>
    <w:rsid w:val="0039724A"/>
    <w:rsid w:val="003A003E"/>
    <w:rsid w:val="003A075A"/>
    <w:rsid w:val="003A2397"/>
    <w:rsid w:val="003A3297"/>
    <w:rsid w:val="003A461C"/>
    <w:rsid w:val="003A4E17"/>
    <w:rsid w:val="003B0EBA"/>
    <w:rsid w:val="003B3920"/>
    <w:rsid w:val="003B5489"/>
    <w:rsid w:val="003B7F65"/>
    <w:rsid w:val="003C05D1"/>
    <w:rsid w:val="003C2A9C"/>
    <w:rsid w:val="003C4D57"/>
    <w:rsid w:val="003C6B70"/>
    <w:rsid w:val="003D0989"/>
    <w:rsid w:val="003D17D6"/>
    <w:rsid w:val="003D2FBF"/>
    <w:rsid w:val="003D31A0"/>
    <w:rsid w:val="003D3BF1"/>
    <w:rsid w:val="003D4F5E"/>
    <w:rsid w:val="003D5AD3"/>
    <w:rsid w:val="003D6CEF"/>
    <w:rsid w:val="003E12BC"/>
    <w:rsid w:val="003E16C6"/>
    <w:rsid w:val="003E29A8"/>
    <w:rsid w:val="003E783E"/>
    <w:rsid w:val="003F10C0"/>
    <w:rsid w:val="003F1ED9"/>
    <w:rsid w:val="003F3350"/>
    <w:rsid w:val="003F479C"/>
    <w:rsid w:val="004007D3"/>
    <w:rsid w:val="00400B35"/>
    <w:rsid w:val="00405521"/>
    <w:rsid w:val="00406176"/>
    <w:rsid w:val="0041065E"/>
    <w:rsid w:val="004131CD"/>
    <w:rsid w:val="004145C9"/>
    <w:rsid w:val="00414916"/>
    <w:rsid w:val="00416199"/>
    <w:rsid w:val="00417323"/>
    <w:rsid w:val="004211F4"/>
    <w:rsid w:val="00425FA7"/>
    <w:rsid w:val="00427716"/>
    <w:rsid w:val="00427AEB"/>
    <w:rsid w:val="00427C0F"/>
    <w:rsid w:val="00431B16"/>
    <w:rsid w:val="00432E86"/>
    <w:rsid w:val="00436A1A"/>
    <w:rsid w:val="0044100B"/>
    <w:rsid w:val="00442A8B"/>
    <w:rsid w:val="0044577C"/>
    <w:rsid w:val="00450404"/>
    <w:rsid w:val="00450EC5"/>
    <w:rsid w:val="00457D2E"/>
    <w:rsid w:val="00460CE5"/>
    <w:rsid w:val="004617AB"/>
    <w:rsid w:val="00463CBC"/>
    <w:rsid w:val="00464A99"/>
    <w:rsid w:val="00464FB7"/>
    <w:rsid w:val="00475801"/>
    <w:rsid w:val="00477C89"/>
    <w:rsid w:val="00480672"/>
    <w:rsid w:val="00481735"/>
    <w:rsid w:val="0048180C"/>
    <w:rsid w:val="0048186B"/>
    <w:rsid w:val="004A1039"/>
    <w:rsid w:val="004A2216"/>
    <w:rsid w:val="004A4448"/>
    <w:rsid w:val="004B388D"/>
    <w:rsid w:val="004B6F08"/>
    <w:rsid w:val="004B7171"/>
    <w:rsid w:val="004B7D64"/>
    <w:rsid w:val="004C159C"/>
    <w:rsid w:val="004C1ED9"/>
    <w:rsid w:val="004C5D65"/>
    <w:rsid w:val="004C729E"/>
    <w:rsid w:val="004D1F06"/>
    <w:rsid w:val="004D2BA0"/>
    <w:rsid w:val="004D3E4C"/>
    <w:rsid w:val="004D5F5D"/>
    <w:rsid w:val="004E08F8"/>
    <w:rsid w:val="004E16FF"/>
    <w:rsid w:val="004E3D71"/>
    <w:rsid w:val="004E5146"/>
    <w:rsid w:val="004E5632"/>
    <w:rsid w:val="004F2A48"/>
    <w:rsid w:val="00500F71"/>
    <w:rsid w:val="00501041"/>
    <w:rsid w:val="00503C38"/>
    <w:rsid w:val="005047CB"/>
    <w:rsid w:val="00504ECB"/>
    <w:rsid w:val="00510AB8"/>
    <w:rsid w:val="00511FDA"/>
    <w:rsid w:val="00513A19"/>
    <w:rsid w:val="0052027B"/>
    <w:rsid w:val="00522DBA"/>
    <w:rsid w:val="0052518E"/>
    <w:rsid w:val="005300CC"/>
    <w:rsid w:val="00531053"/>
    <w:rsid w:val="005310E4"/>
    <w:rsid w:val="00532466"/>
    <w:rsid w:val="005367E5"/>
    <w:rsid w:val="005406C8"/>
    <w:rsid w:val="0054074A"/>
    <w:rsid w:val="00541911"/>
    <w:rsid w:val="00541BBD"/>
    <w:rsid w:val="00550099"/>
    <w:rsid w:val="00562B59"/>
    <w:rsid w:val="00563425"/>
    <w:rsid w:val="005652F6"/>
    <w:rsid w:val="00565806"/>
    <w:rsid w:val="00565B4B"/>
    <w:rsid w:val="00565C2A"/>
    <w:rsid w:val="00565E13"/>
    <w:rsid w:val="00567E7A"/>
    <w:rsid w:val="00570512"/>
    <w:rsid w:val="005735F0"/>
    <w:rsid w:val="00574EAA"/>
    <w:rsid w:val="005763B7"/>
    <w:rsid w:val="005765A6"/>
    <w:rsid w:val="00577639"/>
    <w:rsid w:val="005802EE"/>
    <w:rsid w:val="0058117A"/>
    <w:rsid w:val="005850F0"/>
    <w:rsid w:val="00586038"/>
    <w:rsid w:val="005865DB"/>
    <w:rsid w:val="0058663E"/>
    <w:rsid w:val="00593727"/>
    <w:rsid w:val="00594E5E"/>
    <w:rsid w:val="00595D9D"/>
    <w:rsid w:val="005972AB"/>
    <w:rsid w:val="005A19B7"/>
    <w:rsid w:val="005A25CC"/>
    <w:rsid w:val="005A4B7A"/>
    <w:rsid w:val="005A5FF4"/>
    <w:rsid w:val="005A6ADE"/>
    <w:rsid w:val="005B175C"/>
    <w:rsid w:val="005B3C2D"/>
    <w:rsid w:val="005B4C4B"/>
    <w:rsid w:val="005B7397"/>
    <w:rsid w:val="005C0FDD"/>
    <w:rsid w:val="005C3D51"/>
    <w:rsid w:val="005C4887"/>
    <w:rsid w:val="005C610B"/>
    <w:rsid w:val="005C6189"/>
    <w:rsid w:val="005D53D8"/>
    <w:rsid w:val="005D5B85"/>
    <w:rsid w:val="005E102D"/>
    <w:rsid w:val="005E158E"/>
    <w:rsid w:val="005E1BE4"/>
    <w:rsid w:val="005E27BE"/>
    <w:rsid w:val="005E2F7E"/>
    <w:rsid w:val="005E454E"/>
    <w:rsid w:val="005E46BA"/>
    <w:rsid w:val="005F2A22"/>
    <w:rsid w:val="005F335B"/>
    <w:rsid w:val="005F4B25"/>
    <w:rsid w:val="005F4FF8"/>
    <w:rsid w:val="005F501C"/>
    <w:rsid w:val="00602083"/>
    <w:rsid w:val="00603427"/>
    <w:rsid w:val="006051A8"/>
    <w:rsid w:val="00605C46"/>
    <w:rsid w:val="00605EEF"/>
    <w:rsid w:val="00610D3D"/>
    <w:rsid w:val="0061582F"/>
    <w:rsid w:val="00615D03"/>
    <w:rsid w:val="00616955"/>
    <w:rsid w:val="00622456"/>
    <w:rsid w:val="00622996"/>
    <w:rsid w:val="00625291"/>
    <w:rsid w:val="00627BC7"/>
    <w:rsid w:val="00631381"/>
    <w:rsid w:val="00632DD3"/>
    <w:rsid w:val="00634963"/>
    <w:rsid w:val="006360F7"/>
    <w:rsid w:val="00636983"/>
    <w:rsid w:val="006372C6"/>
    <w:rsid w:val="00637548"/>
    <w:rsid w:val="00637880"/>
    <w:rsid w:val="006405D7"/>
    <w:rsid w:val="00640891"/>
    <w:rsid w:val="006411D8"/>
    <w:rsid w:val="006433BB"/>
    <w:rsid w:val="00643B0F"/>
    <w:rsid w:val="00646B49"/>
    <w:rsid w:val="006511DA"/>
    <w:rsid w:val="00653187"/>
    <w:rsid w:val="006539FD"/>
    <w:rsid w:val="00654EFC"/>
    <w:rsid w:val="00655F44"/>
    <w:rsid w:val="00657619"/>
    <w:rsid w:val="00664767"/>
    <w:rsid w:val="00664E91"/>
    <w:rsid w:val="006723F9"/>
    <w:rsid w:val="00676623"/>
    <w:rsid w:val="0068430B"/>
    <w:rsid w:val="006860D8"/>
    <w:rsid w:val="0069599C"/>
    <w:rsid w:val="006A68E5"/>
    <w:rsid w:val="006A6F06"/>
    <w:rsid w:val="006A789B"/>
    <w:rsid w:val="006B5D01"/>
    <w:rsid w:val="006B61AE"/>
    <w:rsid w:val="006B6DED"/>
    <w:rsid w:val="006C0B77"/>
    <w:rsid w:val="006C6FB9"/>
    <w:rsid w:val="006D236B"/>
    <w:rsid w:val="006D3634"/>
    <w:rsid w:val="006D3B0A"/>
    <w:rsid w:val="006D566D"/>
    <w:rsid w:val="006E2D26"/>
    <w:rsid w:val="006E4138"/>
    <w:rsid w:val="006E4433"/>
    <w:rsid w:val="006E6DFF"/>
    <w:rsid w:val="006E6F45"/>
    <w:rsid w:val="006E7673"/>
    <w:rsid w:val="006F04B4"/>
    <w:rsid w:val="006F1146"/>
    <w:rsid w:val="006F77D9"/>
    <w:rsid w:val="00702849"/>
    <w:rsid w:val="00703FD2"/>
    <w:rsid w:val="00705663"/>
    <w:rsid w:val="00705FF2"/>
    <w:rsid w:val="007066E6"/>
    <w:rsid w:val="0070715E"/>
    <w:rsid w:val="0070737F"/>
    <w:rsid w:val="007078C5"/>
    <w:rsid w:val="00710256"/>
    <w:rsid w:val="0071286E"/>
    <w:rsid w:val="00714177"/>
    <w:rsid w:val="00716545"/>
    <w:rsid w:val="00716AC2"/>
    <w:rsid w:val="00721CFC"/>
    <w:rsid w:val="007246F9"/>
    <w:rsid w:val="0072514B"/>
    <w:rsid w:val="00725B8A"/>
    <w:rsid w:val="0073159D"/>
    <w:rsid w:val="00731EC7"/>
    <w:rsid w:val="00734022"/>
    <w:rsid w:val="00736F5C"/>
    <w:rsid w:val="00740771"/>
    <w:rsid w:val="00741FF6"/>
    <w:rsid w:val="00743E7E"/>
    <w:rsid w:val="00745B4C"/>
    <w:rsid w:val="00745FA3"/>
    <w:rsid w:val="0074705F"/>
    <w:rsid w:val="007477E3"/>
    <w:rsid w:val="00747D2E"/>
    <w:rsid w:val="0075118A"/>
    <w:rsid w:val="00754326"/>
    <w:rsid w:val="007617B7"/>
    <w:rsid w:val="00762B64"/>
    <w:rsid w:val="0076369C"/>
    <w:rsid w:val="00767292"/>
    <w:rsid w:val="007708EF"/>
    <w:rsid w:val="00771073"/>
    <w:rsid w:val="00771B1E"/>
    <w:rsid w:val="00773B37"/>
    <w:rsid w:val="0077552A"/>
    <w:rsid w:val="007759ED"/>
    <w:rsid w:val="0077727A"/>
    <w:rsid w:val="007776EC"/>
    <w:rsid w:val="00783DFE"/>
    <w:rsid w:val="007854BD"/>
    <w:rsid w:val="00785E44"/>
    <w:rsid w:val="0078777C"/>
    <w:rsid w:val="0079056D"/>
    <w:rsid w:val="00792758"/>
    <w:rsid w:val="00794CF3"/>
    <w:rsid w:val="00794D4D"/>
    <w:rsid w:val="00795383"/>
    <w:rsid w:val="007A06A2"/>
    <w:rsid w:val="007A3C4B"/>
    <w:rsid w:val="007A42E4"/>
    <w:rsid w:val="007A4C56"/>
    <w:rsid w:val="007A50F9"/>
    <w:rsid w:val="007A7F1A"/>
    <w:rsid w:val="007B260F"/>
    <w:rsid w:val="007B4A50"/>
    <w:rsid w:val="007B55F8"/>
    <w:rsid w:val="007C1551"/>
    <w:rsid w:val="007C28C8"/>
    <w:rsid w:val="007C2D3B"/>
    <w:rsid w:val="007C430D"/>
    <w:rsid w:val="007D2A26"/>
    <w:rsid w:val="007D2BAB"/>
    <w:rsid w:val="007D7CA1"/>
    <w:rsid w:val="007E0522"/>
    <w:rsid w:val="007E434F"/>
    <w:rsid w:val="007E5331"/>
    <w:rsid w:val="00803744"/>
    <w:rsid w:val="00804514"/>
    <w:rsid w:val="00804578"/>
    <w:rsid w:val="00806481"/>
    <w:rsid w:val="00806AB6"/>
    <w:rsid w:val="008104B7"/>
    <w:rsid w:val="008114A3"/>
    <w:rsid w:val="00811F9A"/>
    <w:rsid w:val="00814C20"/>
    <w:rsid w:val="00821B69"/>
    <w:rsid w:val="008242FF"/>
    <w:rsid w:val="00825705"/>
    <w:rsid w:val="00825B92"/>
    <w:rsid w:val="008271B4"/>
    <w:rsid w:val="00830382"/>
    <w:rsid w:val="00830C4A"/>
    <w:rsid w:val="0083764C"/>
    <w:rsid w:val="0084079A"/>
    <w:rsid w:val="00843616"/>
    <w:rsid w:val="00843AB4"/>
    <w:rsid w:val="00845060"/>
    <w:rsid w:val="008461C1"/>
    <w:rsid w:val="00846C99"/>
    <w:rsid w:val="00850F39"/>
    <w:rsid w:val="00852D02"/>
    <w:rsid w:val="00854522"/>
    <w:rsid w:val="008553C6"/>
    <w:rsid w:val="0085755C"/>
    <w:rsid w:val="008577B9"/>
    <w:rsid w:val="00864BCD"/>
    <w:rsid w:val="0087005C"/>
    <w:rsid w:val="00870751"/>
    <w:rsid w:val="008725CD"/>
    <w:rsid w:val="008762B1"/>
    <w:rsid w:val="0088110E"/>
    <w:rsid w:val="008811EF"/>
    <w:rsid w:val="00892132"/>
    <w:rsid w:val="00894E27"/>
    <w:rsid w:val="00897F27"/>
    <w:rsid w:val="008A056E"/>
    <w:rsid w:val="008A0FB1"/>
    <w:rsid w:val="008A3506"/>
    <w:rsid w:val="008A367C"/>
    <w:rsid w:val="008A5087"/>
    <w:rsid w:val="008A673D"/>
    <w:rsid w:val="008A68F9"/>
    <w:rsid w:val="008A6A81"/>
    <w:rsid w:val="008B3D93"/>
    <w:rsid w:val="008B770B"/>
    <w:rsid w:val="008C0341"/>
    <w:rsid w:val="008C2651"/>
    <w:rsid w:val="008C3153"/>
    <w:rsid w:val="008C3316"/>
    <w:rsid w:val="008C3C08"/>
    <w:rsid w:val="008D49E1"/>
    <w:rsid w:val="008D58D4"/>
    <w:rsid w:val="008D7291"/>
    <w:rsid w:val="008D7AB6"/>
    <w:rsid w:val="008E3B0A"/>
    <w:rsid w:val="008F05D5"/>
    <w:rsid w:val="008F09C0"/>
    <w:rsid w:val="008F155F"/>
    <w:rsid w:val="008F45CB"/>
    <w:rsid w:val="008F718F"/>
    <w:rsid w:val="0090066A"/>
    <w:rsid w:val="009006DE"/>
    <w:rsid w:val="0090325C"/>
    <w:rsid w:val="00903D32"/>
    <w:rsid w:val="009048D0"/>
    <w:rsid w:val="00905A25"/>
    <w:rsid w:val="00905FBA"/>
    <w:rsid w:val="00906E1C"/>
    <w:rsid w:val="00907A9D"/>
    <w:rsid w:val="00910617"/>
    <w:rsid w:val="00910CE2"/>
    <w:rsid w:val="009117F3"/>
    <w:rsid w:val="009127F4"/>
    <w:rsid w:val="00912F16"/>
    <w:rsid w:val="00913638"/>
    <w:rsid w:val="00913EE5"/>
    <w:rsid w:val="009144AD"/>
    <w:rsid w:val="00915871"/>
    <w:rsid w:val="009203D8"/>
    <w:rsid w:val="00922865"/>
    <w:rsid w:val="00922C48"/>
    <w:rsid w:val="00923402"/>
    <w:rsid w:val="00924754"/>
    <w:rsid w:val="00925058"/>
    <w:rsid w:val="009254F3"/>
    <w:rsid w:val="009264E7"/>
    <w:rsid w:val="00926D25"/>
    <w:rsid w:val="00931BA6"/>
    <w:rsid w:val="00932689"/>
    <w:rsid w:val="00936F0D"/>
    <w:rsid w:val="00943ECF"/>
    <w:rsid w:val="00944BA5"/>
    <w:rsid w:val="00945690"/>
    <w:rsid w:val="00945E04"/>
    <w:rsid w:val="00950B91"/>
    <w:rsid w:val="0095230D"/>
    <w:rsid w:val="00952EE3"/>
    <w:rsid w:val="00955F4F"/>
    <w:rsid w:val="00965F5B"/>
    <w:rsid w:val="00967B8B"/>
    <w:rsid w:val="00967C11"/>
    <w:rsid w:val="00971878"/>
    <w:rsid w:val="009723E1"/>
    <w:rsid w:val="00976780"/>
    <w:rsid w:val="0098607C"/>
    <w:rsid w:val="0098609B"/>
    <w:rsid w:val="0098736D"/>
    <w:rsid w:val="009940DD"/>
    <w:rsid w:val="00994882"/>
    <w:rsid w:val="00996340"/>
    <w:rsid w:val="00997CC0"/>
    <w:rsid w:val="009A222A"/>
    <w:rsid w:val="009A30F4"/>
    <w:rsid w:val="009A38F7"/>
    <w:rsid w:val="009A5216"/>
    <w:rsid w:val="009B0E7E"/>
    <w:rsid w:val="009B134A"/>
    <w:rsid w:val="009B55C7"/>
    <w:rsid w:val="009B7ECB"/>
    <w:rsid w:val="009C6749"/>
    <w:rsid w:val="009C6771"/>
    <w:rsid w:val="009D076C"/>
    <w:rsid w:val="009D0BE5"/>
    <w:rsid w:val="009D2167"/>
    <w:rsid w:val="009E398E"/>
    <w:rsid w:val="009E495C"/>
    <w:rsid w:val="009E7FE1"/>
    <w:rsid w:val="009F155B"/>
    <w:rsid w:val="009F165D"/>
    <w:rsid w:val="009F2AA3"/>
    <w:rsid w:val="009F501F"/>
    <w:rsid w:val="009F518F"/>
    <w:rsid w:val="009F5410"/>
    <w:rsid w:val="009F6746"/>
    <w:rsid w:val="00A03349"/>
    <w:rsid w:val="00A04E93"/>
    <w:rsid w:val="00A06588"/>
    <w:rsid w:val="00A12897"/>
    <w:rsid w:val="00A12A78"/>
    <w:rsid w:val="00A144AF"/>
    <w:rsid w:val="00A16F10"/>
    <w:rsid w:val="00A17C40"/>
    <w:rsid w:val="00A20184"/>
    <w:rsid w:val="00A214DC"/>
    <w:rsid w:val="00A23B67"/>
    <w:rsid w:val="00A23EFE"/>
    <w:rsid w:val="00A25604"/>
    <w:rsid w:val="00A2674A"/>
    <w:rsid w:val="00A26DDB"/>
    <w:rsid w:val="00A27EAF"/>
    <w:rsid w:val="00A31868"/>
    <w:rsid w:val="00A318E0"/>
    <w:rsid w:val="00A4095C"/>
    <w:rsid w:val="00A42032"/>
    <w:rsid w:val="00A447C3"/>
    <w:rsid w:val="00A4498E"/>
    <w:rsid w:val="00A47983"/>
    <w:rsid w:val="00A47EC7"/>
    <w:rsid w:val="00A6115D"/>
    <w:rsid w:val="00A61507"/>
    <w:rsid w:val="00A617FC"/>
    <w:rsid w:val="00A63F5A"/>
    <w:rsid w:val="00A64723"/>
    <w:rsid w:val="00A66ACB"/>
    <w:rsid w:val="00A704DE"/>
    <w:rsid w:val="00A7081E"/>
    <w:rsid w:val="00A720B2"/>
    <w:rsid w:val="00A758B4"/>
    <w:rsid w:val="00A75B40"/>
    <w:rsid w:val="00A77566"/>
    <w:rsid w:val="00A7769B"/>
    <w:rsid w:val="00A8063B"/>
    <w:rsid w:val="00A80E05"/>
    <w:rsid w:val="00A820D7"/>
    <w:rsid w:val="00A83282"/>
    <w:rsid w:val="00A870E1"/>
    <w:rsid w:val="00A87D86"/>
    <w:rsid w:val="00A91DE1"/>
    <w:rsid w:val="00A92F52"/>
    <w:rsid w:val="00A94EA2"/>
    <w:rsid w:val="00AA14EA"/>
    <w:rsid w:val="00AA1FE3"/>
    <w:rsid w:val="00AA2B9B"/>
    <w:rsid w:val="00AA3C54"/>
    <w:rsid w:val="00AA6512"/>
    <w:rsid w:val="00AB05B3"/>
    <w:rsid w:val="00AB1B05"/>
    <w:rsid w:val="00AC30C4"/>
    <w:rsid w:val="00AD2C77"/>
    <w:rsid w:val="00AD3CD6"/>
    <w:rsid w:val="00AD489D"/>
    <w:rsid w:val="00AE349E"/>
    <w:rsid w:val="00AF24F0"/>
    <w:rsid w:val="00AF46D0"/>
    <w:rsid w:val="00AF49AF"/>
    <w:rsid w:val="00AF4BA6"/>
    <w:rsid w:val="00B020CB"/>
    <w:rsid w:val="00B046B3"/>
    <w:rsid w:val="00B0603F"/>
    <w:rsid w:val="00B101E3"/>
    <w:rsid w:val="00B102D8"/>
    <w:rsid w:val="00B13368"/>
    <w:rsid w:val="00B14A7F"/>
    <w:rsid w:val="00B1767E"/>
    <w:rsid w:val="00B20EAB"/>
    <w:rsid w:val="00B215A4"/>
    <w:rsid w:val="00B22B12"/>
    <w:rsid w:val="00B23514"/>
    <w:rsid w:val="00B26705"/>
    <w:rsid w:val="00B27310"/>
    <w:rsid w:val="00B32562"/>
    <w:rsid w:val="00B32B7B"/>
    <w:rsid w:val="00B33117"/>
    <w:rsid w:val="00B35480"/>
    <w:rsid w:val="00B41008"/>
    <w:rsid w:val="00B4164A"/>
    <w:rsid w:val="00B4503C"/>
    <w:rsid w:val="00B52C70"/>
    <w:rsid w:val="00B53693"/>
    <w:rsid w:val="00B570AF"/>
    <w:rsid w:val="00B5714E"/>
    <w:rsid w:val="00B6019A"/>
    <w:rsid w:val="00B61F56"/>
    <w:rsid w:val="00B62276"/>
    <w:rsid w:val="00B62B32"/>
    <w:rsid w:val="00B62EA3"/>
    <w:rsid w:val="00B639F1"/>
    <w:rsid w:val="00B65142"/>
    <w:rsid w:val="00B65B00"/>
    <w:rsid w:val="00B662F7"/>
    <w:rsid w:val="00B66FBE"/>
    <w:rsid w:val="00B71890"/>
    <w:rsid w:val="00B726C5"/>
    <w:rsid w:val="00B73ED6"/>
    <w:rsid w:val="00B74154"/>
    <w:rsid w:val="00B74E1D"/>
    <w:rsid w:val="00B75D78"/>
    <w:rsid w:val="00B75E09"/>
    <w:rsid w:val="00B7785D"/>
    <w:rsid w:val="00B80E00"/>
    <w:rsid w:val="00B82EE5"/>
    <w:rsid w:val="00B868B0"/>
    <w:rsid w:val="00B915B7"/>
    <w:rsid w:val="00B9579C"/>
    <w:rsid w:val="00B95A9C"/>
    <w:rsid w:val="00BA2289"/>
    <w:rsid w:val="00BB55EF"/>
    <w:rsid w:val="00BB73D0"/>
    <w:rsid w:val="00BB76F6"/>
    <w:rsid w:val="00BC1DB3"/>
    <w:rsid w:val="00BC49CF"/>
    <w:rsid w:val="00BD1160"/>
    <w:rsid w:val="00BD2D37"/>
    <w:rsid w:val="00BE727D"/>
    <w:rsid w:val="00BF0ED0"/>
    <w:rsid w:val="00BF1E94"/>
    <w:rsid w:val="00BF517E"/>
    <w:rsid w:val="00BF64F6"/>
    <w:rsid w:val="00C00B27"/>
    <w:rsid w:val="00C018CA"/>
    <w:rsid w:val="00C07E36"/>
    <w:rsid w:val="00C10A78"/>
    <w:rsid w:val="00C112F3"/>
    <w:rsid w:val="00C1164D"/>
    <w:rsid w:val="00C11E2D"/>
    <w:rsid w:val="00C14ED3"/>
    <w:rsid w:val="00C15092"/>
    <w:rsid w:val="00C156CD"/>
    <w:rsid w:val="00C15C19"/>
    <w:rsid w:val="00C15F90"/>
    <w:rsid w:val="00C16452"/>
    <w:rsid w:val="00C17856"/>
    <w:rsid w:val="00C227EC"/>
    <w:rsid w:val="00C240C8"/>
    <w:rsid w:val="00C24EF3"/>
    <w:rsid w:val="00C2693C"/>
    <w:rsid w:val="00C279D6"/>
    <w:rsid w:val="00C30923"/>
    <w:rsid w:val="00C3106B"/>
    <w:rsid w:val="00C31515"/>
    <w:rsid w:val="00C324A8"/>
    <w:rsid w:val="00C33D70"/>
    <w:rsid w:val="00C33D96"/>
    <w:rsid w:val="00C36477"/>
    <w:rsid w:val="00C36E2D"/>
    <w:rsid w:val="00C375CE"/>
    <w:rsid w:val="00C40CBD"/>
    <w:rsid w:val="00C42B85"/>
    <w:rsid w:val="00C42E05"/>
    <w:rsid w:val="00C4354A"/>
    <w:rsid w:val="00C43B60"/>
    <w:rsid w:val="00C45595"/>
    <w:rsid w:val="00C4620F"/>
    <w:rsid w:val="00C47D13"/>
    <w:rsid w:val="00C5072A"/>
    <w:rsid w:val="00C517FA"/>
    <w:rsid w:val="00C547B1"/>
    <w:rsid w:val="00C557E7"/>
    <w:rsid w:val="00C573C5"/>
    <w:rsid w:val="00C609B1"/>
    <w:rsid w:val="00C61FB2"/>
    <w:rsid w:val="00C627B1"/>
    <w:rsid w:val="00C6772C"/>
    <w:rsid w:val="00C700AB"/>
    <w:rsid w:val="00C72796"/>
    <w:rsid w:val="00C727BF"/>
    <w:rsid w:val="00C7636F"/>
    <w:rsid w:val="00C8408E"/>
    <w:rsid w:val="00C87DCA"/>
    <w:rsid w:val="00C90D80"/>
    <w:rsid w:val="00C9199E"/>
    <w:rsid w:val="00C929DA"/>
    <w:rsid w:val="00C94FAF"/>
    <w:rsid w:val="00C96197"/>
    <w:rsid w:val="00C96EC3"/>
    <w:rsid w:val="00C97D0C"/>
    <w:rsid w:val="00CA0F9F"/>
    <w:rsid w:val="00CA3407"/>
    <w:rsid w:val="00CA42C6"/>
    <w:rsid w:val="00CB3359"/>
    <w:rsid w:val="00CB57B1"/>
    <w:rsid w:val="00CB5D2E"/>
    <w:rsid w:val="00CC6D26"/>
    <w:rsid w:val="00CC762B"/>
    <w:rsid w:val="00CD0E73"/>
    <w:rsid w:val="00CD28D1"/>
    <w:rsid w:val="00CD3833"/>
    <w:rsid w:val="00CD4D6A"/>
    <w:rsid w:val="00CD5031"/>
    <w:rsid w:val="00CD7323"/>
    <w:rsid w:val="00CD78DA"/>
    <w:rsid w:val="00CE0D7F"/>
    <w:rsid w:val="00CE52F4"/>
    <w:rsid w:val="00CF4015"/>
    <w:rsid w:val="00CF6C72"/>
    <w:rsid w:val="00CF718B"/>
    <w:rsid w:val="00D02549"/>
    <w:rsid w:val="00D065CE"/>
    <w:rsid w:val="00D07A8C"/>
    <w:rsid w:val="00D21080"/>
    <w:rsid w:val="00D239D5"/>
    <w:rsid w:val="00D2461C"/>
    <w:rsid w:val="00D31512"/>
    <w:rsid w:val="00D322CD"/>
    <w:rsid w:val="00D323AC"/>
    <w:rsid w:val="00D415B2"/>
    <w:rsid w:val="00D425E6"/>
    <w:rsid w:val="00D43510"/>
    <w:rsid w:val="00D43B7A"/>
    <w:rsid w:val="00D43C8B"/>
    <w:rsid w:val="00D44275"/>
    <w:rsid w:val="00D45E0B"/>
    <w:rsid w:val="00D464BE"/>
    <w:rsid w:val="00D517BA"/>
    <w:rsid w:val="00D51B61"/>
    <w:rsid w:val="00D56F6C"/>
    <w:rsid w:val="00D624F3"/>
    <w:rsid w:val="00D633BB"/>
    <w:rsid w:val="00D71B83"/>
    <w:rsid w:val="00D71E9A"/>
    <w:rsid w:val="00D72A7B"/>
    <w:rsid w:val="00D730EE"/>
    <w:rsid w:val="00D73986"/>
    <w:rsid w:val="00D73EA0"/>
    <w:rsid w:val="00D7408A"/>
    <w:rsid w:val="00D7675C"/>
    <w:rsid w:val="00D81B27"/>
    <w:rsid w:val="00D83E92"/>
    <w:rsid w:val="00D87C33"/>
    <w:rsid w:val="00D933AC"/>
    <w:rsid w:val="00D9423E"/>
    <w:rsid w:val="00DA003C"/>
    <w:rsid w:val="00DA1F96"/>
    <w:rsid w:val="00DA22A9"/>
    <w:rsid w:val="00DA4323"/>
    <w:rsid w:val="00DA519C"/>
    <w:rsid w:val="00DA5B2C"/>
    <w:rsid w:val="00DA632A"/>
    <w:rsid w:val="00DA6343"/>
    <w:rsid w:val="00DA6471"/>
    <w:rsid w:val="00DB05F9"/>
    <w:rsid w:val="00DB3B40"/>
    <w:rsid w:val="00DB49D4"/>
    <w:rsid w:val="00DB7342"/>
    <w:rsid w:val="00DC0401"/>
    <w:rsid w:val="00DC433D"/>
    <w:rsid w:val="00DC6317"/>
    <w:rsid w:val="00DC7ACC"/>
    <w:rsid w:val="00DD090F"/>
    <w:rsid w:val="00DD19FA"/>
    <w:rsid w:val="00DD3B85"/>
    <w:rsid w:val="00DD72D7"/>
    <w:rsid w:val="00DE06F5"/>
    <w:rsid w:val="00DE1FD9"/>
    <w:rsid w:val="00DE3DDE"/>
    <w:rsid w:val="00DE56CE"/>
    <w:rsid w:val="00DE5A6B"/>
    <w:rsid w:val="00DE7C39"/>
    <w:rsid w:val="00DF10A0"/>
    <w:rsid w:val="00DF5174"/>
    <w:rsid w:val="00E048FC"/>
    <w:rsid w:val="00E12933"/>
    <w:rsid w:val="00E12CEE"/>
    <w:rsid w:val="00E14B91"/>
    <w:rsid w:val="00E21D24"/>
    <w:rsid w:val="00E2208E"/>
    <w:rsid w:val="00E24C0F"/>
    <w:rsid w:val="00E268BF"/>
    <w:rsid w:val="00E26B59"/>
    <w:rsid w:val="00E26FF0"/>
    <w:rsid w:val="00E27C95"/>
    <w:rsid w:val="00E30B5C"/>
    <w:rsid w:val="00E35956"/>
    <w:rsid w:val="00E35E05"/>
    <w:rsid w:val="00E37BBD"/>
    <w:rsid w:val="00E401F9"/>
    <w:rsid w:val="00E45811"/>
    <w:rsid w:val="00E46781"/>
    <w:rsid w:val="00E47185"/>
    <w:rsid w:val="00E47363"/>
    <w:rsid w:val="00E5125C"/>
    <w:rsid w:val="00E537BC"/>
    <w:rsid w:val="00E5414E"/>
    <w:rsid w:val="00E552F2"/>
    <w:rsid w:val="00E55712"/>
    <w:rsid w:val="00E562DC"/>
    <w:rsid w:val="00E60931"/>
    <w:rsid w:val="00E61119"/>
    <w:rsid w:val="00E641C3"/>
    <w:rsid w:val="00E65487"/>
    <w:rsid w:val="00E67E0D"/>
    <w:rsid w:val="00E70496"/>
    <w:rsid w:val="00E73287"/>
    <w:rsid w:val="00E751E7"/>
    <w:rsid w:val="00E775EE"/>
    <w:rsid w:val="00E803BB"/>
    <w:rsid w:val="00E83273"/>
    <w:rsid w:val="00E85DC5"/>
    <w:rsid w:val="00E86DCA"/>
    <w:rsid w:val="00E901E5"/>
    <w:rsid w:val="00E90A94"/>
    <w:rsid w:val="00E9236C"/>
    <w:rsid w:val="00E92387"/>
    <w:rsid w:val="00E9761B"/>
    <w:rsid w:val="00EA1527"/>
    <w:rsid w:val="00EA29E1"/>
    <w:rsid w:val="00EA412C"/>
    <w:rsid w:val="00EA59DF"/>
    <w:rsid w:val="00EA7CBF"/>
    <w:rsid w:val="00EB0793"/>
    <w:rsid w:val="00EB31F6"/>
    <w:rsid w:val="00EB3BB4"/>
    <w:rsid w:val="00EB58B4"/>
    <w:rsid w:val="00EB7846"/>
    <w:rsid w:val="00EB7B8F"/>
    <w:rsid w:val="00EB7BE4"/>
    <w:rsid w:val="00EC2646"/>
    <w:rsid w:val="00EC2A7B"/>
    <w:rsid w:val="00EC2FAE"/>
    <w:rsid w:val="00EC36D0"/>
    <w:rsid w:val="00EC7730"/>
    <w:rsid w:val="00ED1BC8"/>
    <w:rsid w:val="00ED45C3"/>
    <w:rsid w:val="00ED5DD0"/>
    <w:rsid w:val="00ED6AE4"/>
    <w:rsid w:val="00ED6D3B"/>
    <w:rsid w:val="00EE02B4"/>
    <w:rsid w:val="00EE0835"/>
    <w:rsid w:val="00EE0B42"/>
    <w:rsid w:val="00EE1977"/>
    <w:rsid w:val="00EE1DB1"/>
    <w:rsid w:val="00EE2608"/>
    <w:rsid w:val="00EE2DBF"/>
    <w:rsid w:val="00EE3D29"/>
    <w:rsid w:val="00EE4070"/>
    <w:rsid w:val="00EE4229"/>
    <w:rsid w:val="00EE5B56"/>
    <w:rsid w:val="00EE5FAF"/>
    <w:rsid w:val="00EF261A"/>
    <w:rsid w:val="00EF2D06"/>
    <w:rsid w:val="00EF4391"/>
    <w:rsid w:val="00EF5418"/>
    <w:rsid w:val="00EF6417"/>
    <w:rsid w:val="00F01864"/>
    <w:rsid w:val="00F01F2F"/>
    <w:rsid w:val="00F053F8"/>
    <w:rsid w:val="00F128DE"/>
    <w:rsid w:val="00F12BB4"/>
    <w:rsid w:val="00F12C76"/>
    <w:rsid w:val="00F131B6"/>
    <w:rsid w:val="00F1374E"/>
    <w:rsid w:val="00F16068"/>
    <w:rsid w:val="00F169C7"/>
    <w:rsid w:val="00F21BC6"/>
    <w:rsid w:val="00F23267"/>
    <w:rsid w:val="00F25ACA"/>
    <w:rsid w:val="00F305C7"/>
    <w:rsid w:val="00F307CF"/>
    <w:rsid w:val="00F312D9"/>
    <w:rsid w:val="00F33155"/>
    <w:rsid w:val="00F33547"/>
    <w:rsid w:val="00F34BAB"/>
    <w:rsid w:val="00F3668A"/>
    <w:rsid w:val="00F3677E"/>
    <w:rsid w:val="00F378ED"/>
    <w:rsid w:val="00F4145A"/>
    <w:rsid w:val="00F41C47"/>
    <w:rsid w:val="00F42908"/>
    <w:rsid w:val="00F45BED"/>
    <w:rsid w:val="00F47A17"/>
    <w:rsid w:val="00F47EBB"/>
    <w:rsid w:val="00F509B1"/>
    <w:rsid w:val="00F51DED"/>
    <w:rsid w:val="00F55301"/>
    <w:rsid w:val="00F57F77"/>
    <w:rsid w:val="00F60EC6"/>
    <w:rsid w:val="00F62CB4"/>
    <w:rsid w:val="00F665EC"/>
    <w:rsid w:val="00F672B5"/>
    <w:rsid w:val="00F7191E"/>
    <w:rsid w:val="00F7440D"/>
    <w:rsid w:val="00F7562A"/>
    <w:rsid w:val="00F75A30"/>
    <w:rsid w:val="00F80812"/>
    <w:rsid w:val="00F80A22"/>
    <w:rsid w:val="00F80EFF"/>
    <w:rsid w:val="00F8302A"/>
    <w:rsid w:val="00F83103"/>
    <w:rsid w:val="00F83815"/>
    <w:rsid w:val="00F83A22"/>
    <w:rsid w:val="00F8524F"/>
    <w:rsid w:val="00F855CB"/>
    <w:rsid w:val="00F90E00"/>
    <w:rsid w:val="00F9183F"/>
    <w:rsid w:val="00F923BA"/>
    <w:rsid w:val="00F92448"/>
    <w:rsid w:val="00F94DE7"/>
    <w:rsid w:val="00F97885"/>
    <w:rsid w:val="00FA0952"/>
    <w:rsid w:val="00FA0EC8"/>
    <w:rsid w:val="00FA144D"/>
    <w:rsid w:val="00FA26DD"/>
    <w:rsid w:val="00FA419C"/>
    <w:rsid w:val="00FA6CFD"/>
    <w:rsid w:val="00FB1D7E"/>
    <w:rsid w:val="00FB2D3C"/>
    <w:rsid w:val="00FB2F24"/>
    <w:rsid w:val="00FC1342"/>
    <w:rsid w:val="00FC3241"/>
    <w:rsid w:val="00FC326A"/>
    <w:rsid w:val="00FC5763"/>
    <w:rsid w:val="00FC79D0"/>
    <w:rsid w:val="00FD0357"/>
    <w:rsid w:val="00FD3EE8"/>
    <w:rsid w:val="00FD4F98"/>
    <w:rsid w:val="00FD5DB6"/>
    <w:rsid w:val="00FD6AD2"/>
    <w:rsid w:val="00FD750D"/>
    <w:rsid w:val="00FE0EFD"/>
    <w:rsid w:val="00FE4DF0"/>
    <w:rsid w:val="00FE6AEA"/>
    <w:rsid w:val="00FE6C5F"/>
    <w:rsid w:val="00FF1E7C"/>
    <w:rsid w:val="00FF30BA"/>
    <w:rsid w:val="00FF3633"/>
    <w:rsid w:val="00F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 w:type="character" w:styleId="PlaceholderText">
    <w:name w:val="Placeholder Text"/>
    <w:basedOn w:val="DefaultParagraphFont"/>
    <w:uiPriority w:val="99"/>
    <w:semiHidden/>
    <w:rsid w:val="00785E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382946339">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17905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 w:id="19368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EECD-72CB-41FD-B08D-BC3CD07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3572</TotalTime>
  <Pages>28</Pages>
  <Words>9390</Words>
  <Characters>53525</Characters>
  <Application>Microsoft Office Word</Application>
  <DocSecurity>0</DocSecurity>
  <Lines>446</Lines>
  <Paragraphs>125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Popa Nicoleta</cp:lastModifiedBy>
  <cp:revision>1704</cp:revision>
  <cp:lastPrinted>2025-07-04T05:44:00Z</cp:lastPrinted>
  <dcterms:created xsi:type="dcterms:W3CDTF">2024-12-06T14:47:00Z</dcterms:created>
  <dcterms:modified xsi:type="dcterms:W3CDTF">2025-08-25T11:57:00Z</dcterms:modified>
</cp:coreProperties>
</file>