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AE8F7" w14:textId="77777777" w:rsidR="00045CA3" w:rsidRPr="00153198" w:rsidRDefault="00045CA3" w:rsidP="006E678F">
      <w:pPr>
        <w:tabs>
          <w:tab w:val="left" w:pos="884"/>
          <w:tab w:val="left" w:pos="1196"/>
        </w:tabs>
        <w:spacing w:after="0"/>
        <w:jc w:val="center"/>
        <w:rPr>
          <w:rFonts w:ascii="Times New Roman" w:hAnsi="Times New Roman" w:cs="Times New Roman"/>
          <w:b/>
          <w:sz w:val="24"/>
          <w:szCs w:val="24"/>
          <w:lang w:val="ro-RO"/>
        </w:rPr>
      </w:pPr>
      <w:bookmarkStart w:id="0" w:name="_Hlk158902300"/>
      <w:r w:rsidRPr="00153198">
        <w:rPr>
          <w:rFonts w:ascii="Times New Roman" w:hAnsi="Times New Roman" w:cs="Times New Roman"/>
          <w:b/>
          <w:sz w:val="24"/>
          <w:szCs w:val="24"/>
          <w:lang w:val="ro-RO"/>
        </w:rPr>
        <w:t>SINTEZA</w:t>
      </w:r>
    </w:p>
    <w:p w14:paraId="0A982280" w14:textId="77777777" w:rsidR="00045CA3" w:rsidRPr="00153198" w:rsidRDefault="00045CA3" w:rsidP="006E678F">
      <w:pPr>
        <w:tabs>
          <w:tab w:val="left" w:pos="884"/>
          <w:tab w:val="left" w:pos="1196"/>
        </w:tabs>
        <w:spacing w:after="0"/>
        <w:jc w:val="center"/>
        <w:rPr>
          <w:rFonts w:ascii="Times New Roman" w:hAnsi="Times New Roman" w:cs="Times New Roman"/>
          <w:b/>
          <w:sz w:val="24"/>
          <w:szCs w:val="24"/>
          <w:lang w:val="ro-RO"/>
        </w:rPr>
      </w:pPr>
      <w:r w:rsidRPr="00153198">
        <w:rPr>
          <w:rFonts w:ascii="Times New Roman" w:hAnsi="Times New Roman" w:cs="Times New Roman"/>
          <w:b/>
          <w:sz w:val="24"/>
          <w:szCs w:val="24"/>
          <w:lang w:val="ro-RO"/>
        </w:rPr>
        <w:t>obiecțiilor, propunerilor, recomandărilor</w:t>
      </w:r>
    </w:p>
    <w:p w14:paraId="5C6471FD" w14:textId="13A488C0" w:rsidR="000D0A14" w:rsidRDefault="00045CA3" w:rsidP="00153198">
      <w:pPr>
        <w:pStyle w:val="af5"/>
        <w:keepNext w:val="0"/>
        <w:keepLines w:val="0"/>
        <w:widowControl w:val="0"/>
        <w:spacing w:line="276" w:lineRule="auto"/>
        <w:jc w:val="center"/>
        <w:rPr>
          <w:rFonts w:ascii="Times New Roman" w:hAnsi="Times New Roman" w:cs="Times New Roman"/>
          <w:b/>
          <w:i/>
          <w:iCs/>
          <w:color w:val="auto"/>
          <w:sz w:val="24"/>
          <w:szCs w:val="24"/>
        </w:rPr>
      </w:pPr>
      <w:bookmarkStart w:id="1" w:name="_Hlk181802350"/>
      <w:r w:rsidRPr="00153198">
        <w:rPr>
          <w:rFonts w:ascii="Times New Roman" w:hAnsi="Times New Roman" w:cs="Times New Roman"/>
          <w:b/>
          <w:i/>
          <w:iCs/>
          <w:color w:val="auto"/>
          <w:sz w:val="24"/>
          <w:szCs w:val="24"/>
        </w:rPr>
        <w:t xml:space="preserve">la </w:t>
      </w:r>
      <w:bookmarkEnd w:id="1"/>
      <w:r w:rsidR="006E678F" w:rsidRPr="00153198">
        <w:rPr>
          <w:rFonts w:ascii="Times New Roman" w:hAnsi="Times New Roman" w:cs="Times New Roman"/>
          <w:b/>
          <w:i/>
          <w:iCs/>
          <w:color w:val="auto"/>
          <w:sz w:val="24"/>
          <w:szCs w:val="24"/>
        </w:rPr>
        <w:t xml:space="preserve">proiectul </w:t>
      </w:r>
      <w:r w:rsidR="00EE6256" w:rsidRPr="00153198">
        <w:rPr>
          <w:rFonts w:ascii="Times New Roman" w:hAnsi="Times New Roman" w:cs="Times New Roman"/>
          <w:b/>
          <w:i/>
          <w:iCs/>
          <w:color w:val="auto"/>
          <w:sz w:val="24"/>
          <w:szCs w:val="24"/>
        </w:rPr>
        <w:t>Hotărârii</w:t>
      </w:r>
      <w:r w:rsidR="006E678F" w:rsidRPr="00153198">
        <w:rPr>
          <w:rFonts w:ascii="Times New Roman" w:hAnsi="Times New Roman" w:cs="Times New Roman"/>
          <w:b/>
          <w:i/>
          <w:iCs/>
          <w:color w:val="auto"/>
          <w:sz w:val="24"/>
          <w:szCs w:val="24"/>
        </w:rPr>
        <w:t xml:space="preserve"> Guvernului </w:t>
      </w:r>
      <w:r w:rsidR="00FF034E">
        <w:rPr>
          <w:rFonts w:ascii="Times New Roman" w:hAnsi="Times New Roman" w:cs="Times New Roman"/>
          <w:b/>
          <w:i/>
          <w:iCs/>
          <w:color w:val="auto"/>
          <w:sz w:val="24"/>
          <w:szCs w:val="24"/>
        </w:rPr>
        <w:t>pentru</w:t>
      </w:r>
      <w:r w:rsidR="006E678F" w:rsidRPr="00153198">
        <w:rPr>
          <w:rFonts w:ascii="Times New Roman" w:hAnsi="Times New Roman" w:cs="Times New Roman"/>
          <w:b/>
          <w:i/>
          <w:iCs/>
          <w:color w:val="auto"/>
          <w:sz w:val="24"/>
          <w:szCs w:val="24"/>
        </w:rPr>
        <w:t xml:space="preserve"> la aprobarea </w:t>
      </w:r>
    </w:p>
    <w:p w14:paraId="0C31C969" w14:textId="2B07D550" w:rsidR="00EE6256" w:rsidRPr="00153198" w:rsidRDefault="00EE6256" w:rsidP="00153198">
      <w:pPr>
        <w:pStyle w:val="af5"/>
        <w:keepNext w:val="0"/>
        <w:keepLines w:val="0"/>
        <w:widowControl w:val="0"/>
        <w:spacing w:line="276" w:lineRule="auto"/>
        <w:jc w:val="center"/>
        <w:rPr>
          <w:rFonts w:ascii="Times New Roman" w:eastAsia="Times New Roman" w:hAnsi="Times New Roman" w:cs="Times New Roman"/>
          <w:b/>
          <w:i/>
          <w:strike/>
          <w:color w:val="auto"/>
          <w:sz w:val="24"/>
          <w:szCs w:val="24"/>
        </w:rPr>
      </w:pPr>
      <w:r w:rsidRPr="00153198">
        <w:rPr>
          <w:rFonts w:ascii="Times New Roman" w:eastAsia="Times New Roman" w:hAnsi="Times New Roman" w:cs="Times New Roman"/>
          <w:b/>
          <w:i/>
          <w:color w:val="auto"/>
          <w:sz w:val="24"/>
          <w:szCs w:val="24"/>
        </w:rPr>
        <w:t xml:space="preserve">Regulamentului </w:t>
      </w:r>
      <w:r w:rsidR="00FF034E">
        <w:rPr>
          <w:rFonts w:ascii="Times New Roman" w:eastAsia="Times New Roman" w:hAnsi="Times New Roman" w:cs="Times New Roman"/>
          <w:b/>
          <w:i/>
          <w:color w:val="auto"/>
          <w:sz w:val="24"/>
          <w:szCs w:val="24"/>
        </w:rPr>
        <w:t xml:space="preserve">cu privire la </w:t>
      </w:r>
      <w:r w:rsidR="00153198" w:rsidRPr="00153198">
        <w:rPr>
          <w:rFonts w:ascii="Times New Roman" w:hAnsi="Times New Roman" w:cs="Times New Roman"/>
          <w:b/>
          <w:i/>
          <w:color w:val="auto"/>
          <w:sz w:val="24"/>
          <w:szCs w:val="24"/>
          <w:shd w:val="clear" w:color="auto" w:fill="FFFFFF"/>
        </w:rPr>
        <w:t>modul de ținere a „Registrului denumirilor geografice”</w:t>
      </w:r>
    </w:p>
    <w:p w14:paraId="38D25484" w14:textId="156F697F" w:rsidR="006E678F" w:rsidRPr="00A47197" w:rsidRDefault="00A47197" w:rsidP="00EE6256">
      <w:pPr>
        <w:tabs>
          <w:tab w:val="left" w:pos="884"/>
          <w:tab w:val="left" w:pos="1196"/>
        </w:tabs>
        <w:spacing w:after="0"/>
        <w:jc w:val="center"/>
        <w:rPr>
          <w:rFonts w:ascii="Times New Roman" w:hAnsi="Times New Roman" w:cs="Times New Roman"/>
          <w:b/>
          <w:i/>
          <w:iCs/>
          <w:sz w:val="24"/>
          <w:szCs w:val="24"/>
          <w:lang w:val="ro-RO"/>
        </w:rPr>
      </w:pPr>
      <w:r w:rsidRPr="00A47197">
        <w:rPr>
          <w:rFonts w:ascii="Times New Roman" w:hAnsi="Times New Roman" w:cs="Times New Roman"/>
          <w:b/>
          <w:bCs/>
          <w:i/>
          <w:sz w:val="24"/>
          <w:szCs w:val="24"/>
          <w:shd w:val="clear" w:color="auto" w:fill="FFFFFF"/>
          <w:lang w:val="ro-RO"/>
        </w:rPr>
        <w:t>(număr unic 583/AGCC/2025</w:t>
      </w:r>
      <w:r w:rsidRPr="00A47197">
        <w:rPr>
          <w:rFonts w:ascii="Times New Roman" w:hAnsi="Times New Roman" w:cs="Times New Roman"/>
          <w:b/>
          <w:bCs/>
          <w:i/>
          <w:sz w:val="24"/>
          <w:szCs w:val="24"/>
          <w:shd w:val="clear" w:color="auto" w:fill="FFFFFF"/>
        </w:rPr>
        <w:t>)</w:t>
      </w:r>
    </w:p>
    <w:p w14:paraId="49E1C9E0" w14:textId="77777777" w:rsidR="00045CA3" w:rsidRPr="006E678F" w:rsidRDefault="00045CA3" w:rsidP="006E678F">
      <w:pPr>
        <w:autoSpaceDE w:val="0"/>
        <w:autoSpaceDN w:val="0"/>
        <w:spacing w:after="0"/>
        <w:jc w:val="center"/>
        <w:rPr>
          <w:rFonts w:ascii="Times New Roman" w:hAnsi="Times New Roman" w:cs="Times New Roman"/>
          <w:b/>
          <w:spacing w:val="-1"/>
          <w:sz w:val="24"/>
          <w:szCs w:val="24"/>
          <w:lang w:val="ro-RO"/>
        </w:rPr>
      </w:pPr>
    </w:p>
    <w:tbl>
      <w:tblPr>
        <w:tblStyle w:val="a4"/>
        <w:tblW w:w="15115" w:type="dxa"/>
        <w:jc w:val="center"/>
        <w:tblLook w:val="04A0" w:firstRow="1" w:lastRow="0" w:firstColumn="1" w:lastColumn="0" w:noHBand="0" w:noVBand="1"/>
      </w:tblPr>
      <w:tblGrid>
        <w:gridCol w:w="4498"/>
        <w:gridCol w:w="5669"/>
        <w:gridCol w:w="4948"/>
      </w:tblGrid>
      <w:tr w:rsidR="00005377" w:rsidRPr="00AC1578" w14:paraId="58A50DFA" w14:textId="77777777" w:rsidTr="008961B4">
        <w:trPr>
          <w:jc w:val="center"/>
        </w:trPr>
        <w:tc>
          <w:tcPr>
            <w:tcW w:w="4498" w:type="dxa"/>
          </w:tcPr>
          <w:bookmarkEnd w:id="0"/>
          <w:p w14:paraId="1696447A" w14:textId="6AB88540" w:rsidR="00005377" w:rsidRPr="00AC1578" w:rsidRDefault="00005377" w:rsidP="00D74EE5">
            <w:pPr>
              <w:jc w:val="center"/>
              <w:rPr>
                <w:rFonts w:ascii="Times New Roman" w:eastAsia="Times New Roman" w:hAnsi="Times New Roman" w:cs="Times New Roman"/>
                <w:b/>
                <w:sz w:val="24"/>
                <w:szCs w:val="24"/>
                <w:lang w:val="ro-RO"/>
              </w:rPr>
            </w:pPr>
            <w:r w:rsidRPr="00AC1578">
              <w:rPr>
                <w:rFonts w:ascii="Times New Roman" w:eastAsia="Times New Roman" w:hAnsi="Times New Roman" w:cs="Times New Roman"/>
                <w:b/>
                <w:sz w:val="24"/>
                <w:szCs w:val="24"/>
                <w:lang w:val="ro-RO"/>
              </w:rPr>
              <w:t>Participantul la avizare (expertizare)/consultare publică</w:t>
            </w:r>
          </w:p>
        </w:tc>
        <w:tc>
          <w:tcPr>
            <w:tcW w:w="5669" w:type="dxa"/>
            <w:vAlign w:val="center"/>
          </w:tcPr>
          <w:p w14:paraId="1DCDC8AD" w14:textId="77777777" w:rsidR="00005377" w:rsidRPr="00AC1578" w:rsidRDefault="00005377" w:rsidP="00D74EE5">
            <w:pPr>
              <w:jc w:val="center"/>
              <w:rPr>
                <w:rFonts w:ascii="Times New Roman" w:eastAsia="Times New Roman" w:hAnsi="Times New Roman" w:cs="Times New Roman"/>
                <w:b/>
                <w:sz w:val="24"/>
                <w:szCs w:val="24"/>
                <w:lang w:val="ro-RO"/>
              </w:rPr>
            </w:pPr>
            <w:r w:rsidRPr="00AC1578">
              <w:rPr>
                <w:rFonts w:ascii="Times New Roman" w:eastAsia="Times New Roman" w:hAnsi="Times New Roman" w:cs="Times New Roman"/>
                <w:b/>
                <w:sz w:val="24"/>
                <w:szCs w:val="24"/>
                <w:lang w:val="ro-RO"/>
              </w:rPr>
              <w:t>Conținutul obiecției/ propunerii</w:t>
            </w:r>
          </w:p>
          <w:p w14:paraId="7A984BD7" w14:textId="77777777" w:rsidR="00005377" w:rsidRPr="00AC1578" w:rsidRDefault="00005377" w:rsidP="00D74EE5">
            <w:pPr>
              <w:jc w:val="center"/>
              <w:rPr>
                <w:rFonts w:ascii="Times New Roman" w:hAnsi="Times New Roman" w:cs="Times New Roman"/>
                <w:b/>
                <w:sz w:val="24"/>
                <w:szCs w:val="24"/>
                <w:lang w:val="ro-RO"/>
              </w:rPr>
            </w:pPr>
            <w:r w:rsidRPr="00AC1578">
              <w:rPr>
                <w:rFonts w:ascii="Times New Roman" w:eastAsia="Times New Roman" w:hAnsi="Times New Roman" w:cs="Times New Roman"/>
                <w:b/>
                <w:sz w:val="24"/>
                <w:szCs w:val="24"/>
                <w:lang w:val="ro-RO"/>
              </w:rPr>
              <w:t>(recomandării)</w:t>
            </w:r>
          </w:p>
        </w:tc>
        <w:tc>
          <w:tcPr>
            <w:tcW w:w="4948" w:type="dxa"/>
            <w:vAlign w:val="center"/>
          </w:tcPr>
          <w:p w14:paraId="3FA283BF" w14:textId="77777777" w:rsidR="00005377" w:rsidRPr="00AC1578" w:rsidRDefault="00005377" w:rsidP="00D74EE5">
            <w:pPr>
              <w:jc w:val="center"/>
              <w:rPr>
                <w:rFonts w:ascii="Times New Roman" w:hAnsi="Times New Roman" w:cs="Times New Roman"/>
                <w:b/>
                <w:sz w:val="24"/>
                <w:szCs w:val="24"/>
                <w:lang w:val="ro-RO"/>
              </w:rPr>
            </w:pPr>
            <w:r w:rsidRPr="00AC1578">
              <w:rPr>
                <w:rFonts w:ascii="Times New Roman" w:eastAsia="Times New Roman" w:hAnsi="Times New Roman" w:cs="Times New Roman"/>
                <w:b/>
                <w:sz w:val="24"/>
                <w:szCs w:val="24"/>
                <w:lang w:val="ro-RO"/>
              </w:rPr>
              <w:t>Argumentarea autorului proiectului</w:t>
            </w:r>
          </w:p>
        </w:tc>
      </w:tr>
      <w:tr w:rsidR="00E52F03" w:rsidRPr="00AC1578" w14:paraId="463B74AC" w14:textId="77777777" w:rsidTr="008961B4">
        <w:trPr>
          <w:jc w:val="center"/>
        </w:trPr>
        <w:tc>
          <w:tcPr>
            <w:tcW w:w="15115" w:type="dxa"/>
            <w:gridSpan w:val="3"/>
          </w:tcPr>
          <w:p w14:paraId="63621E90" w14:textId="400A31E6" w:rsidR="00E52F03" w:rsidRPr="00AC1578" w:rsidRDefault="00153198" w:rsidP="00C87F1D">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COORDONARE</w:t>
            </w:r>
            <w:r w:rsidR="00CA3347" w:rsidRPr="00AC1578">
              <w:rPr>
                <w:rFonts w:ascii="Times New Roman" w:eastAsia="Times New Roman" w:hAnsi="Times New Roman" w:cs="Times New Roman"/>
                <w:b/>
                <w:sz w:val="24"/>
                <w:szCs w:val="24"/>
                <w:lang w:val="ro-RO"/>
              </w:rPr>
              <w:t xml:space="preserve"> PRE</w:t>
            </w:r>
            <w:r w:rsidR="00C87F1D">
              <w:rPr>
                <w:rFonts w:ascii="Times New Roman" w:eastAsia="Times New Roman" w:hAnsi="Times New Roman" w:cs="Times New Roman"/>
                <w:b/>
                <w:sz w:val="24"/>
                <w:szCs w:val="24"/>
                <w:lang w:val="ro-RO"/>
              </w:rPr>
              <w:t>ALABILĂ</w:t>
            </w:r>
          </w:p>
        </w:tc>
      </w:tr>
      <w:tr w:rsidR="0066652F" w:rsidRPr="00FF034E" w14:paraId="47F70C78" w14:textId="77777777" w:rsidTr="008961B4">
        <w:trPr>
          <w:jc w:val="center"/>
        </w:trPr>
        <w:tc>
          <w:tcPr>
            <w:tcW w:w="15115" w:type="dxa"/>
            <w:gridSpan w:val="3"/>
          </w:tcPr>
          <w:p w14:paraId="2359D2C1" w14:textId="7DCA209A" w:rsidR="0066652F" w:rsidRPr="00BF201F" w:rsidRDefault="00A470F5" w:rsidP="00A470F5">
            <w:pPr>
              <w:autoSpaceDE w:val="0"/>
              <w:autoSpaceDN w:val="0"/>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Scrisoarea</w:t>
            </w:r>
            <w:r w:rsidR="00C87F1D">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Agenției</w:t>
            </w:r>
            <w:bookmarkStart w:id="2" w:name="_GoBack"/>
            <w:bookmarkEnd w:id="2"/>
            <w:r w:rsidR="00EE6256">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Geodezie, Cartografie și Cadastru</w:t>
            </w:r>
            <w:r w:rsidR="00EE6256">
              <w:rPr>
                <w:rFonts w:ascii="Times New Roman" w:eastAsia="Times New Roman" w:hAnsi="Times New Roman" w:cs="Times New Roman"/>
                <w:b/>
                <w:sz w:val="24"/>
                <w:szCs w:val="24"/>
                <w:lang w:val="ro-RO"/>
              </w:rPr>
              <w:t xml:space="preserve"> nr. 36/01-05/588 din 16.05.2025</w:t>
            </w:r>
          </w:p>
        </w:tc>
      </w:tr>
      <w:tr w:rsidR="001D3242" w:rsidRPr="006A49AD" w14:paraId="743C99B1" w14:textId="77777777" w:rsidTr="008961B4">
        <w:trPr>
          <w:trHeight w:val="58"/>
          <w:jc w:val="center"/>
        </w:trPr>
        <w:tc>
          <w:tcPr>
            <w:tcW w:w="4498" w:type="dxa"/>
            <w:vMerge w:val="restart"/>
          </w:tcPr>
          <w:p w14:paraId="4091AFE8" w14:textId="77777777" w:rsidR="00EE6256" w:rsidRDefault="00EE6256" w:rsidP="00CD22CE">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Agenția de Guvernare Electronică </w:t>
            </w:r>
          </w:p>
          <w:p w14:paraId="10BC3BB9" w14:textId="4A203980" w:rsidR="001D3242" w:rsidRPr="00AC1578" w:rsidRDefault="00CD22CE" w:rsidP="00EE6256">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sidR="00EE6256">
              <w:rPr>
                <w:rFonts w:ascii="Times New Roman" w:hAnsi="Times New Roman" w:cs="Times New Roman"/>
                <w:b/>
                <w:bCs/>
                <w:sz w:val="24"/>
                <w:szCs w:val="24"/>
                <w:lang w:val="ro-RO"/>
              </w:rPr>
              <w:t>3007-097/7 din 22.05.2025</w:t>
            </w:r>
          </w:p>
        </w:tc>
        <w:tc>
          <w:tcPr>
            <w:tcW w:w="5669" w:type="dxa"/>
          </w:tcPr>
          <w:p w14:paraId="51B8A02A" w14:textId="77777777" w:rsidR="001D3242" w:rsidRPr="00AC1578" w:rsidRDefault="001D3242" w:rsidP="00C8688A">
            <w:pPr>
              <w:pStyle w:val="a5"/>
              <w:tabs>
                <w:tab w:val="left" w:pos="317"/>
              </w:tabs>
              <w:ind w:left="34"/>
              <w:rPr>
                <w:rFonts w:ascii="Times New Roman" w:eastAsia="Times New Roman" w:hAnsi="Times New Roman" w:cs="Times New Roman"/>
                <w:b/>
                <w:sz w:val="24"/>
                <w:szCs w:val="24"/>
                <w:lang w:val="ro-MD"/>
              </w:rPr>
            </w:pPr>
            <w:r w:rsidRPr="00AC1578">
              <w:rPr>
                <w:rFonts w:ascii="Times New Roman" w:eastAsia="Times New Roman" w:hAnsi="Times New Roman" w:cs="Times New Roman"/>
                <w:b/>
                <w:sz w:val="24"/>
                <w:szCs w:val="24"/>
                <w:lang w:val="ro-MD"/>
              </w:rPr>
              <w:t>Obiecțiile</w:t>
            </w:r>
          </w:p>
          <w:p w14:paraId="5B2D317B" w14:textId="77777777" w:rsidR="001D3242" w:rsidRDefault="00EE6256" w:rsidP="00EE6256">
            <w:pPr>
              <w:jc w:val="both"/>
              <w:rPr>
                <w:rFonts w:ascii="Times New Roman" w:hAnsi="Times New Roman" w:cs="Times New Roman"/>
                <w:sz w:val="24"/>
                <w:szCs w:val="24"/>
                <w:lang w:val="ro-RO"/>
              </w:rPr>
            </w:pPr>
            <w:r w:rsidRPr="00EE6256">
              <w:rPr>
                <w:rFonts w:ascii="Times New Roman" w:hAnsi="Times New Roman" w:cs="Times New Roman"/>
                <w:sz w:val="24"/>
                <w:szCs w:val="24"/>
                <w:lang w:val="ro-RO"/>
              </w:rPr>
              <w:t>Denumirea proiectului de hotărâre urmează să fie ajustată în corespundere cu prevederile punctului 3 din Hotărârea Guvernului nr. 100/2025 pentru aprobarea Conceptului Sistemului informațional „Registrul denumirilor geografice” și anume „...va elabora și va prezenta Guvernului spre aprobare Regulamentul cu privire la modul de ținere a Registrului denumirilor geografice...”, obiecție aplicabilă pentru tot textul proiectul.</w:t>
            </w:r>
          </w:p>
          <w:p w14:paraId="204BF1A4" w14:textId="42EFFADA" w:rsidR="00216D85" w:rsidRPr="00EE6256" w:rsidRDefault="00216D85" w:rsidP="00EE6256">
            <w:pPr>
              <w:jc w:val="both"/>
              <w:rPr>
                <w:rFonts w:ascii="Times New Roman" w:eastAsia="Times New Roman" w:hAnsi="Times New Roman" w:cs="Times New Roman"/>
                <w:b/>
                <w:sz w:val="24"/>
                <w:szCs w:val="24"/>
                <w:lang w:val="ro-RO"/>
              </w:rPr>
            </w:pPr>
          </w:p>
        </w:tc>
        <w:tc>
          <w:tcPr>
            <w:tcW w:w="4948" w:type="dxa"/>
          </w:tcPr>
          <w:p w14:paraId="4B20D64F" w14:textId="77777777" w:rsidR="004F2C86" w:rsidRDefault="004F2C86" w:rsidP="004F2C86">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78807CB1" w14:textId="0CEF15B7" w:rsidR="00AF1148" w:rsidRPr="00C87F1D" w:rsidRDefault="00AF1148" w:rsidP="00AF1148">
            <w:pPr>
              <w:jc w:val="center"/>
              <w:rPr>
                <w:rFonts w:ascii="Times New Roman" w:hAnsi="Times New Roman" w:cs="Times New Roman"/>
                <w:bCs/>
                <w:sz w:val="24"/>
                <w:szCs w:val="24"/>
                <w:lang w:val="ro-RO"/>
              </w:rPr>
            </w:pPr>
          </w:p>
        </w:tc>
      </w:tr>
      <w:tr w:rsidR="00EE6256" w:rsidRPr="00FF034E" w14:paraId="06006D68" w14:textId="77777777" w:rsidTr="008961B4">
        <w:trPr>
          <w:trHeight w:val="58"/>
          <w:jc w:val="center"/>
        </w:trPr>
        <w:tc>
          <w:tcPr>
            <w:tcW w:w="4498" w:type="dxa"/>
            <w:vMerge/>
          </w:tcPr>
          <w:p w14:paraId="42398821" w14:textId="77777777" w:rsidR="00EE6256" w:rsidRDefault="00EE6256" w:rsidP="00CD22CE">
            <w:pPr>
              <w:jc w:val="center"/>
              <w:rPr>
                <w:rFonts w:ascii="Times New Roman" w:eastAsia="Times New Roman" w:hAnsi="Times New Roman" w:cs="Times New Roman"/>
                <w:b/>
                <w:sz w:val="24"/>
                <w:szCs w:val="24"/>
                <w:lang w:val="ro-RO"/>
              </w:rPr>
            </w:pPr>
          </w:p>
        </w:tc>
        <w:tc>
          <w:tcPr>
            <w:tcW w:w="5669" w:type="dxa"/>
          </w:tcPr>
          <w:p w14:paraId="6FD01751" w14:textId="77777777" w:rsidR="00EE6256" w:rsidRDefault="00EE6256" w:rsidP="00EE6256">
            <w:pPr>
              <w:pStyle w:val="a5"/>
              <w:tabs>
                <w:tab w:val="left" w:pos="317"/>
              </w:tabs>
              <w:ind w:left="34"/>
              <w:jc w:val="both"/>
              <w:rPr>
                <w:rFonts w:ascii="Times New Roman" w:hAnsi="Times New Roman" w:cs="Times New Roman"/>
                <w:sz w:val="24"/>
                <w:szCs w:val="24"/>
                <w:lang w:val="ro-RO"/>
              </w:rPr>
            </w:pPr>
            <w:r w:rsidRPr="00EE6256">
              <w:rPr>
                <w:rFonts w:ascii="Times New Roman" w:hAnsi="Times New Roman" w:cs="Times New Roman"/>
                <w:sz w:val="24"/>
                <w:szCs w:val="24"/>
                <w:lang w:val="ro-RO"/>
              </w:rPr>
              <w:t>La punctul 1, urmează a fi descris exhaustiv ce reglementări va prevederea Regulamentul SI RDG reieșind din capitolele acestuia și în conformitate cu prevederile literei c) alineatul (2) articolului 76 din Legea nr. 467/2003 cu privire la informatizare și la resursele informaționale de stat, după următorul model: „1. Regulamentul cu privire la modul de ținere a Registrului denumirilor geografice (în continuare - Regulament) este elaborat în vederea reglementării drepturilor și obligațiilor subiecților, publicării, partajării și interoperabilității datelor, modul de înregistrare, modificare și completare a datelor geografice precum și a regimului juridic de utilizare a datelor geografice în cadrul Sistemul informațional „Registrul denumirilor geografice” (în continuare – SI RDG).”</w:t>
            </w:r>
          </w:p>
          <w:p w14:paraId="34282D9C" w14:textId="662DA2BD" w:rsidR="00216D85" w:rsidRPr="00EE6256" w:rsidRDefault="00216D85" w:rsidP="00EE6256">
            <w:pPr>
              <w:pStyle w:val="a5"/>
              <w:tabs>
                <w:tab w:val="left" w:pos="317"/>
              </w:tabs>
              <w:ind w:left="34"/>
              <w:jc w:val="both"/>
              <w:rPr>
                <w:rFonts w:ascii="Times New Roman" w:eastAsia="Times New Roman" w:hAnsi="Times New Roman" w:cs="Times New Roman"/>
                <w:b/>
                <w:sz w:val="24"/>
                <w:szCs w:val="24"/>
                <w:lang w:val="ro-RO"/>
              </w:rPr>
            </w:pPr>
          </w:p>
        </w:tc>
        <w:tc>
          <w:tcPr>
            <w:tcW w:w="4948" w:type="dxa"/>
          </w:tcPr>
          <w:p w14:paraId="45B7C105" w14:textId="77777777" w:rsidR="00EF121F" w:rsidRDefault="00EF121F" w:rsidP="00EF121F">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3574A8F2" w14:textId="77777777" w:rsidR="00EF121F" w:rsidRPr="00AC1578" w:rsidRDefault="00EF121F" w:rsidP="00EF121F">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046A886D" w14:textId="77777777" w:rsidR="00EE6256" w:rsidRPr="00C87F1D" w:rsidRDefault="00EE6256" w:rsidP="00AF1148">
            <w:pPr>
              <w:jc w:val="center"/>
              <w:rPr>
                <w:rFonts w:ascii="Times New Roman" w:hAnsi="Times New Roman" w:cs="Times New Roman"/>
                <w:bCs/>
                <w:sz w:val="24"/>
                <w:szCs w:val="24"/>
                <w:lang w:val="ro-RO"/>
              </w:rPr>
            </w:pPr>
          </w:p>
        </w:tc>
      </w:tr>
      <w:tr w:rsidR="00EE6256" w:rsidRPr="00FF034E" w14:paraId="7AB1497A" w14:textId="77777777" w:rsidTr="008961B4">
        <w:trPr>
          <w:trHeight w:val="58"/>
          <w:jc w:val="center"/>
        </w:trPr>
        <w:tc>
          <w:tcPr>
            <w:tcW w:w="4498" w:type="dxa"/>
            <w:vMerge/>
          </w:tcPr>
          <w:p w14:paraId="72BCD27F" w14:textId="77777777" w:rsidR="00EE6256" w:rsidRDefault="00EE6256" w:rsidP="00CD22CE">
            <w:pPr>
              <w:jc w:val="center"/>
              <w:rPr>
                <w:rFonts w:ascii="Times New Roman" w:eastAsia="Times New Roman" w:hAnsi="Times New Roman" w:cs="Times New Roman"/>
                <w:b/>
                <w:sz w:val="24"/>
                <w:szCs w:val="24"/>
                <w:lang w:val="ro-RO"/>
              </w:rPr>
            </w:pPr>
          </w:p>
        </w:tc>
        <w:tc>
          <w:tcPr>
            <w:tcW w:w="5669" w:type="dxa"/>
          </w:tcPr>
          <w:p w14:paraId="50E43A10" w14:textId="6DB06758" w:rsidR="00EE6256" w:rsidRPr="00EE6256" w:rsidRDefault="00EE6256" w:rsidP="00EE6256">
            <w:pPr>
              <w:pStyle w:val="a5"/>
              <w:tabs>
                <w:tab w:val="left" w:pos="317"/>
              </w:tabs>
              <w:ind w:left="34"/>
              <w:jc w:val="both"/>
              <w:rPr>
                <w:rFonts w:ascii="Times New Roman" w:hAnsi="Times New Roman" w:cs="Times New Roman"/>
                <w:sz w:val="24"/>
                <w:szCs w:val="24"/>
                <w:lang w:val="ro-RO"/>
              </w:rPr>
            </w:pPr>
            <w:r w:rsidRPr="00EE6256">
              <w:rPr>
                <w:rFonts w:ascii="Times New Roman" w:hAnsi="Times New Roman" w:cs="Times New Roman"/>
                <w:sz w:val="24"/>
                <w:szCs w:val="24"/>
                <w:lang w:val="ro-RO"/>
              </w:rPr>
              <w:t>Punctul 2, se propune de completat textul „și Legii nr. 71/2007 cu privire la registre”.</w:t>
            </w:r>
          </w:p>
        </w:tc>
        <w:tc>
          <w:tcPr>
            <w:tcW w:w="4948" w:type="dxa"/>
          </w:tcPr>
          <w:p w14:paraId="3CB1B482" w14:textId="77777777" w:rsidR="004A0FA9" w:rsidRDefault="004A0FA9" w:rsidP="004A0FA9">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5E944F41" w14:textId="1D1B8440" w:rsidR="00EE6256" w:rsidRPr="00C87F1D" w:rsidRDefault="004A0FA9" w:rsidP="00216D85">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tc>
      </w:tr>
      <w:tr w:rsidR="00EE6256" w:rsidRPr="00FF034E" w14:paraId="718DFA51" w14:textId="77777777" w:rsidTr="008961B4">
        <w:trPr>
          <w:trHeight w:val="58"/>
          <w:jc w:val="center"/>
        </w:trPr>
        <w:tc>
          <w:tcPr>
            <w:tcW w:w="4498" w:type="dxa"/>
            <w:vMerge/>
          </w:tcPr>
          <w:p w14:paraId="00DB8804" w14:textId="77777777" w:rsidR="00EE6256" w:rsidRDefault="00EE6256" w:rsidP="00CD22CE">
            <w:pPr>
              <w:jc w:val="center"/>
              <w:rPr>
                <w:rFonts w:ascii="Times New Roman" w:eastAsia="Times New Roman" w:hAnsi="Times New Roman" w:cs="Times New Roman"/>
                <w:b/>
                <w:sz w:val="24"/>
                <w:szCs w:val="24"/>
                <w:lang w:val="ro-RO"/>
              </w:rPr>
            </w:pPr>
          </w:p>
        </w:tc>
        <w:tc>
          <w:tcPr>
            <w:tcW w:w="5669" w:type="dxa"/>
          </w:tcPr>
          <w:p w14:paraId="00FDB84E" w14:textId="64A48740" w:rsidR="00EE6256" w:rsidRPr="00752193" w:rsidRDefault="00EE6256" w:rsidP="00EE6256">
            <w:pPr>
              <w:pStyle w:val="a5"/>
              <w:tabs>
                <w:tab w:val="left" w:pos="317"/>
              </w:tabs>
              <w:ind w:left="34"/>
              <w:jc w:val="both"/>
              <w:rPr>
                <w:rFonts w:ascii="Times New Roman" w:hAnsi="Times New Roman" w:cs="Times New Roman"/>
                <w:sz w:val="24"/>
                <w:szCs w:val="24"/>
                <w:lang w:val="ro-RO"/>
              </w:rPr>
            </w:pPr>
            <w:r w:rsidRPr="00752193">
              <w:rPr>
                <w:rFonts w:ascii="Times New Roman" w:hAnsi="Times New Roman" w:cs="Times New Roman"/>
                <w:sz w:val="24"/>
                <w:szCs w:val="24"/>
                <w:lang w:val="ro-RO"/>
              </w:rPr>
              <w:t>Punctele 12 și 19 urmează a fi comasate pentru a evita interpretarea eronată a normelor privind descrierea subiecților participanți, iar normele aferente descrierii atribuțiilor subiecților din Capitolul III urmează a fi integrate în cadrul normelor ce reglementează drepturile și obligațiile. Obiecția se bazează pe caracterul ambiguu al prevederilor, care permit calificarea unor atribuții în calitate de drept, dar și de obligație.</w:t>
            </w:r>
          </w:p>
        </w:tc>
        <w:tc>
          <w:tcPr>
            <w:tcW w:w="4948" w:type="dxa"/>
          </w:tcPr>
          <w:p w14:paraId="68E7A68F" w14:textId="77777777" w:rsidR="004A0FA9" w:rsidRDefault="004A0FA9" w:rsidP="004A0FA9">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19EDB3D6" w14:textId="77777777" w:rsidR="004A0FA9" w:rsidRPr="00AC1578" w:rsidRDefault="004A0FA9" w:rsidP="004A0FA9">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20943A51" w14:textId="77777777" w:rsidR="00EE6256" w:rsidRPr="00C87F1D" w:rsidRDefault="00EE6256" w:rsidP="00AF1148">
            <w:pPr>
              <w:jc w:val="center"/>
              <w:rPr>
                <w:rFonts w:ascii="Times New Roman" w:hAnsi="Times New Roman" w:cs="Times New Roman"/>
                <w:bCs/>
                <w:sz w:val="24"/>
                <w:szCs w:val="24"/>
                <w:lang w:val="ro-RO"/>
              </w:rPr>
            </w:pPr>
          </w:p>
        </w:tc>
      </w:tr>
      <w:tr w:rsidR="00CA3347" w:rsidRPr="006A49AD" w14:paraId="33E85DF2" w14:textId="77777777" w:rsidTr="008961B4">
        <w:trPr>
          <w:trHeight w:val="450"/>
          <w:jc w:val="center"/>
        </w:trPr>
        <w:tc>
          <w:tcPr>
            <w:tcW w:w="4498" w:type="dxa"/>
            <w:vMerge/>
          </w:tcPr>
          <w:p w14:paraId="54D16FAA" w14:textId="77777777" w:rsidR="00CA3347" w:rsidRPr="00AC1578" w:rsidRDefault="00CA3347" w:rsidP="00C8688A">
            <w:pPr>
              <w:jc w:val="center"/>
              <w:rPr>
                <w:rFonts w:ascii="Times New Roman" w:eastAsia="Times New Roman" w:hAnsi="Times New Roman" w:cs="Times New Roman"/>
                <w:b/>
                <w:sz w:val="24"/>
                <w:szCs w:val="24"/>
                <w:lang w:val="ro-RO"/>
              </w:rPr>
            </w:pPr>
          </w:p>
        </w:tc>
        <w:tc>
          <w:tcPr>
            <w:tcW w:w="5669" w:type="dxa"/>
          </w:tcPr>
          <w:p w14:paraId="35798F04" w14:textId="13705729" w:rsidR="00CA3347" w:rsidRPr="00AC1578" w:rsidRDefault="00CA3347" w:rsidP="00C8688A">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01B5AD7F" w14:textId="3BA953C6" w:rsidR="00CA3347" w:rsidRPr="00AC1578" w:rsidRDefault="00CA3347" w:rsidP="00CA3347">
            <w:pPr>
              <w:jc w:val="both"/>
              <w:rPr>
                <w:rFonts w:ascii="Times New Roman" w:eastAsia="Times New Roman" w:hAnsi="Times New Roman" w:cs="Times New Roman"/>
                <w:bCs/>
                <w:sz w:val="24"/>
                <w:szCs w:val="24"/>
                <w:lang w:val="ro-RO"/>
              </w:rPr>
            </w:pPr>
            <w:r w:rsidRPr="00AC1578">
              <w:rPr>
                <w:rFonts w:ascii="Times New Roman" w:hAnsi="Times New Roman" w:cs="Times New Roman"/>
                <w:sz w:val="24"/>
                <w:szCs w:val="24"/>
                <w:lang w:val="ro-MD"/>
              </w:rPr>
              <w:t>Lipsa propunerilor</w:t>
            </w:r>
          </w:p>
        </w:tc>
        <w:tc>
          <w:tcPr>
            <w:tcW w:w="4948" w:type="dxa"/>
          </w:tcPr>
          <w:p w14:paraId="40239F32" w14:textId="77777777" w:rsidR="00170231" w:rsidRDefault="00170231" w:rsidP="00170231">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31CD815B" w14:textId="45E712C8" w:rsidR="00CA3347" w:rsidRPr="00AC1578" w:rsidRDefault="00CA3347" w:rsidP="00AF1148">
            <w:pPr>
              <w:jc w:val="center"/>
              <w:rPr>
                <w:rFonts w:ascii="Times New Roman" w:hAnsi="Times New Roman" w:cs="Times New Roman"/>
                <w:bCs/>
                <w:sz w:val="24"/>
                <w:szCs w:val="24"/>
                <w:lang w:val="ro-RO"/>
              </w:rPr>
            </w:pPr>
          </w:p>
        </w:tc>
      </w:tr>
      <w:tr w:rsidR="00752193" w:rsidRPr="006A49AD" w14:paraId="5A76C706" w14:textId="77777777" w:rsidTr="00752193">
        <w:trPr>
          <w:trHeight w:val="450"/>
          <w:jc w:val="center"/>
        </w:trPr>
        <w:tc>
          <w:tcPr>
            <w:tcW w:w="15115" w:type="dxa"/>
            <w:gridSpan w:val="3"/>
            <w:vAlign w:val="center"/>
          </w:tcPr>
          <w:p w14:paraId="7E068059" w14:textId="038AD751" w:rsidR="00752193" w:rsidRPr="00C87F1D" w:rsidRDefault="00752193" w:rsidP="00752193">
            <w:pPr>
              <w:jc w:val="center"/>
              <w:rPr>
                <w:rFonts w:ascii="Times New Roman" w:hAnsi="Times New Roman" w:cs="Times New Roman"/>
                <w:bCs/>
                <w:sz w:val="24"/>
                <w:szCs w:val="24"/>
                <w:lang w:val="ro-RO"/>
              </w:rPr>
            </w:pPr>
            <w:r>
              <w:rPr>
                <w:rFonts w:ascii="Times New Roman" w:hAnsi="Times New Roman" w:cs="Times New Roman"/>
                <w:b/>
                <w:sz w:val="24"/>
                <w:szCs w:val="24"/>
                <w:lang w:val="ro-RO"/>
              </w:rPr>
              <w:t>AVIZARE</w:t>
            </w:r>
          </w:p>
        </w:tc>
      </w:tr>
      <w:tr w:rsidR="00752193" w:rsidRPr="00FF034E" w14:paraId="75B73AB5" w14:textId="77777777" w:rsidTr="00752193">
        <w:trPr>
          <w:trHeight w:val="450"/>
          <w:jc w:val="center"/>
        </w:trPr>
        <w:tc>
          <w:tcPr>
            <w:tcW w:w="15115" w:type="dxa"/>
            <w:gridSpan w:val="3"/>
            <w:vAlign w:val="center"/>
          </w:tcPr>
          <w:p w14:paraId="2B22EBA7" w14:textId="213E3D2D" w:rsidR="00752193" w:rsidRPr="00C87F1D" w:rsidRDefault="00752193" w:rsidP="00E17C22">
            <w:pPr>
              <w:jc w:val="center"/>
              <w:rPr>
                <w:rFonts w:ascii="Times New Roman" w:hAnsi="Times New Roman" w:cs="Times New Roman"/>
                <w:bCs/>
                <w:sz w:val="24"/>
                <w:szCs w:val="24"/>
                <w:lang w:val="ro-RO"/>
              </w:rPr>
            </w:pPr>
            <w:r w:rsidRPr="00AC1578">
              <w:rPr>
                <w:rFonts w:ascii="Times New Roman" w:hAnsi="Times New Roman" w:cs="Times New Roman"/>
                <w:b/>
                <w:sz w:val="24"/>
                <w:szCs w:val="24"/>
                <w:lang w:val="ro-RO"/>
              </w:rPr>
              <w:t xml:space="preserve">Scrisoarea Cancelariei de Stat </w:t>
            </w:r>
            <w:r w:rsidRPr="00140E67">
              <w:rPr>
                <w:rFonts w:ascii="Times New Roman" w:hAnsi="Times New Roman" w:cs="Times New Roman"/>
                <w:b/>
                <w:sz w:val="24"/>
                <w:szCs w:val="24"/>
                <w:lang w:val="ro-RO"/>
              </w:rPr>
              <w:t xml:space="preserve">nr. </w:t>
            </w:r>
            <w:r w:rsidR="007F6E30">
              <w:rPr>
                <w:rFonts w:ascii="Times New Roman" w:hAnsi="Times New Roman" w:cs="Times New Roman"/>
                <w:b/>
                <w:sz w:val="24"/>
                <w:szCs w:val="24"/>
                <w:lang w:val="ro-RO"/>
              </w:rPr>
              <w:t>18-69-7654 din 15.07.2025</w:t>
            </w:r>
          </w:p>
        </w:tc>
      </w:tr>
      <w:tr w:rsidR="007F6E30" w:rsidRPr="007F6E30" w14:paraId="7EE3C4CB" w14:textId="77777777" w:rsidTr="008961B4">
        <w:trPr>
          <w:trHeight w:val="450"/>
          <w:jc w:val="center"/>
        </w:trPr>
        <w:tc>
          <w:tcPr>
            <w:tcW w:w="4498" w:type="dxa"/>
            <w:vMerge w:val="restart"/>
          </w:tcPr>
          <w:p w14:paraId="7B35F0A8" w14:textId="77777777" w:rsidR="007F6E30" w:rsidRDefault="007F6E30" w:rsidP="007F6E30">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Agenția de Guvernare Electronică </w:t>
            </w:r>
          </w:p>
          <w:p w14:paraId="16474D00" w14:textId="70A72E68" w:rsidR="007F6E30" w:rsidRPr="00AC1578" w:rsidRDefault="007F6E30" w:rsidP="007F6E30">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3007 – 143 din 17.07.2025</w:t>
            </w:r>
          </w:p>
        </w:tc>
        <w:tc>
          <w:tcPr>
            <w:tcW w:w="5669" w:type="dxa"/>
          </w:tcPr>
          <w:p w14:paraId="4BA8EB91" w14:textId="77777777" w:rsidR="007F6E30" w:rsidRPr="007F6E30" w:rsidRDefault="007F6E30" w:rsidP="007F6E30">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4861BB76" w14:textId="22E7CABE" w:rsidR="007F6E30" w:rsidRPr="00AC1578" w:rsidRDefault="007F6E30" w:rsidP="00106A6C">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 xml:space="preserve">Lipsa </w:t>
            </w:r>
            <w:r w:rsidR="00106A6C">
              <w:rPr>
                <w:rFonts w:ascii="Times New Roman" w:hAnsi="Times New Roman" w:cs="Times New Roman"/>
                <w:sz w:val="24"/>
                <w:szCs w:val="24"/>
                <w:lang w:val="ro-MD"/>
              </w:rPr>
              <w:t>obiecțiilor</w:t>
            </w:r>
          </w:p>
        </w:tc>
        <w:tc>
          <w:tcPr>
            <w:tcW w:w="4948" w:type="dxa"/>
          </w:tcPr>
          <w:p w14:paraId="254A1E8F" w14:textId="77777777" w:rsidR="00B625B3" w:rsidRDefault="00B625B3" w:rsidP="00B625B3">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68617C20" w14:textId="77777777" w:rsidR="007F6E30" w:rsidRPr="00C87F1D" w:rsidRDefault="007F6E30" w:rsidP="00752193">
            <w:pPr>
              <w:jc w:val="center"/>
              <w:rPr>
                <w:rFonts w:ascii="Times New Roman" w:hAnsi="Times New Roman" w:cs="Times New Roman"/>
                <w:bCs/>
                <w:sz w:val="24"/>
                <w:szCs w:val="24"/>
                <w:lang w:val="ro-RO"/>
              </w:rPr>
            </w:pPr>
          </w:p>
        </w:tc>
      </w:tr>
      <w:tr w:rsidR="007F6E30" w:rsidRPr="007F6E30" w14:paraId="6A1FB719" w14:textId="77777777" w:rsidTr="008961B4">
        <w:trPr>
          <w:trHeight w:val="450"/>
          <w:jc w:val="center"/>
        </w:trPr>
        <w:tc>
          <w:tcPr>
            <w:tcW w:w="4498" w:type="dxa"/>
            <w:vMerge/>
          </w:tcPr>
          <w:p w14:paraId="0D1A031A" w14:textId="77777777" w:rsidR="007F6E30" w:rsidRPr="00AC1578" w:rsidRDefault="007F6E30" w:rsidP="00752193">
            <w:pPr>
              <w:jc w:val="center"/>
              <w:rPr>
                <w:rFonts w:ascii="Times New Roman" w:eastAsia="Times New Roman" w:hAnsi="Times New Roman" w:cs="Times New Roman"/>
                <w:b/>
                <w:sz w:val="24"/>
                <w:szCs w:val="24"/>
                <w:lang w:val="ro-RO"/>
              </w:rPr>
            </w:pPr>
          </w:p>
        </w:tc>
        <w:tc>
          <w:tcPr>
            <w:tcW w:w="5669" w:type="dxa"/>
          </w:tcPr>
          <w:p w14:paraId="2216C371" w14:textId="77777777" w:rsidR="007F6E30" w:rsidRPr="00AC1578" w:rsidRDefault="007F6E30" w:rsidP="007F6E30">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39F5BAF0" w14:textId="5E5481B1" w:rsidR="007F6E30" w:rsidRPr="00AC1578" w:rsidRDefault="007F6E30" w:rsidP="007F6E30">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Lipsa propunerilor</w:t>
            </w:r>
          </w:p>
        </w:tc>
        <w:tc>
          <w:tcPr>
            <w:tcW w:w="4948" w:type="dxa"/>
          </w:tcPr>
          <w:p w14:paraId="27831450" w14:textId="77777777" w:rsidR="00B625B3" w:rsidRDefault="00B625B3" w:rsidP="00B625B3">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23114F66" w14:textId="77777777" w:rsidR="007F6E30" w:rsidRPr="00C87F1D" w:rsidRDefault="007F6E30" w:rsidP="00752193">
            <w:pPr>
              <w:jc w:val="center"/>
              <w:rPr>
                <w:rFonts w:ascii="Times New Roman" w:hAnsi="Times New Roman" w:cs="Times New Roman"/>
                <w:bCs/>
                <w:sz w:val="24"/>
                <w:szCs w:val="24"/>
                <w:lang w:val="ro-RO"/>
              </w:rPr>
            </w:pPr>
          </w:p>
        </w:tc>
      </w:tr>
      <w:tr w:rsidR="00DE72E0" w:rsidRPr="007F6E30" w14:paraId="34337DEE" w14:textId="77777777" w:rsidTr="008961B4">
        <w:trPr>
          <w:trHeight w:val="450"/>
          <w:jc w:val="center"/>
        </w:trPr>
        <w:tc>
          <w:tcPr>
            <w:tcW w:w="4498" w:type="dxa"/>
            <w:vMerge w:val="restart"/>
          </w:tcPr>
          <w:p w14:paraId="02805F71" w14:textId="77777777" w:rsidR="00DE72E0" w:rsidRDefault="00DE72E0" w:rsidP="00DE72E0">
            <w:pPr>
              <w:jc w:val="center"/>
              <w:rPr>
                <w:rFonts w:ascii="Times New Roman" w:eastAsia="Times New Roman" w:hAnsi="Times New Roman" w:cs="Times New Roman"/>
                <w:b/>
                <w:sz w:val="24"/>
                <w:szCs w:val="24"/>
                <w:lang w:val="ro-RO"/>
              </w:rPr>
            </w:pPr>
            <w:r w:rsidRPr="00DE72E0">
              <w:rPr>
                <w:rFonts w:ascii="Times New Roman" w:eastAsia="Times New Roman" w:hAnsi="Times New Roman" w:cs="Times New Roman"/>
                <w:b/>
                <w:sz w:val="24"/>
                <w:szCs w:val="24"/>
                <w:lang w:val="ro-RO"/>
              </w:rPr>
              <w:t>Centrul Național pentru Protecția Datelor cu Caracter Personal</w:t>
            </w:r>
          </w:p>
          <w:p w14:paraId="152BF9F9" w14:textId="63B3F412" w:rsidR="00DE72E0" w:rsidRPr="00AC1578" w:rsidRDefault="00DE72E0" w:rsidP="00DE72E0">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04-01/3217/3228/2240 din 22.07.2025</w:t>
            </w:r>
          </w:p>
        </w:tc>
        <w:tc>
          <w:tcPr>
            <w:tcW w:w="5669" w:type="dxa"/>
          </w:tcPr>
          <w:p w14:paraId="07D28776" w14:textId="77777777" w:rsidR="00106A6C" w:rsidRPr="007F6E30" w:rsidRDefault="00106A6C" w:rsidP="00106A6C">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53218E96" w14:textId="32A36002" w:rsidR="00DE72E0" w:rsidRPr="00AC1578" w:rsidRDefault="00106A6C" w:rsidP="00106A6C">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 xml:space="preserve">Lipsa </w:t>
            </w:r>
            <w:r>
              <w:rPr>
                <w:rFonts w:ascii="Times New Roman" w:hAnsi="Times New Roman" w:cs="Times New Roman"/>
                <w:sz w:val="24"/>
                <w:szCs w:val="24"/>
                <w:lang w:val="ro-MD"/>
              </w:rPr>
              <w:t>obiecțiilor</w:t>
            </w:r>
          </w:p>
        </w:tc>
        <w:tc>
          <w:tcPr>
            <w:tcW w:w="4948" w:type="dxa"/>
          </w:tcPr>
          <w:p w14:paraId="0D0D57A8" w14:textId="77777777" w:rsidR="00DE72E0" w:rsidRDefault="00DE72E0" w:rsidP="00DE72E0">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4967F51F" w14:textId="77777777" w:rsidR="00DE72E0" w:rsidRPr="00C87F1D" w:rsidRDefault="00DE72E0" w:rsidP="00DE72E0">
            <w:pPr>
              <w:jc w:val="center"/>
              <w:rPr>
                <w:rFonts w:ascii="Times New Roman" w:hAnsi="Times New Roman" w:cs="Times New Roman"/>
                <w:bCs/>
                <w:sz w:val="24"/>
                <w:szCs w:val="24"/>
                <w:lang w:val="ro-RO"/>
              </w:rPr>
            </w:pPr>
          </w:p>
        </w:tc>
      </w:tr>
      <w:tr w:rsidR="00DE72E0" w:rsidRPr="007F6E30" w14:paraId="4737AF5F" w14:textId="77777777" w:rsidTr="008961B4">
        <w:trPr>
          <w:trHeight w:val="450"/>
          <w:jc w:val="center"/>
        </w:trPr>
        <w:tc>
          <w:tcPr>
            <w:tcW w:w="4498" w:type="dxa"/>
            <w:vMerge/>
          </w:tcPr>
          <w:p w14:paraId="1286931E" w14:textId="77777777" w:rsidR="00DE72E0" w:rsidRPr="00AC1578" w:rsidRDefault="00DE72E0" w:rsidP="00DE72E0">
            <w:pPr>
              <w:jc w:val="center"/>
              <w:rPr>
                <w:rFonts w:ascii="Times New Roman" w:eastAsia="Times New Roman" w:hAnsi="Times New Roman" w:cs="Times New Roman"/>
                <w:b/>
                <w:sz w:val="24"/>
                <w:szCs w:val="24"/>
                <w:lang w:val="ro-RO"/>
              </w:rPr>
            </w:pPr>
          </w:p>
        </w:tc>
        <w:tc>
          <w:tcPr>
            <w:tcW w:w="5669" w:type="dxa"/>
          </w:tcPr>
          <w:p w14:paraId="53E89043" w14:textId="77777777" w:rsidR="00DE72E0" w:rsidRPr="00AC1578" w:rsidRDefault="00DE72E0" w:rsidP="00DE72E0">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4FC6952D" w14:textId="1BF33814" w:rsidR="00DE72E0" w:rsidRPr="00AC1578" w:rsidRDefault="00DE72E0" w:rsidP="00DE72E0">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Lipsa propunerilor</w:t>
            </w:r>
          </w:p>
        </w:tc>
        <w:tc>
          <w:tcPr>
            <w:tcW w:w="4948" w:type="dxa"/>
          </w:tcPr>
          <w:p w14:paraId="5CBB13A8" w14:textId="77777777" w:rsidR="00DE72E0" w:rsidRDefault="00DE72E0" w:rsidP="00DE72E0">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1055D0CB" w14:textId="77777777" w:rsidR="00DE72E0" w:rsidRPr="00C87F1D" w:rsidRDefault="00DE72E0" w:rsidP="00DE72E0">
            <w:pPr>
              <w:jc w:val="center"/>
              <w:rPr>
                <w:rFonts w:ascii="Times New Roman" w:hAnsi="Times New Roman" w:cs="Times New Roman"/>
                <w:bCs/>
                <w:sz w:val="24"/>
                <w:szCs w:val="24"/>
                <w:lang w:val="ro-RO"/>
              </w:rPr>
            </w:pPr>
          </w:p>
        </w:tc>
      </w:tr>
      <w:tr w:rsidR="006B1B55" w:rsidRPr="00FF034E" w14:paraId="27F65D3D" w14:textId="77777777" w:rsidTr="008961B4">
        <w:trPr>
          <w:trHeight w:val="450"/>
          <w:jc w:val="center"/>
        </w:trPr>
        <w:tc>
          <w:tcPr>
            <w:tcW w:w="4498" w:type="dxa"/>
            <w:vMerge w:val="restart"/>
          </w:tcPr>
          <w:p w14:paraId="3DDC3804" w14:textId="77777777" w:rsidR="006B1B55" w:rsidRDefault="006B1B55" w:rsidP="00C8202E">
            <w:pPr>
              <w:jc w:val="center"/>
              <w:rPr>
                <w:rFonts w:ascii="Times New Roman" w:eastAsia="Times New Roman" w:hAnsi="Times New Roman" w:cs="Times New Roman"/>
                <w:b/>
                <w:sz w:val="24"/>
                <w:szCs w:val="24"/>
                <w:lang w:val="ro-RO"/>
              </w:rPr>
            </w:pPr>
            <w:r w:rsidRPr="0059054C">
              <w:rPr>
                <w:rFonts w:ascii="Times New Roman" w:eastAsia="Times New Roman" w:hAnsi="Times New Roman" w:cs="Times New Roman"/>
                <w:b/>
                <w:sz w:val="24"/>
                <w:szCs w:val="24"/>
                <w:lang w:val="ro-RO"/>
              </w:rPr>
              <w:t>Ministerul Agriculturii și Industriei Alimentare</w:t>
            </w:r>
          </w:p>
          <w:p w14:paraId="35C4225E" w14:textId="445DBDF4" w:rsidR="006B1B55" w:rsidRPr="00AC1578" w:rsidRDefault="006B1B55" w:rsidP="00C8202E">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2025PHG - 2076 din 23.07.2025</w:t>
            </w:r>
          </w:p>
        </w:tc>
        <w:tc>
          <w:tcPr>
            <w:tcW w:w="5669" w:type="dxa"/>
          </w:tcPr>
          <w:p w14:paraId="25015FB3" w14:textId="77777777" w:rsidR="006B1B55" w:rsidRPr="007F6E30" w:rsidRDefault="006B1B55" w:rsidP="00C8202E">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00596720" w14:textId="77777777" w:rsidR="006B1B55" w:rsidRPr="00C8202E" w:rsidRDefault="006B1B55" w:rsidP="00C8202E">
            <w:pPr>
              <w:pStyle w:val="a5"/>
              <w:tabs>
                <w:tab w:val="left" w:pos="317"/>
              </w:tabs>
              <w:ind w:left="-18"/>
              <w:jc w:val="both"/>
              <w:rPr>
                <w:rFonts w:ascii="Times New Roman" w:eastAsia="Times New Roman" w:hAnsi="Times New Roman" w:cs="Times New Roman"/>
                <w:sz w:val="24"/>
                <w:szCs w:val="24"/>
                <w:lang w:val="ro-MD"/>
              </w:rPr>
            </w:pPr>
            <w:r w:rsidRPr="00C8202E">
              <w:rPr>
                <w:rFonts w:ascii="Times New Roman" w:eastAsia="Times New Roman" w:hAnsi="Times New Roman" w:cs="Times New Roman"/>
                <w:sz w:val="24"/>
                <w:szCs w:val="24"/>
                <w:lang w:val="ro-MD"/>
              </w:rPr>
              <w:t xml:space="preserve">În proiectul de Hotărâre: </w:t>
            </w:r>
          </w:p>
          <w:p w14:paraId="43AD4E9C" w14:textId="77777777" w:rsidR="006B1B55" w:rsidRDefault="006B1B55" w:rsidP="00C8202E">
            <w:pPr>
              <w:pStyle w:val="a5"/>
              <w:tabs>
                <w:tab w:val="left" w:pos="317"/>
              </w:tabs>
              <w:ind w:left="-18"/>
              <w:jc w:val="both"/>
              <w:rPr>
                <w:rFonts w:ascii="Times New Roman" w:eastAsia="Times New Roman" w:hAnsi="Times New Roman" w:cs="Times New Roman"/>
                <w:sz w:val="24"/>
                <w:szCs w:val="24"/>
                <w:lang w:val="ro-MD"/>
              </w:rPr>
            </w:pPr>
            <w:r w:rsidRPr="00C8202E">
              <w:rPr>
                <w:rFonts w:ascii="Times New Roman" w:eastAsia="Times New Roman" w:hAnsi="Times New Roman" w:cs="Times New Roman"/>
                <w:sz w:val="24"/>
                <w:szCs w:val="24"/>
                <w:lang w:val="ro-MD"/>
              </w:rPr>
              <w:t>clauza de adoptare, în opinia Ministerului, urmează să fie expusă în următoarea redacție „În temeiul art. 16 alin. (3) din Legea nr. 71/2007 cu privire la registre (Monitorul Oficial al Republicii Moldova, 2007, nr. 70-73, art. 314), cu modificările ulterioare, …”, întrucât aliniatul (3) din articolul 16 din Legea nr. 71/2007 reglementează competența autorității publice care a instituit registrul, de a aproba regulamentul cu privire la modalitatea de ținere a acestuia.</w:t>
            </w:r>
          </w:p>
          <w:p w14:paraId="40674771" w14:textId="2192199B" w:rsidR="00216D85" w:rsidRPr="00AC1578" w:rsidRDefault="00216D85" w:rsidP="00C8202E">
            <w:pPr>
              <w:pStyle w:val="a5"/>
              <w:tabs>
                <w:tab w:val="left" w:pos="317"/>
              </w:tabs>
              <w:ind w:left="-18"/>
              <w:jc w:val="both"/>
              <w:rPr>
                <w:rFonts w:ascii="Times New Roman" w:eastAsia="Times New Roman" w:hAnsi="Times New Roman" w:cs="Times New Roman"/>
                <w:b/>
                <w:sz w:val="24"/>
                <w:szCs w:val="24"/>
                <w:lang w:val="ro-MD"/>
              </w:rPr>
            </w:pPr>
          </w:p>
        </w:tc>
        <w:tc>
          <w:tcPr>
            <w:tcW w:w="4948" w:type="dxa"/>
          </w:tcPr>
          <w:p w14:paraId="258D6E49" w14:textId="77777777" w:rsidR="00E719DC" w:rsidRDefault="00E719DC" w:rsidP="00E719DC">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3DCCBF76" w14:textId="77777777" w:rsidR="00E719DC" w:rsidRPr="00AC1578" w:rsidRDefault="00E719DC" w:rsidP="00E719DC">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552C84FA" w14:textId="4089980E" w:rsidR="006B1B55" w:rsidRPr="00C87F1D" w:rsidRDefault="001B1E94" w:rsidP="00C820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w:t>
            </w:r>
            <w:r w:rsidRPr="00C8202E">
              <w:rPr>
                <w:rFonts w:ascii="Times New Roman" w:eastAsia="Times New Roman" w:hAnsi="Times New Roman" w:cs="Times New Roman"/>
                <w:sz w:val="24"/>
                <w:szCs w:val="24"/>
                <w:lang w:val="ro-MD"/>
              </w:rPr>
              <w:t xml:space="preserve">În </w:t>
            </w:r>
            <w:r>
              <w:rPr>
                <w:rFonts w:ascii="Times New Roman" w:eastAsia="Times New Roman" w:hAnsi="Times New Roman" w:cs="Times New Roman"/>
                <w:sz w:val="24"/>
                <w:szCs w:val="24"/>
                <w:lang w:val="ro-MD"/>
              </w:rPr>
              <w:t xml:space="preserve">clauza </w:t>
            </w:r>
            <w:r w:rsidRPr="00C8202E">
              <w:rPr>
                <w:rFonts w:ascii="Times New Roman" w:eastAsia="Times New Roman" w:hAnsi="Times New Roman" w:cs="Times New Roman"/>
                <w:sz w:val="24"/>
                <w:szCs w:val="24"/>
                <w:lang w:val="ro-MD"/>
              </w:rPr>
              <w:t>proiectul de Hotărâre</w:t>
            </w:r>
            <w:r>
              <w:rPr>
                <w:rFonts w:ascii="Times New Roman" w:hAnsi="Times New Roman" w:cs="Times New Roman"/>
                <w:bCs/>
                <w:sz w:val="24"/>
                <w:szCs w:val="24"/>
                <w:lang w:val="ro-RO"/>
              </w:rPr>
              <w:t>)</w:t>
            </w:r>
          </w:p>
        </w:tc>
      </w:tr>
      <w:tr w:rsidR="006B1B55" w:rsidRPr="000E753D" w14:paraId="26960B95" w14:textId="77777777" w:rsidTr="008961B4">
        <w:trPr>
          <w:trHeight w:val="450"/>
          <w:jc w:val="center"/>
        </w:trPr>
        <w:tc>
          <w:tcPr>
            <w:tcW w:w="4498" w:type="dxa"/>
            <w:vMerge/>
          </w:tcPr>
          <w:p w14:paraId="602E2866" w14:textId="77777777" w:rsidR="006B1B55" w:rsidRPr="0059054C" w:rsidRDefault="006B1B55" w:rsidP="00C8202E">
            <w:pPr>
              <w:jc w:val="center"/>
              <w:rPr>
                <w:rFonts w:ascii="Times New Roman" w:eastAsia="Times New Roman" w:hAnsi="Times New Roman" w:cs="Times New Roman"/>
                <w:b/>
                <w:sz w:val="24"/>
                <w:szCs w:val="24"/>
                <w:lang w:val="ro-RO"/>
              </w:rPr>
            </w:pPr>
          </w:p>
        </w:tc>
        <w:tc>
          <w:tcPr>
            <w:tcW w:w="5669" w:type="dxa"/>
          </w:tcPr>
          <w:p w14:paraId="4F9F3DC2" w14:textId="77777777" w:rsidR="006B1B55" w:rsidRPr="00C8202E" w:rsidRDefault="006B1B55" w:rsidP="00C8202E">
            <w:pPr>
              <w:tabs>
                <w:tab w:val="left" w:pos="317"/>
              </w:tabs>
              <w:rPr>
                <w:rFonts w:ascii="Times New Roman" w:eastAsia="Times New Roman" w:hAnsi="Times New Roman" w:cs="Times New Roman"/>
                <w:sz w:val="24"/>
                <w:szCs w:val="24"/>
                <w:lang w:val="ro-RO"/>
              </w:rPr>
            </w:pPr>
            <w:r w:rsidRPr="00C8202E">
              <w:rPr>
                <w:rFonts w:ascii="Times New Roman" w:eastAsia="Times New Roman" w:hAnsi="Times New Roman" w:cs="Times New Roman"/>
                <w:sz w:val="24"/>
                <w:szCs w:val="24"/>
                <w:lang w:val="ro-RO"/>
              </w:rPr>
              <w:t xml:space="preserve">În proiectul de Regulament: </w:t>
            </w:r>
          </w:p>
          <w:p w14:paraId="6AAD9BD3" w14:textId="77777777" w:rsidR="006B1B55" w:rsidRDefault="006B1B55" w:rsidP="00C8202E">
            <w:pPr>
              <w:tabs>
                <w:tab w:val="left" w:pos="317"/>
              </w:tabs>
              <w:jc w:val="both"/>
              <w:rPr>
                <w:rFonts w:ascii="Times New Roman" w:eastAsia="Times New Roman" w:hAnsi="Times New Roman" w:cs="Times New Roman"/>
                <w:sz w:val="24"/>
                <w:szCs w:val="24"/>
                <w:lang w:val="ro-RO"/>
              </w:rPr>
            </w:pPr>
            <w:r w:rsidRPr="00C8202E">
              <w:rPr>
                <w:rFonts w:ascii="Times New Roman" w:eastAsia="Times New Roman" w:hAnsi="Times New Roman" w:cs="Times New Roman"/>
                <w:sz w:val="24"/>
                <w:szCs w:val="24"/>
                <w:lang w:val="ro-RO"/>
              </w:rPr>
              <w:t xml:space="preserve">pct. 6 și 7, propunem înlocuirea expresiei „autorităților publice și al altor entități </w:t>
            </w:r>
            <w:r>
              <w:rPr>
                <w:rFonts w:ascii="Times New Roman" w:eastAsia="Times New Roman" w:hAnsi="Times New Roman" w:cs="Times New Roman"/>
                <w:sz w:val="24"/>
                <w:szCs w:val="24"/>
                <w:lang w:val="ro-RO"/>
              </w:rPr>
              <w:t>interesate” cu „autorităț</w:t>
            </w:r>
            <w:r w:rsidRPr="00C8202E">
              <w:rPr>
                <w:rFonts w:ascii="Times New Roman" w:eastAsia="Times New Roman" w:hAnsi="Times New Roman" w:cs="Times New Roman"/>
                <w:sz w:val="24"/>
                <w:szCs w:val="24"/>
                <w:lang w:val="ro-RO"/>
              </w:rPr>
              <w:t xml:space="preserve">ilor </w:t>
            </w:r>
            <w:r>
              <w:rPr>
                <w:rFonts w:ascii="Times New Roman" w:eastAsia="Times New Roman" w:hAnsi="Times New Roman" w:cs="Times New Roman"/>
                <w:sz w:val="24"/>
                <w:szCs w:val="24"/>
                <w:lang w:val="ro-RO"/>
              </w:rPr>
              <w:t>administrației publice centrale și locale, precum ș</w:t>
            </w:r>
            <w:r w:rsidRPr="00C8202E">
              <w:rPr>
                <w:rFonts w:ascii="Times New Roman" w:eastAsia="Times New Roman" w:hAnsi="Times New Roman" w:cs="Times New Roman"/>
                <w:sz w:val="24"/>
                <w:szCs w:val="24"/>
                <w:lang w:val="ro-RO"/>
              </w:rPr>
              <w:t xml:space="preserve">i </w:t>
            </w:r>
            <w:r>
              <w:rPr>
                <w:rFonts w:ascii="Times New Roman" w:eastAsia="Times New Roman" w:hAnsi="Times New Roman" w:cs="Times New Roman"/>
                <w:sz w:val="24"/>
                <w:szCs w:val="24"/>
                <w:lang w:val="ro-RO"/>
              </w:rPr>
              <w:t>persoanelor fizice ș</w:t>
            </w:r>
            <w:r w:rsidRPr="00C8202E">
              <w:rPr>
                <w:rFonts w:ascii="Times New Roman" w:eastAsia="Times New Roman" w:hAnsi="Times New Roman" w:cs="Times New Roman"/>
                <w:sz w:val="24"/>
                <w:szCs w:val="24"/>
                <w:lang w:val="ro-RO"/>
              </w:rPr>
              <w:t>i juridice de drept privat”, din raționamentul că Hotărârea Guvernului nr. 100/2025 pentru aprobarea</w:t>
            </w:r>
            <w:r>
              <w:rPr>
                <w:rFonts w:ascii="Times New Roman" w:eastAsia="Times New Roman" w:hAnsi="Times New Roman" w:cs="Times New Roman"/>
                <w:sz w:val="24"/>
                <w:szCs w:val="24"/>
                <w:lang w:val="ro-RO"/>
              </w:rPr>
              <w:t xml:space="preserve"> Conceptului Sistemului informaț</w:t>
            </w:r>
            <w:r w:rsidRPr="00C8202E">
              <w:rPr>
                <w:rFonts w:ascii="Times New Roman" w:eastAsia="Times New Roman" w:hAnsi="Times New Roman" w:cs="Times New Roman"/>
                <w:sz w:val="24"/>
                <w:szCs w:val="24"/>
                <w:lang w:val="ro-RO"/>
              </w:rPr>
              <w:t>ional "Registrul denumirilor geografice" prevede că ut</w:t>
            </w:r>
            <w:r>
              <w:rPr>
                <w:rFonts w:ascii="Times New Roman" w:eastAsia="Times New Roman" w:hAnsi="Times New Roman" w:cs="Times New Roman"/>
                <w:sz w:val="24"/>
                <w:szCs w:val="24"/>
                <w:lang w:val="ro-RO"/>
              </w:rPr>
              <w:t>ilizatorii SI RDG sunt autorităț</w:t>
            </w:r>
            <w:r w:rsidRPr="00C8202E">
              <w:rPr>
                <w:rFonts w:ascii="Times New Roman" w:eastAsia="Times New Roman" w:hAnsi="Times New Roman" w:cs="Times New Roman"/>
                <w:sz w:val="24"/>
                <w:szCs w:val="24"/>
                <w:lang w:val="ro-RO"/>
              </w:rPr>
              <w:t xml:space="preserve">ile </w:t>
            </w:r>
            <w:r>
              <w:rPr>
                <w:rFonts w:ascii="Times New Roman" w:eastAsia="Times New Roman" w:hAnsi="Times New Roman" w:cs="Times New Roman"/>
                <w:sz w:val="24"/>
                <w:szCs w:val="24"/>
                <w:lang w:val="ro-RO"/>
              </w:rPr>
              <w:t>administrației publice centrale ș</w:t>
            </w:r>
            <w:r w:rsidRPr="00C8202E">
              <w:rPr>
                <w:rFonts w:ascii="Times New Roman" w:eastAsia="Times New Roman" w:hAnsi="Times New Roman" w:cs="Times New Roman"/>
                <w:sz w:val="24"/>
                <w:szCs w:val="24"/>
                <w:lang w:val="ro-RO"/>
              </w:rPr>
              <w:t>i local</w:t>
            </w:r>
            <w:r>
              <w:rPr>
                <w:rFonts w:ascii="Times New Roman" w:eastAsia="Times New Roman" w:hAnsi="Times New Roman" w:cs="Times New Roman"/>
                <w:sz w:val="24"/>
                <w:szCs w:val="24"/>
                <w:lang w:val="ro-RO"/>
              </w:rPr>
              <w:t>e, precum și persoanele fizice ș</w:t>
            </w:r>
            <w:r w:rsidRPr="00C8202E">
              <w:rPr>
                <w:rFonts w:ascii="Times New Roman" w:eastAsia="Times New Roman" w:hAnsi="Times New Roman" w:cs="Times New Roman"/>
                <w:sz w:val="24"/>
                <w:szCs w:val="24"/>
                <w:lang w:val="ro-RO"/>
              </w:rPr>
              <w:t>i juridice de drept privat,</w:t>
            </w:r>
          </w:p>
          <w:p w14:paraId="65D0C7BD" w14:textId="2BBEA8A0" w:rsidR="00216D85" w:rsidRPr="00C8202E" w:rsidRDefault="00216D85" w:rsidP="00C8202E">
            <w:pPr>
              <w:tabs>
                <w:tab w:val="left" w:pos="317"/>
              </w:tabs>
              <w:jc w:val="both"/>
              <w:rPr>
                <w:rFonts w:ascii="Times New Roman" w:eastAsia="Times New Roman" w:hAnsi="Times New Roman" w:cs="Times New Roman"/>
                <w:sz w:val="24"/>
                <w:szCs w:val="24"/>
                <w:lang w:val="ro-MD"/>
              </w:rPr>
            </w:pPr>
          </w:p>
        </w:tc>
        <w:tc>
          <w:tcPr>
            <w:tcW w:w="4948" w:type="dxa"/>
          </w:tcPr>
          <w:p w14:paraId="350D28E5" w14:textId="77777777" w:rsidR="00E719DC" w:rsidRDefault="00E719DC" w:rsidP="00E719DC">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54E6BA73" w14:textId="77777777" w:rsidR="00E719DC" w:rsidRPr="00AC1578" w:rsidRDefault="00E719DC" w:rsidP="00E719DC">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158B9313" w14:textId="2B21D4C1" w:rsidR="006B1B55" w:rsidRPr="00C87F1D" w:rsidRDefault="001B1E94" w:rsidP="001B1E94">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6 și 7 din proiect)</w:t>
            </w:r>
          </w:p>
        </w:tc>
      </w:tr>
      <w:tr w:rsidR="006B1B55" w:rsidRPr="00A47197" w14:paraId="564443B7" w14:textId="77777777" w:rsidTr="008961B4">
        <w:trPr>
          <w:trHeight w:val="450"/>
          <w:jc w:val="center"/>
        </w:trPr>
        <w:tc>
          <w:tcPr>
            <w:tcW w:w="4498" w:type="dxa"/>
            <w:vMerge/>
          </w:tcPr>
          <w:p w14:paraId="05A32968" w14:textId="77777777" w:rsidR="006B1B55" w:rsidRPr="0059054C" w:rsidRDefault="006B1B55" w:rsidP="00C8202E">
            <w:pPr>
              <w:jc w:val="center"/>
              <w:rPr>
                <w:rFonts w:ascii="Times New Roman" w:eastAsia="Times New Roman" w:hAnsi="Times New Roman" w:cs="Times New Roman"/>
                <w:b/>
                <w:sz w:val="24"/>
                <w:szCs w:val="24"/>
                <w:lang w:val="ro-RO"/>
              </w:rPr>
            </w:pPr>
          </w:p>
        </w:tc>
        <w:tc>
          <w:tcPr>
            <w:tcW w:w="5669" w:type="dxa"/>
          </w:tcPr>
          <w:p w14:paraId="213FCFBC" w14:textId="77777777" w:rsidR="006B1B55" w:rsidRDefault="006B1B55" w:rsidP="00C8202E">
            <w:pPr>
              <w:tabs>
                <w:tab w:val="left" w:pos="317"/>
              </w:tabs>
              <w:jc w:val="both"/>
              <w:rPr>
                <w:rFonts w:ascii="Times New Roman" w:eastAsia="Times New Roman" w:hAnsi="Times New Roman" w:cs="Times New Roman"/>
                <w:sz w:val="24"/>
                <w:szCs w:val="24"/>
                <w:lang w:val="ro-RO"/>
              </w:rPr>
            </w:pPr>
            <w:r w:rsidRPr="00C8202E">
              <w:rPr>
                <w:rFonts w:ascii="Times New Roman" w:eastAsia="Times New Roman" w:hAnsi="Times New Roman" w:cs="Times New Roman"/>
                <w:sz w:val="24"/>
                <w:szCs w:val="24"/>
                <w:lang w:val="ro-RO"/>
              </w:rPr>
              <w:t>pct. 15, considerăm că este necesar să fie expus în următoarea redacție „Deținătorul SI RDG este Întreprinderea de Stat Institutul de Geodezie, Prospecțiuni Tehnice și Cadastru „INGEOCAD” care este responsabilă pentru crearea, administrarea, controlul, mentenanța și dezvoltarea continuă a acestuia, asigurându-se că autoritățile administrației publice centrale și locale, mediul academic și mediul de afaceri, precum și persoanele fizice și juridice, beneficiază de acces la acest</w:t>
            </w:r>
            <w:r>
              <w:rPr>
                <w:rFonts w:ascii="Times New Roman" w:eastAsia="Times New Roman" w:hAnsi="Times New Roman" w:cs="Times New Roman"/>
                <w:sz w:val="24"/>
                <w:szCs w:val="24"/>
                <w:lang w:val="ro-RO"/>
              </w:rPr>
              <w:t xml:space="preserve"> </w:t>
            </w:r>
            <w:r w:rsidRPr="00C8202E">
              <w:rPr>
                <w:rFonts w:ascii="Times New Roman" w:eastAsia="Times New Roman" w:hAnsi="Times New Roman" w:cs="Times New Roman"/>
                <w:sz w:val="24"/>
                <w:szCs w:val="24"/>
                <w:lang w:val="ro-RO"/>
              </w:rPr>
              <w:t>sistem”, din raționamentul că cercul de subiecți care beneficiază de acces la registrul să cuprindă toți utilizatorii.</w:t>
            </w:r>
          </w:p>
          <w:p w14:paraId="5F783885" w14:textId="4C57C017" w:rsidR="00216D85" w:rsidRPr="00C8202E" w:rsidRDefault="00216D85" w:rsidP="00C8202E">
            <w:pPr>
              <w:tabs>
                <w:tab w:val="left" w:pos="317"/>
              </w:tabs>
              <w:jc w:val="both"/>
              <w:rPr>
                <w:rFonts w:ascii="Times New Roman" w:eastAsia="Times New Roman" w:hAnsi="Times New Roman" w:cs="Times New Roman"/>
                <w:sz w:val="24"/>
                <w:szCs w:val="24"/>
                <w:lang w:val="ro-RO"/>
              </w:rPr>
            </w:pPr>
          </w:p>
        </w:tc>
        <w:tc>
          <w:tcPr>
            <w:tcW w:w="4948" w:type="dxa"/>
          </w:tcPr>
          <w:p w14:paraId="155060DD" w14:textId="77777777" w:rsidR="009B1C47" w:rsidRDefault="009B1C47" w:rsidP="009B1C47">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47A0A912" w14:textId="77777777" w:rsidR="009B1C47" w:rsidRPr="00AC1578" w:rsidRDefault="009B1C47" w:rsidP="009B1C47">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221D39EF" w14:textId="241C64D0" w:rsidR="006B1B55" w:rsidRPr="00C87F1D" w:rsidRDefault="000E753D" w:rsidP="00C820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16 din proiect)</w:t>
            </w:r>
          </w:p>
        </w:tc>
      </w:tr>
      <w:tr w:rsidR="006B1B55" w:rsidRPr="000E753D" w14:paraId="346F0150" w14:textId="77777777" w:rsidTr="008961B4">
        <w:trPr>
          <w:trHeight w:val="450"/>
          <w:jc w:val="center"/>
        </w:trPr>
        <w:tc>
          <w:tcPr>
            <w:tcW w:w="4498" w:type="dxa"/>
            <w:vMerge/>
          </w:tcPr>
          <w:p w14:paraId="033F15CD" w14:textId="77777777" w:rsidR="006B1B55" w:rsidRPr="0059054C" w:rsidRDefault="006B1B55" w:rsidP="00C8202E">
            <w:pPr>
              <w:jc w:val="center"/>
              <w:rPr>
                <w:rFonts w:ascii="Times New Roman" w:eastAsia="Times New Roman" w:hAnsi="Times New Roman" w:cs="Times New Roman"/>
                <w:b/>
                <w:sz w:val="24"/>
                <w:szCs w:val="24"/>
                <w:lang w:val="ro-RO"/>
              </w:rPr>
            </w:pPr>
          </w:p>
        </w:tc>
        <w:tc>
          <w:tcPr>
            <w:tcW w:w="5669" w:type="dxa"/>
          </w:tcPr>
          <w:p w14:paraId="28113039" w14:textId="77777777" w:rsidR="006B1B55" w:rsidRDefault="006B1B55" w:rsidP="003B44E3">
            <w:pPr>
              <w:tabs>
                <w:tab w:val="left" w:pos="317"/>
              </w:tabs>
              <w:jc w:val="both"/>
              <w:rPr>
                <w:rFonts w:ascii="Times New Roman" w:eastAsia="Times New Roman" w:hAnsi="Times New Roman" w:cs="Times New Roman"/>
                <w:sz w:val="24"/>
                <w:szCs w:val="24"/>
                <w:lang w:val="ro-RO"/>
              </w:rPr>
            </w:pPr>
            <w:r w:rsidRPr="003B44E3">
              <w:rPr>
                <w:rFonts w:ascii="Times New Roman" w:eastAsia="Times New Roman" w:hAnsi="Times New Roman" w:cs="Times New Roman"/>
                <w:sz w:val="24"/>
                <w:szCs w:val="24"/>
                <w:lang w:val="ro-RO"/>
              </w:rPr>
              <w:t>pct. 31, propunem completarea acestuia cu următorul text „cu excepția situațiilor prevăzute la art. 14 alin. (2) și (4) din Legea 103/2024 cu privire la denumirile geografice”, din motivul că alin. (2) și (4) din art. 14 reglementează condițiile în care denumirea geografică trebuie redactată și/sau într-o limbă străină.</w:t>
            </w:r>
          </w:p>
          <w:p w14:paraId="3673B4C7" w14:textId="77777777" w:rsidR="00216D85" w:rsidRDefault="00216D85" w:rsidP="003B44E3">
            <w:pPr>
              <w:tabs>
                <w:tab w:val="left" w:pos="317"/>
              </w:tabs>
              <w:jc w:val="both"/>
              <w:rPr>
                <w:rFonts w:ascii="Times New Roman" w:eastAsia="Times New Roman" w:hAnsi="Times New Roman" w:cs="Times New Roman"/>
                <w:sz w:val="24"/>
                <w:szCs w:val="24"/>
                <w:lang w:val="ro-RO"/>
              </w:rPr>
            </w:pPr>
          </w:p>
          <w:p w14:paraId="0FEB075E" w14:textId="77777777" w:rsidR="00216D85" w:rsidRDefault="00216D85" w:rsidP="003B44E3">
            <w:pPr>
              <w:tabs>
                <w:tab w:val="left" w:pos="317"/>
              </w:tabs>
              <w:jc w:val="both"/>
              <w:rPr>
                <w:rFonts w:ascii="Times New Roman" w:eastAsia="Times New Roman" w:hAnsi="Times New Roman" w:cs="Times New Roman"/>
                <w:sz w:val="24"/>
                <w:szCs w:val="24"/>
                <w:lang w:val="ro-RO"/>
              </w:rPr>
            </w:pPr>
          </w:p>
          <w:p w14:paraId="46866928" w14:textId="77777777" w:rsidR="00216D85" w:rsidRDefault="00216D85" w:rsidP="003B44E3">
            <w:pPr>
              <w:tabs>
                <w:tab w:val="left" w:pos="317"/>
              </w:tabs>
              <w:jc w:val="both"/>
              <w:rPr>
                <w:rFonts w:ascii="Times New Roman" w:eastAsia="Times New Roman" w:hAnsi="Times New Roman" w:cs="Times New Roman"/>
                <w:sz w:val="24"/>
                <w:szCs w:val="24"/>
                <w:lang w:val="ro-RO"/>
              </w:rPr>
            </w:pPr>
          </w:p>
          <w:p w14:paraId="26340BD4" w14:textId="51B94275" w:rsidR="00216D85" w:rsidRPr="00C8202E" w:rsidRDefault="00216D85" w:rsidP="003B44E3">
            <w:pPr>
              <w:tabs>
                <w:tab w:val="left" w:pos="317"/>
              </w:tabs>
              <w:jc w:val="both"/>
              <w:rPr>
                <w:rFonts w:ascii="Times New Roman" w:eastAsia="Times New Roman" w:hAnsi="Times New Roman" w:cs="Times New Roman"/>
                <w:sz w:val="24"/>
                <w:szCs w:val="24"/>
                <w:lang w:val="ro-RO"/>
              </w:rPr>
            </w:pPr>
          </w:p>
        </w:tc>
        <w:tc>
          <w:tcPr>
            <w:tcW w:w="4948" w:type="dxa"/>
          </w:tcPr>
          <w:p w14:paraId="5374F289" w14:textId="77777777" w:rsidR="009B1C47" w:rsidRDefault="009B1C47" w:rsidP="009B1C47">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488952BA" w14:textId="77777777" w:rsidR="009B1C47" w:rsidRPr="00AC1578" w:rsidRDefault="009B1C47" w:rsidP="009B1C47">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35B679E4" w14:textId="62CE1BCF" w:rsidR="006B1B55" w:rsidRPr="00C87F1D" w:rsidRDefault="003152E8" w:rsidP="00C820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30 din proiect)</w:t>
            </w:r>
          </w:p>
        </w:tc>
      </w:tr>
      <w:tr w:rsidR="006B1B55" w:rsidRPr="000E753D" w14:paraId="6F59B5A6" w14:textId="77777777" w:rsidTr="008961B4">
        <w:trPr>
          <w:trHeight w:val="450"/>
          <w:jc w:val="center"/>
        </w:trPr>
        <w:tc>
          <w:tcPr>
            <w:tcW w:w="4498" w:type="dxa"/>
            <w:vMerge/>
          </w:tcPr>
          <w:p w14:paraId="395945E3" w14:textId="77777777" w:rsidR="006B1B55" w:rsidRPr="00AC1578" w:rsidRDefault="006B1B55" w:rsidP="00C8202E">
            <w:pPr>
              <w:jc w:val="center"/>
              <w:rPr>
                <w:rFonts w:ascii="Times New Roman" w:eastAsia="Times New Roman" w:hAnsi="Times New Roman" w:cs="Times New Roman"/>
                <w:b/>
                <w:sz w:val="24"/>
                <w:szCs w:val="24"/>
                <w:lang w:val="ro-RO"/>
              </w:rPr>
            </w:pPr>
          </w:p>
        </w:tc>
        <w:tc>
          <w:tcPr>
            <w:tcW w:w="5669" w:type="dxa"/>
          </w:tcPr>
          <w:p w14:paraId="4E33AADF" w14:textId="77777777" w:rsidR="006B1B55" w:rsidRPr="00AC1578" w:rsidRDefault="006B1B55" w:rsidP="00C8202E">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0328207D" w14:textId="79FE8904" w:rsidR="006B1B55" w:rsidRPr="00D401A8" w:rsidRDefault="006B1B55" w:rsidP="00D401A8">
            <w:pPr>
              <w:pStyle w:val="a5"/>
              <w:tabs>
                <w:tab w:val="left" w:pos="317"/>
              </w:tabs>
              <w:ind w:left="-18"/>
              <w:jc w:val="both"/>
              <w:rPr>
                <w:rFonts w:ascii="Times New Roman" w:eastAsia="Times New Roman" w:hAnsi="Times New Roman" w:cs="Times New Roman"/>
                <w:sz w:val="24"/>
                <w:szCs w:val="24"/>
                <w:lang w:val="ro-MD"/>
              </w:rPr>
            </w:pPr>
            <w:r w:rsidRPr="00D401A8">
              <w:rPr>
                <w:rFonts w:ascii="Times New Roman" w:eastAsia="Times New Roman" w:hAnsi="Times New Roman" w:cs="Times New Roman"/>
                <w:sz w:val="24"/>
                <w:szCs w:val="24"/>
                <w:lang w:val="ro-MD"/>
              </w:rPr>
              <w:t>Considerăm că este necesar de completat Capitolul III, Secțiunea I din Regulament cu următ</w:t>
            </w:r>
            <w:r>
              <w:rPr>
                <w:rFonts w:ascii="Times New Roman" w:eastAsia="Times New Roman" w:hAnsi="Times New Roman" w:cs="Times New Roman"/>
                <w:sz w:val="24"/>
                <w:szCs w:val="24"/>
                <w:lang w:val="ro-MD"/>
              </w:rPr>
              <w:t>orul drept „să propună, în funcție de competențele sale, îmbunătăț</w:t>
            </w:r>
            <w:r w:rsidRPr="00D401A8">
              <w:rPr>
                <w:rFonts w:ascii="Times New Roman" w:eastAsia="Times New Roman" w:hAnsi="Times New Roman" w:cs="Times New Roman"/>
                <w:sz w:val="24"/>
                <w:szCs w:val="24"/>
                <w:lang w:val="ro-MD"/>
              </w:rPr>
              <w:t xml:space="preserve">iri ale </w:t>
            </w:r>
          </w:p>
          <w:p w14:paraId="7077BA48" w14:textId="77777777" w:rsidR="006B1B55" w:rsidRDefault="006B1B55" w:rsidP="00D401A8">
            <w:pPr>
              <w:pStyle w:val="a5"/>
              <w:tabs>
                <w:tab w:val="left" w:pos="317"/>
              </w:tabs>
              <w:ind w:left="-18"/>
              <w:jc w:val="both"/>
              <w:rPr>
                <w:rFonts w:ascii="Times New Roman" w:eastAsia="Times New Roman" w:hAnsi="Times New Roman" w:cs="Times New Roman"/>
                <w:sz w:val="24"/>
                <w:szCs w:val="24"/>
                <w:lang w:val="ro-MD"/>
              </w:rPr>
            </w:pPr>
            <w:r w:rsidRPr="00D401A8">
              <w:rPr>
                <w:rFonts w:ascii="Times New Roman" w:eastAsia="Times New Roman" w:hAnsi="Times New Roman" w:cs="Times New Roman"/>
                <w:sz w:val="24"/>
                <w:szCs w:val="24"/>
                <w:lang w:val="ro-MD"/>
              </w:rPr>
              <w:t>cadrului normativ cu privire la SI RDG”, deoarece Agenția Geodezie, Cartografie și Cadastru în calitate de posesor, are competențe legale privind elaborarea proiectelor de acte normative în domeniul infrastructurii naționale de date spațiale, inclusiv cele necesare pentru asigurarea executării actelor normative.</w:t>
            </w:r>
          </w:p>
          <w:p w14:paraId="3C32486E" w14:textId="77777777" w:rsidR="00216D85" w:rsidRDefault="00216D85" w:rsidP="00D401A8">
            <w:pPr>
              <w:pStyle w:val="a5"/>
              <w:tabs>
                <w:tab w:val="left" w:pos="317"/>
              </w:tabs>
              <w:ind w:left="-18"/>
              <w:jc w:val="both"/>
              <w:rPr>
                <w:rFonts w:ascii="Times New Roman" w:eastAsia="Times New Roman" w:hAnsi="Times New Roman" w:cs="Times New Roman"/>
                <w:sz w:val="24"/>
                <w:szCs w:val="24"/>
                <w:lang w:val="ro-MD"/>
              </w:rPr>
            </w:pPr>
          </w:p>
          <w:p w14:paraId="30DAF30D" w14:textId="14763906" w:rsidR="00216D85" w:rsidRPr="00AC1578" w:rsidRDefault="00216D85" w:rsidP="00D401A8">
            <w:pPr>
              <w:pStyle w:val="a5"/>
              <w:tabs>
                <w:tab w:val="left" w:pos="317"/>
              </w:tabs>
              <w:ind w:left="-18"/>
              <w:jc w:val="both"/>
              <w:rPr>
                <w:rFonts w:ascii="Times New Roman" w:eastAsia="Times New Roman" w:hAnsi="Times New Roman" w:cs="Times New Roman"/>
                <w:b/>
                <w:sz w:val="24"/>
                <w:szCs w:val="24"/>
                <w:lang w:val="ro-MD"/>
              </w:rPr>
            </w:pPr>
          </w:p>
        </w:tc>
        <w:tc>
          <w:tcPr>
            <w:tcW w:w="4948" w:type="dxa"/>
          </w:tcPr>
          <w:p w14:paraId="262790C6" w14:textId="77777777" w:rsidR="009B1C47" w:rsidRDefault="009B1C47" w:rsidP="009B1C47">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56E9D0BF" w14:textId="77777777" w:rsidR="009B1C47" w:rsidRPr="00AC1578" w:rsidRDefault="009B1C47" w:rsidP="009B1C47">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5AAB0E8A" w14:textId="083CFFAC" w:rsidR="006B1B55" w:rsidRPr="00C87F1D" w:rsidRDefault="002208C4" w:rsidP="00C820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21.1 din proiect)</w:t>
            </w:r>
          </w:p>
        </w:tc>
      </w:tr>
      <w:tr w:rsidR="006B1B55" w:rsidRPr="000E753D" w14:paraId="46C5DC4B" w14:textId="77777777" w:rsidTr="008961B4">
        <w:trPr>
          <w:trHeight w:val="450"/>
          <w:jc w:val="center"/>
        </w:trPr>
        <w:tc>
          <w:tcPr>
            <w:tcW w:w="4498" w:type="dxa"/>
            <w:vMerge/>
          </w:tcPr>
          <w:p w14:paraId="7A9C6C6E" w14:textId="77777777" w:rsidR="006B1B55" w:rsidRPr="00AC1578" w:rsidRDefault="006B1B55" w:rsidP="00C8202E">
            <w:pPr>
              <w:jc w:val="center"/>
              <w:rPr>
                <w:rFonts w:ascii="Times New Roman" w:eastAsia="Times New Roman" w:hAnsi="Times New Roman" w:cs="Times New Roman"/>
                <w:b/>
                <w:sz w:val="24"/>
                <w:szCs w:val="24"/>
                <w:lang w:val="ro-RO"/>
              </w:rPr>
            </w:pPr>
          </w:p>
        </w:tc>
        <w:tc>
          <w:tcPr>
            <w:tcW w:w="5669" w:type="dxa"/>
          </w:tcPr>
          <w:p w14:paraId="2D7CEC5D" w14:textId="77777777" w:rsidR="006B1B55" w:rsidRDefault="006B1B55" w:rsidP="005A24BF">
            <w:pPr>
              <w:pStyle w:val="a5"/>
              <w:tabs>
                <w:tab w:val="left" w:pos="317"/>
              </w:tabs>
              <w:ind w:left="-18"/>
              <w:jc w:val="both"/>
              <w:rPr>
                <w:rFonts w:ascii="Times New Roman" w:eastAsia="Times New Roman" w:hAnsi="Times New Roman" w:cs="Times New Roman"/>
                <w:sz w:val="24"/>
                <w:szCs w:val="24"/>
                <w:lang w:val="ro-MD"/>
              </w:rPr>
            </w:pPr>
            <w:r w:rsidRPr="005A24BF">
              <w:rPr>
                <w:rFonts w:ascii="Times New Roman" w:eastAsia="Times New Roman" w:hAnsi="Times New Roman" w:cs="Times New Roman"/>
                <w:sz w:val="24"/>
                <w:szCs w:val="24"/>
                <w:lang w:val="ro-MD"/>
              </w:rPr>
              <w:t xml:space="preserve">În opinia Ministerului, textul Regulamentului trebuie completat cu dispoziții care să reglementeze procedura de redenumire a obiectului geografic, din raționamentul că pct. 10.2 și 10.5 din Hotărârea Guvernului nr. 100/2025 pentru aprobarea </w:t>
            </w:r>
            <w:r>
              <w:rPr>
                <w:rFonts w:ascii="Times New Roman" w:eastAsia="Times New Roman" w:hAnsi="Times New Roman" w:cs="Times New Roman"/>
                <w:sz w:val="24"/>
                <w:szCs w:val="24"/>
                <w:lang w:val="ro-MD"/>
              </w:rPr>
              <w:t>Conceptului Sistemului informaț</w:t>
            </w:r>
            <w:r w:rsidRPr="005A24BF">
              <w:rPr>
                <w:rFonts w:ascii="Times New Roman" w:eastAsia="Times New Roman" w:hAnsi="Times New Roman" w:cs="Times New Roman"/>
                <w:sz w:val="24"/>
                <w:szCs w:val="24"/>
                <w:lang w:val="ro-MD"/>
              </w:rPr>
              <w:t xml:space="preserve">ional "Registrul denumirilor geografice" stabilește posibilitatea de redenumire a obiectului geografic, în această ordine de idei, pot fi reținute și prevederile art. 12 din Legea nr. 103/2024 cu privire la denumirile </w:t>
            </w:r>
            <w:r>
              <w:rPr>
                <w:rFonts w:ascii="Times New Roman" w:eastAsia="Times New Roman" w:hAnsi="Times New Roman" w:cs="Times New Roman"/>
                <w:sz w:val="24"/>
                <w:szCs w:val="24"/>
                <w:lang w:val="ro-MD"/>
              </w:rPr>
              <w:t>geografice care enumeră cerințe</w:t>
            </w:r>
            <w:r w:rsidRPr="005A24BF">
              <w:rPr>
                <w:rFonts w:ascii="Times New Roman" w:eastAsia="Times New Roman" w:hAnsi="Times New Roman" w:cs="Times New Roman"/>
                <w:sz w:val="24"/>
                <w:szCs w:val="24"/>
                <w:lang w:val="ro-MD"/>
              </w:rPr>
              <w:t>le pentru redenumirea obiectului geografic.</w:t>
            </w:r>
          </w:p>
          <w:p w14:paraId="70116991" w14:textId="77777777" w:rsidR="00216D85" w:rsidRDefault="00216D85" w:rsidP="005A24BF">
            <w:pPr>
              <w:pStyle w:val="a5"/>
              <w:tabs>
                <w:tab w:val="left" w:pos="317"/>
              </w:tabs>
              <w:ind w:left="-18"/>
              <w:jc w:val="both"/>
              <w:rPr>
                <w:rFonts w:ascii="Times New Roman" w:eastAsia="Times New Roman" w:hAnsi="Times New Roman" w:cs="Times New Roman"/>
                <w:sz w:val="24"/>
                <w:szCs w:val="24"/>
                <w:lang w:val="ro-MD"/>
              </w:rPr>
            </w:pPr>
          </w:p>
          <w:p w14:paraId="5DF8A08F" w14:textId="270E167E" w:rsidR="00216D85" w:rsidRPr="005A24BF" w:rsidRDefault="00216D85" w:rsidP="005A24BF">
            <w:pPr>
              <w:pStyle w:val="a5"/>
              <w:tabs>
                <w:tab w:val="left" w:pos="317"/>
              </w:tabs>
              <w:ind w:left="-18"/>
              <w:jc w:val="both"/>
              <w:rPr>
                <w:rFonts w:ascii="Times New Roman" w:eastAsia="Times New Roman" w:hAnsi="Times New Roman" w:cs="Times New Roman"/>
                <w:sz w:val="24"/>
                <w:szCs w:val="24"/>
                <w:lang w:val="ro-MD"/>
              </w:rPr>
            </w:pPr>
          </w:p>
        </w:tc>
        <w:tc>
          <w:tcPr>
            <w:tcW w:w="4948" w:type="dxa"/>
          </w:tcPr>
          <w:p w14:paraId="67D13A87" w14:textId="77777777" w:rsidR="00D4241E" w:rsidRDefault="00D4241E" w:rsidP="00D4241E">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60BF4467" w14:textId="77777777" w:rsidR="00D4241E" w:rsidRPr="00AC1578" w:rsidRDefault="00D4241E" w:rsidP="00D4241E">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26347DAB" w14:textId="654273A2" w:rsidR="006B1B55" w:rsidRPr="00C87F1D" w:rsidRDefault="00B7414F" w:rsidP="009B1C47">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39 din proiect)</w:t>
            </w:r>
          </w:p>
        </w:tc>
      </w:tr>
      <w:tr w:rsidR="006B1B55" w:rsidRPr="000E753D" w14:paraId="3E3E631A" w14:textId="77777777" w:rsidTr="008961B4">
        <w:trPr>
          <w:trHeight w:val="450"/>
          <w:jc w:val="center"/>
        </w:trPr>
        <w:tc>
          <w:tcPr>
            <w:tcW w:w="4498" w:type="dxa"/>
            <w:vMerge/>
          </w:tcPr>
          <w:p w14:paraId="695E1D90" w14:textId="77777777" w:rsidR="006B1B55" w:rsidRPr="00AC1578" w:rsidRDefault="006B1B55" w:rsidP="00C8202E">
            <w:pPr>
              <w:jc w:val="center"/>
              <w:rPr>
                <w:rFonts w:ascii="Times New Roman" w:eastAsia="Times New Roman" w:hAnsi="Times New Roman" w:cs="Times New Roman"/>
                <w:b/>
                <w:sz w:val="24"/>
                <w:szCs w:val="24"/>
                <w:lang w:val="ro-RO"/>
              </w:rPr>
            </w:pPr>
          </w:p>
        </w:tc>
        <w:tc>
          <w:tcPr>
            <w:tcW w:w="5669" w:type="dxa"/>
          </w:tcPr>
          <w:p w14:paraId="4930857F" w14:textId="77777777" w:rsidR="006B1B55" w:rsidRPr="006B1B55" w:rsidRDefault="006B1B55" w:rsidP="006B1B55">
            <w:pPr>
              <w:pStyle w:val="a5"/>
              <w:tabs>
                <w:tab w:val="left" w:pos="317"/>
              </w:tabs>
              <w:ind w:left="-18"/>
              <w:jc w:val="both"/>
              <w:rPr>
                <w:rFonts w:ascii="Times New Roman" w:eastAsia="Times New Roman" w:hAnsi="Times New Roman" w:cs="Times New Roman"/>
                <w:sz w:val="24"/>
                <w:szCs w:val="24"/>
                <w:lang w:val="ro-MD"/>
              </w:rPr>
            </w:pPr>
            <w:r w:rsidRPr="006B1B55">
              <w:rPr>
                <w:rFonts w:ascii="Times New Roman" w:eastAsia="Times New Roman" w:hAnsi="Times New Roman" w:cs="Times New Roman"/>
                <w:sz w:val="24"/>
                <w:szCs w:val="24"/>
                <w:lang w:val="ro-MD"/>
              </w:rPr>
              <w:t xml:space="preserve">În proiectul de Regulament: </w:t>
            </w:r>
          </w:p>
          <w:p w14:paraId="2C84748B" w14:textId="77777777" w:rsidR="006B1B55" w:rsidRDefault="006B1B55" w:rsidP="006B1B55">
            <w:pPr>
              <w:pStyle w:val="a5"/>
              <w:tabs>
                <w:tab w:val="left" w:pos="317"/>
              </w:tabs>
              <w:ind w:left="-18"/>
              <w:jc w:val="both"/>
              <w:rPr>
                <w:rFonts w:ascii="Times New Roman" w:eastAsia="Times New Roman" w:hAnsi="Times New Roman" w:cs="Times New Roman"/>
                <w:sz w:val="24"/>
                <w:szCs w:val="24"/>
                <w:lang w:val="ro-MD"/>
              </w:rPr>
            </w:pPr>
            <w:r w:rsidRPr="006B1B55">
              <w:rPr>
                <w:rFonts w:ascii="Times New Roman" w:eastAsia="Times New Roman" w:hAnsi="Times New Roman" w:cs="Times New Roman"/>
                <w:sz w:val="24"/>
                <w:szCs w:val="24"/>
                <w:lang w:val="ro-MD"/>
              </w:rPr>
              <w:t>pct. 2, propunem înlocuirea noțiunii „responsabilități” cu noțiunea „obligații”, fiindcă Regulamentul stabilește drepturile și obligațiile subiecților.</w:t>
            </w:r>
          </w:p>
          <w:p w14:paraId="670BD60F" w14:textId="77777777" w:rsidR="00216D85" w:rsidRDefault="00216D85" w:rsidP="006B1B55">
            <w:pPr>
              <w:pStyle w:val="a5"/>
              <w:tabs>
                <w:tab w:val="left" w:pos="317"/>
              </w:tabs>
              <w:ind w:left="-18"/>
              <w:jc w:val="both"/>
              <w:rPr>
                <w:rFonts w:ascii="Times New Roman" w:eastAsia="Times New Roman" w:hAnsi="Times New Roman" w:cs="Times New Roman"/>
                <w:sz w:val="24"/>
                <w:szCs w:val="24"/>
                <w:lang w:val="ro-MD"/>
              </w:rPr>
            </w:pPr>
          </w:p>
          <w:p w14:paraId="5AA10BFB" w14:textId="0AF7D033" w:rsidR="00216D85" w:rsidRPr="005A24BF" w:rsidRDefault="00216D85" w:rsidP="006B1B55">
            <w:pPr>
              <w:pStyle w:val="a5"/>
              <w:tabs>
                <w:tab w:val="left" w:pos="317"/>
              </w:tabs>
              <w:ind w:left="-18"/>
              <w:jc w:val="both"/>
              <w:rPr>
                <w:rFonts w:ascii="Times New Roman" w:eastAsia="Times New Roman" w:hAnsi="Times New Roman" w:cs="Times New Roman"/>
                <w:sz w:val="24"/>
                <w:szCs w:val="24"/>
                <w:lang w:val="ro-MD"/>
              </w:rPr>
            </w:pPr>
          </w:p>
        </w:tc>
        <w:tc>
          <w:tcPr>
            <w:tcW w:w="4948" w:type="dxa"/>
          </w:tcPr>
          <w:p w14:paraId="6AC8A8D3" w14:textId="77777777" w:rsidR="00F95531" w:rsidRDefault="00F95531" w:rsidP="00F95531">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2F01921A" w14:textId="77777777" w:rsidR="00F95531" w:rsidRPr="00AC1578" w:rsidRDefault="00F95531" w:rsidP="00F95531">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6F5580E2" w14:textId="3BB7A6A1" w:rsidR="006B1B55" w:rsidRPr="00C87F1D" w:rsidRDefault="00563AEF" w:rsidP="00C8202E">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2 din proiect)</w:t>
            </w:r>
          </w:p>
        </w:tc>
      </w:tr>
      <w:tr w:rsidR="00C8202E" w:rsidRPr="007F6E30" w14:paraId="00C7467B" w14:textId="77777777" w:rsidTr="008961B4">
        <w:trPr>
          <w:trHeight w:val="450"/>
          <w:jc w:val="center"/>
        </w:trPr>
        <w:tc>
          <w:tcPr>
            <w:tcW w:w="4498" w:type="dxa"/>
            <w:vMerge w:val="restart"/>
          </w:tcPr>
          <w:p w14:paraId="665E6630" w14:textId="77777777" w:rsidR="00C8202E" w:rsidRDefault="00C8202E" w:rsidP="00C8202E">
            <w:pPr>
              <w:jc w:val="center"/>
              <w:rPr>
                <w:rFonts w:ascii="Times New Roman" w:eastAsia="Times New Roman" w:hAnsi="Times New Roman" w:cs="Times New Roman"/>
                <w:b/>
                <w:sz w:val="24"/>
                <w:szCs w:val="24"/>
                <w:lang w:val="ro-RO"/>
              </w:rPr>
            </w:pPr>
            <w:r w:rsidRPr="00E1616D">
              <w:rPr>
                <w:rFonts w:ascii="Times New Roman" w:eastAsia="Times New Roman" w:hAnsi="Times New Roman" w:cs="Times New Roman"/>
                <w:b/>
                <w:sz w:val="24"/>
                <w:szCs w:val="24"/>
                <w:lang w:val="ro-RO"/>
              </w:rPr>
              <w:t>Agenția de Stat pentru Protecția Intelectuală</w:t>
            </w:r>
          </w:p>
          <w:p w14:paraId="3BADF3C3" w14:textId="77777777" w:rsidR="00C8202E" w:rsidRPr="00AC1578" w:rsidRDefault="00C8202E" w:rsidP="00C8202E">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1095 din 25.07.2025</w:t>
            </w:r>
          </w:p>
          <w:p w14:paraId="1BD34FFB" w14:textId="3D5331E5" w:rsidR="00C8202E" w:rsidRPr="00AC1578" w:rsidRDefault="00C8202E" w:rsidP="00C8202E">
            <w:pPr>
              <w:jc w:val="center"/>
              <w:rPr>
                <w:rFonts w:ascii="Times New Roman" w:eastAsia="Times New Roman" w:hAnsi="Times New Roman" w:cs="Times New Roman"/>
                <w:b/>
                <w:sz w:val="24"/>
                <w:szCs w:val="24"/>
                <w:lang w:val="ro-RO"/>
              </w:rPr>
            </w:pPr>
          </w:p>
        </w:tc>
        <w:tc>
          <w:tcPr>
            <w:tcW w:w="5669" w:type="dxa"/>
          </w:tcPr>
          <w:p w14:paraId="5F91BE6E" w14:textId="77777777" w:rsidR="00106A6C" w:rsidRPr="007F6E30" w:rsidRDefault="00106A6C" w:rsidP="00106A6C">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14B00E01" w14:textId="75435A39" w:rsidR="00C8202E" w:rsidRPr="00AC1578" w:rsidRDefault="00106A6C" w:rsidP="00106A6C">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 xml:space="preserve">Lipsa </w:t>
            </w:r>
            <w:r>
              <w:rPr>
                <w:rFonts w:ascii="Times New Roman" w:hAnsi="Times New Roman" w:cs="Times New Roman"/>
                <w:sz w:val="24"/>
                <w:szCs w:val="24"/>
                <w:lang w:val="ro-MD"/>
              </w:rPr>
              <w:t>obiecțiilor</w:t>
            </w:r>
          </w:p>
        </w:tc>
        <w:tc>
          <w:tcPr>
            <w:tcW w:w="4948" w:type="dxa"/>
          </w:tcPr>
          <w:p w14:paraId="1A294BF2" w14:textId="77777777" w:rsidR="00C8202E" w:rsidRDefault="00C8202E" w:rsidP="00C8202E">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4115EA38" w14:textId="77777777" w:rsidR="00C8202E" w:rsidRPr="00C87F1D" w:rsidRDefault="00C8202E" w:rsidP="00C8202E">
            <w:pPr>
              <w:jc w:val="center"/>
              <w:rPr>
                <w:rFonts w:ascii="Times New Roman" w:hAnsi="Times New Roman" w:cs="Times New Roman"/>
                <w:bCs/>
                <w:sz w:val="24"/>
                <w:szCs w:val="24"/>
                <w:lang w:val="ro-RO"/>
              </w:rPr>
            </w:pPr>
          </w:p>
        </w:tc>
      </w:tr>
      <w:tr w:rsidR="00C8202E" w:rsidRPr="007F6E30" w14:paraId="03AF4D50" w14:textId="77777777" w:rsidTr="008961B4">
        <w:trPr>
          <w:trHeight w:val="450"/>
          <w:jc w:val="center"/>
        </w:trPr>
        <w:tc>
          <w:tcPr>
            <w:tcW w:w="4498" w:type="dxa"/>
            <w:vMerge/>
          </w:tcPr>
          <w:p w14:paraId="7319208A" w14:textId="77777777" w:rsidR="00C8202E" w:rsidRPr="00AC1578" w:rsidRDefault="00C8202E" w:rsidP="00C8202E">
            <w:pPr>
              <w:jc w:val="center"/>
              <w:rPr>
                <w:rFonts w:ascii="Times New Roman" w:eastAsia="Times New Roman" w:hAnsi="Times New Roman" w:cs="Times New Roman"/>
                <w:b/>
                <w:sz w:val="24"/>
                <w:szCs w:val="24"/>
                <w:lang w:val="ro-RO"/>
              </w:rPr>
            </w:pPr>
          </w:p>
        </w:tc>
        <w:tc>
          <w:tcPr>
            <w:tcW w:w="5669" w:type="dxa"/>
          </w:tcPr>
          <w:p w14:paraId="1B6D43F4" w14:textId="77777777" w:rsidR="00C8202E" w:rsidRPr="00AC1578" w:rsidRDefault="00C8202E" w:rsidP="00C8202E">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26024C2A" w14:textId="49D49F63" w:rsidR="00C8202E" w:rsidRPr="00AC1578" w:rsidRDefault="00C8202E" w:rsidP="00C8202E">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Lipsa propunerilor</w:t>
            </w:r>
          </w:p>
        </w:tc>
        <w:tc>
          <w:tcPr>
            <w:tcW w:w="4948" w:type="dxa"/>
          </w:tcPr>
          <w:p w14:paraId="7CF37832" w14:textId="77777777" w:rsidR="00C8202E" w:rsidRDefault="00C8202E" w:rsidP="00C8202E">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4130AED1" w14:textId="77777777" w:rsidR="00C8202E" w:rsidRPr="00C87F1D" w:rsidRDefault="00C8202E" w:rsidP="00C8202E">
            <w:pPr>
              <w:jc w:val="center"/>
              <w:rPr>
                <w:rFonts w:ascii="Times New Roman" w:hAnsi="Times New Roman" w:cs="Times New Roman"/>
                <w:bCs/>
                <w:sz w:val="24"/>
                <w:szCs w:val="24"/>
                <w:lang w:val="ro-RO"/>
              </w:rPr>
            </w:pPr>
          </w:p>
        </w:tc>
      </w:tr>
      <w:tr w:rsidR="0065669E" w:rsidRPr="007F6E30" w14:paraId="09E88516" w14:textId="77777777" w:rsidTr="008961B4">
        <w:trPr>
          <w:trHeight w:val="450"/>
          <w:jc w:val="center"/>
        </w:trPr>
        <w:tc>
          <w:tcPr>
            <w:tcW w:w="4498" w:type="dxa"/>
            <w:vMerge w:val="restart"/>
          </w:tcPr>
          <w:p w14:paraId="0A091C0F" w14:textId="77777777" w:rsidR="0065669E" w:rsidRDefault="0065669E" w:rsidP="003D495B">
            <w:pPr>
              <w:jc w:val="center"/>
              <w:rPr>
                <w:rFonts w:ascii="Times New Roman" w:eastAsia="Times New Roman" w:hAnsi="Times New Roman" w:cs="Times New Roman"/>
                <w:b/>
                <w:sz w:val="24"/>
                <w:szCs w:val="24"/>
                <w:lang w:val="ro-RO"/>
              </w:rPr>
            </w:pPr>
            <w:r w:rsidRPr="003D495B">
              <w:rPr>
                <w:rFonts w:ascii="Times New Roman" w:eastAsia="Times New Roman" w:hAnsi="Times New Roman" w:cs="Times New Roman"/>
                <w:b/>
                <w:sz w:val="24"/>
                <w:szCs w:val="24"/>
                <w:lang w:val="ro-RO"/>
              </w:rPr>
              <w:lastRenderedPageBreak/>
              <w:t>Congresul Autorităților Locale</w:t>
            </w:r>
          </w:p>
          <w:p w14:paraId="54768986" w14:textId="1353D67B" w:rsidR="0065669E" w:rsidRPr="00AC1578" w:rsidRDefault="0065669E" w:rsidP="003D495B">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219 din 25.07.2025</w:t>
            </w:r>
          </w:p>
        </w:tc>
        <w:tc>
          <w:tcPr>
            <w:tcW w:w="5669" w:type="dxa"/>
          </w:tcPr>
          <w:p w14:paraId="15AA4A34" w14:textId="77777777" w:rsidR="00106A6C" w:rsidRPr="007F6E30" w:rsidRDefault="00106A6C" w:rsidP="00106A6C">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6286B3AB" w14:textId="40ED7A38" w:rsidR="0065669E" w:rsidRPr="00AC1578" w:rsidRDefault="00106A6C" w:rsidP="00106A6C">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 xml:space="preserve">Lipsa </w:t>
            </w:r>
            <w:r>
              <w:rPr>
                <w:rFonts w:ascii="Times New Roman" w:hAnsi="Times New Roman" w:cs="Times New Roman"/>
                <w:sz w:val="24"/>
                <w:szCs w:val="24"/>
                <w:lang w:val="ro-MD"/>
              </w:rPr>
              <w:t>obiecțiilor</w:t>
            </w:r>
          </w:p>
        </w:tc>
        <w:tc>
          <w:tcPr>
            <w:tcW w:w="4948" w:type="dxa"/>
          </w:tcPr>
          <w:p w14:paraId="591DE924" w14:textId="77777777" w:rsidR="0096770D" w:rsidRDefault="0096770D" w:rsidP="0096770D">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64A786BA" w14:textId="77777777" w:rsidR="0065669E" w:rsidRPr="00C87F1D" w:rsidRDefault="0065669E" w:rsidP="003D495B">
            <w:pPr>
              <w:jc w:val="center"/>
              <w:rPr>
                <w:rFonts w:ascii="Times New Roman" w:hAnsi="Times New Roman" w:cs="Times New Roman"/>
                <w:bCs/>
                <w:sz w:val="24"/>
                <w:szCs w:val="24"/>
                <w:lang w:val="ro-RO"/>
              </w:rPr>
            </w:pPr>
          </w:p>
        </w:tc>
      </w:tr>
      <w:tr w:rsidR="00603C4E" w:rsidRPr="000E753D" w14:paraId="35878A60" w14:textId="77777777" w:rsidTr="003F2614">
        <w:trPr>
          <w:trHeight w:val="4140"/>
          <w:jc w:val="center"/>
        </w:trPr>
        <w:tc>
          <w:tcPr>
            <w:tcW w:w="4498" w:type="dxa"/>
            <w:vMerge/>
          </w:tcPr>
          <w:p w14:paraId="196992BF" w14:textId="77777777" w:rsidR="00603C4E" w:rsidRPr="00AC1578" w:rsidRDefault="00603C4E" w:rsidP="003D495B">
            <w:pPr>
              <w:jc w:val="center"/>
              <w:rPr>
                <w:rFonts w:ascii="Times New Roman" w:eastAsia="Times New Roman" w:hAnsi="Times New Roman" w:cs="Times New Roman"/>
                <w:b/>
                <w:sz w:val="24"/>
                <w:szCs w:val="24"/>
                <w:lang w:val="ro-RO"/>
              </w:rPr>
            </w:pPr>
          </w:p>
        </w:tc>
        <w:tc>
          <w:tcPr>
            <w:tcW w:w="5669" w:type="dxa"/>
          </w:tcPr>
          <w:p w14:paraId="493B5FCB" w14:textId="77777777" w:rsidR="00603C4E" w:rsidRPr="00AC1578" w:rsidRDefault="00603C4E" w:rsidP="003D495B">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091D3478" w14:textId="77777777" w:rsidR="00603C4E" w:rsidRDefault="00603C4E" w:rsidP="003D495B">
            <w:pPr>
              <w:pStyle w:val="a5"/>
              <w:tabs>
                <w:tab w:val="left" w:pos="317"/>
              </w:tabs>
              <w:ind w:left="-18"/>
              <w:jc w:val="both"/>
              <w:rPr>
                <w:rFonts w:ascii="Times New Roman" w:eastAsia="Times New Roman" w:hAnsi="Times New Roman" w:cs="Times New Roman"/>
                <w:sz w:val="24"/>
                <w:szCs w:val="24"/>
                <w:lang w:val="ro-MD"/>
              </w:rPr>
            </w:pPr>
            <w:r w:rsidRPr="003D495B">
              <w:rPr>
                <w:rFonts w:ascii="Times New Roman" w:hAnsi="Times New Roman" w:cs="Times New Roman"/>
                <w:sz w:val="24"/>
                <w:szCs w:val="24"/>
                <w:lang w:val="ro-MD"/>
              </w:rPr>
              <w:t>În următoarele puncte din proiect: „21. Posesorul este împuternicit cu următoarele</w:t>
            </w:r>
            <w:r>
              <w:rPr>
                <w:rFonts w:ascii="Times New Roman" w:hAnsi="Times New Roman" w:cs="Times New Roman"/>
                <w:sz w:val="24"/>
                <w:szCs w:val="24"/>
                <w:lang w:val="ro-MD"/>
              </w:rPr>
              <w:t xml:space="preserve"> </w:t>
            </w:r>
            <w:r w:rsidRPr="003D495B">
              <w:rPr>
                <w:rFonts w:ascii="Times New Roman" w:hAnsi="Times New Roman" w:cs="Times New Roman"/>
                <w:sz w:val="24"/>
                <w:szCs w:val="24"/>
                <w:lang w:val="ro-MD"/>
              </w:rPr>
              <w:t>obligații:; 23. Deținătorul este împuternicit cu următoarele obligații:; 25. Registratorul este</w:t>
            </w:r>
            <w:r>
              <w:rPr>
                <w:rFonts w:ascii="Times New Roman" w:hAnsi="Times New Roman" w:cs="Times New Roman"/>
                <w:sz w:val="24"/>
                <w:szCs w:val="24"/>
                <w:lang w:val="ro-MD"/>
              </w:rPr>
              <w:t xml:space="preserve"> </w:t>
            </w:r>
            <w:r w:rsidRPr="003D495B">
              <w:rPr>
                <w:rFonts w:ascii="Times New Roman" w:hAnsi="Times New Roman" w:cs="Times New Roman"/>
                <w:sz w:val="24"/>
                <w:szCs w:val="24"/>
                <w:lang w:val="ro-MD"/>
              </w:rPr>
              <w:t>împuternicit cu următoarele obligații:; 28. Furnizorii sunt împuterniciți cu următoarele</w:t>
            </w:r>
            <w:r>
              <w:rPr>
                <w:rFonts w:ascii="Times New Roman" w:hAnsi="Times New Roman" w:cs="Times New Roman"/>
                <w:sz w:val="24"/>
                <w:szCs w:val="24"/>
                <w:lang w:val="ro-MD"/>
              </w:rPr>
              <w:t xml:space="preserve"> </w:t>
            </w:r>
            <w:r w:rsidRPr="003D495B">
              <w:rPr>
                <w:rFonts w:ascii="Times New Roman" w:hAnsi="Times New Roman" w:cs="Times New Roman"/>
                <w:sz w:val="24"/>
                <w:szCs w:val="24"/>
                <w:lang w:val="ro-MD"/>
              </w:rPr>
              <w:t>obligații:; 30. Utilizatorii sunt împuterniciți cu următoarele obligații:</w:t>
            </w:r>
            <w:r>
              <w:rPr>
                <w:rFonts w:ascii="Times New Roman" w:hAnsi="Times New Roman" w:cs="Times New Roman"/>
                <w:sz w:val="24"/>
                <w:szCs w:val="24"/>
                <w:lang w:val="ro-MD"/>
              </w:rPr>
              <w:t xml:space="preserve"> </w:t>
            </w:r>
            <w:r w:rsidRPr="003D495B">
              <w:rPr>
                <w:rFonts w:ascii="Times New Roman" w:hAnsi="Times New Roman" w:cs="Times New Roman"/>
                <w:sz w:val="24"/>
                <w:szCs w:val="24"/>
                <w:lang w:val="ro-MD"/>
              </w:rPr>
              <w:t>”textele „este împuternicit cu”, respectiv, „sunt împuterniciți cu” necesită a se</w:t>
            </w:r>
            <w:r>
              <w:rPr>
                <w:rFonts w:ascii="Times New Roman" w:hAnsi="Times New Roman" w:cs="Times New Roman"/>
                <w:sz w:val="24"/>
                <w:szCs w:val="24"/>
                <w:lang w:val="ro-MD"/>
              </w:rPr>
              <w:t xml:space="preserve"> </w:t>
            </w:r>
            <w:r w:rsidRPr="003D495B">
              <w:rPr>
                <w:rFonts w:ascii="Times New Roman" w:hAnsi="Times New Roman" w:cs="Times New Roman"/>
                <w:sz w:val="24"/>
                <w:szCs w:val="24"/>
                <w:lang w:val="ro-MD"/>
              </w:rPr>
              <w:t>substitui cu cuvântul „are”, respectiv, cuvântul „au”.</w:t>
            </w:r>
            <w:r w:rsidRPr="003D495B">
              <w:rPr>
                <w:rFonts w:ascii="Times New Roman" w:eastAsia="Times New Roman" w:hAnsi="Times New Roman" w:cs="Times New Roman"/>
                <w:sz w:val="24"/>
                <w:szCs w:val="24"/>
                <w:lang w:val="ro-MD"/>
              </w:rPr>
              <w:t xml:space="preserve"> </w:t>
            </w:r>
          </w:p>
          <w:p w14:paraId="022F737F" w14:textId="40729C49" w:rsidR="00603C4E" w:rsidRPr="00AC1578" w:rsidRDefault="00603C4E" w:rsidP="003D495B">
            <w:pPr>
              <w:pStyle w:val="a5"/>
              <w:tabs>
                <w:tab w:val="left" w:pos="317"/>
              </w:tabs>
              <w:ind w:left="-18"/>
              <w:jc w:val="both"/>
              <w:rPr>
                <w:rFonts w:ascii="Times New Roman" w:eastAsia="Times New Roman" w:hAnsi="Times New Roman" w:cs="Times New Roman"/>
                <w:b/>
                <w:sz w:val="24"/>
                <w:szCs w:val="24"/>
                <w:lang w:val="ro-MD"/>
              </w:rPr>
            </w:pPr>
            <w:r w:rsidRPr="003D495B">
              <w:rPr>
                <w:rFonts w:ascii="Times New Roman" w:eastAsia="Times New Roman" w:hAnsi="Times New Roman" w:cs="Times New Roman"/>
                <w:sz w:val="24"/>
                <w:szCs w:val="24"/>
                <w:lang w:val="ro-MD"/>
              </w:rPr>
              <w:t>În privința drepturilor subiecților raporturilor juridice din domeniul creării, administrării, mentenanței, dezvoltării și utilizării SI RDG – acestea se împuternicesc (prin proiect), iar în privința „obligațiilor” - acestea se impun (se pun în sarcină subiecților).</w:t>
            </w:r>
          </w:p>
        </w:tc>
        <w:tc>
          <w:tcPr>
            <w:tcW w:w="4948" w:type="dxa"/>
          </w:tcPr>
          <w:p w14:paraId="3008A1A0" w14:textId="77777777" w:rsidR="00603C4E" w:rsidRDefault="00603C4E" w:rsidP="00D45379">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562D3DEE" w14:textId="77777777" w:rsidR="00603C4E" w:rsidRPr="00AC1578" w:rsidRDefault="00603C4E" w:rsidP="00D45379">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716E74E6" w14:textId="3CAC6B2A" w:rsidR="00603C4E" w:rsidRPr="00C87F1D" w:rsidRDefault="00D90753" w:rsidP="003D495B">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20, 22, 24, 26, 28,  din proiect)</w:t>
            </w:r>
          </w:p>
        </w:tc>
      </w:tr>
      <w:tr w:rsidR="00700298" w:rsidRPr="00FF034E" w14:paraId="437B2FCC" w14:textId="77777777" w:rsidTr="008961B4">
        <w:trPr>
          <w:trHeight w:val="450"/>
          <w:jc w:val="center"/>
        </w:trPr>
        <w:tc>
          <w:tcPr>
            <w:tcW w:w="4498" w:type="dxa"/>
            <w:vMerge w:val="restart"/>
          </w:tcPr>
          <w:p w14:paraId="3589BDBD" w14:textId="77777777" w:rsidR="00700298" w:rsidRDefault="00700298" w:rsidP="00700298">
            <w:pPr>
              <w:jc w:val="center"/>
              <w:rPr>
                <w:rFonts w:ascii="Times New Roman" w:eastAsia="Times New Roman" w:hAnsi="Times New Roman" w:cs="Times New Roman"/>
                <w:b/>
                <w:sz w:val="24"/>
                <w:szCs w:val="24"/>
                <w:lang w:val="ro-RO"/>
              </w:rPr>
            </w:pPr>
            <w:r w:rsidRPr="00700298">
              <w:rPr>
                <w:rFonts w:ascii="Times New Roman" w:eastAsia="Times New Roman" w:hAnsi="Times New Roman" w:cs="Times New Roman"/>
                <w:b/>
                <w:sz w:val="24"/>
                <w:szCs w:val="24"/>
                <w:lang w:val="ro-RO"/>
              </w:rPr>
              <w:t>Serviciul Tehnologia Informației și Securitate Cibernetică</w:t>
            </w:r>
          </w:p>
          <w:p w14:paraId="252E6063" w14:textId="5115D7CE" w:rsidR="00700298" w:rsidRPr="00AC1578" w:rsidRDefault="00700298" w:rsidP="00700298">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1.4/1198/25 din 28.07.2025</w:t>
            </w:r>
          </w:p>
        </w:tc>
        <w:tc>
          <w:tcPr>
            <w:tcW w:w="5669" w:type="dxa"/>
          </w:tcPr>
          <w:p w14:paraId="0D3E2FB7" w14:textId="77777777" w:rsidR="00700298" w:rsidRPr="007F6E30" w:rsidRDefault="00700298" w:rsidP="00700298">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560C654E" w14:textId="77777777" w:rsidR="00CD0ADE" w:rsidRDefault="00CD0ADE" w:rsidP="00CD0ADE">
            <w:pPr>
              <w:pStyle w:val="a5"/>
              <w:tabs>
                <w:tab w:val="left" w:pos="317"/>
              </w:tabs>
              <w:ind w:left="-18"/>
              <w:jc w:val="both"/>
              <w:rPr>
                <w:rFonts w:ascii="Times New Roman" w:hAnsi="Times New Roman" w:cs="Times New Roman"/>
                <w:sz w:val="24"/>
                <w:szCs w:val="24"/>
                <w:lang w:val="ro-MD"/>
              </w:rPr>
            </w:pPr>
            <w:r w:rsidRPr="00CD0ADE">
              <w:rPr>
                <w:rFonts w:ascii="Times New Roman" w:hAnsi="Times New Roman" w:cs="Times New Roman"/>
                <w:sz w:val="24"/>
                <w:szCs w:val="24"/>
                <w:lang w:val="ro-MD"/>
              </w:rPr>
              <w:t xml:space="preserve">Se constată că, deși proiectul de hotărâre vizează aprobarea Regulamentului privind resursa informațională „Registrul denumirilor geografice” și modul de ținere a acesteia, conținutul regulamentului (Anexa la proiect) include în mod predominant prevederi referitoare la sistemul informațional, în loc să se concentreze pe registrul ca resursă informațională de stat conform Legii nr. 71/2007 cu privire la registre. </w:t>
            </w:r>
          </w:p>
          <w:p w14:paraId="0A6F3288" w14:textId="1B3C5409" w:rsidR="00CD0ADE" w:rsidRPr="00CD0ADE" w:rsidRDefault="00CD0ADE" w:rsidP="00CD0ADE">
            <w:pPr>
              <w:pStyle w:val="a5"/>
              <w:tabs>
                <w:tab w:val="left" w:pos="317"/>
              </w:tabs>
              <w:ind w:left="-18"/>
              <w:jc w:val="both"/>
              <w:rPr>
                <w:rFonts w:ascii="Times New Roman" w:hAnsi="Times New Roman" w:cs="Times New Roman"/>
                <w:sz w:val="24"/>
                <w:szCs w:val="24"/>
                <w:lang w:val="ro-MD"/>
              </w:rPr>
            </w:pPr>
            <w:r w:rsidRPr="00CD0ADE">
              <w:rPr>
                <w:rFonts w:ascii="Times New Roman" w:hAnsi="Times New Roman" w:cs="Times New Roman"/>
                <w:sz w:val="24"/>
                <w:szCs w:val="24"/>
                <w:lang w:val="ro-MD"/>
              </w:rPr>
              <w:t>Registrul, în sensul Legii nr. 71/2007, reprezintă „totalit</w:t>
            </w:r>
            <w:r w:rsidR="0014556D">
              <w:rPr>
                <w:rFonts w:ascii="Times New Roman" w:hAnsi="Times New Roman" w:cs="Times New Roman"/>
                <w:sz w:val="24"/>
                <w:szCs w:val="24"/>
                <w:lang w:val="ro-MD"/>
              </w:rPr>
              <w:t>atea informațiilor documentate ț</w:t>
            </w:r>
            <w:r w:rsidRPr="00CD0ADE">
              <w:rPr>
                <w:rFonts w:ascii="Times New Roman" w:hAnsi="Times New Roman" w:cs="Times New Roman"/>
                <w:sz w:val="24"/>
                <w:szCs w:val="24"/>
                <w:lang w:val="ro-MD"/>
              </w:rPr>
              <w:t>inut</w:t>
            </w:r>
            <w:r w:rsidR="0014556D">
              <w:rPr>
                <w:rFonts w:ascii="Times New Roman" w:hAnsi="Times New Roman" w:cs="Times New Roman"/>
                <w:sz w:val="24"/>
                <w:szCs w:val="24"/>
                <w:lang w:val="ro-MD"/>
              </w:rPr>
              <w:t>e în sisteme informaț</w:t>
            </w:r>
            <w:r w:rsidRPr="00CD0ADE">
              <w:rPr>
                <w:rFonts w:ascii="Times New Roman" w:hAnsi="Times New Roman" w:cs="Times New Roman"/>
                <w:sz w:val="24"/>
                <w:szCs w:val="24"/>
                <w:lang w:val="ro-MD"/>
              </w:rPr>
              <w:t>ionale automatizate, orga</w:t>
            </w:r>
            <w:r w:rsidR="0014556D">
              <w:rPr>
                <w:rFonts w:ascii="Times New Roman" w:hAnsi="Times New Roman" w:cs="Times New Roman"/>
                <w:sz w:val="24"/>
                <w:szCs w:val="24"/>
                <w:lang w:val="ro-MD"/>
              </w:rPr>
              <w:t>nizate în conformitate cu cerințele stabilite ș</w:t>
            </w:r>
            <w:r w:rsidRPr="00CD0ADE">
              <w:rPr>
                <w:rFonts w:ascii="Times New Roman" w:hAnsi="Times New Roman" w:cs="Times New Roman"/>
                <w:sz w:val="24"/>
                <w:szCs w:val="24"/>
                <w:lang w:val="ro-MD"/>
              </w:rPr>
              <w:t xml:space="preserve">i cu legea”, </w:t>
            </w:r>
            <w:r w:rsidR="0014556D">
              <w:rPr>
                <w:rFonts w:ascii="Times New Roman" w:hAnsi="Times New Roman" w:cs="Times New Roman"/>
                <w:sz w:val="24"/>
                <w:szCs w:val="24"/>
                <w:lang w:val="ro-MD"/>
              </w:rPr>
              <w:t xml:space="preserve">dar nu un sistem informațional </w:t>
            </w:r>
            <w:r w:rsidRPr="00CD0ADE">
              <w:rPr>
                <w:rFonts w:ascii="Times New Roman" w:hAnsi="Times New Roman" w:cs="Times New Roman"/>
                <w:sz w:val="24"/>
                <w:szCs w:val="24"/>
                <w:lang w:val="ro-MD"/>
              </w:rPr>
              <w:t xml:space="preserve">astfel cum este prevăzut la pct. 5 din anexa proiectului. Sistemul informațional funcționează ca suport tehnic pentru ținerea registrului, însă nu poate constitui obiectul reglementării prezentului proiect. </w:t>
            </w:r>
          </w:p>
          <w:p w14:paraId="7F348622" w14:textId="0D717E71" w:rsidR="00700298" w:rsidRPr="00AC1578" w:rsidRDefault="00CD0ADE" w:rsidP="00CD0ADE">
            <w:pPr>
              <w:pStyle w:val="a5"/>
              <w:tabs>
                <w:tab w:val="left" w:pos="317"/>
              </w:tabs>
              <w:ind w:left="-18"/>
              <w:jc w:val="both"/>
              <w:rPr>
                <w:rFonts w:ascii="Times New Roman" w:eastAsia="Times New Roman" w:hAnsi="Times New Roman" w:cs="Times New Roman"/>
                <w:b/>
                <w:sz w:val="24"/>
                <w:szCs w:val="24"/>
                <w:lang w:val="ro-MD"/>
              </w:rPr>
            </w:pPr>
            <w:r w:rsidRPr="00CD0ADE">
              <w:rPr>
                <w:rFonts w:ascii="Times New Roman" w:hAnsi="Times New Roman" w:cs="Times New Roman"/>
                <w:sz w:val="24"/>
                <w:szCs w:val="24"/>
                <w:lang w:val="ro-MD"/>
              </w:rPr>
              <w:t xml:space="preserve">Această confuzie conceptuală duce la denaturarea scopului actului normativ. Este necesară revizuirea </w:t>
            </w:r>
            <w:r w:rsidRPr="00CD0ADE">
              <w:rPr>
                <w:rFonts w:ascii="Times New Roman" w:hAnsi="Times New Roman" w:cs="Times New Roman"/>
                <w:sz w:val="24"/>
                <w:szCs w:val="24"/>
                <w:lang w:val="ro-MD"/>
              </w:rPr>
              <w:lastRenderedPageBreak/>
              <w:t>integrală a proiectului, astfel încât regulamentul să vizeze strict organizarea și funcționarea registrului, iar aspectele ce țin de infrastructura TI și funcționalitățile digitale să fie excluse.</w:t>
            </w:r>
          </w:p>
        </w:tc>
        <w:tc>
          <w:tcPr>
            <w:tcW w:w="4948" w:type="dxa"/>
          </w:tcPr>
          <w:p w14:paraId="7C028797" w14:textId="77777777" w:rsidR="00D30C6F" w:rsidRDefault="00D30C6F" w:rsidP="00D30C6F">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lastRenderedPageBreak/>
              <w:t>Se acceptă</w:t>
            </w:r>
          </w:p>
          <w:p w14:paraId="081895CF" w14:textId="77777777" w:rsidR="00D30C6F" w:rsidRPr="00AC1578" w:rsidRDefault="00D30C6F" w:rsidP="00D30C6F">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1D0AD431" w14:textId="45AACD04" w:rsidR="00700298" w:rsidRPr="004F5C80" w:rsidRDefault="004F5C80" w:rsidP="004F5C80">
            <w:pPr>
              <w:jc w:val="both"/>
              <w:rPr>
                <w:rFonts w:ascii="Times New Roman" w:hAnsi="Times New Roman" w:cs="Times New Roman"/>
                <w:bCs/>
                <w:sz w:val="24"/>
                <w:szCs w:val="24"/>
                <w:lang w:val="ro-RO"/>
              </w:rPr>
            </w:pPr>
            <w:r w:rsidRPr="004F5C80">
              <w:rPr>
                <w:rFonts w:ascii="Times New Roman" w:hAnsi="Times New Roman" w:cs="Times New Roman"/>
                <w:sz w:val="24"/>
                <w:szCs w:val="24"/>
                <w:lang w:val="ro-RO"/>
              </w:rPr>
              <w:t>Menționăm că acestea au fost luate în considerare, iar proiectul a fost revizuit integral pentru a asigura conformitatea cu prevederile Legii nr.71/2007. Regulamentul vizează acum strict organizarea și funcționarea registrului ca resursă informațională de stat, iar aspectele ce țin de infrastructura TI și funcționalitățile digitale au fost excluse.</w:t>
            </w:r>
          </w:p>
        </w:tc>
      </w:tr>
      <w:tr w:rsidR="00CD0ADE" w:rsidRPr="00FF034E" w14:paraId="1C5ED006" w14:textId="77777777" w:rsidTr="008961B4">
        <w:trPr>
          <w:trHeight w:val="450"/>
          <w:jc w:val="center"/>
        </w:trPr>
        <w:tc>
          <w:tcPr>
            <w:tcW w:w="4498" w:type="dxa"/>
            <w:vMerge/>
          </w:tcPr>
          <w:p w14:paraId="4D30A102" w14:textId="77777777" w:rsidR="00CD0ADE" w:rsidRPr="00700298" w:rsidRDefault="00CD0ADE" w:rsidP="00700298">
            <w:pPr>
              <w:jc w:val="center"/>
              <w:rPr>
                <w:rFonts w:ascii="Times New Roman" w:eastAsia="Times New Roman" w:hAnsi="Times New Roman" w:cs="Times New Roman"/>
                <w:b/>
                <w:sz w:val="24"/>
                <w:szCs w:val="24"/>
                <w:lang w:val="ro-RO"/>
              </w:rPr>
            </w:pPr>
          </w:p>
        </w:tc>
        <w:tc>
          <w:tcPr>
            <w:tcW w:w="5669" w:type="dxa"/>
          </w:tcPr>
          <w:p w14:paraId="5D9DA6C9" w14:textId="0A1F6C66" w:rsidR="00CD0ADE" w:rsidRPr="00CD0ADE" w:rsidRDefault="00CD0ADE" w:rsidP="00CD0ADE">
            <w:pPr>
              <w:tabs>
                <w:tab w:val="left" w:pos="317"/>
              </w:tabs>
              <w:jc w:val="both"/>
              <w:rPr>
                <w:rFonts w:ascii="Times New Roman" w:eastAsia="Times New Roman" w:hAnsi="Times New Roman" w:cs="Times New Roman"/>
                <w:sz w:val="24"/>
                <w:szCs w:val="24"/>
                <w:lang w:val="ro-MD"/>
              </w:rPr>
            </w:pPr>
            <w:r w:rsidRPr="00CD0ADE">
              <w:rPr>
                <w:rFonts w:ascii="Times New Roman" w:eastAsia="Times New Roman" w:hAnsi="Times New Roman" w:cs="Times New Roman"/>
                <w:sz w:val="24"/>
                <w:szCs w:val="24"/>
                <w:lang w:val="ro-MD"/>
              </w:rPr>
              <w:t xml:space="preserve">Totodată, se vor exclude din proiect orice referiri la administratorul tehnic întrucât conform art. 9 din Legea nr. 71/2007, administratorul tehnic nu este subiect al raporturilor juridice privind registrele. Potrivit Hotărârii Guvernului nr. 414/2018 cu privire la măsurile de consolidare a centrelor de date în sectorul public și de raționalizare a administrării sistemelor informaționale de stat, atribuțiile administratorului tehnic au un caracter exclusiv tehnic, vizând administrarea tehnică a sistemelor informaționale, fără a fi implicat în gestionarea resurselor informaționale ținute pe aceste sisteme.  </w:t>
            </w:r>
          </w:p>
        </w:tc>
        <w:tc>
          <w:tcPr>
            <w:tcW w:w="4948" w:type="dxa"/>
          </w:tcPr>
          <w:p w14:paraId="3237D3AF" w14:textId="77777777" w:rsidR="00D30C6F" w:rsidRDefault="00D30C6F" w:rsidP="00D30C6F">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22C09DDE" w14:textId="77777777" w:rsidR="00D30C6F" w:rsidRPr="00AC1578" w:rsidRDefault="00D30C6F" w:rsidP="00D30C6F">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04145DCA" w14:textId="67C5157A" w:rsidR="00CD0ADE" w:rsidRPr="00C87F1D" w:rsidRDefault="00B356C9" w:rsidP="00B356C9">
            <w:pPr>
              <w:jc w:val="both"/>
              <w:rPr>
                <w:rFonts w:ascii="Times New Roman" w:hAnsi="Times New Roman" w:cs="Times New Roman"/>
                <w:bCs/>
                <w:sz w:val="24"/>
                <w:szCs w:val="24"/>
                <w:lang w:val="ro-RO"/>
              </w:rPr>
            </w:pPr>
            <w:r>
              <w:rPr>
                <w:rFonts w:ascii="Times New Roman" w:hAnsi="Times New Roman" w:cs="Times New Roman"/>
                <w:sz w:val="24"/>
                <w:szCs w:val="24"/>
                <w:lang w:val="ro-RO"/>
              </w:rPr>
              <w:t>A</w:t>
            </w:r>
            <w:r w:rsidRPr="00C06448">
              <w:rPr>
                <w:rFonts w:ascii="Times New Roman" w:hAnsi="Times New Roman" w:cs="Times New Roman"/>
                <w:sz w:val="24"/>
                <w:szCs w:val="24"/>
                <w:lang w:val="ro-RO"/>
              </w:rPr>
              <w:t>u fost excluși subiecții care nu sunt prevăzuți de cadrul legal (admini</w:t>
            </w:r>
            <w:r>
              <w:rPr>
                <w:rFonts w:ascii="Times New Roman" w:hAnsi="Times New Roman" w:cs="Times New Roman"/>
                <w:sz w:val="24"/>
                <w:szCs w:val="24"/>
                <w:lang w:val="ro-RO"/>
              </w:rPr>
              <w:t>stratorul tehnic</w:t>
            </w:r>
            <w:r w:rsidRPr="00C06448">
              <w:rPr>
                <w:rFonts w:ascii="Times New Roman" w:hAnsi="Times New Roman" w:cs="Times New Roman"/>
                <w:sz w:val="24"/>
                <w:szCs w:val="24"/>
                <w:lang w:val="ro-RO"/>
              </w:rPr>
              <w:t>),</w:t>
            </w:r>
            <w:r>
              <w:rPr>
                <w:rFonts w:ascii="Times New Roman" w:hAnsi="Times New Roman" w:cs="Times New Roman"/>
                <w:sz w:val="24"/>
                <w:szCs w:val="24"/>
                <w:lang w:val="ro-RO"/>
              </w:rPr>
              <w:t>pe tot parcursul textului proiectului.</w:t>
            </w:r>
          </w:p>
        </w:tc>
      </w:tr>
      <w:tr w:rsidR="00700298" w:rsidRPr="0065669E" w14:paraId="62E1696D" w14:textId="77777777" w:rsidTr="008961B4">
        <w:trPr>
          <w:trHeight w:val="450"/>
          <w:jc w:val="center"/>
        </w:trPr>
        <w:tc>
          <w:tcPr>
            <w:tcW w:w="4498" w:type="dxa"/>
            <w:vMerge/>
          </w:tcPr>
          <w:p w14:paraId="1D564707" w14:textId="77777777" w:rsidR="00700298" w:rsidRPr="00AC1578" w:rsidRDefault="00700298" w:rsidP="00700298">
            <w:pPr>
              <w:jc w:val="center"/>
              <w:rPr>
                <w:rFonts w:ascii="Times New Roman" w:eastAsia="Times New Roman" w:hAnsi="Times New Roman" w:cs="Times New Roman"/>
                <w:b/>
                <w:sz w:val="24"/>
                <w:szCs w:val="24"/>
                <w:lang w:val="ro-RO"/>
              </w:rPr>
            </w:pPr>
          </w:p>
        </w:tc>
        <w:tc>
          <w:tcPr>
            <w:tcW w:w="5669" w:type="dxa"/>
          </w:tcPr>
          <w:p w14:paraId="4E1E0494" w14:textId="77777777" w:rsidR="00700298" w:rsidRPr="00AC1578" w:rsidRDefault="00700298" w:rsidP="00700298">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11EF92D0" w14:textId="70A28651" w:rsidR="00700298" w:rsidRPr="00AC1578" w:rsidRDefault="00700298" w:rsidP="00700298">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Lipsa propunerilor</w:t>
            </w:r>
          </w:p>
        </w:tc>
        <w:tc>
          <w:tcPr>
            <w:tcW w:w="4948" w:type="dxa"/>
          </w:tcPr>
          <w:p w14:paraId="2EE0030A" w14:textId="77777777" w:rsidR="00700298" w:rsidRPr="00C87F1D" w:rsidRDefault="00700298" w:rsidP="00700298">
            <w:pPr>
              <w:jc w:val="center"/>
              <w:rPr>
                <w:rFonts w:ascii="Times New Roman" w:hAnsi="Times New Roman" w:cs="Times New Roman"/>
                <w:bCs/>
                <w:sz w:val="24"/>
                <w:szCs w:val="24"/>
                <w:lang w:val="ro-RO"/>
              </w:rPr>
            </w:pPr>
          </w:p>
        </w:tc>
      </w:tr>
      <w:tr w:rsidR="00EF3C75" w:rsidRPr="00FF034E" w14:paraId="7D8E6D5F" w14:textId="77777777" w:rsidTr="008961B4">
        <w:trPr>
          <w:trHeight w:val="450"/>
          <w:jc w:val="center"/>
        </w:trPr>
        <w:tc>
          <w:tcPr>
            <w:tcW w:w="4498" w:type="dxa"/>
            <w:vMerge w:val="restart"/>
          </w:tcPr>
          <w:p w14:paraId="52D7CEDA" w14:textId="77777777" w:rsidR="00EF3C75" w:rsidRDefault="00EF3C75" w:rsidP="0047356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Ministerul Finanțelor</w:t>
            </w:r>
          </w:p>
          <w:p w14:paraId="5C908FEA" w14:textId="44184390" w:rsidR="00EF3C75" w:rsidRPr="00AC1578" w:rsidRDefault="00EF3C75" w:rsidP="0047356B">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09/2-03/359/1155 din 31.07.2025</w:t>
            </w:r>
          </w:p>
        </w:tc>
        <w:tc>
          <w:tcPr>
            <w:tcW w:w="5669" w:type="dxa"/>
          </w:tcPr>
          <w:p w14:paraId="32F6C699" w14:textId="77777777" w:rsidR="00EF3C75" w:rsidRPr="007F6E30" w:rsidRDefault="00EF3C75" w:rsidP="0047356B">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1FF4C910" w14:textId="77777777" w:rsidR="00EF3C75" w:rsidRPr="0047356B" w:rsidRDefault="00EF3C75" w:rsidP="0047356B">
            <w:pPr>
              <w:pStyle w:val="a5"/>
              <w:tabs>
                <w:tab w:val="left" w:pos="317"/>
              </w:tabs>
              <w:ind w:left="-18"/>
              <w:jc w:val="both"/>
              <w:rPr>
                <w:rFonts w:ascii="Times New Roman" w:hAnsi="Times New Roman" w:cs="Times New Roman"/>
                <w:sz w:val="24"/>
                <w:szCs w:val="24"/>
                <w:lang w:val="ro-MD"/>
              </w:rPr>
            </w:pPr>
            <w:r w:rsidRPr="0047356B">
              <w:rPr>
                <w:rFonts w:ascii="Times New Roman" w:hAnsi="Times New Roman" w:cs="Times New Roman"/>
                <w:sz w:val="24"/>
                <w:szCs w:val="24"/>
                <w:lang w:val="ro-MD"/>
              </w:rPr>
              <w:t xml:space="preserve">1) La proiectul Hotărârii Guvernului: </w:t>
            </w:r>
          </w:p>
          <w:p w14:paraId="30EDE800" w14:textId="4C1FFD5A" w:rsidR="00EF3C75" w:rsidRPr="00E11B1B" w:rsidRDefault="00EF3C75" w:rsidP="00216D85">
            <w:pPr>
              <w:pStyle w:val="a5"/>
              <w:tabs>
                <w:tab w:val="left" w:pos="317"/>
              </w:tabs>
              <w:ind w:left="-18"/>
              <w:jc w:val="both"/>
              <w:rPr>
                <w:rFonts w:ascii="Times New Roman" w:hAnsi="Times New Roman" w:cs="Times New Roman"/>
                <w:sz w:val="24"/>
                <w:szCs w:val="24"/>
                <w:lang w:val="ro-MD"/>
              </w:rPr>
            </w:pPr>
            <w:r w:rsidRPr="0047356B">
              <w:rPr>
                <w:rFonts w:ascii="Times New Roman" w:hAnsi="Times New Roman" w:cs="Times New Roman"/>
                <w:sz w:val="24"/>
                <w:szCs w:val="24"/>
                <w:lang w:val="ro-MD"/>
              </w:rPr>
              <w:t>a) Denumirea proiectului „pentru aprobarea Regulamentului resursei informaționale și modul de ținere a „Registrului denumirilor geografice”” se va substitui cu cuvintele „pentru aprobarea Regulamentului cu privire respectarea prevederilor pct. 3 din Hotărârea Guvernului nr. 100/2025 pentru aprobarea Conceptului Sistemului informațional „Registrul denumirilor geografice”, cum la modul de ținere a Registrului denumirilor geografice”, întru de altfel este corect indicat în pct. 1 din Regulament. Modificări în acest sens vor fi efectuate corespunzător în pct. 1 din partea dispozitivă a proiectului hotărârii, în titlul Regulamentului și în titlul și textul Notei de fundamentare.</w:t>
            </w:r>
          </w:p>
        </w:tc>
        <w:tc>
          <w:tcPr>
            <w:tcW w:w="4948" w:type="dxa"/>
          </w:tcPr>
          <w:p w14:paraId="0935EF80" w14:textId="77777777" w:rsidR="006C6520" w:rsidRDefault="006C6520" w:rsidP="006C6520">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7531ACCE" w14:textId="77777777" w:rsidR="006C6520" w:rsidRPr="00AC1578" w:rsidRDefault="006C6520" w:rsidP="0057079D">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6A8394F9" w14:textId="5ACCFCC6" w:rsidR="008B5D51" w:rsidRDefault="008B5D51" w:rsidP="008B5D51">
            <w:pPr>
              <w:jc w:val="both"/>
              <w:rPr>
                <w:rFonts w:ascii="Times New Roman" w:hAnsi="Times New Roman" w:cs="Times New Roman"/>
                <w:sz w:val="24"/>
                <w:szCs w:val="24"/>
                <w:lang w:val="ro-RO"/>
              </w:rPr>
            </w:pPr>
            <w:r w:rsidRPr="00EE6256">
              <w:rPr>
                <w:rFonts w:ascii="Times New Roman" w:hAnsi="Times New Roman" w:cs="Times New Roman"/>
                <w:sz w:val="24"/>
                <w:szCs w:val="24"/>
                <w:lang w:val="ro-RO"/>
              </w:rPr>
              <w:t xml:space="preserve">Denumirea proiectului de hotărâre </w:t>
            </w:r>
            <w:r>
              <w:rPr>
                <w:rFonts w:ascii="Times New Roman" w:hAnsi="Times New Roman" w:cs="Times New Roman"/>
                <w:sz w:val="24"/>
                <w:szCs w:val="24"/>
                <w:lang w:val="ro-RO"/>
              </w:rPr>
              <w:t xml:space="preserve">a fost ajustată </w:t>
            </w:r>
            <w:r w:rsidRPr="00EE6256">
              <w:rPr>
                <w:rFonts w:ascii="Times New Roman" w:hAnsi="Times New Roman" w:cs="Times New Roman"/>
                <w:sz w:val="24"/>
                <w:szCs w:val="24"/>
                <w:lang w:val="ro-RO"/>
              </w:rPr>
              <w:t xml:space="preserve"> în corespundere cu prevederile punctului 3 din Hotărârea Guvernului nr. 100/2025 pentru aprobarea Conceptului Sistemului informațional „Registrul denumirilor geografice” și anume „va prezenta Guvernului spre aprobare Regulamentul cu privire la modul de ținere a Registrului denumirilor geografice...”, obiecție aplicabilă pentru tot textul proiectul</w:t>
            </w:r>
            <w:r>
              <w:rPr>
                <w:rFonts w:ascii="Times New Roman" w:hAnsi="Times New Roman" w:cs="Times New Roman"/>
                <w:sz w:val="24"/>
                <w:szCs w:val="24"/>
                <w:lang w:val="ro-RO"/>
              </w:rPr>
              <w:t xml:space="preserve"> în titlul Regulamentului și în titlu și textul Notei de fundamentare, și conform coordonării prealabile a </w:t>
            </w:r>
            <w:r w:rsidRPr="008B5D51">
              <w:rPr>
                <w:rFonts w:ascii="Times New Roman" w:eastAsia="Times New Roman" w:hAnsi="Times New Roman" w:cs="Times New Roman"/>
                <w:sz w:val="24"/>
                <w:szCs w:val="24"/>
                <w:lang w:val="ro-RO"/>
              </w:rPr>
              <w:t xml:space="preserve">Agenția de Guvernare Electronică </w:t>
            </w:r>
            <w:r w:rsidRPr="008B5D51">
              <w:rPr>
                <w:rFonts w:ascii="Times New Roman" w:hAnsi="Times New Roman" w:cs="Times New Roman"/>
                <w:bCs/>
                <w:sz w:val="24"/>
                <w:szCs w:val="24"/>
                <w:lang w:val="ro-RO"/>
              </w:rPr>
              <w:t>nr. 3007-097/7 din 22.05.2025</w:t>
            </w:r>
            <w:r w:rsidRPr="00EE6256">
              <w:rPr>
                <w:rFonts w:ascii="Times New Roman" w:hAnsi="Times New Roman" w:cs="Times New Roman"/>
                <w:sz w:val="24"/>
                <w:szCs w:val="24"/>
                <w:lang w:val="ro-RO"/>
              </w:rPr>
              <w:t>.</w:t>
            </w:r>
          </w:p>
          <w:p w14:paraId="31EA1E05" w14:textId="77777777" w:rsidR="00EF3C75" w:rsidRPr="00C87F1D" w:rsidRDefault="00EF3C75" w:rsidP="0047356B">
            <w:pPr>
              <w:jc w:val="center"/>
              <w:rPr>
                <w:rFonts w:ascii="Times New Roman" w:hAnsi="Times New Roman" w:cs="Times New Roman"/>
                <w:bCs/>
                <w:sz w:val="24"/>
                <w:szCs w:val="24"/>
                <w:lang w:val="ro-RO"/>
              </w:rPr>
            </w:pPr>
          </w:p>
        </w:tc>
      </w:tr>
      <w:tr w:rsidR="00EF3C75" w:rsidRPr="00FF034E" w14:paraId="0B996454" w14:textId="77777777" w:rsidTr="008961B4">
        <w:trPr>
          <w:trHeight w:val="450"/>
          <w:jc w:val="center"/>
        </w:trPr>
        <w:tc>
          <w:tcPr>
            <w:tcW w:w="4498" w:type="dxa"/>
            <w:vMerge/>
          </w:tcPr>
          <w:p w14:paraId="594DEF52" w14:textId="77777777" w:rsidR="00EF3C75" w:rsidRDefault="00EF3C75" w:rsidP="0047356B">
            <w:pPr>
              <w:jc w:val="center"/>
              <w:rPr>
                <w:rFonts w:ascii="Times New Roman" w:hAnsi="Times New Roman" w:cs="Times New Roman"/>
                <w:b/>
                <w:bCs/>
                <w:sz w:val="24"/>
                <w:szCs w:val="24"/>
                <w:lang w:val="ro-RO"/>
              </w:rPr>
            </w:pPr>
          </w:p>
        </w:tc>
        <w:tc>
          <w:tcPr>
            <w:tcW w:w="5669" w:type="dxa"/>
          </w:tcPr>
          <w:p w14:paraId="0A46AC49" w14:textId="0A62898F" w:rsidR="00EF3C75" w:rsidRPr="00E11B1B" w:rsidRDefault="00EF3C75" w:rsidP="00E11B1B">
            <w:pPr>
              <w:tabs>
                <w:tab w:val="left" w:pos="317"/>
              </w:tabs>
              <w:jc w:val="both"/>
              <w:rPr>
                <w:rFonts w:ascii="Times New Roman" w:eastAsia="Times New Roman" w:hAnsi="Times New Roman" w:cs="Times New Roman"/>
                <w:sz w:val="24"/>
                <w:szCs w:val="24"/>
                <w:lang w:val="ro-MD"/>
              </w:rPr>
            </w:pPr>
            <w:r w:rsidRPr="00E11B1B">
              <w:rPr>
                <w:rFonts w:ascii="Times New Roman" w:eastAsia="Times New Roman" w:hAnsi="Times New Roman" w:cs="Times New Roman"/>
                <w:sz w:val="24"/>
                <w:szCs w:val="24"/>
                <w:lang w:val="ro-MD"/>
              </w:rPr>
              <w:t xml:space="preserve">b) Proiectul hotărârii urmează a fi redactat în contextul eliminării greșelilor gramaticale, de ortografie și de punctuație, întru respectarea prevederilor art. 54 alin. (1) </w:t>
            </w:r>
          </w:p>
          <w:p w14:paraId="1DE30B29" w14:textId="544C338D" w:rsidR="00EF3C75" w:rsidRPr="00E11B1B" w:rsidRDefault="00EF3C75" w:rsidP="00E11B1B">
            <w:pPr>
              <w:tabs>
                <w:tab w:val="left" w:pos="317"/>
              </w:tabs>
              <w:jc w:val="both"/>
              <w:rPr>
                <w:rFonts w:ascii="Times New Roman" w:eastAsia="Times New Roman" w:hAnsi="Times New Roman" w:cs="Times New Roman"/>
                <w:sz w:val="24"/>
                <w:szCs w:val="24"/>
                <w:lang w:val="ro-MD"/>
              </w:rPr>
            </w:pPr>
            <w:r w:rsidRPr="00E11B1B">
              <w:rPr>
                <w:rFonts w:ascii="Times New Roman" w:eastAsia="Times New Roman" w:hAnsi="Times New Roman" w:cs="Times New Roman"/>
                <w:sz w:val="24"/>
                <w:szCs w:val="24"/>
                <w:lang w:val="ro-MD"/>
              </w:rPr>
              <w:lastRenderedPageBreak/>
              <w:t>din Legea nr. 100/2017 cu privire la actele normative.</w:t>
            </w:r>
          </w:p>
        </w:tc>
        <w:tc>
          <w:tcPr>
            <w:tcW w:w="4948" w:type="dxa"/>
          </w:tcPr>
          <w:p w14:paraId="0DBF5A98" w14:textId="77777777" w:rsidR="006C6520" w:rsidRDefault="006C6520" w:rsidP="006C6520">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lastRenderedPageBreak/>
              <w:t>Se acceptă</w:t>
            </w:r>
          </w:p>
          <w:p w14:paraId="01032129" w14:textId="77777777" w:rsidR="006C6520" w:rsidRPr="00AC1578" w:rsidRDefault="006C6520" w:rsidP="006C6520">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2A2FECBA" w14:textId="77777777" w:rsidR="00EF3C75" w:rsidRPr="00C87F1D" w:rsidRDefault="00EF3C75" w:rsidP="0047356B">
            <w:pPr>
              <w:jc w:val="center"/>
              <w:rPr>
                <w:rFonts w:ascii="Times New Roman" w:hAnsi="Times New Roman" w:cs="Times New Roman"/>
                <w:bCs/>
                <w:sz w:val="24"/>
                <w:szCs w:val="24"/>
                <w:lang w:val="ro-RO"/>
              </w:rPr>
            </w:pPr>
          </w:p>
        </w:tc>
      </w:tr>
      <w:tr w:rsidR="00EF3C75" w:rsidRPr="000E753D" w14:paraId="1E79198F" w14:textId="77777777" w:rsidTr="008961B4">
        <w:trPr>
          <w:trHeight w:val="450"/>
          <w:jc w:val="center"/>
        </w:trPr>
        <w:tc>
          <w:tcPr>
            <w:tcW w:w="4498" w:type="dxa"/>
            <w:vMerge/>
          </w:tcPr>
          <w:p w14:paraId="45932FE9" w14:textId="77777777" w:rsidR="00EF3C75" w:rsidRPr="00AC1578" w:rsidRDefault="00EF3C75" w:rsidP="0047356B">
            <w:pPr>
              <w:jc w:val="center"/>
              <w:rPr>
                <w:rFonts w:ascii="Times New Roman" w:eastAsia="Times New Roman" w:hAnsi="Times New Roman" w:cs="Times New Roman"/>
                <w:b/>
                <w:sz w:val="24"/>
                <w:szCs w:val="24"/>
                <w:lang w:val="ro-RO"/>
              </w:rPr>
            </w:pPr>
          </w:p>
        </w:tc>
        <w:tc>
          <w:tcPr>
            <w:tcW w:w="5669" w:type="dxa"/>
          </w:tcPr>
          <w:p w14:paraId="32739A7B" w14:textId="77777777" w:rsidR="00EF3C75" w:rsidRPr="00E11B1B" w:rsidRDefault="00EF3C75" w:rsidP="0047356B">
            <w:pPr>
              <w:pStyle w:val="a5"/>
              <w:tabs>
                <w:tab w:val="left" w:pos="317"/>
              </w:tabs>
              <w:ind w:left="-18"/>
              <w:jc w:val="both"/>
              <w:rPr>
                <w:rFonts w:ascii="Times New Roman" w:hAnsi="Times New Roman" w:cs="Times New Roman"/>
                <w:b/>
                <w:sz w:val="24"/>
                <w:szCs w:val="24"/>
                <w:lang w:val="ro-MD"/>
              </w:rPr>
            </w:pPr>
            <w:r w:rsidRPr="00E11B1B">
              <w:rPr>
                <w:rFonts w:ascii="Times New Roman" w:eastAsia="Times New Roman" w:hAnsi="Times New Roman" w:cs="Times New Roman"/>
                <w:b/>
                <w:sz w:val="24"/>
                <w:szCs w:val="24"/>
                <w:lang w:val="ro-MD"/>
              </w:rPr>
              <w:t>Propunerile (recomandările)</w:t>
            </w:r>
          </w:p>
          <w:p w14:paraId="1F46532C" w14:textId="10DE8718" w:rsidR="00EF3C75" w:rsidRPr="00E11B1B" w:rsidRDefault="00EF3C75" w:rsidP="00E11B1B">
            <w:pPr>
              <w:pStyle w:val="a5"/>
              <w:tabs>
                <w:tab w:val="left" w:pos="317"/>
              </w:tabs>
              <w:ind w:left="-18"/>
              <w:jc w:val="both"/>
              <w:rPr>
                <w:rFonts w:ascii="Times New Roman" w:eastAsia="Times New Roman" w:hAnsi="Times New Roman" w:cs="Times New Roman"/>
                <w:sz w:val="24"/>
                <w:szCs w:val="24"/>
                <w:lang w:val="ro-MD"/>
              </w:rPr>
            </w:pPr>
            <w:r w:rsidRPr="00E11B1B">
              <w:rPr>
                <w:rFonts w:ascii="Times New Roman" w:eastAsia="Times New Roman" w:hAnsi="Times New Roman" w:cs="Times New Roman"/>
                <w:sz w:val="24"/>
                <w:szCs w:val="24"/>
                <w:lang w:val="ro-MD"/>
              </w:rPr>
              <w:t xml:space="preserve">2) La Regulamentul Sistemului resursei informaționale și modul de ținere a „Registrului denumirilor geografice” din anexa la proiectul Hotărârii Guvernului: - Se propune completarea capitolului I „DISPOZIȚII GENERALE” cu un punct despre noțiunile utilizate în Regulament, spre exemplu: „În sensul prezentului Regulament sunt utilizate noțiunile prevăzute de Legea nr.71/2007 cu privire la registre, Legea nr. 467/2003 cu privire la informatizare și la resursele informaționale de stat, Legea nr. 103/2024 cu privire la denumirile geografice și Hotărârea Guvernului nr. 100/2025 pentru aprobarea Conceptului Sistemului informațional „Registrul denumirilor geografice”.”. Propunerea dată este dictată de necesitatea acoperirii unei reglementări lipsă din Conceptul Sistemului informațional „Registrul denumirilor geografice” aprobat prin Hotărârea Guvernului nr. 100/2025, și în același timp oportune în opinia noastră și pentru Regulament, referitoare la respectarea prevederilor pct. 2.2 subpct. 2.2.2 din Anexa 3 la Reglementarea tehnică „Procesele ciclului de viață al </w:t>
            </w:r>
          </w:p>
          <w:p w14:paraId="3AA1CDAB" w14:textId="1CD32907" w:rsidR="00EF3C75" w:rsidRPr="00E11B1B" w:rsidRDefault="00EF3C75" w:rsidP="00E11B1B">
            <w:pPr>
              <w:pStyle w:val="a5"/>
              <w:tabs>
                <w:tab w:val="left" w:pos="317"/>
              </w:tabs>
              <w:ind w:left="-18"/>
              <w:jc w:val="both"/>
              <w:rPr>
                <w:rFonts w:ascii="Times New Roman" w:eastAsia="Times New Roman" w:hAnsi="Times New Roman" w:cs="Times New Roman"/>
                <w:sz w:val="24"/>
                <w:szCs w:val="24"/>
                <w:lang w:val="ro-MD"/>
              </w:rPr>
            </w:pPr>
            <w:r w:rsidRPr="00E11B1B">
              <w:rPr>
                <w:rFonts w:ascii="Times New Roman" w:eastAsia="Times New Roman" w:hAnsi="Times New Roman" w:cs="Times New Roman"/>
                <w:sz w:val="24"/>
                <w:szCs w:val="24"/>
                <w:lang w:val="ro-MD"/>
              </w:rPr>
              <w:t>software-ului” RT 38370656-002:2006, aprobată prin Ordinul Ministerului Dezvoltării Informaționale nr. 78/2006, care stabilește obligația existenței unei astfel de reglementări (legate de noțiuni) în capitolul despre generalități sau denumit „Dispoziții generale”.</w:t>
            </w:r>
          </w:p>
        </w:tc>
        <w:tc>
          <w:tcPr>
            <w:tcW w:w="4948" w:type="dxa"/>
          </w:tcPr>
          <w:p w14:paraId="58D5A869" w14:textId="77777777" w:rsidR="003F6920" w:rsidRDefault="003F6920" w:rsidP="003F6920">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17AABBA8" w14:textId="77777777" w:rsidR="003F6920" w:rsidRPr="00AC1578" w:rsidRDefault="003F6920" w:rsidP="003F6920">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6C5BF2A8" w14:textId="1571C37D" w:rsidR="00EF3C75" w:rsidRPr="00C87F1D" w:rsidRDefault="00E85DDE" w:rsidP="0047356B">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10 din proiect)</w:t>
            </w:r>
          </w:p>
        </w:tc>
      </w:tr>
      <w:tr w:rsidR="00EF3C75" w:rsidRPr="0065669E" w14:paraId="72B70B9E" w14:textId="77777777" w:rsidTr="008961B4">
        <w:trPr>
          <w:trHeight w:val="450"/>
          <w:jc w:val="center"/>
        </w:trPr>
        <w:tc>
          <w:tcPr>
            <w:tcW w:w="4498" w:type="dxa"/>
            <w:vMerge w:val="restart"/>
          </w:tcPr>
          <w:p w14:paraId="62D6B356" w14:textId="77777777" w:rsidR="00EF3C75" w:rsidRDefault="00EF3C75" w:rsidP="00EF3C75">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Ministerul Infrastructurii </w:t>
            </w:r>
          </w:p>
          <w:p w14:paraId="61AAD457" w14:textId="77777777" w:rsidR="00EF3C75" w:rsidRDefault="00EF3C75" w:rsidP="00EF3C75">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și Dezvoltării Regionale</w:t>
            </w:r>
          </w:p>
          <w:p w14:paraId="738944CD" w14:textId="18D8D4DA" w:rsidR="00EF3C75" w:rsidRPr="00AC1578" w:rsidRDefault="00EF3C75" w:rsidP="00EF3C75">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05-4150 din 31.07.2025</w:t>
            </w:r>
          </w:p>
        </w:tc>
        <w:tc>
          <w:tcPr>
            <w:tcW w:w="5669" w:type="dxa"/>
          </w:tcPr>
          <w:p w14:paraId="696150F5" w14:textId="77777777" w:rsidR="00106A6C" w:rsidRPr="007F6E30" w:rsidRDefault="00106A6C" w:rsidP="00106A6C">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7421596A" w14:textId="556BA38A" w:rsidR="00EF3C75" w:rsidRPr="00AC1578" w:rsidRDefault="00106A6C" w:rsidP="00106A6C">
            <w:pPr>
              <w:pStyle w:val="a5"/>
              <w:tabs>
                <w:tab w:val="left" w:pos="317"/>
              </w:tabs>
              <w:ind w:left="-18"/>
              <w:jc w:val="both"/>
              <w:rPr>
                <w:rFonts w:ascii="Times New Roman" w:eastAsia="Times New Roman" w:hAnsi="Times New Roman" w:cs="Times New Roman"/>
                <w:b/>
                <w:sz w:val="24"/>
                <w:szCs w:val="24"/>
                <w:lang w:val="ro-MD"/>
              </w:rPr>
            </w:pPr>
            <w:r w:rsidRPr="00AC1578">
              <w:rPr>
                <w:rFonts w:ascii="Times New Roman" w:hAnsi="Times New Roman" w:cs="Times New Roman"/>
                <w:sz w:val="24"/>
                <w:szCs w:val="24"/>
                <w:lang w:val="ro-MD"/>
              </w:rPr>
              <w:t xml:space="preserve">Lipsa </w:t>
            </w:r>
            <w:r>
              <w:rPr>
                <w:rFonts w:ascii="Times New Roman" w:hAnsi="Times New Roman" w:cs="Times New Roman"/>
                <w:sz w:val="24"/>
                <w:szCs w:val="24"/>
                <w:lang w:val="ro-MD"/>
              </w:rPr>
              <w:t>obiecțiilor</w:t>
            </w:r>
          </w:p>
        </w:tc>
        <w:tc>
          <w:tcPr>
            <w:tcW w:w="4948" w:type="dxa"/>
          </w:tcPr>
          <w:p w14:paraId="74FAA486" w14:textId="77777777" w:rsidR="00AF690C" w:rsidRDefault="00AF690C" w:rsidP="00AF690C">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3E703BE8" w14:textId="77777777" w:rsidR="00EF3C75" w:rsidRPr="00C87F1D" w:rsidRDefault="00EF3C75" w:rsidP="00EF3C75">
            <w:pPr>
              <w:jc w:val="center"/>
              <w:rPr>
                <w:rFonts w:ascii="Times New Roman" w:hAnsi="Times New Roman" w:cs="Times New Roman"/>
                <w:bCs/>
                <w:sz w:val="24"/>
                <w:szCs w:val="24"/>
                <w:lang w:val="ro-RO"/>
              </w:rPr>
            </w:pPr>
          </w:p>
        </w:tc>
      </w:tr>
      <w:tr w:rsidR="00EF3C75" w:rsidRPr="00FF034E" w14:paraId="44923BA7" w14:textId="77777777" w:rsidTr="008961B4">
        <w:trPr>
          <w:trHeight w:val="450"/>
          <w:jc w:val="center"/>
        </w:trPr>
        <w:tc>
          <w:tcPr>
            <w:tcW w:w="4498" w:type="dxa"/>
            <w:vMerge/>
          </w:tcPr>
          <w:p w14:paraId="698FEC12" w14:textId="77777777" w:rsidR="00EF3C75" w:rsidRPr="00AC1578" w:rsidRDefault="00EF3C75" w:rsidP="00EF3C75">
            <w:pPr>
              <w:jc w:val="center"/>
              <w:rPr>
                <w:rFonts w:ascii="Times New Roman" w:eastAsia="Times New Roman" w:hAnsi="Times New Roman" w:cs="Times New Roman"/>
                <w:b/>
                <w:sz w:val="24"/>
                <w:szCs w:val="24"/>
                <w:lang w:val="ro-RO"/>
              </w:rPr>
            </w:pPr>
          </w:p>
        </w:tc>
        <w:tc>
          <w:tcPr>
            <w:tcW w:w="5669" w:type="dxa"/>
          </w:tcPr>
          <w:p w14:paraId="3F065C56" w14:textId="77777777" w:rsidR="00EF3C75" w:rsidRPr="00AC1578" w:rsidRDefault="00EF3C75" w:rsidP="00EF3C75">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7B8F00FA" w14:textId="110BEAA7" w:rsidR="00EF3C75" w:rsidRPr="00EF3C75" w:rsidRDefault="00EF3C75" w:rsidP="00EF3C75">
            <w:pPr>
              <w:pStyle w:val="a5"/>
              <w:tabs>
                <w:tab w:val="left" w:pos="317"/>
              </w:tabs>
              <w:ind w:left="-18"/>
              <w:jc w:val="both"/>
              <w:rPr>
                <w:rFonts w:ascii="Times New Roman" w:hAnsi="Times New Roman" w:cs="Times New Roman"/>
                <w:sz w:val="24"/>
                <w:szCs w:val="24"/>
                <w:lang w:val="ro-MD"/>
              </w:rPr>
            </w:pPr>
            <w:r w:rsidRPr="00EF3C75">
              <w:rPr>
                <w:rFonts w:ascii="Times New Roman" w:hAnsi="Times New Roman" w:cs="Times New Roman"/>
                <w:sz w:val="24"/>
                <w:szCs w:val="24"/>
                <w:lang w:val="ro-MD"/>
              </w:rPr>
              <w:t xml:space="preserve">Suplimentar, pentru îmbunătățirea proiectului, propunem în anexă, substituirea cuvintelor „Anexa la Hotărârea Guvernului nr. ____/2025” cu cuvintele „Aprobat prin </w:t>
            </w:r>
          </w:p>
          <w:p w14:paraId="51605916" w14:textId="38257BD2" w:rsidR="00EF3C75" w:rsidRPr="00AC1578" w:rsidRDefault="00EF3C75" w:rsidP="00EF3C75">
            <w:pPr>
              <w:pStyle w:val="a5"/>
              <w:tabs>
                <w:tab w:val="left" w:pos="317"/>
              </w:tabs>
              <w:ind w:left="-18"/>
              <w:jc w:val="both"/>
              <w:rPr>
                <w:rFonts w:ascii="Times New Roman" w:eastAsia="Times New Roman" w:hAnsi="Times New Roman" w:cs="Times New Roman"/>
                <w:b/>
                <w:sz w:val="24"/>
                <w:szCs w:val="24"/>
                <w:lang w:val="ro-MD"/>
              </w:rPr>
            </w:pPr>
            <w:r w:rsidRPr="00EF3C75">
              <w:rPr>
                <w:rFonts w:ascii="Times New Roman" w:hAnsi="Times New Roman" w:cs="Times New Roman"/>
                <w:sz w:val="24"/>
                <w:szCs w:val="24"/>
                <w:lang w:val="ro-MD"/>
              </w:rPr>
              <w:t>Hotărârea Guvernului nr.      din ____2025”.</w:t>
            </w:r>
          </w:p>
        </w:tc>
        <w:tc>
          <w:tcPr>
            <w:tcW w:w="4948" w:type="dxa"/>
          </w:tcPr>
          <w:p w14:paraId="2E2E0A78" w14:textId="77777777" w:rsidR="00BF7EED" w:rsidRDefault="00BF7EED" w:rsidP="00BF7EED">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37545DA9" w14:textId="77777777" w:rsidR="00BF7EED" w:rsidRPr="00AC1578" w:rsidRDefault="00BF7EED" w:rsidP="00BF7EED">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78468611" w14:textId="77777777" w:rsidR="00EF3C75" w:rsidRPr="00485AA4" w:rsidRDefault="00EF3C75" w:rsidP="00EF3C75">
            <w:pPr>
              <w:jc w:val="center"/>
              <w:rPr>
                <w:rFonts w:ascii="Times New Roman" w:hAnsi="Times New Roman" w:cs="Times New Roman"/>
                <w:bCs/>
                <w:sz w:val="24"/>
                <w:szCs w:val="24"/>
                <w:lang w:val="en-US"/>
              </w:rPr>
            </w:pPr>
          </w:p>
        </w:tc>
      </w:tr>
      <w:tr w:rsidR="00832F26" w:rsidRPr="000E753D" w14:paraId="13546C0F" w14:textId="77777777" w:rsidTr="00AE2751">
        <w:trPr>
          <w:trHeight w:val="3588"/>
          <w:jc w:val="center"/>
        </w:trPr>
        <w:tc>
          <w:tcPr>
            <w:tcW w:w="4498" w:type="dxa"/>
            <w:vMerge w:val="restart"/>
          </w:tcPr>
          <w:p w14:paraId="28E4634F" w14:textId="77777777" w:rsidR="00832F26" w:rsidRDefault="00832F26" w:rsidP="00106A6C">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 xml:space="preserve">Ministerul Dezvoltării Economice </w:t>
            </w:r>
          </w:p>
          <w:p w14:paraId="47BBF6C4" w14:textId="77777777" w:rsidR="00832F26" w:rsidRDefault="00832F26" w:rsidP="00106A6C">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și Digitalizării</w:t>
            </w:r>
          </w:p>
          <w:p w14:paraId="521A9E15" w14:textId="69C5BE86" w:rsidR="00832F26" w:rsidRPr="00AC1578" w:rsidRDefault="00832F26" w:rsidP="00C1546C">
            <w:pPr>
              <w:jc w:val="center"/>
              <w:rPr>
                <w:rFonts w:ascii="Times New Roman" w:eastAsia="Times New Roman" w:hAnsi="Times New Roman" w:cs="Times New Roman"/>
                <w:b/>
                <w:sz w:val="24"/>
                <w:szCs w:val="24"/>
                <w:lang w:val="ro-RO"/>
              </w:rPr>
            </w:pPr>
            <w:r w:rsidRPr="00AC1578">
              <w:rPr>
                <w:rFonts w:ascii="Times New Roman" w:hAnsi="Times New Roman" w:cs="Times New Roman"/>
                <w:b/>
                <w:bCs/>
                <w:sz w:val="24"/>
                <w:szCs w:val="24"/>
                <w:lang w:val="ro-RO"/>
              </w:rPr>
              <w:t xml:space="preserve">nr. </w:t>
            </w:r>
            <w:r>
              <w:rPr>
                <w:rFonts w:ascii="Times New Roman" w:hAnsi="Times New Roman" w:cs="Times New Roman"/>
                <w:b/>
                <w:bCs/>
                <w:sz w:val="24"/>
                <w:szCs w:val="24"/>
                <w:lang w:val="ro-RO"/>
              </w:rPr>
              <w:t>13/2-2326 din 05.08.2025</w:t>
            </w:r>
          </w:p>
        </w:tc>
        <w:tc>
          <w:tcPr>
            <w:tcW w:w="5669" w:type="dxa"/>
          </w:tcPr>
          <w:p w14:paraId="18243289" w14:textId="77777777" w:rsidR="00832F26" w:rsidRPr="007F6E30" w:rsidRDefault="00832F26" w:rsidP="00106A6C">
            <w:pPr>
              <w:tabs>
                <w:tab w:val="left" w:pos="317"/>
              </w:tabs>
              <w:rPr>
                <w:rFonts w:ascii="Times New Roman" w:eastAsia="Times New Roman" w:hAnsi="Times New Roman" w:cs="Times New Roman"/>
                <w:b/>
                <w:sz w:val="24"/>
                <w:szCs w:val="24"/>
                <w:lang w:val="ro-MD"/>
              </w:rPr>
            </w:pPr>
            <w:r w:rsidRPr="007F6E30">
              <w:rPr>
                <w:rFonts w:ascii="Times New Roman" w:eastAsia="Times New Roman" w:hAnsi="Times New Roman" w:cs="Times New Roman"/>
                <w:b/>
                <w:sz w:val="24"/>
                <w:szCs w:val="24"/>
                <w:lang w:val="ro-MD"/>
              </w:rPr>
              <w:t>Obiecțiile</w:t>
            </w:r>
          </w:p>
          <w:p w14:paraId="126296AB" w14:textId="11BA31CF" w:rsidR="00832F26" w:rsidRPr="0061488F" w:rsidRDefault="00832F26" w:rsidP="0061488F">
            <w:pPr>
              <w:pStyle w:val="a5"/>
              <w:tabs>
                <w:tab w:val="left" w:pos="317"/>
              </w:tabs>
              <w:ind w:left="-18"/>
              <w:jc w:val="both"/>
              <w:rPr>
                <w:rFonts w:ascii="Times New Roman" w:eastAsia="Times New Roman" w:hAnsi="Times New Roman" w:cs="Times New Roman"/>
                <w:sz w:val="24"/>
                <w:szCs w:val="24"/>
                <w:lang w:val="ro-RO"/>
              </w:rPr>
            </w:pPr>
            <w:r w:rsidRPr="0061488F">
              <w:rPr>
                <w:rFonts w:ascii="Times New Roman" w:eastAsia="Times New Roman" w:hAnsi="Times New Roman" w:cs="Times New Roman"/>
                <w:sz w:val="24"/>
                <w:szCs w:val="24"/>
                <w:lang w:val="ro-RO"/>
              </w:rPr>
              <w:t>În proiectul Regulamentului, inclusiv la pct.5 și 9, se confundă noțiunile de „sistem informațional” și ”resursă informațională”. Menționăm că conform prevederilor art.2 al Legii cu privire la inform</w:t>
            </w:r>
            <w:r>
              <w:rPr>
                <w:rFonts w:ascii="Times New Roman" w:eastAsia="Times New Roman" w:hAnsi="Times New Roman" w:cs="Times New Roman"/>
                <w:sz w:val="24"/>
                <w:szCs w:val="24"/>
                <w:lang w:val="ro-RO"/>
              </w:rPr>
              <w:t>atizare și la resursele informaț</w:t>
            </w:r>
            <w:r w:rsidRPr="0061488F">
              <w:rPr>
                <w:rFonts w:ascii="Times New Roman" w:eastAsia="Times New Roman" w:hAnsi="Times New Roman" w:cs="Times New Roman"/>
                <w:sz w:val="24"/>
                <w:szCs w:val="24"/>
                <w:lang w:val="ro-RO"/>
              </w:rPr>
              <w:t>ionale de stat nr. 467/2003</w:t>
            </w:r>
            <w:r>
              <w:rPr>
                <w:rFonts w:ascii="Times New Roman" w:eastAsia="Times New Roman" w:hAnsi="Times New Roman" w:cs="Times New Roman"/>
                <w:sz w:val="24"/>
                <w:szCs w:val="24"/>
                <w:lang w:val="ro-RO"/>
              </w:rPr>
              <w:t>, resursă informaț</w:t>
            </w:r>
            <w:r w:rsidRPr="0061488F">
              <w:rPr>
                <w:rFonts w:ascii="Times New Roman" w:eastAsia="Times New Roman" w:hAnsi="Times New Roman" w:cs="Times New Roman"/>
                <w:sz w:val="24"/>
                <w:szCs w:val="24"/>
                <w:lang w:val="ro-RO"/>
              </w:rPr>
              <w:t>ională rep</w:t>
            </w:r>
            <w:r>
              <w:rPr>
                <w:rFonts w:ascii="Times New Roman" w:eastAsia="Times New Roman" w:hAnsi="Times New Roman" w:cs="Times New Roman"/>
                <w:sz w:val="24"/>
                <w:szCs w:val="24"/>
                <w:lang w:val="ro-RO"/>
              </w:rPr>
              <w:t>rezintă o totalitate de informaț</w:t>
            </w:r>
            <w:r w:rsidRPr="0061488F">
              <w:rPr>
                <w:rFonts w:ascii="Times New Roman" w:eastAsia="Times New Roman" w:hAnsi="Times New Roman" w:cs="Times New Roman"/>
                <w:sz w:val="24"/>
                <w:szCs w:val="24"/>
                <w:lang w:val="ro-RO"/>
              </w:rPr>
              <w:t>ii d</w:t>
            </w:r>
            <w:r>
              <w:rPr>
                <w:rFonts w:ascii="Times New Roman" w:eastAsia="Times New Roman" w:hAnsi="Times New Roman" w:cs="Times New Roman"/>
                <w:sz w:val="24"/>
                <w:szCs w:val="24"/>
                <w:lang w:val="ro-RO"/>
              </w:rPr>
              <w:t>ocumentate în sistemele informaț</w:t>
            </w:r>
            <w:r w:rsidRPr="0061488F">
              <w:rPr>
                <w:rFonts w:ascii="Times New Roman" w:eastAsia="Times New Roman" w:hAnsi="Times New Roman" w:cs="Times New Roman"/>
                <w:sz w:val="24"/>
                <w:szCs w:val="24"/>
                <w:lang w:val="ro-RO"/>
              </w:rPr>
              <w:t xml:space="preserve">ionale automatizate, organizată în conformitate cu </w:t>
            </w:r>
            <w:r>
              <w:rPr>
                <w:rFonts w:ascii="Times New Roman" w:eastAsia="Times New Roman" w:hAnsi="Times New Roman" w:cs="Times New Roman"/>
                <w:sz w:val="24"/>
                <w:szCs w:val="24"/>
                <w:lang w:val="ro-RO"/>
              </w:rPr>
              <w:t>cerințele stabilite și cu legislaț</w:t>
            </w:r>
            <w:r w:rsidRPr="0061488F">
              <w:rPr>
                <w:rFonts w:ascii="Times New Roman" w:eastAsia="Times New Roman" w:hAnsi="Times New Roman" w:cs="Times New Roman"/>
                <w:sz w:val="24"/>
                <w:szCs w:val="24"/>
                <w:lang w:val="ro-RO"/>
              </w:rPr>
              <w:t>ia</w:t>
            </w:r>
            <w:r>
              <w:rPr>
                <w:rFonts w:ascii="Times New Roman" w:eastAsia="Times New Roman" w:hAnsi="Times New Roman" w:cs="Times New Roman"/>
                <w:sz w:val="24"/>
                <w:szCs w:val="24"/>
                <w:lang w:val="ro-RO"/>
              </w:rPr>
              <w:t xml:space="preserve"> în vigoare, iar sistem informaț</w:t>
            </w:r>
            <w:r w:rsidRPr="0061488F">
              <w:rPr>
                <w:rFonts w:ascii="Times New Roman" w:eastAsia="Times New Roman" w:hAnsi="Times New Roman" w:cs="Times New Roman"/>
                <w:sz w:val="24"/>
                <w:szCs w:val="24"/>
                <w:lang w:val="ro-RO"/>
              </w:rPr>
              <w:t xml:space="preserve">ional reprezintă o </w:t>
            </w:r>
          </w:p>
          <w:p w14:paraId="622F5A87" w14:textId="7174F27F" w:rsidR="00832F26" w:rsidRPr="00AC1578" w:rsidRDefault="00832F26" w:rsidP="0061488F">
            <w:pPr>
              <w:pStyle w:val="a5"/>
              <w:tabs>
                <w:tab w:val="left" w:pos="317"/>
              </w:tabs>
              <w:ind w:left="-18"/>
              <w:jc w:val="both"/>
              <w:rPr>
                <w:rFonts w:ascii="Times New Roman" w:eastAsia="Times New Roman" w:hAnsi="Times New Roman" w:cs="Times New Roman"/>
                <w:b/>
                <w:sz w:val="24"/>
                <w:szCs w:val="24"/>
                <w:lang w:val="ro-MD"/>
              </w:rPr>
            </w:pPr>
            <w:r w:rsidRPr="0061488F">
              <w:rPr>
                <w:rFonts w:ascii="Times New Roman" w:eastAsia="Times New Roman" w:hAnsi="Times New Roman" w:cs="Times New Roman"/>
                <w:sz w:val="24"/>
                <w:szCs w:val="24"/>
                <w:lang w:val="ro-RO"/>
              </w:rPr>
              <w:t>totalitate de resur</w:t>
            </w:r>
            <w:r>
              <w:rPr>
                <w:rFonts w:ascii="Times New Roman" w:eastAsia="Times New Roman" w:hAnsi="Times New Roman" w:cs="Times New Roman"/>
                <w:sz w:val="24"/>
                <w:szCs w:val="24"/>
                <w:lang w:val="ro-RO"/>
              </w:rPr>
              <w:t>se și tehnologii informaț</w:t>
            </w:r>
            <w:r w:rsidRPr="0061488F">
              <w:rPr>
                <w:rFonts w:ascii="Times New Roman" w:eastAsia="Times New Roman" w:hAnsi="Times New Roman" w:cs="Times New Roman"/>
                <w:sz w:val="24"/>
                <w:szCs w:val="24"/>
                <w:lang w:val="ro-RO"/>
              </w:rPr>
              <w:t xml:space="preserve">ionale interdependente, de metode </w:t>
            </w:r>
            <w:r>
              <w:rPr>
                <w:rFonts w:ascii="Times New Roman" w:eastAsia="Times New Roman" w:hAnsi="Times New Roman" w:cs="Times New Roman"/>
                <w:sz w:val="24"/>
                <w:szCs w:val="24"/>
                <w:lang w:val="ro-RO"/>
              </w:rPr>
              <w:t>ș</w:t>
            </w:r>
            <w:r w:rsidRPr="0061488F">
              <w:rPr>
                <w:rFonts w:ascii="Times New Roman" w:eastAsia="Times New Roman" w:hAnsi="Times New Roman" w:cs="Times New Roman"/>
                <w:sz w:val="24"/>
                <w:szCs w:val="24"/>
                <w:lang w:val="ro-RO"/>
              </w:rPr>
              <w:t>i de personal, de</w:t>
            </w:r>
            <w:r>
              <w:rPr>
                <w:rFonts w:ascii="Times New Roman" w:eastAsia="Times New Roman" w:hAnsi="Times New Roman" w:cs="Times New Roman"/>
                <w:sz w:val="24"/>
                <w:szCs w:val="24"/>
                <w:lang w:val="ro-RO"/>
              </w:rPr>
              <w:t>stinată păstrării, prelucrării ș</w:t>
            </w:r>
            <w:r w:rsidRPr="0061488F">
              <w:rPr>
                <w:rFonts w:ascii="Times New Roman" w:eastAsia="Times New Roman" w:hAnsi="Times New Roman" w:cs="Times New Roman"/>
                <w:sz w:val="24"/>
                <w:szCs w:val="24"/>
                <w:lang w:val="ro-RO"/>
              </w:rPr>
              <w:t>i furnizării de informa</w:t>
            </w:r>
            <w:r>
              <w:rPr>
                <w:rFonts w:ascii="Times New Roman" w:eastAsia="Times New Roman" w:hAnsi="Times New Roman" w:cs="Times New Roman"/>
                <w:sz w:val="24"/>
                <w:szCs w:val="24"/>
                <w:lang w:val="ro-RO"/>
              </w:rPr>
              <w:t>ț</w:t>
            </w:r>
            <w:r w:rsidRPr="0061488F">
              <w:rPr>
                <w:rFonts w:ascii="Times New Roman" w:eastAsia="Times New Roman" w:hAnsi="Times New Roman" w:cs="Times New Roman"/>
                <w:sz w:val="24"/>
                <w:szCs w:val="24"/>
                <w:lang w:val="ro-RO"/>
              </w:rPr>
              <w:t>ie.</w:t>
            </w:r>
          </w:p>
        </w:tc>
        <w:tc>
          <w:tcPr>
            <w:tcW w:w="4948" w:type="dxa"/>
          </w:tcPr>
          <w:p w14:paraId="45B5F24A" w14:textId="77777777" w:rsidR="00485AA4" w:rsidRDefault="00485AA4" w:rsidP="00485AA4">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701CD03B" w14:textId="77777777" w:rsidR="00485AA4" w:rsidRPr="00AC1578" w:rsidRDefault="00485AA4" w:rsidP="00485AA4">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4DB0D126" w14:textId="3E049CEA" w:rsidR="00832F26" w:rsidRPr="00C87F1D" w:rsidRDefault="007475A9" w:rsidP="0061488F">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5 și 9 din proiect)</w:t>
            </w:r>
          </w:p>
        </w:tc>
      </w:tr>
      <w:tr w:rsidR="00832F26" w:rsidRPr="000E753D" w14:paraId="4BCBD934" w14:textId="77777777" w:rsidTr="008961B4">
        <w:trPr>
          <w:trHeight w:val="450"/>
          <w:jc w:val="center"/>
        </w:trPr>
        <w:tc>
          <w:tcPr>
            <w:tcW w:w="4498" w:type="dxa"/>
            <w:vMerge/>
          </w:tcPr>
          <w:p w14:paraId="1EFBD1C8" w14:textId="77777777" w:rsidR="00832F26" w:rsidRPr="00AC1578" w:rsidRDefault="00832F26" w:rsidP="00106A6C">
            <w:pPr>
              <w:jc w:val="center"/>
              <w:rPr>
                <w:rFonts w:ascii="Times New Roman" w:eastAsia="Times New Roman" w:hAnsi="Times New Roman" w:cs="Times New Roman"/>
                <w:b/>
                <w:sz w:val="24"/>
                <w:szCs w:val="24"/>
                <w:lang w:val="ro-RO"/>
              </w:rPr>
            </w:pPr>
          </w:p>
        </w:tc>
        <w:tc>
          <w:tcPr>
            <w:tcW w:w="5669" w:type="dxa"/>
          </w:tcPr>
          <w:p w14:paraId="554FE59B" w14:textId="5EA8124B" w:rsidR="00832F26" w:rsidRPr="00106A6C" w:rsidRDefault="00832F26" w:rsidP="00106A6C">
            <w:pPr>
              <w:pStyle w:val="a5"/>
              <w:tabs>
                <w:tab w:val="left" w:pos="317"/>
              </w:tabs>
              <w:ind w:left="-18"/>
              <w:jc w:val="both"/>
              <w:rPr>
                <w:rFonts w:ascii="Times New Roman" w:hAnsi="Times New Roman" w:cs="Times New Roman"/>
                <w:sz w:val="24"/>
                <w:szCs w:val="24"/>
                <w:lang w:val="ro-MD"/>
              </w:rPr>
            </w:pPr>
            <w:r w:rsidRPr="00AC1578">
              <w:rPr>
                <w:rFonts w:ascii="Times New Roman" w:eastAsia="Times New Roman" w:hAnsi="Times New Roman" w:cs="Times New Roman"/>
                <w:b/>
                <w:sz w:val="24"/>
                <w:szCs w:val="24"/>
                <w:lang w:val="ro-MD"/>
              </w:rPr>
              <w:t>Propunerile (recomandările)</w:t>
            </w:r>
          </w:p>
          <w:p w14:paraId="3DABAA84" w14:textId="731F24F6" w:rsidR="00832F26" w:rsidRPr="00AC1578" w:rsidRDefault="00832F26" w:rsidP="00106A6C">
            <w:pPr>
              <w:pStyle w:val="a5"/>
              <w:tabs>
                <w:tab w:val="left" w:pos="317"/>
              </w:tabs>
              <w:ind w:left="-18"/>
              <w:jc w:val="both"/>
              <w:rPr>
                <w:rFonts w:ascii="Times New Roman" w:eastAsia="Times New Roman" w:hAnsi="Times New Roman" w:cs="Times New Roman"/>
                <w:b/>
                <w:sz w:val="24"/>
                <w:szCs w:val="24"/>
                <w:lang w:val="ro-MD"/>
              </w:rPr>
            </w:pPr>
            <w:r w:rsidRPr="0061488F">
              <w:rPr>
                <w:rFonts w:ascii="Times New Roman" w:hAnsi="Times New Roman" w:cs="Times New Roman"/>
                <w:sz w:val="24"/>
                <w:szCs w:val="24"/>
                <w:lang w:val="ro-MD"/>
              </w:rPr>
              <w:t>La pct. 1 și 2 obiectul de reglementare al Regulamentului necesită a fi ajustat în scopul expunerii în corespundere cu prevederile art. 7</w:t>
            </w:r>
            <w:r w:rsidRPr="009E2399">
              <w:rPr>
                <w:rFonts w:ascii="Times New Roman" w:hAnsi="Times New Roman" w:cs="Times New Roman"/>
                <w:sz w:val="24"/>
                <w:szCs w:val="24"/>
                <w:vertAlign w:val="superscript"/>
                <w:lang w:val="ro-MD"/>
              </w:rPr>
              <w:t>6</w:t>
            </w:r>
            <w:r w:rsidRPr="0061488F">
              <w:rPr>
                <w:rFonts w:ascii="Times New Roman" w:hAnsi="Times New Roman" w:cs="Times New Roman"/>
                <w:sz w:val="24"/>
                <w:szCs w:val="24"/>
                <w:lang w:val="ro-MD"/>
              </w:rPr>
              <w:t xml:space="preserve"> al Legii cu privire la informatizare și la resursele informaționale de stat nr. 467/2003.</w:t>
            </w:r>
          </w:p>
        </w:tc>
        <w:tc>
          <w:tcPr>
            <w:tcW w:w="4948" w:type="dxa"/>
          </w:tcPr>
          <w:p w14:paraId="677F8D8F" w14:textId="77777777" w:rsidR="0096770D" w:rsidRDefault="0096770D" w:rsidP="0096770D">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23669DDD" w14:textId="77777777" w:rsidR="0096770D" w:rsidRPr="00AC1578" w:rsidRDefault="0096770D" w:rsidP="0096770D">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7DB96104" w14:textId="24C562DA" w:rsidR="00832F26" w:rsidRPr="00C87F1D" w:rsidRDefault="00F15408" w:rsidP="00106A6C">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1 și 2 din proiect)</w:t>
            </w:r>
          </w:p>
        </w:tc>
      </w:tr>
      <w:tr w:rsidR="00832F26" w:rsidRPr="000E753D" w14:paraId="3A63AEB1" w14:textId="77777777" w:rsidTr="008961B4">
        <w:trPr>
          <w:trHeight w:val="450"/>
          <w:jc w:val="center"/>
        </w:trPr>
        <w:tc>
          <w:tcPr>
            <w:tcW w:w="4498" w:type="dxa"/>
            <w:vMerge/>
          </w:tcPr>
          <w:p w14:paraId="1AB45956" w14:textId="77777777" w:rsidR="00832F26" w:rsidRPr="00AC1578" w:rsidRDefault="00832F26" w:rsidP="00106A6C">
            <w:pPr>
              <w:jc w:val="center"/>
              <w:rPr>
                <w:rFonts w:ascii="Times New Roman" w:eastAsia="Times New Roman" w:hAnsi="Times New Roman" w:cs="Times New Roman"/>
                <w:b/>
                <w:sz w:val="24"/>
                <w:szCs w:val="24"/>
                <w:lang w:val="ro-RO"/>
              </w:rPr>
            </w:pPr>
          </w:p>
        </w:tc>
        <w:tc>
          <w:tcPr>
            <w:tcW w:w="5669" w:type="dxa"/>
          </w:tcPr>
          <w:p w14:paraId="13D4031A" w14:textId="0D59CF8C" w:rsidR="00832F26" w:rsidRPr="00AC1578" w:rsidRDefault="00832F26" w:rsidP="00106A6C">
            <w:pPr>
              <w:pStyle w:val="a5"/>
              <w:tabs>
                <w:tab w:val="left" w:pos="317"/>
              </w:tabs>
              <w:ind w:left="-18"/>
              <w:jc w:val="both"/>
              <w:rPr>
                <w:rFonts w:ascii="Times New Roman" w:eastAsia="Times New Roman" w:hAnsi="Times New Roman" w:cs="Times New Roman"/>
                <w:b/>
                <w:sz w:val="24"/>
                <w:szCs w:val="24"/>
                <w:lang w:val="ro-MD"/>
              </w:rPr>
            </w:pPr>
            <w:r w:rsidRPr="0061488F">
              <w:rPr>
                <w:rFonts w:ascii="Times New Roman" w:eastAsia="Times New Roman" w:hAnsi="Times New Roman" w:cs="Times New Roman"/>
                <w:sz w:val="24"/>
                <w:szCs w:val="24"/>
                <w:lang w:val="ro-MD"/>
              </w:rPr>
              <w:t>La pct.3 și 4 definiția Registrului denumirilor geografice necesită a fi ajustată în scopul expunerii în corespundere cu prevederile art. 3 al Legii nr.71/2007 cu privire la registre.</w:t>
            </w:r>
          </w:p>
        </w:tc>
        <w:tc>
          <w:tcPr>
            <w:tcW w:w="4948" w:type="dxa"/>
          </w:tcPr>
          <w:p w14:paraId="6FE763F1" w14:textId="77777777" w:rsidR="006440B5" w:rsidRDefault="006440B5" w:rsidP="006440B5">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t>Se acceptă</w:t>
            </w:r>
          </w:p>
          <w:p w14:paraId="1AF21462" w14:textId="77777777" w:rsidR="006440B5" w:rsidRPr="00AC1578" w:rsidRDefault="006440B5" w:rsidP="006440B5">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4787A8CD" w14:textId="5FE846BF" w:rsidR="00832F26" w:rsidRPr="00C87F1D" w:rsidRDefault="00D454B9" w:rsidP="00D454B9">
            <w:pPr>
              <w:jc w:val="center"/>
              <w:rPr>
                <w:rFonts w:ascii="Times New Roman" w:hAnsi="Times New Roman" w:cs="Times New Roman"/>
                <w:bCs/>
                <w:sz w:val="24"/>
                <w:szCs w:val="24"/>
                <w:lang w:val="ro-RO"/>
              </w:rPr>
            </w:pPr>
            <w:r>
              <w:rPr>
                <w:rFonts w:ascii="Times New Roman" w:hAnsi="Times New Roman" w:cs="Times New Roman"/>
                <w:bCs/>
                <w:sz w:val="24"/>
                <w:szCs w:val="24"/>
                <w:lang w:val="ro-RO"/>
              </w:rPr>
              <w:t>(pct. 3 și 4 din proiect)</w:t>
            </w:r>
          </w:p>
        </w:tc>
      </w:tr>
      <w:tr w:rsidR="00832F26" w:rsidRPr="00FF034E" w14:paraId="37210352" w14:textId="77777777" w:rsidTr="008961B4">
        <w:trPr>
          <w:trHeight w:val="450"/>
          <w:jc w:val="center"/>
        </w:trPr>
        <w:tc>
          <w:tcPr>
            <w:tcW w:w="4498" w:type="dxa"/>
            <w:vMerge/>
          </w:tcPr>
          <w:p w14:paraId="36063165" w14:textId="77777777" w:rsidR="00832F26" w:rsidRPr="00AC1578" w:rsidRDefault="00832F26" w:rsidP="00106A6C">
            <w:pPr>
              <w:jc w:val="center"/>
              <w:rPr>
                <w:rFonts w:ascii="Times New Roman" w:eastAsia="Times New Roman" w:hAnsi="Times New Roman" w:cs="Times New Roman"/>
                <w:b/>
                <w:sz w:val="24"/>
                <w:szCs w:val="24"/>
                <w:lang w:val="ro-RO"/>
              </w:rPr>
            </w:pPr>
          </w:p>
        </w:tc>
        <w:tc>
          <w:tcPr>
            <w:tcW w:w="5669" w:type="dxa"/>
          </w:tcPr>
          <w:p w14:paraId="26A1BB5F" w14:textId="7AE81E3D" w:rsidR="00832F26" w:rsidRPr="00AC1578" w:rsidRDefault="00832F26" w:rsidP="0061488F">
            <w:pPr>
              <w:pStyle w:val="a5"/>
              <w:tabs>
                <w:tab w:val="left" w:pos="317"/>
              </w:tabs>
              <w:ind w:left="-18"/>
              <w:jc w:val="both"/>
              <w:rPr>
                <w:rFonts w:ascii="Times New Roman" w:eastAsia="Times New Roman" w:hAnsi="Times New Roman" w:cs="Times New Roman"/>
                <w:b/>
                <w:sz w:val="24"/>
                <w:szCs w:val="24"/>
                <w:lang w:val="ro-MD"/>
              </w:rPr>
            </w:pPr>
            <w:r w:rsidRPr="0061488F">
              <w:rPr>
                <w:rFonts w:ascii="Times New Roman" w:eastAsia="Times New Roman" w:hAnsi="Times New Roman" w:cs="Times New Roman"/>
                <w:sz w:val="24"/>
                <w:szCs w:val="24"/>
                <w:lang w:val="ro-MD"/>
              </w:rPr>
              <w:t xml:space="preserve">Denumirea și prevederile Cap. II și III din proiectul Regulamentului, care ar trebui să menționeze subiecții raporturilor juridice în domeniul creării și ținerii registrului, precum și drepturile și obligațiile acestora, necesită a fi aduse în concordanță cu cadrul normativ în vigoare care stabilește subiecții raporturilor juridice în domeniul registrelor de stat, stabiliți în Cap. II din Legea nr.71/2007 cu privire la registre. În acest context, urmează a fi specificați destinatarii datelor, precum și drepturile și obligațiile acestora, iar subiecții precum administratorul tehnic și utilizatorii necesită a fi excluși. Totodată, menționăm că drepturile și obligațiile subiecților specificate în proiect în mare parte se referă la sistemul informațional dar nu la resursă (registru), </w:t>
            </w:r>
            <w:r w:rsidRPr="0061488F">
              <w:rPr>
                <w:rFonts w:ascii="Times New Roman" w:eastAsia="Times New Roman" w:hAnsi="Times New Roman" w:cs="Times New Roman"/>
                <w:sz w:val="24"/>
                <w:szCs w:val="24"/>
                <w:lang w:val="ro-MD"/>
              </w:rPr>
              <w:lastRenderedPageBreak/>
              <w:t>respectiv, acestea necesită a fi revizuite și specificate în raport cu resursa informațională.</w:t>
            </w:r>
          </w:p>
        </w:tc>
        <w:tc>
          <w:tcPr>
            <w:tcW w:w="4948" w:type="dxa"/>
          </w:tcPr>
          <w:p w14:paraId="4C76037B" w14:textId="77777777" w:rsidR="00161F5D" w:rsidRDefault="00161F5D" w:rsidP="00161F5D">
            <w:pPr>
              <w:jc w:val="center"/>
              <w:rPr>
                <w:rFonts w:ascii="Times New Roman" w:hAnsi="Times New Roman" w:cs="Times New Roman"/>
                <w:b/>
                <w:sz w:val="24"/>
                <w:szCs w:val="24"/>
                <w:lang w:val="ro-RO"/>
              </w:rPr>
            </w:pPr>
            <w:r w:rsidRPr="00AC1578">
              <w:rPr>
                <w:rFonts w:ascii="Times New Roman" w:hAnsi="Times New Roman" w:cs="Times New Roman"/>
                <w:b/>
                <w:sz w:val="24"/>
                <w:szCs w:val="24"/>
                <w:lang w:val="ro-RO"/>
              </w:rPr>
              <w:lastRenderedPageBreak/>
              <w:t>Se acceptă</w:t>
            </w:r>
          </w:p>
          <w:p w14:paraId="667068A9" w14:textId="77777777" w:rsidR="00161F5D" w:rsidRPr="00AC1578" w:rsidRDefault="00161F5D" w:rsidP="00161F5D">
            <w:pPr>
              <w:jc w:val="center"/>
              <w:rPr>
                <w:rFonts w:ascii="Times New Roman" w:hAnsi="Times New Roman" w:cs="Times New Roman"/>
                <w:bCs/>
                <w:sz w:val="24"/>
                <w:szCs w:val="24"/>
                <w:lang w:val="ro-RO"/>
              </w:rPr>
            </w:pPr>
            <w:r w:rsidRPr="00AC1578">
              <w:rPr>
                <w:rFonts w:ascii="Times New Roman" w:hAnsi="Times New Roman" w:cs="Times New Roman"/>
                <w:bCs/>
                <w:sz w:val="24"/>
                <w:szCs w:val="24"/>
                <w:lang w:val="ro-RO"/>
              </w:rPr>
              <w:t>Modificările au fost introduse</w:t>
            </w:r>
          </w:p>
          <w:p w14:paraId="237C7BEE" w14:textId="77777777" w:rsidR="00C06448" w:rsidRDefault="00C06448" w:rsidP="00C06448">
            <w:pPr>
              <w:jc w:val="both"/>
              <w:rPr>
                <w:rFonts w:ascii="Times New Roman" w:hAnsi="Times New Roman" w:cs="Times New Roman"/>
                <w:sz w:val="24"/>
                <w:szCs w:val="24"/>
                <w:lang w:val="ro-RO"/>
              </w:rPr>
            </w:pPr>
            <w:r w:rsidRPr="00C06448">
              <w:rPr>
                <w:rFonts w:ascii="Times New Roman" w:hAnsi="Times New Roman" w:cs="Times New Roman"/>
                <w:sz w:val="24"/>
                <w:szCs w:val="24"/>
                <w:lang w:val="ro-RO"/>
              </w:rPr>
              <w:t>Au fost ajustate prevederile Capitolelor II și III în concordanță cu cadrul normativ aplicabil, în special cu dispozițiile Capitolului II al Legii nr.71/2007 cu privire la registre</w:t>
            </w:r>
            <w:r>
              <w:rPr>
                <w:rFonts w:ascii="Times New Roman" w:hAnsi="Times New Roman" w:cs="Times New Roman"/>
                <w:sz w:val="24"/>
                <w:szCs w:val="24"/>
                <w:lang w:val="ro-RO"/>
              </w:rPr>
              <w:t>.</w:t>
            </w:r>
          </w:p>
          <w:p w14:paraId="259DF086" w14:textId="79AB29B5" w:rsidR="00832F26" w:rsidRPr="00C06448" w:rsidRDefault="00C06448" w:rsidP="00C06448">
            <w:pPr>
              <w:jc w:val="both"/>
              <w:rPr>
                <w:rFonts w:ascii="Times New Roman" w:hAnsi="Times New Roman" w:cs="Times New Roman"/>
                <w:bCs/>
                <w:sz w:val="24"/>
                <w:szCs w:val="24"/>
                <w:lang w:val="ro-RO"/>
              </w:rPr>
            </w:pPr>
            <w:r w:rsidRPr="00C06448">
              <w:rPr>
                <w:rFonts w:ascii="Times New Roman" w:hAnsi="Times New Roman" w:cs="Times New Roman"/>
                <w:sz w:val="24"/>
                <w:szCs w:val="24"/>
                <w:lang w:val="ro-RO"/>
              </w:rPr>
              <w:t>Au fost specificați destinatarii datelor și drepturile și obligațiile acestora, au fost excluși subiecții care nu sunt prevăzuți de cadrul legal (administratorul tehnic și utilizatorii), iar drepturile și obligațiile au fost revizuite și raportate la resursa informațională (registru).</w:t>
            </w:r>
          </w:p>
        </w:tc>
      </w:tr>
    </w:tbl>
    <w:p w14:paraId="0509DF26" w14:textId="77777777" w:rsidR="00DF3429" w:rsidRDefault="00DF3429" w:rsidP="009B0389">
      <w:pPr>
        <w:spacing w:line="240" w:lineRule="auto"/>
        <w:ind w:firstLine="567"/>
        <w:jc w:val="center"/>
        <w:rPr>
          <w:rFonts w:ascii="Times New Roman" w:hAnsi="Times New Roman" w:cs="Times New Roman"/>
          <w:b/>
          <w:sz w:val="28"/>
          <w:szCs w:val="28"/>
          <w:lang w:val="ro-RO"/>
        </w:rPr>
      </w:pPr>
    </w:p>
    <w:sectPr w:rsidR="00DF3429" w:rsidSect="00D470A6">
      <w:headerReference w:type="default" r:id="rId8"/>
      <w:pgSz w:w="16838" w:h="11906" w:orient="landscape"/>
      <w:pgMar w:top="567"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07BE" w14:textId="77777777" w:rsidR="004304E0" w:rsidRDefault="004304E0" w:rsidP="00D470A6">
      <w:pPr>
        <w:spacing w:after="0" w:line="240" w:lineRule="auto"/>
      </w:pPr>
      <w:r>
        <w:separator/>
      </w:r>
    </w:p>
  </w:endnote>
  <w:endnote w:type="continuationSeparator" w:id="0">
    <w:p w14:paraId="40900233" w14:textId="77777777" w:rsidR="004304E0" w:rsidRDefault="004304E0"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0582E" w14:textId="77777777" w:rsidR="004304E0" w:rsidRDefault="004304E0" w:rsidP="00D470A6">
      <w:pPr>
        <w:spacing w:after="0" w:line="240" w:lineRule="auto"/>
      </w:pPr>
      <w:r>
        <w:separator/>
      </w:r>
    </w:p>
  </w:footnote>
  <w:footnote w:type="continuationSeparator" w:id="0">
    <w:p w14:paraId="47C6AD59" w14:textId="77777777" w:rsidR="004304E0" w:rsidRDefault="004304E0" w:rsidP="00D4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795703"/>
      <w:docPartObj>
        <w:docPartGallery w:val="Page Numbers (Top of Page)"/>
        <w:docPartUnique/>
      </w:docPartObj>
    </w:sdtPr>
    <w:sdtEndPr/>
    <w:sdtContent>
      <w:p w14:paraId="382220BE" w14:textId="21DFF39A" w:rsidR="00200229" w:rsidRDefault="00200229">
        <w:pPr>
          <w:pStyle w:val="a7"/>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5"/>
  </w:num>
  <w:num w:numId="4">
    <w:abstractNumId w:val="11"/>
  </w:num>
  <w:num w:numId="5">
    <w:abstractNumId w:val="8"/>
  </w:num>
  <w:num w:numId="6">
    <w:abstractNumId w:val="19"/>
  </w:num>
  <w:num w:numId="7">
    <w:abstractNumId w:val="9"/>
  </w:num>
  <w:num w:numId="8">
    <w:abstractNumId w:val="2"/>
  </w:num>
  <w:num w:numId="9">
    <w:abstractNumId w:val="6"/>
  </w:num>
  <w:num w:numId="10">
    <w:abstractNumId w:val="20"/>
  </w:num>
  <w:num w:numId="11">
    <w:abstractNumId w:val="5"/>
  </w:num>
  <w:num w:numId="12">
    <w:abstractNumId w:val="13"/>
  </w:num>
  <w:num w:numId="13">
    <w:abstractNumId w:val="0"/>
  </w:num>
  <w:num w:numId="14">
    <w:abstractNumId w:val="3"/>
  </w:num>
  <w:num w:numId="15">
    <w:abstractNumId w:val="17"/>
  </w:num>
  <w:num w:numId="16">
    <w:abstractNumId w:val="4"/>
  </w:num>
  <w:num w:numId="17">
    <w:abstractNumId w:val="21"/>
  </w:num>
  <w:num w:numId="18">
    <w:abstractNumId w:val="7"/>
  </w:num>
  <w:num w:numId="19">
    <w:abstractNumId w:val="14"/>
  </w:num>
  <w:num w:numId="20">
    <w:abstractNumId w:val="12"/>
  </w:num>
  <w:num w:numId="21">
    <w:abstractNumId w:val="1"/>
  </w:num>
  <w:num w:numId="2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63"/>
    <w:rsid w:val="00001BCE"/>
    <w:rsid w:val="000024D2"/>
    <w:rsid w:val="00003684"/>
    <w:rsid w:val="00003D83"/>
    <w:rsid w:val="00005377"/>
    <w:rsid w:val="000105CC"/>
    <w:rsid w:val="00012955"/>
    <w:rsid w:val="00012D22"/>
    <w:rsid w:val="00014BDB"/>
    <w:rsid w:val="0001531C"/>
    <w:rsid w:val="00015E3D"/>
    <w:rsid w:val="0001607D"/>
    <w:rsid w:val="000164B9"/>
    <w:rsid w:val="0002162A"/>
    <w:rsid w:val="0002690D"/>
    <w:rsid w:val="00026F29"/>
    <w:rsid w:val="00030A8E"/>
    <w:rsid w:val="0003254A"/>
    <w:rsid w:val="00032FA3"/>
    <w:rsid w:val="00042EAD"/>
    <w:rsid w:val="000444EF"/>
    <w:rsid w:val="00045CA3"/>
    <w:rsid w:val="000463E2"/>
    <w:rsid w:val="0005242C"/>
    <w:rsid w:val="00052456"/>
    <w:rsid w:val="000556FC"/>
    <w:rsid w:val="00055A96"/>
    <w:rsid w:val="00057A67"/>
    <w:rsid w:val="00061F45"/>
    <w:rsid w:val="00061F59"/>
    <w:rsid w:val="000620E7"/>
    <w:rsid w:val="00062818"/>
    <w:rsid w:val="0006367E"/>
    <w:rsid w:val="000657F3"/>
    <w:rsid w:val="00066B3C"/>
    <w:rsid w:val="000700FA"/>
    <w:rsid w:val="0007298E"/>
    <w:rsid w:val="00072CD5"/>
    <w:rsid w:val="00074C0F"/>
    <w:rsid w:val="00074D48"/>
    <w:rsid w:val="000769AE"/>
    <w:rsid w:val="00077EFE"/>
    <w:rsid w:val="00083096"/>
    <w:rsid w:val="00087FE1"/>
    <w:rsid w:val="000920C1"/>
    <w:rsid w:val="00093856"/>
    <w:rsid w:val="00095AC4"/>
    <w:rsid w:val="00097334"/>
    <w:rsid w:val="000B3CF0"/>
    <w:rsid w:val="000B4D74"/>
    <w:rsid w:val="000C0EF6"/>
    <w:rsid w:val="000C2F1E"/>
    <w:rsid w:val="000C302C"/>
    <w:rsid w:val="000C7BC7"/>
    <w:rsid w:val="000D0A14"/>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4941"/>
    <w:rsid w:val="001049B4"/>
    <w:rsid w:val="00105262"/>
    <w:rsid w:val="00106741"/>
    <w:rsid w:val="00106A6C"/>
    <w:rsid w:val="001113D6"/>
    <w:rsid w:val="00113EB0"/>
    <w:rsid w:val="00117D04"/>
    <w:rsid w:val="00121F72"/>
    <w:rsid w:val="00122012"/>
    <w:rsid w:val="0012205B"/>
    <w:rsid w:val="00124164"/>
    <w:rsid w:val="00125E8D"/>
    <w:rsid w:val="00135BDC"/>
    <w:rsid w:val="00135FC5"/>
    <w:rsid w:val="00137B62"/>
    <w:rsid w:val="00140E67"/>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2CD1"/>
    <w:rsid w:val="001736AF"/>
    <w:rsid w:val="00173E48"/>
    <w:rsid w:val="00175966"/>
    <w:rsid w:val="00176242"/>
    <w:rsid w:val="00177080"/>
    <w:rsid w:val="0017770E"/>
    <w:rsid w:val="0018385E"/>
    <w:rsid w:val="00186996"/>
    <w:rsid w:val="001874D4"/>
    <w:rsid w:val="0019077F"/>
    <w:rsid w:val="001A28A5"/>
    <w:rsid w:val="001A74BC"/>
    <w:rsid w:val="001B0B8B"/>
    <w:rsid w:val="001B0FF0"/>
    <w:rsid w:val="001B1E94"/>
    <w:rsid w:val="001B545E"/>
    <w:rsid w:val="001C1BA2"/>
    <w:rsid w:val="001C38B2"/>
    <w:rsid w:val="001C393B"/>
    <w:rsid w:val="001C42A3"/>
    <w:rsid w:val="001C4AB3"/>
    <w:rsid w:val="001C7870"/>
    <w:rsid w:val="001D2607"/>
    <w:rsid w:val="001D26FF"/>
    <w:rsid w:val="001D3242"/>
    <w:rsid w:val="001D6E61"/>
    <w:rsid w:val="001D7014"/>
    <w:rsid w:val="001D70A6"/>
    <w:rsid w:val="001E0FAE"/>
    <w:rsid w:val="001E1EFE"/>
    <w:rsid w:val="001E2443"/>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585B"/>
    <w:rsid w:val="002166F4"/>
    <w:rsid w:val="00216D85"/>
    <w:rsid w:val="002177BE"/>
    <w:rsid w:val="002208C4"/>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2A63"/>
    <w:rsid w:val="00252E03"/>
    <w:rsid w:val="0025477B"/>
    <w:rsid w:val="00255848"/>
    <w:rsid w:val="00257D1D"/>
    <w:rsid w:val="00260127"/>
    <w:rsid w:val="00263F15"/>
    <w:rsid w:val="002640B7"/>
    <w:rsid w:val="00265970"/>
    <w:rsid w:val="00266770"/>
    <w:rsid w:val="00273E7B"/>
    <w:rsid w:val="00275095"/>
    <w:rsid w:val="0028462C"/>
    <w:rsid w:val="0028688B"/>
    <w:rsid w:val="00291A2B"/>
    <w:rsid w:val="00291F32"/>
    <w:rsid w:val="00296C9D"/>
    <w:rsid w:val="00297375"/>
    <w:rsid w:val="00297895"/>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4A45"/>
    <w:rsid w:val="002D63A6"/>
    <w:rsid w:val="002D68A8"/>
    <w:rsid w:val="002D6923"/>
    <w:rsid w:val="002D6A1B"/>
    <w:rsid w:val="002E3314"/>
    <w:rsid w:val="002E451B"/>
    <w:rsid w:val="002E7085"/>
    <w:rsid w:val="002F1A6C"/>
    <w:rsid w:val="002F3CDD"/>
    <w:rsid w:val="003012A7"/>
    <w:rsid w:val="0030764F"/>
    <w:rsid w:val="003142D8"/>
    <w:rsid w:val="00314643"/>
    <w:rsid w:val="003152E8"/>
    <w:rsid w:val="00315879"/>
    <w:rsid w:val="00316199"/>
    <w:rsid w:val="00320DAF"/>
    <w:rsid w:val="00320E17"/>
    <w:rsid w:val="003213BE"/>
    <w:rsid w:val="00326D82"/>
    <w:rsid w:val="00327498"/>
    <w:rsid w:val="00331695"/>
    <w:rsid w:val="003333E5"/>
    <w:rsid w:val="00335ED6"/>
    <w:rsid w:val="00335F88"/>
    <w:rsid w:val="003364B3"/>
    <w:rsid w:val="003378C1"/>
    <w:rsid w:val="00337D65"/>
    <w:rsid w:val="00340060"/>
    <w:rsid w:val="003400A9"/>
    <w:rsid w:val="00345DEC"/>
    <w:rsid w:val="00347460"/>
    <w:rsid w:val="00353237"/>
    <w:rsid w:val="003571D3"/>
    <w:rsid w:val="003629A1"/>
    <w:rsid w:val="00362E8D"/>
    <w:rsid w:val="00364352"/>
    <w:rsid w:val="00366EEC"/>
    <w:rsid w:val="00370354"/>
    <w:rsid w:val="003773CA"/>
    <w:rsid w:val="003777C0"/>
    <w:rsid w:val="00380193"/>
    <w:rsid w:val="00380400"/>
    <w:rsid w:val="00383EFA"/>
    <w:rsid w:val="0038547B"/>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656F"/>
    <w:rsid w:val="003F10A7"/>
    <w:rsid w:val="003F2104"/>
    <w:rsid w:val="003F3AC0"/>
    <w:rsid w:val="003F5597"/>
    <w:rsid w:val="003F5725"/>
    <w:rsid w:val="003F6663"/>
    <w:rsid w:val="003F6920"/>
    <w:rsid w:val="00405237"/>
    <w:rsid w:val="00411A1B"/>
    <w:rsid w:val="00412AB6"/>
    <w:rsid w:val="004137BE"/>
    <w:rsid w:val="00413E2A"/>
    <w:rsid w:val="004147B8"/>
    <w:rsid w:val="00414D40"/>
    <w:rsid w:val="00420239"/>
    <w:rsid w:val="004205EB"/>
    <w:rsid w:val="00420C96"/>
    <w:rsid w:val="00420F29"/>
    <w:rsid w:val="00422F78"/>
    <w:rsid w:val="00427946"/>
    <w:rsid w:val="004304E0"/>
    <w:rsid w:val="004307E4"/>
    <w:rsid w:val="004376ED"/>
    <w:rsid w:val="004379A8"/>
    <w:rsid w:val="00440668"/>
    <w:rsid w:val="004434CD"/>
    <w:rsid w:val="00443765"/>
    <w:rsid w:val="00446F81"/>
    <w:rsid w:val="004519D3"/>
    <w:rsid w:val="00452156"/>
    <w:rsid w:val="00454165"/>
    <w:rsid w:val="00454907"/>
    <w:rsid w:val="00456685"/>
    <w:rsid w:val="00456C4D"/>
    <w:rsid w:val="00456FCB"/>
    <w:rsid w:val="004578BD"/>
    <w:rsid w:val="00463FE0"/>
    <w:rsid w:val="004661E6"/>
    <w:rsid w:val="00471ADF"/>
    <w:rsid w:val="00471CA5"/>
    <w:rsid w:val="0047314E"/>
    <w:rsid w:val="0047356B"/>
    <w:rsid w:val="00474F7D"/>
    <w:rsid w:val="0047657D"/>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B2AFC"/>
    <w:rsid w:val="004B75C3"/>
    <w:rsid w:val="004C0B94"/>
    <w:rsid w:val="004C0DC0"/>
    <w:rsid w:val="004C1FDB"/>
    <w:rsid w:val="004C2CC0"/>
    <w:rsid w:val="004C2DBC"/>
    <w:rsid w:val="004C3B76"/>
    <w:rsid w:val="004C4E05"/>
    <w:rsid w:val="004C5622"/>
    <w:rsid w:val="004C6817"/>
    <w:rsid w:val="004C6989"/>
    <w:rsid w:val="004D0299"/>
    <w:rsid w:val="004D07FB"/>
    <w:rsid w:val="004D1845"/>
    <w:rsid w:val="004D2775"/>
    <w:rsid w:val="004D2AA1"/>
    <w:rsid w:val="004D43D4"/>
    <w:rsid w:val="004D65BD"/>
    <w:rsid w:val="004E312F"/>
    <w:rsid w:val="004E47D5"/>
    <w:rsid w:val="004E6C38"/>
    <w:rsid w:val="004F2560"/>
    <w:rsid w:val="004F2C86"/>
    <w:rsid w:val="004F2E2E"/>
    <w:rsid w:val="004F3586"/>
    <w:rsid w:val="004F37CB"/>
    <w:rsid w:val="004F4DC5"/>
    <w:rsid w:val="004F5C80"/>
    <w:rsid w:val="004F61BA"/>
    <w:rsid w:val="00502EF0"/>
    <w:rsid w:val="0050634E"/>
    <w:rsid w:val="00510C64"/>
    <w:rsid w:val="00513849"/>
    <w:rsid w:val="0051639D"/>
    <w:rsid w:val="005205AD"/>
    <w:rsid w:val="005205BA"/>
    <w:rsid w:val="005221AF"/>
    <w:rsid w:val="00523516"/>
    <w:rsid w:val="00524FA3"/>
    <w:rsid w:val="00526FF6"/>
    <w:rsid w:val="005270AB"/>
    <w:rsid w:val="00527FC1"/>
    <w:rsid w:val="00533662"/>
    <w:rsid w:val="00534A2E"/>
    <w:rsid w:val="005353D3"/>
    <w:rsid w:val="00536FA7"/>
    <w:rsid w:val="00537FE1"/>
    <w:rsid w:val="00540246"/>
    <w:rsid w:val="005415DC"/>
    <w:rsid w:val="00542D96"/>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7203"/>
    <w:rsid w:val="005A15B0"/>
    <w:rsid w:val="005A24BF"/>
    <w:rsid w:val="005A450C"/>
    <w:rsid w:val="005A486B"/>
    <w:rsid w:val="005A6152"/>
    <w:rsid w:val="005A6FAC"/>
    <w:rsid w:val="005A7763"/>
    <w:rsid w:val="005B1618"/>
    <w:rsid w:val="005B487B"/>
    <w:rsid w:val="005B4FBA"/>
    <w:rsid w:val="005B5064"/>
    <w:rsid w:val="005B63D2"/>
    <w:rsid w:val="005B6F8E"/>
    <w:rsid w:val="005B72BE"/>
    <w:rsid w:val="005C0488"/>
    <w:rsid w:val="005C43FE"/>
    <w:rsid w:val="005C4FB1"/>
    <w:rsid w:val="005C552A"/>
    <w:rsid w:val="005D271D"/>
    <w:rsid w:val="005D5BFF"/>
    <w:rsid w:val="005D7925"/>
    <w:rsid w:val="005E0BF0"/>
    <w:rsid w:val="005E3E9D"/>
    <w:rsid w:val="005E61F9"/>
    <w:rsid w:val="005F17CC"/>
    <w:rsid w:val="005F296B"/>
    <w:rsid w:val="005F2A2B"/>
    <w:rsid w:val="005F2AA2"/>
    <w:rsid w:val="005F59EB"/>
    <w:rsid w:val="005F621D"/>
    <w:rsid w:val="006011DD"/>
    <w:rsid w:val="0060294F"/>
    <w:rsid w:val="00603C4E"/>
    <w:rsid w:val="00604322"/>
    <w:rsid w:val="006045FC"/>
    <w:rsid w:val="00604940"/>
    <w:rsid w:val="00612AB9"/>
    <w:rsid w:val="0061488F"/>
    <w:rsid w:val="00616BBB"/>
    <w:rsid w:val="00621E8A"/>
    <w:rsid w:val="006223C0"/>
    <w:rsid w:val="00622BBE"/>
    <w:rsid w:val="00622D8A"/>
    <w:rsid w:val="0062400D"/>
    <w:rsid w:val="0062486D"/>
    <w:rsid w:val="00624BA3"/>
    <w:rsid w:val="006250FC"/>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E0E"/>
    <w:rsid w:val="00667E60"/>
    <w:rsid w:val="00672A02"/>
    <w:rsid w:val="00673172"/>
    <w:rsid w:val="00674945"/>
    <w:rsid w:val="006760D8"/>
    <w:rsid w:val="00681EF0"/>
    <w:rsid w:val="006855BF"/>
    <w:rsid w:val="006860A9"/>
    <w:rsid w:val="00686A4D"/>
    <w:rsid w:val="00687D86"/>
    <w:rsid w:val="00692BC6"/>
    <w:rsid w:val="00692F74"/>
    <w:rsid w:val="00693E4F"/>
    <w:rsid w:val="00693F32"/>
    <w:rsid w:val="00694657"/>
    <w:rsid w:val="00696B0B"/>
    <w:rsid w:val="006976D0"/>
    <w:rsid w:val="006A0946"/>
    <w:rsid w:val="006A0B3A"/>
    <w:rsid w:val="006A49AD"/>
    <w:rsid w:val="006A758A"/>
    <w:rsid w:val="006B1B55"/>
    <w:rsid w:val="006B1EC4"/>
    <w:rsid w:val="006B412A"/>
    <w:rsid w:val="006B48AD"/>
    <w:rsid w:val="006B5503"/>
    <w:rsid w:val="006B5B75"/>
    <w:rsid w:val="006B64DE"/>
    <w:rsid w:val="006B7028"/>
    <w:rsid w:val="006C06F2"/>
    <w:rsid w:val="006C2A8A"/>
    <w:rsid w:val="006C3967"/>
    <w:rsid w:val="006C5196"/>
    <w:rsid w:val="006C6520"/>
    <w:rsid w:val="006C7896"/>
    <w:rsid w:val="006D0820"/>
    <w:rsid w:val="006D0AEE"/>
    <w:rsid w:val="006D2668"/>
    <w:rsid w:val="006D2E6D"/>
    <w:rsid w:val="006D369F"/>
    <w:rsid w:val="006D7D28"/>
    <w:rsid w:val="006D7D62"/>
    <w:rsid w:val="006E135C"/>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24BD"/>
    <w:rsid w:val="0072053F"/>
    <w:rsid w:val="00722A33"/>
    <w:rsid w:val="00724475"/>
    <w:rsid w:val="007246D9"/>
    <w:rsid w:val="00724C72"/>
    <w:rsid w:val="00725961"/>
    <w:rsid w:val="0073110B"/>
    <w:rsid w:val="00731EB6"/>
    <w:rsid w:val="00731ECD"/>
    <w:rsid w:val="0073462E"/>
    <w:rsid w:val="00742DED"/>
    <w:rsid w:val="00743725"/>
    <w:rsid w:val="007446C7"/>
    <w:rsid w:val="007475A9"/>
    <w:rsid w:val="00752193"/>
    <w:rsid w:val="00755B05"/>
    <w:rsid w:val="00757F03"/>
    <w:rsid w:val="0076059A"/>
    <w:rsid w:val="00760FC2"/>
    <w:rsid w:val="00763680"/>
    <w:rsid w:val="00765499"/>
    <w:rsid w:val="00766A59"/>
    <w:rsid w:val="00766E8B"/>
    <w:rsid w:val="007672C3"/>
    <w:rsid w:val="00770259"/>
    <w:rsid w:val="007707A3"/>
    <w:rsid w:val="00772475"/>
    <w:rsid w:val="007731C5"/>
    <w:rsid w:val="00774D79"/>
    <w:rsid w:val="00775A43"/>
    <w:rsid w:val="00777D23"/>
    <w:rsid w:val="00777FE5"/>
    <w:rsid w:val="00780964"/>
    <w:rsid w:val="00781AD3"/>
    <w:rsid w:val="00783DA4"/>
    <w:rsid w:val="00786C29"/>
    <w:rsid w:val="007905B1"/>
    <w:rsid w:val="00790BB0"/>
    <w:rsid w:val="007941B6"/>
    <w:rsid w:val="00794FF7"/>
    <w:rsid w:val="00795ECD"/>
    <w:rsid w:val="00797720"/>
    <w:rsid w:val="007A1B66"/>
    <w:rsid w:val="007A25AF"/>
    <w:rsid w:val="007A34F6"/>
    <w:rsid w:val="007B2A77"/>
    <w:rsid w:val="007B6129"/>
    <w:rsid w:val="007B6A34"/>
    <w:rsid w:val="007B6A4F"/>
    <w:rsid w:val="007C066C"/>
    <w:rsid w:val="007C2D01"/>
    <w:rsid w:val="007C611C"/>
    <w:rsid w:val="007C77D4"/>
    <w:rsid w:val="007D42AD"/>
    <w:rsid w:val="007D49F3"/>
    <w:rsid w:val="007D4E81"/>
    <w:rsid w:val="007E0344"/>
    <w:rsid w:val="007E3498"/>
    <w:rsid w:val="007E5677"/>
    <w:rsid w:val="007E5857"/>
    <w:rsid w:val="007E66C3"/>
    <w:rsid w:val="007F27B7"/>
    <w:rsid w:val="007F44F5"/>
    <w:rsid w:val="007F6E30"/>
    <w:rsid w:val="007F7927"/>
    <w:rsid w:val="00800F90"/>
    <w:rsid w:val="008014F1"/>
    <w:rsid w:val="00802404"/>
    <w:rsid w:val="0080346F"/>
    <w:rsid w:val="00804738"/>
    <w:rsid w:val="00810B9D"/>
    <w:rsid w:val="0081158E"/>
    <w:rsid w:val="00812BD1"/>
    <w:rsid w:val="008149A6"/>
    <w:rsid w:val="00817EB8"/>
    <w:rsid w:val="00820619"/>
    <w:rsid w:val="00825CE2"/>
    <w:rsid w:val="00830FE7"/>
    <w:rsid w:val="00831115"/>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C5F"/>
    <w:rsid w:val="00860442"/>
    <w:rsid w:val="00865054"/>
    <w:rsid w:val="00870CD9"/>
    <w:rsid w:val="00871649"/>
    <w:rsid w:val="00872D88"/>
    <w:rsid w:val="008737C4"/>
    <w:rsid w:val="0087444B"/>
    <w:rsid w:val="008756FD"/>
    <w:rsid w:val="008805B3"/>
    <w:rsid w:val="008819B3"/>
    <w:rsid w:val="0088297D"/>
    <w:rsid w:val="008855B2"/>
    <w:rsid w:val="00886B73"/>
    <w:rsid w:val="00887EDF"/>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605F"/>
    <w:rsid w:val="008D663E"/>
    <w:rsid w:val="008D7B01"/>
    <w:rsid w:val="008E04A4"/>
    <w:rsid w:val="008E2ED8"/>
    <w:rsid w:val="008E420D"/>
    <w:rsid w:val="008E457B"/>
    <w:rsid w:val="008E52A4"/>
    <w:rsid w:val="008E697F"/>
    <w:rsid w:val="008F395D"/>
    <w:rsid w:val="008F724E"/>
    <w:rsid w:val="00900DC1"/>
    <w:rsid w:val="00902A7B"/>
    <w:rsid w:val="00905772"/>
    <w:rsid w:val="00910518"/>
    <w:rsid w:val="00912787"/>
    <w:rsid w:val="00912BE2"/>
    <w:rsid w:val="00912E64"/>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D61"/>
    <w:rsid w:val="0094603A"/>
    <w:rsid w:val="00950667"/>
    <w:rsid w:val="0095196D"/>
    <w:rsid w:val="00952239"/>
    <w:rsid w:val="009548FF"/>
    <w:rsid w:val="00955AAC"/>
    <w:rsid w:val="009601D1"/>
    <w:rsid w:val="00960810"/>
    <w:rsid w:val="00961B93"/>
    <w:rsid w:val="009650CC"/>
    <w:rsid w:val="009671F0"/>
    <w:rsid w:val="0096770D"/>
    <w:rsid w:val="009751E4"/>
    <w:rsid w:val="0097553B"/>
    <w:rsid w:val="00977272"/>
    <w:rsid w:val="0097764F"/>
    <w:rsid w:val="00980AE9"/>
    <w:rsid w:val="00981AF2"/>
    <w:rsid w:val="009820A5"/>
    <w:rsid w:val="00982DA9"/>
    <w:rsid w:val="00983020"/>
    <w:rsid w:val="0099093A"/>
    <w:rsid w:val="009918E6"/>
    <w:rsid w:val="00992044"/>
    <w:rsid w:val="0099237E"/>
    <w:rsid w:val="00993413"/>
    <w:rsid w:val="009A01D1"/>
    <w:rsid w:val="009A5B4E"/>
    <w:rsid w:val="009A7E18"/>
    <w:rsid w:val="009A7E1C"/>
    <w:rsid w:val="009B0389"/>
    <w:rsid w:val="009B0C45"/>
    <w:rsid w:val="009B1439"/>
    <w:rsid w:val="009B1C47"/>
    <w:rsid w:val="009B4006"/>
    <w:rsid w:val="009B62E1"/>
    <w:rsid w:val="009B69CA"/>
    <w:rsid w:val="009C4266"/>
    <w:rsid w:val="009C792A"/>
    <w:rsid w:val="009D0EB3"/>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F3FED"/>
    <w:rsid w:val="009F4365"/>
    <w:rsid w:val="009F6D72"/>
    <w:rsid w:val="009F7A2C"/>
    <w:rsid w:val="009F7F1C"/>
    <w:rsid w:val="00A02A01"/>
    <w:rsid w:val="00A033D7"/>
    <w:rsid w:val="00A05A28"/>
    <w:rsid w:val="00A07C57"/>
    <w:rsid w:val="00A10FAF"/>
    <w:rsid w:val="00A113F5"/>
    <w:rsid w:val="00A114DD"/>
    <w:rsid w:val="00A12F60"/>
    <w:rsid w:val="00A13054"/>
    <w:rsid w:val="00A15CEB"/>
    <w:rsid w:val="00A16802"/>
    <w:rsid w:val="00A16A5E"/>
    <w:rsid w:val="00A1764C"/>
    <w:rsid w:val="00A21D87"/>
    <w:rsid w:val="00A25239"/>
    <w:rsid w:val="00A3053F"/>
    <w:rsid w:val="00A322B3"/>
    <w:rsid w:val="00A32EAB"/>
    <w:rsid w:val="00A3505B"/>
    <w:rsid w:val="00A35335"/>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86C"/>
    <w:rsid w:val="00A61A57"/>
    <w:rsid w:val="00A61CC4"/>
    <w:rsid w:val="00A6253A"/>
    <w:rsid w:val="00A62A72"/>
    <w:rsid w:val="00A67C33"/>
    <w:rsid w:val="00A71D41"/>
    <w:rsid w:val="00A726F2"/>
    <w:rsid w:val="00A72DCD"/>
    <w:rsid w:val="00A74078"/>
    <w:rsid w:val="00A777A9"/>
    <w:rsid w:val="00A82332"/>
    <w:rsid w:val="00A84EA1"/>
    <w:rsid w:val="00A869E4"/>
    <w:rsid w:val="00A8748E"/>
    <w:rsid w:val="00A93DF4"/>
    <w:rsid w:val="00A97AAD"/>
    <w:rsid w:val="00AA2086"/>
    <w:rsid w:val="00AA765D"/>
    <w:rsid w:val="00AA7F6A"/>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5D7B"/>
    <w:rsid w:val="00AF6633"/>
    <w:rsid w:val="00AF690C"/>
    <w:rsid w:val="00AF7560"/>
    <w:rsid w:val="00AF7F4A"/>
    <w:rsid w:val="00B017FC"/>
    <w:rsid w:val="00B04B1F"/>
    <w:rsid w:val="00B0524C"/>
    <w:rsid w:val="00B10CB8"/>
    <w:rsid w:val="00B11717"/>
    <w:rsid w:val="00B12F05"/>
    <w:rsid w:val="00B135CD"/>
    <w:rsid w:val="00B137C4"/>
    <w:rsid w:val="00B14559"/>
    <w:rsid w:val="00B15D4D"/>
    <w:rsid w:val="00B2140A"/>
    <w:rsid w:val="00B22DDF"/>
    <w:rsid w:val="00B23570"/>
    <w:rsid w:val="00B25391"/>
    <w:rsid w:val="00B274D0"/>
    <w:rsid w:val="00B31AF5"/>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541D1"/>
    <w:rsid w:val="00B542F3"/>
    <w:rsid w:val="00B5534A"/>
    <w:rsid w:val="00B561E4"/>
    <w:rsid w:val="00B56B68"/>
    <w:rsid w:val="00B60DBC"/>
    <w:rsid w:val="00B625B3"/>
    <w:rsid w:val="00B62FEC"/>
    <w:rsid w:val="00B633C8"/>
    <w:rsid w:val="00B64B7D"/>
    <w:rsid w:val="00B65382"/>
    <w:rsid w:val="00B705DC"/>
    <w:rsid w:val="00B71789"/>
    <w:rsid w:val="00B7414F"/>
    <w:rsid w:val="00B74A4A"/>
    <w:rsid w:val="00B75E05"/>
    <w:rsid w:val="00B768DD"/>
    <w:rsid w:val="00B76A4C"/>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6F8B"/>
    <w:rsid w:val="00BA0710"/>
    <w:rsid w:val="00BA125D"/>
    <w:rsid w:val="00BA25E0"/>
    <w:rsid w:val="00BA361C"/>
    <w:rsid w:val="00BA639E"/>
    <w:rsid w:val="00BB0B6C"/>
    <w:rsid w:val="00BB4E9F"/>
    <w:rsid w:val="00BB6AC3"/>
    <w:rsid w:val="00BB732E"/>
    <w:rsid w:val="00BC302E"/>
    <w:rsid w:val="00BC3EB6"/>
    <w:rsid w:val="00BC4214"/>
    <w:rsid w:val="00BC6162"/>
    <w:rsid w:val="00BD0247"/>
    <w:rsid w:val="00BD1511"/>
    <w:rsid w:val="00BD1549"/>
    <w:rsid w:val="00BD1C55"/>
    <w:rsid w:val="00BD26F0"/>
    <w:rsid w:val="00BE2CFF"/>
    <w:rsid w:val="00BE4D5A"/>
    <w:rsid w:val="00BE78FA"/>
    <w:rsid w:val="00BF201F"/>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BE3"/>
    <w:rsid w:val="00C54364"/>
    <w:rsid w:val="00C54628"/>
    <w:rsid w:val="00C55CD4"/>
    <w:rsid w:val="00C57733"/>
    <w:rsid w:val="00C577A5"/>
    <w:rsid w:val="00C60FA1"/>
    <w:rsid w:val="00C6181A"/>
    <w:rsid w:val="00C618FC"/>
    <w:rsid w:val="00C6238C"/>
    <w:rsid w:val="00C63FC3"/>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A3347"/>
    <w:rsid w:val="00CA45EE"/>
    <w:rsid w:val="00CA532D"/>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F0305"/>
    <w:rsid w:val="00CF42D1"/>
    <w:rsid w:val="00CF4D28"/>
    <w:rsid w:val="00CF5DCE"/>
    <w:rsid w:val="00CF63C4"/>
    <w:rsid w:val="00CF665B"/>
    <w:rsid w:val="00D04271"/>
    <w:rsid w:val="00D048EA"/>
    <w:rsid w:val="00D056DA"/>
    <w:rsid w:val="00D06B40"/>
    <w:rsid w:val="00D07846"/>
    <w:rsid w:val="00D1269B"/>
    <w:rsid w:val="00D14699"/>
    <w:rsid w:val="00D1700E"/>
    <w:rsid w:val="00D1786B"/>
    <w:rsid w:val="00D17D85"/>
    <w:rsid w:val="00D23EA3"/>
    <w:rsid w:val="00D25594"/>
    <w:rsid w:val="00D278AF"/>
    <w:rsid w:val="00D30216"/>
    <w:rsid w:val="00D309F7"/>
    <w:rsid w:val="00D30C6F"/>
    <w:rsid w:val="00D34018"/>
    <w:rsid w:val="00D37D58"/>
    <w:rsid w:val="00D401A8"/>
    <w:rsid w:val="00D417FA"/>
    <w:rsid w:val="00D4241E"/>
    <w:rsid w:val="00D42579"/>
    <w:rsid w:val="00D43BE3"/>
    <w:rsid w:val="00D442EF"/>
    <w:rsid w:val="00D44731"/>
    <w:rsid w:val="00D45379"/>
    <w:rsid w:val="00D454B9"/>
    <w:rsid w:val="00D46205"/>
    <w:rsid w:val="00D46EA3"/>
    <w:rsid w:val="00D470A6"/>
    <w:rsid w:val="00D47AF3"/>
    <w:rsid w:val="00D5409C"/>
    <w:rsid w:val="00D5666E"/>
    <w:rsid w:val="00D6270C"/>
    <w:rsid w:val="00D62B87"/>
    <w:rsid w:val="00D63900"/>
    <w:rsid w:val="00D67D40"/>
    <w:rsid w:val="00D74EE5"/>
    <w:rsid w:val="00D770D8"/>
    <w:rsid w:val="00D8044D"/>
    <w:rsid w:val="00D81AC1"/>
    <w:rsid w:val="00D83E21"/>
    <w:rsid w:val="00D84E9D"/>
    <w:rsid w:val="00D86264"/>
    <w:rsid w:val="00D90753"/>
    <w:rsid w:val="00D912E8"/>
    <w:rsid w:val="00D91CCB"/>
    <w:rsid w:val="00D92EEC"/>
    <w:rsid w:val="00D9457F"/>
    <w:rsid w:val="00D9485E"/>
    <w:rsid w:val="00D96249"/>
    <w:rsid w:val="00DA0E9A"/>
    <w:rsid w:val="00DA1BD5"/>
    <w:rsid w:val="00DA2758"/>
    <w:rsid w:val="00DA3C68"/>
    <w:rsid w:val="00DA6C39"/>
    <w:rsid w:val="00DA7E39"/>
    <w:rsid w:val="00DB07C8"/>
    <w:rsid w:val="00DB1FCB"/>
    <w:rsid w:val="00DC2253"/>
    <w:rsid w:val="00DC5152"/>
    <w:rsid w:val="00DD179F"/>
    <w:rsid w:val="00DD6B1F"/>
    <w:rsid w:val="00DD74DE"/>
    <w:rsid w:val="00DE15DB"/>
    <w:rsid w:val="00DE18E4"/>
    <w:rsid w:val="00DE2E9D"/>
    <w:rsid w:val="00DE34FF"/>
    <w:rsid w:val="00DE6270"/>
    <w:rsid w:val="00DE72E0"/>
    <w:rsid w:val="00DF0EC2"/>
    <w:rsid w:val="00DF26B1"/>
    <w:rsid w:val="00DF3429"/>
    <w:rsid w:val="00DF3618"/>
    <w:rsid w:val="00DF533B"/>
    <w:rsid w:val="00E02F5D"/>
    <w:rsid w:val="00E0369C"/>
    <w:rsid w:val="00E04A0F"/>
    <w:rsid w:val="00E05B3E"/>
    <w:rsid w:val="00E05F83"/>
    <w:rsid w:val="00E066D1"/>
    <w:rsid w:val="00E06F41"/>
    <w:rsid w:val="00E06F46"/>
    <w:rsid w:val="00E079D3"/>
    <w:rsid w:val="00E07E59"/>
    <w:rsid w:val="00E101BB"/>
    <w:rsid w:val="00E11B1B"/>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F03"/>
    <w:rsid w:val="00E55953"/>
    <w:rsid w:val="00E569C1"/>
    <w:rsid w:val="00E60B92"/>
    <w:rsid w:val="00E6169F"/>
    <w:rsid w:val="00E61A7C"/>
    <w:rsid w:val="00E63C40"/>
    <w:rsid w:val="00E6555F"/>
    <w:rsid w:val="00E656BA"/>
    <w:rsid w:val="00E719DC"/>
    <w:rsid w:val="00E7510F"/>
    <w:rsid w:val="00E751A3"/>
    <w:rsid w:val="00E80482"/>
    <w:rsid w:val="00E80826"/>
    <w:rsid w:val="00E80902"/>
    <w:rsid w:val="00E80CFC"/>
    <w:rsid w:val="00E824DA"/>
    <w:rsid w:val="00E830DB"/>
    <w:rsid w:val="00E85DDE"/>
    <w:rsid w:val="00E9016A"/>
    <w:rsid w:val="00E913D4"/>
    <w:rsid w:val="00E9207B"/>
    <w:rsid w:val="00E93138"/>
    <w:rsid w:val="00E9325B"/>
    <w:rsid w:val="00E95866"/>
    <w:rsid w:val="00EA3874"/>
    <w:rsid w:val="00EA43E0"/>
    <w:rsid w:val="00EA4684"/>
    <w:rsid w:val="00EB0434"/>
    <w:rsid w:val="00EC0A8A"/>
    <w:rsid w:val="00EC0D88"/>
    <w:rsid w:val="00EC6225"/>
    <w:rsid w:val="00EC79F1"/>
    <w:rsid w:val="00ED0587"/>
    <w:rsid w:val="00ED1288"/>
    <w:rsid w:val="00ED1B17"/>
    <w:rsid w:val="00ED2FEB"/>
    <w:rsid w:val="00ED4056"/>
    <w:rsid w:val="00ED5B4E"/>
    <w:rsid w:val="00ED641F"/>
    <w:rsid w:val="00ED648C"/>
    <w:rsid w:val="00EE3E85"/>
    <w:rsid w:val="00EE4D0B"/>
    <w:rsid w:val="00EE4D73"/>
    <w:rsid w:val="00EE6170"/>
    <w:rsid w:val="00EE6256"/>
    <w:rsid w:val="00EF1131"/>
    <w:rsid w:val="00EF121F"/>
    <w:rsid w:val="00EF39AD"/>
    <w:rsid w:val="00EF3C75"/>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2018E"/>
    <w:rsid w:val="00F207D0"/>
    <w:rsid w:val="00F24CF8"/>
    <w:rsid w:val="00F25D43"/>
    <w:rsid w:val="00F30DE4"/>
    <w:rsid w:val="00F342FF"/>
    <w:rsid w:val="00F34636"/>
    <w:rsid w:val="00F3489D"/>
    <w:rsid w:val="00F34ECA"/>
    <w:rsid w:val="00F366DE"/>
    <w:rsid w:val="00F370AF"/>
    <w:rsid w:val="00F37C22"/>
    <w:rsid w:val="00F409C2"/>
    <w:rsid w:val="00F43265"/>
    <w:rsid w:val="00F441F4"/>
    <w:rsid w:val="00F4584C"/>
    <w:rsid w:val="00F4727E"/>
    <w:rsid w:val="00F51B82"/>
    <w:rsid w:val="00F546B7"/>
    <w:rsid w:val="00F556DD"/>
    <w:rsid w:val="00F56C0C"/>
    <w:rsid w:val="00F56E51"/>
    <w:rsid w:val="00F5746B"/>
    <w:rsid w:val="00F600DA"/>
    <w:rsid w:val="00F62AF0"/>
    <w:rsid w:val="00F64612"/>
    <w:rsid w:val="00F65A61"/>
    <w:rsid w:val="00F66430"/>
    <w:rsid w:val="00F6710E"/>
    <w:rsid w:val="00F71381"/>
    <w:rsid w:val="00F71878"/>
    <w:rsid w:val="00F736D5"/>
    <w:rsid w:val="00F74B4D"/>
    <w:rsid w:val="00F7550D"/>
    <w:rsid w:val="00F76C36"/>
    <w:rsid w:val="00F83BA0"/>
    <w:rsid w:val="00F846D6"/>
    <w:rsid w:val="00F84C0C"/>
    <w:rsid w:val="00F85DB3"/>
    <w:rsid w:val="00F94FA5"/>
    <w:rsid w:val="00F9525B"/>
    <w:rsid w:val="00F95531"/>
    <w:rsid w:val="00F956D4"/>
    <w:rsid w:val="00F95E4B"/>
    <w:rsid w:val="00F95EC7"/>
    <w:rsid w:val="00F967D2"/>
    <w:rsid w:val="00FA0862"/>
    <w:rsid w:val="00FA0A92"/>
    <w:rsid w:val="00FA19E1"/>
    <w:rsid w:val="00FA28C5"/>
    <w:rsid w:val="00FA3BDB"/>
    <w:rsid w:val="00FA3DC2"/>
    <w:rsid w:val="00FB176A"/>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35EB9DDA-78B0-4152-B6E4-68B37445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CA"/>
  </w:style>
  <w:style w:type="paragraph" w:styleId="4">
    <w:name w:val="heading 4"/>
    <w:basedOn w:val="a"/>
    <w:next w:val="a"/>
    <w:link w:val="40"/>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Scriptoria bullet points,HotarirePunct1,List Paragraph 1,Bullets,List Paragraph (numbered (a)),Numbered Paragraph,Main numbered paragraph,Akapit z listą BS,Lettre d'introduction,List Paragraph11"/>
    <w:basedOn w:val="a"/>
    <w:link w:val="a6"/>
    <w:uiPriority w:val="34"/>
    <w:qFormat/>
    <w:rsid w:val="00524FA3"/>
    <w:pPr>
      <w:ind w:left="720"/>
      <w:contextualSpacing/>
    </w:pPr>
  </w:style>
  <w:style w:type="paragraph" w:styleId="a7">
    <w:name w:val="header"/>
    <w:basedOn w:val="a"/>
    <w:link w:val="a8"/>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8">
    <w:name w:val="Верхний колонтитул Знак"/>
    <w:basedOn w:val="a0"/>
    <w:link w:val="a7"/>
    <w:uiPriority w:val="99"/>
    <w:rsid w:val="006250FC"/>
    <w:rPr>
      <w:rFonts w:ascii="Times New Roman" w:eastAsia="Times New Roman" w:hAnsi="Times New Roman" w:cs="Times New Roman"/>
      <w:sz w:val="20"/>
      <w:szCs w:val="20"/>
      <w:lang w:val="en-GB"/>
    </w:rPr>
  </w:style>
  <w:style w:type="paragraph" w:customStyle="1" w:styleId="a9">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
    <w:name w:val="Body Text 2"/>
    <w:basedOn w:val="a"/>
    <w:link w:val="20"/>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0">
    <w:name w:val="Основной текст 2 Знак"/>
    <w:basedOn w:val="a0"/>
    <w:link w:val="2"/>
    <w:rsid w:val="008C7FE4"/>
    <w:rPr>
      <w:rFonts w:ascii="Arial" w:eastAsia="Times New Roman" w:hAnsi="Arial" w:cs="Times New Roman"/>
      <w:sz w:val="24"/>
      <w:szCs w:val="20"/>
      <w:lang w:val="ro-RO" w:eastAsia="ro-RO"/>
    </w:rPr>
  </w:style>
  <w:style w:type="paragraph" w:styleId="aa">
    <w:name w:val="Balloon Text"/>
    <w:basedOn w:val="a"/>
    <w:link w:val="ab"/>
    <w:uiPriority w:val="99"/>
    <w:semiHidden/>
    <w:unhideWhenUsed/>
    <w:rsid w:val="00042E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2EAD"/>
    <w:rPr>
      <w:rFonts w:ascii="Segoe UI" w:hAnsi="Segoe UI" w:cs="Segoe UI"/>
      <w:sz w:val="18"/>
      <w:szCs w:val="18"/>
    </w:rPr>
  </w:style>
  <w:style w:type="paragraph" w:customStyle="1" w:styleId="Style0">
    <w:name w:val="Style0"/>
    <w:basedOn w:val="a"/>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a"/>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a0"/>
    <w:rsid w:val="009A7E18"/>
    <w:rPr>
      <w:rFonts w:ascii="Calibri" w:eastAsia="Calibri" w:hAnsi="Calibri" w:cs="Calibri"/>
      <w:b w:val="0"/>
      <w:bCs w:val="0"/>
      <w:i w:val="0"/>
      <w:iCs w:val="0"/>
      <w:smallCaps w:val="0"/>
      <w:sz w:val="20"/>
      <w:szCs w:val="20"/>
    </w:rPr>
  </w:style>
  <w:style w:type="paragraph" w:customStyle="1" w:styleId="Style97">
    <w:name w:val="Style97"/>
    <w:basedOn w:val="a"/>
    <w:rsid w:val="009A7E18"/>
    <w:pPr>
      <w:spacing w:after="0" w:line="288" w:lineRule="exact"/>
    </w:pPr>
    <w:rPr>
      <w:rFonts w:ascii="Calibri" w:eastAsia="Calibri" w:hAnsi="Calibri" w:cs="Calibri"/>
      <w:sz w:val="20"/>
      <w:szCs w:val="20"/>
    </w:rPr>
  </w:style>
  <w:style w:type="paragraph" w:customStyle="1" w:styleId="Style91">
    <w:name w:val="Style91"/>
    <w:basedOn w:val="a"/>
    <w:rsid w:val="009A7E18"/>
    <w:pPr>
      <w:spacing w:after="0" w:line="259" w:lineRule="exact"/>
    </w:pPr>
    <w:rPr>
      <w:rFonts w:ascii="Calibri" w:eastAsia="Calibri" w:hAnsi="Calibri" w:cs="Calibri"/>
      <w:sz w:val="20"/>
      <w:szCs w:val="20"/>
    </w:rPr>
  </w:style>
  <w:style w:type="paragraph" w:customStyle="1" w:styleId="Style89">
    <w:name w:val="Style89"/>
    <w:basedOn w:val="a"/>
    <w:rsid w:val="009A7E18"/>
    <w:pPr>
      <w:spacing w:after="0" w:line="259" w:lineRule="exact"/>
    </w:pPr>
    <w:rPr>
      <w:rFonts w:ascii="Calibri" w:eastAsia="Calibri" w:hAnsi="Calibri" w:cs="Calibri"/>
      <w:sz w:val="20"/>
      <w:szCs w:val="20"/>
    </w:rPr>
  </w:style>
  <w:style w:type="paragraph" w:customStyle="1" w:styleId="Style111">
    <w:name w:val="Style111"/>
    <w:basedOn w:val="a"/>
    <w:rsid w:val="009A7E18"/>
    <w:pPr>
      <w:spacing w:after="0" w:line="240" w:lineRule="auto"/>
    </w:pPr>
    <w:rPr>
      <w:rFonts w:ascii="Calibri" w:eastAsia="Calibri" w:hAnsi="Calibri" w:cs="Calibri"/>
      <w:sz w:val="20"/>
      <w:szCs w:val="20"/>
    </w:rPr>
  </w:style>
  <w:style w:type="character" w:customStyle="1" w:styleId="CharStyle57">
    <w:name w:val="CharStyle57"/>
    <w:basedOn w:val="a0"/>
    <w:rsid w:val="009A7E18"/>
    <w:rPr>
      <w:rFonts w:ascii="Calibri" w:eastAsia="Calibri" w:hAnsi="Calibri" w:cs="Calibri"/>
      <w:b/>
      <w:bCs/>
      <w:i w:val="0"/>
      <w:iCs w:val="0"/>
      <w:smallCaps w:val="0"/>
      <w:sz w:val="20"/>
      <w:szCs w:val="20"/>
    </w:rPr>
  </w:style>
  <w:style w:type="character" w:customStyle="1" w:styleId="CharStyle65">
    <w:name w:val="CharStyle65"/>
    <w:basedOn w:val="a0"/>
    <w:rsid w:val="009A7E18"/>
    <w:rPr>
      <w:rFonts w:ascii="Times New Roman" w:eastAsia="Times New Roman" w:hAnsi="Times New Roman" w:cs="Times New Roman"/>
      <w:b/>
      <w:bCs/>
      <w:i w:val="0"/>
      <w:iCs w:val="0"/>
      <w:smallCaps w:val="0"/>
      <w:spacing w:val="-10"/>
      <w:sz w:val="26"/>
      <w:szCs w:val="26"/>
    </w:rPr>
  </w:style>
  <w:style w:type="paragraph" w:styleId="ac">
    <w:name w:val="Body Text"/>
    <w:basedOn w:val="a"/>
    <w:link w:val="ad"/>
    <w:uiPriority w:val="99"/>
    <w:unhideWhenUsed/>
    <w:rsid w:val="00936603"/>
    <w:pPr>
      <w:spacing w:after="120"/>
    </w:pPr>
  </w:style>
  <w:style w:type="character" w:customStyle="1" w:styleId="ad">
    <w:name w:val="Основной текст Знак"/>
    <w:basedOn w:val="a0"/>
    <w:link w:val="ac"/>
    <w:uiPriority w:val="99"/>
    <w:rsid w:val="00936603"/>
  </w:style>
  <w:style w:type="character" w:customStyle="1" w:styleId="a6">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5"/>
    <w:uiPriority w:val="34"/>
    <w:locked/>
    <w:rsid w:val="008B2676"/>
  </w:style>
  <w:style w:type="character" w:customStyle="1" w:styleId="40">
    <w:name w:val="Заголовок 4 Знак"/>
    <w:basedOn w:val="a0"/>
    <w:link w:val="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ae">
    <w:name w:val="Hyperlink"/>
    <w:basedOn w:val="a0"/>
    <w:uiPriority w:val="99"/>
    <w:unhideWhenUsed/>
    <w:rsid w:val="00731ECD"/>
    <w:rPr>
      <w:color w:val="0000FF" w:themeColor="hyperlink"/>
      <w:u w:val="single"/>
    </w:rPr>
  </w:style>
  <w:style w:type="character" w:customStyle="1" w:styleId="MeniuneNerezolvat1">
    <w:name w:val="Mențiune Nerezolvat1"/>
    <w:basedOn w:val="a0"/>
    <w:uiPriority w:val="99"/>
    <w:semiHidden/>
    <w:unhideWhenUsed/>
    <w:rsid w:val="00731ECD"/>
    <w:rPr>
      <w:color w:val="605E5C"/>
      <w:shd w:val="clear" w:color="auto" w:fill="E1DFDD"/>
    </w:rPr>
  </w:style>
  <w:style w:type="paragraph" w:styleId="af">
    <w:name w:val="Normal (Web)"/>
    <w:basedOn w:val="a"/>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E4063E"/>
    <w:rPr>
      <w:b/>
      <w:bCs/>
    </w:rPr>
  </w:style>
  <w:style w:type="paragraph" w:styleId="af1">
    <w:name w:val="footer"/>
    <w:basedOn w:val="a"/>
    <w:link w:val="af2"/>
    <w:uiPriority w:val="99"/>
    <w:unhideWhenUsed/>
    <w:rsid w:val="00D470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470A6"/>
  </w:style>
  <w:style w:type="paragraph" w:styleId="af3">
    <w:name w:val="Plain Text"/>
    <w:basedOn w:val="a"/>
    <w:link w:val="af4"/>
    <w:uiPriority w:val="99"/>
    <w:rsid w:val="00636EFA"/>
    <w:pPr>
      <w:spacing w:after="0" w:line="240" w:lineRule="auto"/>
    </w:pPr>
    <w:rPr>
      <w:rFonts w:ascii="Courier New" w:eastAsia="Times New Roman" w:hAnsi="Courier New" w:cs="Times New Roman"/>
      <w:b/>
      <w:sz w:val="20"/>
      <w:szCs w:val="20"/>
    </w:rPr>
  </w:style>
  <w:style w:type="character" w:customStyle="1" w:styleId="af4">
    <w:name w:val="Текст Знак"/>
    <w:basedOn w:val="a0"/>
    <w:link w:val="af3"/>
    <w:uiPriority w:val="99"/>
    <w:rsid w:val="00636EFA"/>
    <w:rPr>
      <w:rFonts w:ascii="Courier New" w:eastAsia="Times New Roman" w:hAnsi="Courier New" w:cs="Times New Roman"/>
      <w:b/>
      <w:sz w:val="20"/>
      <w:szCs w:val="20"/>
    </w:rPr>
  </w:style>
  <w:style w:type="paragraph" w:styleId="af5">
    <w:name w:val="Title"/>
    <w:basedOn w:val="a"/>
    <w:next w:val="a"/>
    <w:link w:val="af6"/>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af6">
    <w:name w:val="Название Знак"/>
    <w:basedOn w:val="a0"/>
    <w:link w:val="af5"/>
    <w:uiPriority w:val="10"/>
    <w:rsid w:val="00EE6256"/>
    <w:rPr>
      <w:rFonts w:ascii="Trebuchet MS" w:eastAsia="Trebuchet MS" w:hAnsi="Trebuchet MS" w:cs="Trebuchet MS"/>
      <w:color w:val="000000"/>
      <w:kern w:val="1"/>
      <w:sz w:val="42"/>
      <w:szCs w:val="42"/>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9</Pages>
  <Words>2450</Words>
  <Characters>14214</Characters>
  <Application>Microsoft Office Word</Application>
  <DocSecurity>0</DocSecurity>
  <Lines>118</Lines>
  <Paragraphs>33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Octavian Potinga</cp:lastModifiedBy>
  <cp:revision>149</cp:revision>
  <cp:lastPrinted>2025-02-05T11:43:00Z</cp:lastPrinted>
  <dcterms:created xsi:type="dcterms:W3CDTF">2025-01-17T07:50:00Z</dcterms:created>
  <dcterms:modified xsi:type="dcterms:W3CDTF">2025-08-18T11:26:00Z</dcterms:modified>
</cp:coreProperties>
</file>