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C3" w:rsidRPr="000F5BDB" w:rsidRDefault="003329C3" w:rsidP="003329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left="-567" w:right="566" w:firstLine="0"/>
        <w:jc w:val="center"/>
        <w:rPr>
          <w:color w:val="000000" w:themeColor="text1"/>
          <w:sz w:val="24"/>
          <w:szCs w:val="24"/>
          <w:lang w:val="ro-MD"/>
        </w:rPr>
      </w:pPr>
      <w:r w:rsidRPr="000F5BDB">
        <w:rPr>
          <w:b/>
          <w:color w:val="000000" w:themeColor="text1"/>
          <w:sz w:val="24"/>
          <w:szCs w:val="24"/>
          <w:lang w:val="ro-MD"/>
        </w:rPr>
        <w:t>NOTA DE FUNDAMENTARE</w:t>
      </w:r>
    </w:p>
    <w:p w:rsidR="003329C3" w:rsidRDefault="003329C3" w:rsidP="003329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left="-567" w:right="566" w:firstLine="0"/>
        <w:jc w:val="center"/>
        <w:rPr>
          <w:b/>
          <w:color w:val="000000" w:themeColor="text1"/>
          <w:sz w:val="24"/>
          <w:szCs w:val="24"/>
          <w:lang w:val="ro-MD"/>
        </w:rPr>
      </w:pPr>
      <w:r w:rsidRPr="000F5BDB">
        <w:rPr>
          <w:b/>
          <w:color w:val="000000" w:themeColor="text1"/>
          <w:sz w:val="24"/>
          <w:szCs w:val="24"/>
          <w:lang w:val="ro-MD"/>
        </w:rPr>
        <w:t xml:space="preserve">la proiectul Hotărârii Guvernului cu privire la </w:t>
      </w:r>
      <w:r>
        <w:rPr>
          <w:b/>
          <w:color w:val="000000" w:themeColor="text1"/>
          <w:sz w:val="24"/>
          <w:szCs w:val="24"/>
          <w:lang w:val="ro-MD"/>
        </w:rPr>
        <w:t>transmiterea unor bunuri imobile și modificarea unor hotărâri ale Guvernului</w:t>
      </w:r>
    </w:p>
    <w:p w:rsidR="003329C3" w:rsidRPr="00C968A5" w:rsidRDefault="003329C3" w:rsidP="003329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left="-567" w:right="566" w:firstLine="0"/>
        <w:jc w:val="center"/>
        <w:rPr>
          <w:color w:val="000000" w:themeColor="text1"/>
          <w:lang w:val="ro-MD"/>
        </w:rPr>
      </w:pPr>
    </w:p>
    <w:tbl>
      <w:tblPr>
        <w:tblStyle w:val="a5"/>
        <w:tblW w:w="0" w:type="auto"/>
        <w:tblInd w:w="-43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3329C3" w:rsidRPr="000F5BDB" w:rsidTr="004210A8"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0F5BDB" w:rsidRDefault="003329C3" w:rsidP="004210A8">
            <w:pPr>
              <w:ind w:firstLine="608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F5BDB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1. Denumirea sau numele autorului și, după caz, a/al participanților la elaborarea proiectului actului normativ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Proiectul Hotărârii Guvernului cu privire la transmiterea unor bunuri imobile și modificarea unor hotărâri ale Guvernului a fost elaborat de către Ministerul Educației și Cercetării.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2. Condițiile ce au impus elaborarea proiectului actului normativ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2.1. Temeiul legal sau, după caz, sursa proiectului actului normativ</w:t>
            </w:r>
          </w:p>
        </w:tc>
      </w:tr>
      <w:tr w:rsidR="003329C3" w:rsidRPr="004D69B9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Proiectul Hotărârii Guvernului cu privire la transmiterea unor bunuri imobile și modificarea unor </w:t>
            </w:r>
            <w:r w:rsidRPr="003651A2">
              <w:rPr>
                <w:sz w:val="24"/>
                <w:szCs w:val="24"/>
                <w:lang w:val="ro-MD"/>
              </w:rPr>
              <w:t>H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otărâri ale Guvernului a fost elaborat în temeiul </w:t>
            </w:r>
            <w:r w:rsidRPr="003651A2">
              <w:rPr>
                <w:sz w:val="24"/>
                <w:szCs w:val="24"/>
                <w:lang w:val="ro-MD"/>
              </w:rPr>
              <w:t xml:space="preserve">art. </w:t>
            </w:r>
            <w:r w:rsidRPr="002E13E7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8 alin. (2) din Legea nr.523/1999 cu privire la proprietatea publică a unităților administrativ-teritoriale, art. 6 alin. (1) lit. a) şi art.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14 alin. (1) lit. b) din Legea privind administrarea și deetatizarea proprietății publice nr.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>121/2007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și în baza deciziilor autorităților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publice locale (Decizia Consiliulu</w:t>
            </w:r>
            <w:r w:rsidRPr="003651A2">
              <w:rPr>
                <w:sz w:val="24"/>
                <w:szCs w:val="24"/>
                <w:lang w:val="ro-MD"/>
              </w:rPr>
              <w:t>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Raional Fălești nr. 13/24 din 20 decembrie 2024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, Decizia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Consiliului Orășenesc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Călărași, r-nul Călărași nr.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02.31-05 din 21 martie 2025, Decizia Cons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iliului Raional Drochia nr. 1/17 din 26 februarie 2025 și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Decizia Consiliului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R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aional Ungheni nr. 4/28 din 12 iunie 2025).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I.</w:t>
            </w: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C</w:t>
            </w: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u privire la bunurile imobile din gestiunea Școlii Profesionale nr.3 din Bălți</w:t>
            </w: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</w:t>
            </w:r>
            <w:r w:rsidR="00A83C06">
              <w:rPr>
                <w:color w:val="000000" w:themeColor="text1"/>
                <w:sz w:val="24"/>
                <w:szCs w:val="24"/>
                <w:lang w:val="ro-MD"/>
              </w:rPr>
              <w:t>strucțiile cu nr. cadastrale 430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1225005.01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A83C06">
              <w:rPr>
                <w:color w:val="000000" w:themeColor="text1"/>
                <w:sz w:val="24"/>
                <w:szCs w:val="24"/>
                <w:lang w:val="ro-MD"/>
              </w:rPr>
              <w:t>– 430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1225005.05 din or. Fălești au fost transmise în gestiunea Școlii Profesionale nr.3 din Bălți în baza Hotărârii Guvernului nr.444/2015 cu privire la reorganizarea unor instituții de învățământ profesional tehnic.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Prin Decizia Consiliului Raional Fălești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nr.13/24 din 20 decembrie 2024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s-a acceptat primirea în proprietatea Raionului Fălești </w:t>
            </w:r>
            <w:r w:rsidR="00A83C06">
              <w:rPr>
                <w:color w:val="000000" w:themeColor="text1"/>
                <w:sz w:val="24"/>
                <w:szCs w:val="24"/>
                <w:lang w:val="ro-MD"/>
              </w:rPr>
              <w:t>a terenului cu nr. cadastral 430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1225005 și a construcțiilor cu nr. cadastra</w:t>
            </w:r>
            <w:r w:rsidR="00A83C06">
              <w:rPr>
                <w:color w:val="000000" w:themeColor="text1"/>
                <w:sz w:val="24"/>
                <w:szCs w:val="24"/>
                <w:lang w:val="ro-MD"/>
              </w:rPr>
              <w:t>le 430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1225005.01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A83C06">
              <w:rPr>
                <w:color w:val="000000" w:themeColor="text1"/>
                <w:sz w:val="24"/>
                <w:szCs w:val="24"/>
                <w:lang w:val="ro-MD"/>
              </w:rPr>
              <w:t>- 430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1225005.05.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</w:t>
            </w:r>
            <w:r w:rsidR="00A83C06">
              <w:rPr>
                <w:color w:val="000000" w:themeColor="text1"/>
                <w:sz w:val="24"/>
                <w:szCs w:val="24"/>
                <w:lang w:val="ro-MD"/>
              </w:rPr>
              <w:t>strucțiile cu nr. cadastrale 430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1225005.01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A83C06">
              <w:rPr>
                <w:color w:val="000000" w:themeColor="text1"/>
                <w:sz w:val="24"/>
                <w:szCs w:val="24"/>
                <w:lang w:val="ro-MD"/>
              </w:rPr>
              <w:t>- 430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1225005.05 nu sunt utilizate în procesul educațional de către Școala Profesională nr.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3 din Bălți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,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din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anul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2015.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Conform scrisorii nr.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02/1-07-125 din 29 mai 2025, constr</w:t>
            </w:r>
            <w:r w:rsidR="00A83C06">
              <w:rPr>
                <w:color w:val="000000" w:themeColor="text1"/>
                <w:sz w:val="24"/>
                <w:szCs w:val="24"/>
                <w:lang w:val="ro-MD"/>
              </w:rPr>
              <w:t>ucțiile cu nr. cadastrale 40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1225005.01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-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A83C06">
              <w:rPr>
                <w:color w:val="000000" w:themeColor="text1"/>
                <w:sz w:val="24"/>
                <w:szCs w:val="24"/>
                <w:lang w:val="ro-MD"/>
              </w:rPr>
              <w:t>430</w:t>
            </w:r>
            <w:bookmarkStart w:id="0" w:name="_GoBack"/>
            <w:bookmarkEnd w:id="0"/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1225005.05 urmează a fi utilizate conform destinației.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II. C</w:t>
            </w: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u privire la bunurile imobile din gestiunea Școlii Profesionale din Nisporeni</w:t>
            </w: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Construcțiile cu nr. cadastrale 2501208026.01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- 2501208026.05 din or. Călărași au fost transmise în gestiunea Școlii Profesionale din Nisporeni în baza Hotărârii Guvernului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nr.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679/2023 cu privire la reorganizarea unor instituții de învățământ profesional tehnic și modificarea unor hotărâri ale Guvernului.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Prin Decizia Consiliului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o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rașului Călărași nr.02/31-05 din 21 martie 2025 s-a acceptat primirea în proprietatea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o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rașului Călărași a terenului cu nr. cadastral 2501208026 și a construcțiilor cu nr. cadastrale 2501208026.01 - 2501208026.05.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Construcțiile cu nr. cadastrale 2501208026.01 - 2501208026.05 nu sunt utilizate în procesul educațional de către Școala Profesională din Nisporeni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,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d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in anul 2024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Conform scrisorii nr. 02/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1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-542 din 19 mai 2025, construcțiile cu nr. cadastrale 2501208026.01 - 2501208026.05 urmează a fi utilizate pentru implementarea proiectelor educaționale de învățământ dual, precum și organizarea taberelor tematice și activități educaționale pentru tineri.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III.</w:t>
            </w: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C</w:t>
            </w: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u privire la bunurile imobile din gestiunea Școlii Profesionale din Rîșcani</w:t>
            </w: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Construcțiile cu nr. cadastrale 3601102223.01 și 3601102223.01 din or. Drochia au fost transmise în gestiunea Școlii Profesionale din Râșcani în baza Hotărârii Guvernului nr. 679/2023 cu privire la reorganizarea unor instituții de învățământ profesional tehnic și modificarea unor hotărâri ale Guvernului.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lastRenderedPageBreak/>
              <w:t xml:space="preserve">Prin Decizia Consiliului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Raional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Drochia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nr. 1/17 din 26 februarie 2025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s-a acceptat primirea în proprietatea r-nul Drochia a terenului cu nr. cadastral 3601102223 și a construcțiilor cu nr. cadastrale 3601102223.01 și 3601102223.02.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Construcțiile cu nr. cadastrale 3601102223.01 și 3601102223.02 nu sunt utilizate în procesul educațional de către Școala Profesională din Rîșcani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din anul 2023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Conform scrisorii nr.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961 din 12 decembrie 2024, construcțiile cu nr. cadastrale 3601102223.01 și 3601102223.02 urmează a fi utilizate pentru deschiderea și amenajarea unui Centru destinat tinerilor din Drochia.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I</w:t>
            </w: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V</w:t>
            </w: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.</w:t>
            </w: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C</w:t>
            </w: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u privire la bunurile imobile din gestiunea Colegiului Agroindustrial din Ungheni</w:t>
            </w:r>
            <w:r>
              <w:rPr>
                <w:b/>
                <w:color w:val="000000" w:themeColor="text1"/>
                <w:sz w:val="24"/>
                <w:szCs w:val="24"/>
                <w:lang w:val="ro-MD"/>
              </w:rPr>
              <w:t>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Construcția cu nr. cadastral 9201104232.03 din or. Ungheni se află în gestiunea Colegiului Agroindustrial din Ungheni.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Prin Decizia Consiliului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Raional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Ungheni nr.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4/28 din 12 iunie 2025 s-a acceptat primirea în proprietatea r-nul Ungheni a terenului cu nr. cadastral 9201104232 și a construcției cu nr. cadastral 9201104232.03.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color w:val="000000" w:themeColor="text1"/>
                <w:sz w:val="24"/>
                <w:szCs w:val="24"/>
                <w:lang w:val="ro-MD"/>
              </w:rPr>
              <w:t>În c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onstrucția cu nr.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cadastral 9201104232.03 nu sunt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cazați elevii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Colegiului Agroindustrial din Ungheni.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Conform notei de argumentare anexată la Decizia Consiliului Raion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al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Ungheni nr.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4/28 din 12 iunie 2025 construcția cu nr. cadastral 9201104232.03 urmează a fi adaptat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ă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pentru a fi utilizate în calitate de locuințe pentru tinerii specialiști.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lastRenderedPageBreak/>
              <w:t>3. Obiectivele urmărite și soluțiile propuse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3.1. Principalele prevederi ale proiectului și evidențierea elementelor noi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3651A2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RO"/>
              </w:rPr>
            </w:pP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Potrivit proiectului se propune transmiterea unor bunuri imobile din proprietatea statului în proprietatea unităților administrativ-teritoriale de nivelul I și II.</w:t>
            </w:r>
          </w:p>
          <w:p w:rsidR="003329C3" w:rsidRPr="003651A2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RO"/>
              </w:rPr>
            </w:pP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Astfel potrivit proiectului se propune transmiterea din proprietatea statului în proprietatea:</w:t>
            </w:r>
          </w:p>
          <w:p w:rsidR="003329C3" w:rsidRPr="003651A2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RO"/>
              </w:rPr>
            </w:pP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1. r-nului Fălești, a terenului cu nr. cadastral 4301225005 și a celor 5 construcții amplasate pe acesta (5 din 5 construcții sunt înregistrate în Registrul bunurilor imobile);</w:t>
            </w:r>
          </w:p>
          <w:p w:rsidR="003329C3" w:rsidRPr="003651A2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RO"/>
              </w:rPr>
            </w:pP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2. orașului Călărași, r-nul Călărași, a terenului cu nr. cadastral 2501208026 și a celor 5 construcții amplasate pe acesta (5 din 5 construcții sunt înregistrate în Registrul bunurilor imobile);</w:t>
            </w:r>
          </w:p>
          <w:p w:rsidR="003329C3" w:rsidRPr="003651A2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RO"/>
              </w:rPr>
            </w:pP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3. r-nului Drochia, a terenului cu nr. cadastral 3601102223 și a celor 2 construcții amplasate pe acesta (2 din 2 construcții sunt înregistrate în Registrul bunurilor imobile);</w:t>
            </w:r>
          </w:p>
          <w:p w:rsidR="003329C3" w:rsidRPr="003651A2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RO"/>
              </w:rPr>
            </w:pP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 xml:space="preserve">4. r-nului Ungheni, a construcției </w:t>
            </w: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cu </w:t>
            </w: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nr. cadastral 9201104232.03 (construcția este înregistrată în Registrul bunurilor imobile).</w:t>
            </w:r>
          </w:p>
          <w:p w:rsidR="003329C3" w:rsidRPr="003651A2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RO"/>
              </w:rPr>
            </w:pP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Totodată, proiectul prevede modificarea Anexei nr.22</w:t>
            </w:r>
            <w:r w:rsidRPr="003651A2">
              <w:rPr>
                <w:color w:val="000000" w:themeColor="text1"/>
                <w:sz w:val="24"/>
                <w:szCs w:val="24"/>
                <w:vertAlign w:val="superscript"/>
                <w:lang w:val="ro-RO"/>
              </w:rPr>
              <w:t>12</w:t>
            </w: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 xml:space="preserve"> la Hotărârea Guvernului nr.</w:t>
            </w: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351/2005 cu privire la aprobarea listelor bunurilor imobile proprietate publică a statului și transmiterea unor bunuri imobile  precum și Anexei nr.1 la Hotărârea Guvernului nr.</w:t>
            </w:r>
            <w:r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161/2019 cu privire la aprobarea listei terenurilor proprietate publică a statului.</w:t>
            </w:r>
          </w:p>
          <w:p w:rsidR="003329C3" w:rsidRPr="002E13E7" w:rsidRDefault="003329C3" w:rsidP="004210A8">
            <w:pPr>
              <w:tabs>
                <w:tab w:val="left" w:pos="733"/>
                <w:tab w:val="left" w:pos="1082"/>
              </w:tabs>
              <w:ind w:left="24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3651A2">
              <w:rPr>
                <w:color w:val="000000" w:themeColor="text1"/>
                <w:sz w:val="24"/>
                <w:szCs w:val="24"/>
                <w:lang w:val="ro-RO"/>
              </w:rPr>
              <w:t>Conform pct. 12 al proiectului, data intrării în vigoare a Hotărârii de Guvern se propune a fi data publicării acesteia. Intrarea în vigoare a Hotărârii de Guvern la data publicării este dictată de necesitatea inițierii procedurii de transmitere în termeni restrânși pentru a nu admite  degradarea în continuare a bunurilor.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3.2. Opțiunile alternative analizate și motivele pentru care acestea nu au fost luate în considerare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3329C3" w:rsidRPr="002E13E7" w:rsidTr="004210A8">
        <w:trPr>
          <w:trHeight w:val="381"/>
        </w:trPr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4. Analiza impactului de reglementare 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4.1. Impactul asupra sectorului public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Prezentul proiect de Hotărâre de Guvern va avea un impact pozitiv asupra sectorului public, or, bunurile imobile transmise vor fi valorificate pentru satisfacerea intereselor publice ale comunității locale.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4.2. Impactul financiar și argumentarea costurilor estimative</w:t>
            </w:r>
          </w:p>
        </w:tc>
      </w:tr>
      <w:tr w:rsidR="003329C3" w:rsidRPr="00C20EED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lastRenderedPageBreak/>
              <w:t>Implementarea prevederilor proiectului nu necesită cheltuieli financiare suplimentare din bugetul de stat.</w:t>
            </w:r>
          </w:p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color w:val="000000" w:themeColor="text1"/>
                <w:sz w:val="24"/>
                <w:szCs w:val="24"/>
                <w:lang w:val="ro-MD"/>
              </w:rPr>
              <w:t>Cheltuielile pentru întreținerea c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ăminul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ui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transmis din gestiunea Centrului de Excelență în Industria Ușoară din Chișinău în gestiunea Colegiului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Alexei Mateevici din Chișinău vor fi asigurate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în limita mijloacelor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bugetare alocate pentru întreținerea căminelor instituțiilor de învățământ profesional tehnic postsecundar (program 8809)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</w:tr>
      <w:tr w:rsidR="003329C3" w:rsidRPr="002E13E7" w:rsidTr="004210A8">
        <w:trPr>
          <w:trHeight w:val="285"/>
        </w:trPr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4.3. Impactul asupra sectorului privat</w:t>
            </w:r>
          </w:p>
        </w:tc>
      </w:tr>
      <w:tr w:rsidR="003329C3" w:rsidRPr="002E13E7" w:rsidTr="004210A8">
        <w:trPr>
          <w:trHeight w:val="270"/>
        </w:trPr>
        <w:tc>
          <w:tcPr>
            <w:tcW w:w="9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3329C3" w:rsidRPr="002E13E7" w:rsidTr="004210A8">
        <w:trPr>
          <w:trHeight w:val="270"/>
        </w:trPr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4.4. Impactul social</w:t>
            </w:r>
          </w:p>
        </w:tc>
      </w:tr>
      <w:tr w:rsidR="003329C3" w:rsidRPr="002E13E7" w:rsidTr="004210A8">
        <w:trPr>
          <w:trHeight w:val="270"/>
        </w:trPr>
        <w:tc>
          <w:tcPr>
            <w:tcW w:w="9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Prezentul proiect de Hotărâre va avea impact pozitiv asupra persoanelor din localitățile în care sunt amplasate bunurile imobile transmise.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Astfel:</w:t>
            </w:r>
          </w:p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- construcțiile transmise Raionului Fălești se propun a fi utilizate conform destinației (în p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rocesul educațional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)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;</w:t>
            </w:r>
          </w:p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- construcțiile transmise 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o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rașului Călărași se propun a fi utilizate pentru implementarea proiectelor educaționale de învățământ dual, precum și organizarea taberelor tematice și activități educaționale pentru tineri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;</w:t>
            </w:r>
          </w:p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- construcțiile transmise Raionului Drochia se propun a fi utilizate pentru deschiderea și amenajarea unui Centru destinat tinerilor din Drochia</w:t>
            </w:r>
            <w:r w:rsidRPr="002E13E7">
              <w:rPr>
                <w:color w:val="000000" w:themeColor="text1"/>
                <w:sz w:val="24"/>
                <w:szCs w:val="24"/>
              </w:rPr>
              <w:t>;</w:t>
            </w:r>
          </w:p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</w:rPr>
            </w:pPr>
            <w:r w:rsidRPr="002E13E7">
              <w:rPr>
                <w:color w:val="000000" w:themeColor="text1"/>
                <w:sz w:val="24"/>
                <w:szCs w:val="24"/>
              </w:rPr>
              <w:t>- construc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ția transmisă Raionului Ungheni se propune a fi utilizată în calitate de locuințe pentru tinerii specialiști.</w:t>
            </w:r>
          </w:p>
        </w:tc>
      </w:tr>
      <w:tr w:rsidR="003329C3" w:rsidRPr="002E13E7" w:rsidTr="004210A8">
        <w:trPr>
          <w:trHeight w:val="225"/>
        </w:trPr>
        <w:tc>
          <w:tcPr>
            <w:tcW w:w="9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4.4.1. Impactul asupra datelor cu caracter personal</w:t>
            </w:r>
          </w:p>
        </w:tc>
      </w:tr>
      <w:tr w:rsidR="003329C3" w:rsidRPr="002E13E7" w:rsidTr="004210A8">
        <w:trPr>
          <w:trHeight w:val="315"/>
        </w:trPr>
        <w:tc>
          <w:tcPr>
            <w:tcW w:w="9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3329C3" w:rsidRPr="002E13E7" w:rsidTr="004210A8">
        <w:trPr>
          <w:trHeight w:val="257"/>
        </w:trPr>
        <w:tc>
          <w:tcPr>
            <w:tcW w:w="9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4.4.2. Impactul asupra echității și egalității de gen</w:t>
            </w:r>
          </w:p>
        </w:tc>
      </w:tr>
      <w:tr w:rsidR="003329C3" w:rsidRPr="002E13E7" w:rsidTr="004210A8">
        <w:trPr>
          <w:trHeight w:val="363"/>
        </w:trPr>
        <w:tc>
          <w:tcPr>
            <w:tcW w:w="9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4.5. Impactul asupra mediului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4.6. Alte impacturi și informații relevante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5. Compatibilitatea proiectului actului normativ cu legislația UE </w:t>
            </w:r>
          </w:p>
        </w:tc>
      </w:tr>
      <w:tr w:rsidR="003329C3" w:rsidRPr="002E13E7" w:rsidTr="004210A8">
        <w:trPr>
          <w:trHeight w:val="585"/>
        </w:trPr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5.1. Măsuri normative necesare pentru transpunerea actelor juridice ale UE în legislația națională</w:t>
            </w:r>
          </w:p>
        </w:tc>
      </w:tr>
      <w:tr w:rsidR="003329C3" w:rsidRPr="002E13E7" w:rsidTr="004210A8">
        <w:trPr>
          <w:trHeight w:val="255"/>
        </w:trPr>
        <w:tc>
          <w:tcPr>
            <w:tcW w:w="9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i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i/>
                <w:color w:val="000000" w:themeColor="text1"/>
                <w:sz w:val="24"/>
                <w:szCs w:val="24"/>
                <w:lang w:val="ro-MD"/>
              </w:rPr>
              <w:t>5.2. Măsuri normative care urmăresc crearea cadrului juridic intern necesar pentru implementarea legislației UE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6. Avizarea și consultarea publică a proiectului actului normativ</w:t>
            </w:r>
          </w:p>
        </w:tc>
      </w:tr>
      <w:tr w:rsidR="003329C3" w:rsidRPr="00C20EED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În scopul respectării prevederilor Legii nr. 239/2008 privind transparența în procesul decizional, anunțul de inițiere a elaborării proiectului Hotărârii de Guvern a fost plasat pe pagina web oficială a Ministerului Educației și Cercetării </w:t>
            </w:r>
            <w:hyperlink r:id="rId4">
              <w:r w:rsidRPr="002E13E7">
                <w:rPr>
                  <w:color w:val="000000" w:themeColor="text1"/>
                  <w:sz w:val="24"/>
                  <w:szCs w:val="24"/>
                  <w:u w:val="single"/>
                  <w:lang w:val="ro-MD"/>
                </w:rPr>
                <w:t>www.mec.gov.md</w:t>
              </w:r>
            </w:hyperlink>
            <w:r w:rsidRPr="002E13E7">
              <w:rPr>
                <w:color w:val="000000" w:themeColor="text1"/>
                <w:sz w:val="24"/>
                <w:szCs w:val="24"/>
                <w:u w:val="single"/>
                <w:lang w:val="ro-MD"/>
              </w:rPr>
              <w:t xml:space="preserve"> (https://mec.gov.md/ro/content/modul-de-participare)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, compartimentul Transparența 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0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decizională, precum și pe pagina web </w:t>
            </w:r>
            <w:hyperlink r:id="rId5">
              <w:r w:rsidRPr="002E13E7">
                <w:rPr>
                  <w:color w:val="000000" w:themeColor="text1"/>
                  <w:sz w:val="24"/>
                  <w:szCs w:val="24"/>
                  <w:u w:val="single"/>
                  <w:lang w:val="ro-MD"/>
                </w:rPr>
                <w:t>www.particip.gov.md</w:t>
              </w:r>
            </w:hyperlink>
            <w:r w:rsidRPr="002E13E7">
              <w:rPr>
                <w:color w:val="000000" w:themeColor="text1"/>
                <w:sz w:val="24"/>
                <w:szCs w:val="24"/>
                <w:u w:val="single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(</w:t>
            </w:r>
            <w:r w:rsidRPr="002E13E7">
              <w:rPr>
                <w:sz w:val="24"/>
                <w:szCs w:val="24"/>
              </w:rPr>
              <w:t>https://particip.gov.md/ro/document/stages/*/14591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).</w:t>
            </w:r>
          </w:p>
          <w:p w:rsidR="003329C3" w:rsidRPr="002E13E7" w:rsidRDefault="003329C3" w:rsidP="0042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16"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Proiectul urmează a fi avizat la Ministerul Infrastructurii și Dezvoltării Regionale, Agenția Geodezie, Cartografie și Cadastru, Agenția Proprietății Publice și Instituția Publică Cadastrul Bunurilor Imobile.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7. Concluziile expertizelor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Cs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Cs/>
                <w:color w:val="000000" w:themeColor="text1"/>
                <w:sz w:val="24"/>
                <w:szCs w:val="24"/>
                <w:lang w:val="ro-MD"/>
              </w:rPr>
              <w:t>Proiectul de expertiză urmează a fi expertizat la Ministerul Justiției și Centrul Național Anticorupție.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8. Modul de încorporare a actului în cadrul normativ existent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color w:val="000000" w:themeColor="text1"/>
                <w:sz w:val="24"/>
                <w:szCs w:val="24"/>
                <w:lang w:val="ro-MD"/>
              </w:rPr>
              <w:t>Nu este aplicabil.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b/>
                <w:bCs/>
                <w:color w:val="000000" w:themeColor="text1"/>
                <w:sz w:val="24"/>
                <w:szCs w:val="24"/>
                <w:lang w:val="ro-MD"/>
              </w:rPr>
              <w:t>9. Măsurile necesare pentru implementarea prevederilor proiectului actului normativ</w:t>
            </w:r>
          </w:p>
        </w:tc>
      </w:tr>
      <w:tr w:rsidR="003329C3" w:rsidRPr="002E13E7" w:rsidTr="004210A8">
        <w:tc>
          <w:tcPr>
            <w:tcW w:w="92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lastRenderedPageBreak/>
              <w:t>Pentru implementarea prevederilor proiectului actului normativ sunt necesare următoarele măsuri suplimentare</w:t>
            </w:r>
            <w:r w:rsidRPr="002E13E7">
              <w:rPr>
                <w:color w:val="000000" w:themeColor="text1"/>
                <w:sz w:val="24"/>
                <w:szCs w:val="24"/>
              </w:rPr>
              <w:t>:</w:t>
            </w:r>
          </w:p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1. Emiterea Ordinului Ministerului Educației și Cercetării cu privire la instituirea Comisiilor de transmitere a bunurilor imobile conform Regulamentului cu privire la modul de transmitere a bunurilor proprietate publică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, aprobat prin Hotărârea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Guvernului nr.901/2015</w:t>
            </w:r>
            <w:r w:rsidRPr="002E13E7">
              <w:rPr>
                <w:color w:val="000000" w:themeColor="text1"/>
                <w:sz w:val="24"/>
                <w:szCs w:val="24"/>
              </w:rPr>
              <w:t>;</w:t>
            </w:r>
          </w:p>
          <w:p w:rsidR="003329C3" w:rsidRPr="002E13E7" w:rsidRDefault="003329C3" w:rsidP="004210A8">
            <w:pPr>
              <w:ind w:firstLine="608"/>
              <w:rPr>
                <w:color w:val="000000" w:themeColor="text1"/>
                <w:sz w:val="24"/>
                <w:szCs w:val="24"/>
                <w:lang w:val="ro-MD"/>
              </w:rPr>
            </w:pP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2. Elaborarea și semnarea actelor de transmitere a bunurilor conform Anexei nr.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2 la  Hotărâ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>rea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 xml:space="preserve"> Guvernului nr.</w:t>
            </w:r>
            <w:r>
              <w:rPr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2E13E7">
              <w:rPr>
                <w:color w:val="000000" w:themeColor="text1"/>
                <w:sz w:val="24"/>
                <w:szCs w:val="24"/>
                <w:lang w:val="ro-MD"/>
              </w:rPr>
              <w:t>901/2015.</w:t>
            </w:r>
          </w:p>
        </w:tc>
      </w:tr>
    </w:tbl>
    <w:p w:rsidR="003329C3" w:rsidRPr="002E13E7" w:rsidRDefault="003329C3" w:rsidP="003329C3">
      <w:pPr>
        <w:ind w:firstLine="0"/>
        <w:rPr>
          <w:color w:val="000000" w:themeColor="text1"/>
          <w:sz w:val="24"/>
          <w:szCs w:val="24"/>
          <w:lang w:val="ro-MD"/>
        </w:rPr>
      </w:pPr>
    </w:p>
    <w:p w:rsidR="003329C3" w:rsidRPr="002E13E7" w:rsidRDefault="003329C3" w:rsidP="003329C3">
      <w:pPr>
        <w:tabs>
          <w:tab w:val="left" w:pos="884"/>
          <w:tab w:val="left" w:pos="1196"/>
        </w:tabs>
        <w:ind w:right="708" w:firstLine="0"/>
        <w:jc w:val="center"/>
        <w:rPr>
          <w:b/>
          <w:iCs/>
          <w:color w:val="000000" w:themeColor="text1"/>
          <w:sz w:val="24"/>
          <w:szCs w:val="24"/>
          <w:lang w:val="ro-MD"/>
        </w:rPr>
      </w:pPr>
    </w:p>
    <w:p w:rsidR="003329C3" w:rsidRPr="002E13E7" w:rsidRDefault="003329C3" w:rsidP="003329C3">
      <w:pPr>
        <w:tabs>
          <w:tab w:val="left" w:pos="884"/>
          <w:tab w:val="left" w:pos="1196"/>
        </w:tabs>
        <w:ind w:right="708" w:firstLine="0"/>
        <w:jc w:val="center"/>
        <w:rPr>
          <w:b/>
          <w:iCs/>
          <w:color w:val="000000" w:themeColor="text1"/>
          <w:sz w:val="24"/>
          <w:szCs w:val="24"/>
          <w:lang w:val="ro-MD"/>
        </w:rPr>
      </w:pPr>
    </w:p>
    <w:p w:rsidR="003329C3" w:rsidRPr="002E13E7" w:rsidRDefault="003329C3" w:rsidP="003329C3">
      <w:pPr>
        <w:tabs>
          <w:tab w:val="left" w:pos="884"/>
          <w:tab w:val="left" w:pos="1196"/>
        </w:tabs>
        <w:ind w:right="708" w:firstLine="0"/>
        <w:jc w:val="center"/>
        <w:rPr>
          <w:b/>
          <w:iCs/>
          <w:color w:val="000000" w:themeColor="text1"/>
          <w:sz w:val="24"/>
          <w:szCs w:val="24"/>
          <w:lang w:val="ro-MD"/>
        </w:rPr>
      </w:pPr>
    </w:p>
    <w:p w:rsidR="003329C3" w:rsidRPr="002E13E7" w:rsidRDefault="003329C3" w:rsidP="003329C3">
      <w:pPr>
        <w:tabs>
          <w:tab w:val="left" w:pos="884"/>
          <w:tab w:val="left" w:pos="1196"/>
        </w:tabs>
        <w:ind w:right="708" w:firstLine="0"/>
        <w:jc w:val="center"/>
        <w:rPr>
          <w:b/>
          <w:iCs/>
          <w:color w:val="000000" w:themeColor="text1"/>
          <w:sz w:val="24"/>
          <w:szCs w:val="24"/>
          <w:lang w:val="ro-MD"/>
        </w:rPr>
      </w:pPr>
      <w:r w:rsidRPr="002E13E7">
        <w:rPr>
          <w:b/>
          <w:iCs/>
          <w:color w:val="000000" w:themeColor="text1"/>
          <w:sz w:val="24"/>
          <w:szCs w:val="24"/>
          <w:lang w:val="ro-MD"/>
        </w:rPr>
        <w:t xml:space="preserve">Ministru </w:t>
      </w:r>
      <w:r w:rsidRPr="002E13E7">
        <w:rPr>
          <w:b/>
          <w:iCs/>
          <w:color w:val="000000" w:themeColor="text1"/>
          <w:sz w:val="24"/>
          <w:szCs w:val="24"/>
          <w:lang w:val="ro-MD"/>
        </w:rPr>
        <w:tab/>
      </w:r>
      <w:r w:rsidRPr="002E13E7">
        <w:rPr>
          <w:b/>
          <w:iCs/>
          <w:color w:val="000000" w:themeColor="text1"/>
          <w:sz w:val="24"/>
          <w:szCs w:val="24"/>
          <w:lang w:val="ro-MD"/>
        </w:rPr>
        <w:tab/>
      </w:r>
      <w:r w:rsidRPr="002E13E7">
        <w:rPr>
          <w:b/>
          <w:iCs/>
          <w:color w:val="000000" w:themeColor="text1"/>
          <w:sz w:val="24"/>
          <w:szCs w:val="24"/>
          <w:lang w:val="ro-MD"/>
        </w:rPr>
        <w:tab/>
      </w:r>
      <w:r w:rsidRPr="002E13E7">
        <w:rPr>
          <w:b/>
          <w:iCs/>
          <w:color w:val="000000" w:themeColor="text1"/>
          <w:sz w:val="24"/>
          <w:szCs w:val="24"/>
          <w:lang w:val="ro-MD"/>
        </w:rPr>
        <w:tab/>
      </w:r>
      <w:r w:rsidRPr="002E13E7">
        <w:rPr>
          <w:b/>
          <w:iCs/>
          <w:color w:val="000000" w:themeColor="text1"/>
          <w:sz w:val="24"/>
          <w:szCs w:val="24"/>
          <w:lang w:val="ro-MD"/>
        </w:rPr>
        <w:tab/>
        <w:t>Dan PERCIUN</w:t>
      </w:r>
    </w:p>
    <w:p w:rsidR="003329C3" w:rsidRPr="000F5BDB" w:rsidRDefault="003329C3" w:rsidP="003329C3">
      <w:pPr>
        <w:ind w:right="424" w:firstLine="0"/>
        <w:rPr>
          <w:color w:val="000000" w:themeColor="text1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Pr="000F5BDB" w:rsidRDefault="003329C3" w:rsidP="003329C3">
      <w:pPr>
        <w:ind w:right="424" w:firstLine="0"/>
        <w:rPr>
          <w:color w:val="000000" w:themeColor="text1"/>
          <w:sz w:val="16"/>
          <w:szCs w:val="16"/>
          <w:lang w:val="ro-MD"/>
        </w:rPr>
      </w:pPr>
    </w:p>
    <w:p w:rsidR="003329C3" w:rsidRPr="000F5BDB" w:rsidRDefault="003329C3" w:rsidP="003329C3">
      <w:pPr>
        <w:ind w:firstLine="0"/>
        <w:rPr>
          <w:color w:val="000000" w:themeColor="text1"/>
          <w:sz w:val="16"/>
          <w:szCs w:val="16"/>
          <w:lang w:val="ro-MD"/>
        </w:rPr>
      </w:pPr>
      <w:r w:rsidRPr="000F5BDB">
        <w:rPr>
          <w:color w:val="000000" w:themeColor="text1"/>
          <w:sz w:val="16"/>
          <w:szCs w:val="16"/>
          <w:lang w:val="ro-MD"/>
        </w:rPr>
        <w:t>Ex. Vasile Secrieru, consultant juridic</w:t>
      </w:r>
    </w:p>
    <w:p w:rsidR="003329C3" w:rsidRPr="00D14C54" w:rsidRDefault="003329C3" w:rsidP="003329C3">
      <w:pPr>
        <w:ind w:firstLine="0"/>
        <w:rPr>
          <w:color w:val="000000" w:themeColor="text1"/>
          <w:sz w:val="16"/>
          <w:szCs w:val="16"/>
          <w:lang w:val="ro-MD"/>
        </w:rPr>
      </w:pPr>
      <w:r w:rsidRPr="000F5BDB">
        <w:rPr>
          <w:color w:val="000000" w:themeColor="text1"/>
          <w:sz w:val="16"/>
          <w:szCs w:val="16"/>
          <w:lang w:val="ro-MD"/>
        </w:rPr>
        <w:t>Tel. 068269785</w:t>
      </w:r>
    </w:p>
    <w:p w:rsidR="00386B3A" w:rsidRDefault="00386B3A"/>
    <w:sectPr w:rsidR="00386B3A" w:rsidSect="004533AB">
      <w:footerReference w:type="default" r:id="rId6"/>
      <w:headerReference w:type="first" r:id="rId7"/>
      <w:pgSz w:w="11907" w:h="16840"/>
      <w:pgMar w:top="851" w:right="567" w:bottom="993" w:left="1985" w:header="566" w:footer="31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339845"/>
      <w:docPartObj>
        <w:docPartGallery w:val="Page Numbers (Bottom of Page)"/>
        <w:docPartUnique/>
      </w:docPartObj>
    </w:sdtPr>
    <w:sdtEndPr/>
    <w:sdtContent>
      <w:sdt>
        <w:sdtPr>
          <w:id w:val="-488327154"/>
          <w:docPartObj>
            <w:docPartGallery w:val="Page Numbers (Top of Page)"/>
            <w:docPartUnique/>
          </w:docPartObj>
        </w:sdtPr>
        <w:sdtEndPr/>
        <w:sdtContent>
          <w:p w:rsidR="00EA0D8D" w:rsidRDefault="002344D1">
            <w:pPr>
              <w:pStyle w:val="a6"/>
              <w:jc w:val="right"/>
            </w:pPr>
            <w:r>
              <w:rPr>
                <w:lang w:val="ro-MD"/>
              </w:rPr>
              <w:t>Pagina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-RU"/>
              </w:rPr>
              <w:t xml:space="preserve"> </w:t>
            </w:r>
            <w:r>
              <w:rPr>
                <w:lang w:val="ro-MD"/>
              </w:rPr>
              <w:t>din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0D8D" w:rsidRDefault="002344D1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8D" w:rsidRPr="00032B46" w:rsidRDefault="002344D1">
    <w:pPr>
      <w:pStyle w:val="a3"/>
      <w:ind w:firstLine="0"/>
      <w:rPr>
        <w:sz w:val="28"/>
        <w:szCs w:val="28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37"/>
    <w:rsid w:val="002344D1"/>
    <w:rsid w:val="003329C3"/>
    <w:rsid w:val="00386B3A"/>
    <w:rsid w:val="00930737"/>
    <w:rsid w:val="00A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D3FE"/>
  <w15:chartTrackingRefBased/>
  <w15:docId w15:val="{DBF81949-BA87-47AF-ACA8-ABAA3617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29C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39"/>
    <w:rsid w:val="003329C3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3329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29C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particip.gov.md" TargetMode="External"/><Relationship Id="rId4" Type="http://schemas.openxmlformats.org/officeDocument/2006/relationships/hyperlink" Target="http://www.mec.gov.m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2025-06-26T10:30:00Z</dcterms:created>
  <dcterms:modified xsi:type="dcterms:W3CDTF">2025-06-26T10:54:00Z</dcterms:modified>
</cp:coreProperties>
</file>