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2BE8" w14:textId="77777777" w:rsidR="00EB049A" w:rsidRPr="00F1154D" w:rsidRDefault="00EB049A" w:rsidP="000417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color w:val="000000" w:themeColor="text1"/>
          <w:sz w:val="24"/>
          <w:szCs w:val="24"/>
          <w:lang w:val="ro-RO"/>
        </w:rPr>
      </w:pPr>
      <w:r w:rsidRPr="00F1154D">
        <w:rPr>
          <w:b/>
          <w:color w:val="000000" w:themeColor="text1"/>
          <w:sz w:val="24"/>
          <w:szCs w:val="24"/>
          <w:lang w:val="ro-RO"/>
        </w:rPr>
        <w:t>NOTA DE FUNDAMENTARE</w:t>
      </w:r>
    </w:p>
    <w:p w14:paraId="591B63DC" w14:textId="77777777" w:rsidR="00F1154D" w:rsidRDefault="00A20BA7" w:rsidP="000417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color w:val="000000" w:themeColor="text1"/>
          <w:sz w:val="24"/>
          <w:szCs w:val="24"/>
          <w:lang w:val="ro-RO"/>
        </w:rPr>
      </w:pPr>
      <w:r w:rsidRPr="00F1154D">
        <w:rPr>
          <w:b/>
          <w:color w:val="000000" w:themeColor="text1"/>
          <w:sz w:val="24"/>
          <w:szCs w:val="24"/>
          <w:lang w:val="ro-RO"/>
        </w:rPr>
        <w:t>la proiectul</w:t>
      </w:r>
      <w:r w:rsidR="00FA1094" w:rsidRPr="00F1154D">
        <w:rPr>
          <w:b/>
          <w:position w:val="-1"/>
          <w:sz w:val="24"/>
          <w:szCs w:val="24"/>
          <w:lang w:val="ro-RO"/>
        </w:rPr>
        <w:t xml:space="preserve"> </w:t>
      </w:r>
      <w:r w:rsidR="00CC1113" w:rsidRPr="00F1154D">
        <w:rPr>
          <w:b/>
          <w:color w:val="000000" w:themeColor="text1"/>
          <w:sz w:val="24"/>
          <w:szCs w:val="24"/>
          <w:lang w:val="ro-RO"/>
        </w:rPr>
        <w:t>Regulamentului de activitate al federațiilor sportive naționale</w:t>
      </w:r>
      <w:r w:rsidRPr="00F1154D">
        <w:rPr>
          <w:b/>
          <w:color w:val="000000" w:themeColor="text1"/>
          <w:sz w:val="24"/>
          <w:szCs w:val="24"/>
          <w:lang w:val="ro-RO"/>
        </w:rPr>
        <w:t xml:space="preserve">, aprobat prin </w:t>
      </w:r>
    </w:p>
    <w:p w14:paraId="54E8239C" w14:textId="477E7355" w:rsidR="00EB049A" w:rsidRPr="00F1154D" w:rsidRDefault="00A20BA7" w:rsidP="000417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color w:val="000000" w:themeColor="text1"/>
          <w:sz w:val="24"/>
          <w:szCs w:val="24"/>
          <w:lang w:val="ro-RO"/>
        </w:rPr>
      </w:pPr>
      <w:r w:rsidRPr="00F1154D">
        <w:rPr>
          <w:b/>
          <w:color w:val="000000" w:themeColor="text1"/>
          <w:sz w:val="24"/>
          <w:szCs w:val="24"/>
          <w:lang w:val="ro-RO"/>
        </w:rPr>
        <w:t>Ordinul Ministerului Educa</w:t>
      </w:r>
      <w:r w:rsidR="004C7C19" w:rsidRPr="00F1154D">
        <w:rPr>
          <w:b/>
          <w:color w:val="000000" w:themeColor="text1"/>
          <w:sz w:val="24"/>
          <w:szCs w:val="24"/>
          <w:lang w:val="ro-RO"/>
        </w:rPr>
        <w:t>ț</w:t>
      </w:r>
      <w:r w:rsidRPr="00F1154D">
        <w:rPr>
          <w:b/>
          <w:color w:val="000000" w:themeColor="text1"/>
          <w:sz w:val="24"/>
          <w:szCs w:val="24"/>
          <w:lang w:val="ro-RO"/>
        </w:rPr>
        <w:t xml:space="preserve">iei </w:t>
      </w:r>
      <w:r w:rsidR="004C7C19" w:rsidRPr="00F1154D">
        <w:rPr>
          <w:b/>
          <w:color w:val="000000" w:themeColor="text1"/>
          <w:sz w:val="24"/>
          <w:szCs w:val="24"/>
          <w:lang w:val="ro-RO"/>
        </w:rPr>
        <w:t>și Cercetării</w:t>
      </w:r>
    </w:p>
    <w:tbl>
      <w:tblPr>
        <w:tblStyle w:val="a5"/>
        <w:tblW w:w="10774" w:type="dxa"/>
        <w:tblInd w:w="-29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EB049A" w:rsidRPr="00F1154D" w14:paraId="03A9419E" w14:textId="77777777" w:rsidTr="005E2867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0344" w14:textId="77777777" w:rsidR="00EB049A" w:rsidRPr="00F1154D" w:rsidRDefault="00EB049A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1. Denumirea sau numele autorului și, după c</w:t>
            </w:r>
            <w:bookmarkStart w:id="0" w:name="_GoBack"/>
            <w:bookmarkEnd w:id="0"/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az, a/al participanților la elaborarea proiectului actului normativ.</w:t>
            </w:r>
          </w:p>
        </w:tc>
      </w:tr>
      <w:tr w:rsidR="00EB049A" w:rsidRPr="00F1154D" w14:paraId="2ED18B37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EBD2" w14:textId="08DE41F2" w:rsidR="00EB049A" w:rsidRPr="00F1154D" w:rsidRDefault="004C7C19" w:rsidP="0058642C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F1154D">
              <w:rPr>
                <w:color w:val="000000" w:themeColor="text1"/>
                <w:sz w:val="24"/>
                <w:szCs w:val="24"/>
                <w:lang w:val="ro-RO"/>
              </w:rPr>
              <w:t xml:space="preserve">Ordinului cu privire la aprobarea 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Regulamentului</w:t>
            </w:r>
            <w:r w:rsidR="00EB049A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EB7E87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de activitate al federațiilor sportive naționale </w:t>
            </w:r>
            <w:r w:rsidR="00EB049A" w:rsidRPr="00F1154D">
              <w:rPr>
                <w:color w:val="000000" w:themeColor="text1"/>
                <w:sz w:val="24"/>
                <w:szCs w:val="24"/>
                <w:lang w:val="ro-RO"/>
              </w:rPr>
              <w:t>a fost elaborat de către Ministerul Educației și Cercetării.</w:t>
            </w:r>
          </w:p>
        </w:tc>
      </w:tr>
      <w:tr w:rsidR="00EB049A" w:rsidRPr="00F1154D" w14:paraId="3DAFB01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921A" w14:textId="77777777" w:rsidR="00EB049A" w:rsidRPr="00F1154D" w:rsidRDefault="00EB049A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2. Condițiile ce au impus elaborarea proiectului actului normativ.</w:t>
            </w:r>
          </w:p>
        </w:tc>
      </w:tr>
      <w:tr w:rsidR="00EB049A" w:rsidRPr="00F1154D" w14:paraId="6A8080ED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F2A6" w14:textId="77777777" w:rsidR="00EB049A" w:rsidRPr="00F1154D" w:rsidRDefault="00EB049A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2.1. Temeiul legal sau, după caz, sursa proiectului actului normativ.</w:t>
            </w:r>
          </w:p>
        </w:tc>
      </w:tr>
      <w:tr w:rsidR="0041638F" w:rsidRPr="00F1154D" w14:paraId="7966413A" w14:textId="77777777" w:rsidTr="00F1154D">
        <w:trPr>
          <w:trHeight w:val="1387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1548" w14:textId="15D4845D" w:rsidR="00E1629C" w:rsidRPr="00F1154D" w:rsidRDefault="0041638F" w:rsidP="0058642C">
            <w:pPr>
              <w:ind w:firstLine="0"/>
              <w:rPr>
                <w:sz w:val="24"/>
                <w:szCs w:val="24"/>
                <w:lang w:val="ro-RO"/>
              </w:rPr>
            </w:pPr>
            <w:r w:rsidRPr="00F1154D">
              <w:rPr>
                <w:sz w:val="24"/>
                <w:szCs w:val="24"/>
                <w:lang w:val="ro-RO"/>
              </w:rPr>
              <w:t xml:space="preserve">Parlamentul Republicii </w:t>
            </w:r>
            <w:r w:rsidR="00845164" w:rsidRPr="00F1154D">
              <w:rPr>
                <w:sz w:val="24"/>
                <w:szCs w:val="24"/>
                <w:lang w:val="ro-RO"/>
              </w:rPr>
              <w:t>Moldova a aprobat Legea nr.</w:t>
            </w:r>
            <w:r w:rsidR="004C7C19" w:rsidRPr="00F1154D">
              <w:rPr>
                <w:sz w:val="24"/>
                <w:szCs w:val="24"/>
                <w:lang w:val="ro-RO"/>
              </w:rPr>
              <w:t>29</w:t>
            </w:r>
            <w:r w:rsidRPr="00F1154D">
              <w:rPr>
                <w:sz w:val="24"/>
                <w:szCs w:val="24"/>
                <w:lang w:val="ro-RO"/>
              </w:rPr>
              <w:t>/2025 cu privi</w:t>
            </w:r>
            <w:r w:rsidR="00CB56C4" w:rsidRPr="00F1154D">
              <w:rPr>
                <w:sz w:val="24"/>
                <w:szCs w:val="24"/>
                <w:lang w:val="ro-RO"/>
              </w:rPr>
              <w:t xml:space="preserve">re la educația fizică și sport. </w:t>
            </w:r>
            <w:r w:rsidR="00E1629C" w:rsidRPr="00F1154D">
              <w:rPr>
                <w:sz w:val="24"/>
                <w:szCs w:val="24"/>
                <w:lang w:val="ro-RO"/>
              </w:rPr>
              <w:t>Conform dispo</w:t>
            </w:r>
            <w:r w:rsidR="00B417EE" w:rsidRPr="00F1154D">
              <w:rPr>
                <w:sz w:val="24"/>
                <w:szCs w:val="24"/>
                <w:lang w:val="ro-RO"/>
              </w:rPr>
              <w:t>zițiilor finale</w:t>
            </w:r>
            <w:r w:rsidR="00CB56C4" w:rsidRPr="00F1154D">
              <w:rPr>
                <w:sz w:val="24"/>
                <w:szCs w:val="24"/>
                <w:lang w:val="ro-RO"/>
              </w:rPr>
              <w:t xml:space="preserve"> ale Legii prenotate</w:t>
            </w:r>
            <w:r w:rsidR="00E1629C" w:rsidRPr="00F1154D">
              <w:rPr>
                <w:sz w:val="24"/>
                <w:szCs w:val="24"/>
                <w:lang w:val="ro-RO"/>
              </w:rPr>
              <w:t>, Guvernul este obligat s</w:t>
            </w:r>
            <w:r w:rsidR="00D21A26" w:rsidRPr="00F1154D">
              <w:rPr>
                <w:sz w:val="24"/>
                <w:szCs w:val="24"/>
                <w:lang w:val="ro-RO"/>
              </w:rPr>
              <w:t>ă modifice actele normative</w:t>
            </w:r>
            <w:r w:rsidR="004C7C19" w:rsidRPr="00F1154D">
              <w:rPr>
                <w:sz w:val="24"/>
                <w:szCs w:val="24"/>
                <w:lang w:val="ro-RO"/>
              </w:rPr>
              <w:t xml:space="preserve"> în termen de 4</w:t>
            </w:r>
            <w:r w:rsidR="00B417EE" w:rsidRPr="00F1154D">
              <w:rPr>
                <w:sz w:val="24"/>
                <w:szCs w:val="24"/>
                <w:lang w:val="ro-RO"/>
              </w:rPr>
              <w:t xml:space="preserve"> luni,</w:t>
            </w:r>
            <w:r w:rsidR="00600E00" w:rsidRPr="00F1154D">
              <w:rPr>
                <w:sz w:val="24"/>
                <w:szCs w:val="24"/>
                <w:lang w:val="ro-RO"/>
              </w:rPr>
              <w:t xml:space="preserve"> </w:t>
            </w:r>
            <w:r w:rsidR="00CB56C4" w:rsidRPr="00F1154D">
              <w:rPr>
                <w:sz w:val="24"/>
                <w:szCs w:val="24"/>
                <w:lang w:val="ro-RO"/>
              </w:rPr>
              <w:t>pentru a asigura o concordanță</w:t>
            </w:r>
            <w:r w:rsidR="00570C9F" w:rsidRPr="00F1154D">
              <w:rPr>
                <w:sz w:val="24"/>
                <w:szCs w:val="24"/>
                <w:lang w:val="ro-RO"/>
              </w:rPr>
              <w:t xml:space="preserve"> și a realiza aplicarea acestora</w:t>
            </w:r>
            <w:r w:rsidR="00B417EE" w:rsidRPr="00F1154D">
              <w:rPr>
                <w:sz w:val="24"/>
                <w:szCs w:val="24"/>
                <w:lang w:val="ro-RO"/>
              </w:rPr>
              <w:t>.</w:t>
            </w:r>
          </w:p>
          <w:p w14:paraId="3939CC7A" w14:textId="473B0625" w:rsidR="0041638F" w:rsidRPr="00F1154D" w:rsidRDefault="00AD04DB" w:rsidP="0058642C">
            <w:pPr>
              <w:ind w:firstLine="0"/>
              <w:rPr>
                <w:sz w:val="24"/>
                <w:szCs w:val="24"/>
                <w:lang w:val="ro-RO"/>
              </w:rPr>
            </w:pPr>
            <w:r w:rsidRPr="00F1154D">
              <w:rPr>
                <w:sz w:val="24"/>
                <w:szCs w:val="24"/>
                <w:lang w:val="ro-RO"/>
              </w:rPr>
              <w:t xml:space="preserve">Potrivit art.25 alin.(4) din Legea nr.29/2025, Ministerul Educației și Cercetării urmează să </w:t>
            </w:r>
            <w:r w:rsidR="00671263" w:rsidRPr="00F1154D">
              <w:rPr>
                <w:sz w:val="24"/>
                <w:szCs w:val="24"/>
                <w:lang w:val="ro-RO"/>
              </w:rPr>
              <w:t>aprobe Regulamentul de activitate al federațiilor sportive naționale.</w:t>
            </w:r>
          </w:p>
        </w:tc>
      </w:tr>
      <w:tr w:rsidR="0041638F" w:rsidRPr="00F1154D" w14:paraId="79DD95A7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5743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41638F" w:rsidRPr="0058642C" w14:paraId="1108D73E" w14:textId="77777777" w:rsidTr="00F04FA7">
        <w:trPr>
          <w:trHeight w:val="1006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FFF2" w14:textId="75E06E3A" w:rsidR="007A62E0" w:rsidRPr="00F1154D" w:rsidRDefault="00671263" w:rsidP="005864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La etapa actuală, </w:t>
            </w:r>
            <w:r w:rsidR="00350739" w:rsidRPr="00F1154D">
              <w:rPr>
                <w:color w:val="000000" w:themeColor="text1"/>
                <w:sz w:val="24"/>
                <w:szCs w:val="24"/>
                <w:lang w:val="ro-RO"/>
              </w:rPr>
              <w:t>Hotărârea Guvernului nr.176/2019 reglementează activitatea federațiilor sportive naționale, aplicând Legea nr.330/1999 cu privire la cultura fizică și sport</w:t>
            </w:r>
            <w:r w:rsidR="00551F33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(abrogată)</w:t>
            </w:r>
            <w:r w:rsidR="00350739" w:rsidRPr="00F1154D">
              <w:rPr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514A9077" w14:textId="56D935CF" w:rsidR="00745E88" w:rsidRPr="00F1154D" w:rsidRDefault="00551F33" w:rsidP="005864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Odată cu aprobarea Legii</w:t>
            </w:r>
            <w:r w:rsidR="00845164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nr.</w:t>
            </w:r>
            <w:r w:rsidR="00671263" w:rsidRPr="00F1154D">
              <w:rPr>
                <w:color w:val="000000" w:themeColor="text1"/>
                <w:sz w:val="24"/>
                <w:szCs w:val="24"/>
                <w:lang w:val="ro-RO"/>
              </w:rPr>
              <w:t>29</w:t>
            </w:r>
            <w:r w:rsidR="00577276" w:rsidRPr="00F1154D">
              <w:rPr>
                <w:color w:val="000000" w:themeColor="text1"/>
                <w:sz w:val="24"/>
                <w:szCs w:val="24"/>
                <w:lang w:val="ro-RO"/>
              </w:rPr>
              <w:t>/2025</w:t>
            </w:r>
            <w:r w:rsidR="00350739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B44115" w:rsidRPr="00F1154D">
              <w:rPr>
                <w:color w:val="000000" w:themeColor="text1"/>
                <w:sz w:val="24"/>
                <w:szCs w:val="24"/>
                <w:lang w:val="ro-RO"/>
              </w:rPr>
              <w:t>s-a cre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at</w:t>
            </w:r>
            <w:r w:rsidR="00DE5FCA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parțial</w:t>
            </w:r>
            <w:r w:rsidR="00041734">
              <w:rPr>
                <w:color w:val="000000" w:themeColor="text1"/>
                <w:sz w:val="24"/>
                <w:szCs w:val="24"/>
                <w:lang w:val="ro-RO"/>
              </w:rPr>
              <w:t xml:space="preserve"> necon</w:t>
            </w:r>
            <w:r w:rsidR="00350739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cordanță cu </w:t>
            </w:r>
            <w:r w:rsidR="00671263" w:rsidRPr="00F1154D">
              <w:rPr>
                <w:color w:val="000000" w:themeColor="text1"/>
                <w:sz w:val="24"/>
                <w:szCs w:val="24"/>
                <w:lang w:val="ro-RO"/>
              </w:rPr>
              <w:t>Hotărârea Guvernului nr.</w:t>
            </w:r>
            <w:r w:rsidR="00DE5FCA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176/2019. </w:t>
            </w:r>
          </w:p>
          <w:p w14:paraId="529DF690" w14:textId="51093503" w:rsidR="00350739" w:rsidRPr="00F1154D" w:rsidRDefault="00745E88" w:rsidP="005864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Totodată</w:t>
            </w:r>
            <w:r w:rsidR="00671263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, Ministerul Educației și Cercetării urmează să aprobe Ordinul cu privire la activitatea </w:t>
            </w:r>
            <w:r w:rsidR="00E8565E" w:rsidRPr="00F1154D">
              <w:rPr>
                <w:color w:val="000000" w:themeColor="text1"/>
                <w:sz w:val="24"/>
                <w:szCs w:val="24"/>
                <w:lang w:val="ro-RO"/>
              </w:rPr>
              <w:t>federațiilor sportive naționale, iar ulterior să abroge</w:t>
            </w:r>
            <w:r w:rsidR="002E2E3D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671263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Hotărârea Guvernului </w:t>
            </w:r>
            <w:r w:rsidR="00E8565E" w:rsidRPr="00F1154D">
              <w:rPr>
                <w:color w:val="000000" w:themeColor="text1"/>
                <w:sz w:val="24"/>
                <w:szCs w:val="24"/>
                <w:lang w:val="ro-RO"/>
              </w:rPr>
              <w:t>nr.176/2019</w:t>
            </w:r>
            <w:r w:rsidR="002E2E3D" w:rsidRPr="00F1154D">
              <w:rPr>
                <w:color w:val="000000" w:themeColor="text1"/>
                <w:sz w:val="24"/>
                <w:szCs w:val="24"/>
                <w:lang w:val="ro-RO"/>
              </w:rPr>
              <w:t>,</w:t>
            </w:r>
            <w:r w:rsidR="00551F33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pentru a înlătura neconcordanțele existente.</w:t>
            </w:r>
          </w:p>
        </w:tc>
      </w:tr>
      <w:tr w:rsidR="0041638F" w:rsidRPr="00F1154D" w14:paraId="0943DA51" w14:textId="77777777" w:rsidTr="00F041C8">
        <w:trPr>
          <w:trHeight w:val="185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32B4" w14:textId="37CCF329" w:rsidR="0041638F" w:rsidRPr="00F1154D" w:rsidRDefault="0041638F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3. Obiectivele urmărite și soluțiile propuse</w:t>
            </w:r>
            <w:r w:rsidR="00F041C8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41638F" w:rsidRPr="00F1154D" w14:paraId="28032E27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0E60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3.1. Principalele prevederi ale proiectului și evidențierea elementelor noi.</w:t>
            </w:r>
          </w:p>
        </w:tc>
      </w:tr>
      <w:tr w:rsidR="0041638F" w:rsidRPr="00F1154D" w14:paraId="2BF9980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B473" w14:textId="016095AD" w:rsidR="00C736BC" w:rsidRPr="00F1154D" w:rsidRDefault="00C736BC" w:rsidP="0058642C">
            <w:pPr>
              <w:ind w:firstLine="0"/>
              <w:rPr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Hotărârea Guvernului nr.176/2019</w:t>
            </w:r>
            <w:r w:rsidR="0088165E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, </w:t>
            </w:r>
            <w:r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nu corespunde realităților so</w:t>
            </w:r>
            <w:r w:rsidR="00B02419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ciale din domeniul educației fiz</w:t>
            </w:r>
            <w:r w:rsidR="00041734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ice și sportului. Totodată,</w:t>
            </w:r>
            <w:r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="008C0CAA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proiectul </w:t>
            </w:r>
            <w:r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Regulamentul</w:t>
            </w:r>
            <w:r w:rsidR="008C0CAA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ui</w:t>
            </w:r>
            <w:r w:rsidR="00880208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, </w:t>
            </w:r>
            <w:r w:rsidR="0088165E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este în conformitate cu politicile și standartele</w:t>
            </w:r>
            <w:r w:rsidR="008C0CAA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internaționale promovate de Com</w:t>
            </w:r>
            <w:r w:rsidR="0088165E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itetul Internațional Olimpic și</w:t>
            </w:r>
            <w:r w:rsidR="00745E88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="008C0CAA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alte s</w:t>
            </w:r>
            <w:r w:rsidR="00745E88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tructuri sportive</w:t>
            </w:r>
            <w:r w:rsidR="0088165E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, acoperind</w:t>
            </w:r>
            <w:r w:rsidR="008C0CAA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toate particularitățile domeniului educație fizică și sport</w:t>
            </w:r>
            <w:r w:rsidR="00745E88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, în acest sens</w:t>
            </w:r>
            <w:r w:rsidR="008C0CAA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.</w:t>
            </w:r>
          </w:p>
          <w:p w14:paraId="07F06F17" w14:textId="24C36600" w:rsidR="00D76BE3" w:rsidRPr="00F1154D" w:rsidRDefault="00D76BE3" w:rsidP="0058642C">
            <w:pPr>
              <w:ind w:firstLine="0"/>
              <w:rPr>
                <w:bCs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F1154D">
              <w:rPr>
                <w:bCs/>
                <w:i/>
                <w:color w:val="000000" w:themeColor="text1"/>
                <w:sz w:val="24"/>
                <w:szCs w:val="24"/>
                <w:lang w:val="ro-RO" w:eastAsia="ro-RO"/>
              </w:rPr>
              <w:t>Principalele prevederi ale proiectului sunt următoarele:</w:t>
            </w:r>
          </w:p>
          <w:p w14:paraId="567E2B23" w14:textId="580144D8" w:rsidR="00D76BE3" w:rsidRPr="00F1154D" w:rsidRDefault="005637CD" w:rsidP="0058642C">
            <w:pPr>
              <w:pStyle w:val="a6"/>
              <w:numPr>
                <w:ilvl w:val="0"/>
                <w:numId w:val="4"/>
              </w:numPr>
              <w:tabs>
                <w:tab w:val="left" w:pos="314"/>
              </w:tabs>
              <w:ind w:left="30" w:firstLine="0"/>
              <w:rPr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>Modul de fondare ale federațiilor sportive</w:t>
            </w:r>
            <w:r w:rsidR="00954D31" w:rsidRPr="00F1154D">
              <w:rPr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naționale</w:t>
            </w:r>
            <w:r w:rsidR="00D76BE3" w:rsidRPr="00F1154D">
              <w:rPr>
                <w:bCs/>
                <w:color w:val="000000"/>
                <w:sz w:val="24"/>
                <w:szCs w:val="24"/>
                <w:lang w:val="ro-RO"/>
              </w:rPr>
              <w:t>.</w:t>
            </w:r>
          </w:p>
          <w:p w14:paraId="16940346" w14:textId="10A3C259" w:rsidR="00D76BE3" w:rsidRPr="00F1154D" w:rsidRDefault="005637CD" w:rsidP="0058642C">
            <w:pPr>
              <w:pStyle w:val="a6"/>
              <w:numPr>
                <w:ilvl w:val="0"/>
                <w:numId w:val="4"/>
              </w:numPr>
              <w:tabs>
                <w:tab w:val="left" w:pos="314"/>
              </w:tabs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O</w:t>
            </w:r>
            <w:r w:rsidR="001A5648"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rganizare internă ale federațiilor sportive, </w:t>
            </w: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drepturile/obligațiile, </w:t>
            </w:r>
            <w:r w:rsidR="001A5648"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funcțiile </w:t>
            </w: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și atribuțiile </w:t>
            </w:r>
            <w:r w:rsidR="001A5648" w:rsidRPr="00F1154D">
              <w:rPr>
                <w:bCs/>
                <w:color w:val="000000"/>
                <w:sz w:val="24"/>
                <w:szCs w:val="24"/>
                <w:lang w:val="ro-RO"/>
              </w:rPr>
              <w:t>acestora.</w:t>
            </w:r>
          </w:p>
          <w:p w14:paraId="75638B99" w14:textId="6C9E1234" w:rsidR="00056FBD" w:rsidRPr="00F1154D" w:rsidRDefault="00056FBD" w:rsidP="0058642C">
            <w:pPr>
              <w:pStyle w:val="a6"/>
              <w:numPr>
                <w:ilvl w:val="0"/>
                <w:numId w:val="4"/>
              </w:numPr>
              <w:tabs>
                <w:tab w:val="left" w:pos="314"/>
              </w:tabs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Procedura</w:t>
            </w:r>
            <w:r w:rsidR="00087409" w:rsidRPr="00F1154D">
              <w:rPr>
                <w:bCs/>
                <w:color w:val="000000"/>
                <w:sz w:val="24"/>
                <w:szCs w:val="24"/>
                <w:lang w:val="ro-RO"/>
              </w:rPr>
              <w:t>, termenii</w:t>
            </w: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730CC1"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și condițiile </w:t>
            </w: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de alegere a Președintelui federației </w:t>
            </w:r>
            <w:r w:rsidR="00730CC1"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sportive </w:t>
            </w:r>
            <w:r w:rsidR="00087409" w:rsidRPr="00F1154D">
              <w:rPr>
                <w:bCs/>
                <w:color w:val="000000"/>
                <w:sz w:val="24"/>
                <w:szCs w:val="24"/>
                <w:lang w:val="ro-RO"/>
              </w:rPr>
              <w:t>și altor funcțíi</w:t>
            </w: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.</w:t>
            </w:r>
          </w:p>
          <w:p w14:paraId="50840C1B" w14:textId="723709BA" w:rsidR="00730CC1" w:rsidRPr="00F1154D" w:rsidRDefault="00730CC1" w:rsidP="0058642C">
            <w:pPr>
              <w:pStyle w:val="a6"/>
              <w:numPr>
                <w:ilvl w:val="0"/>
                <w:numId w:val="4"/>
              </w:numPr>
              <w:tabs>
                <w:tab w:val="left" w:pos="314"/>
              </w:tabs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Procedura de consestare al scrutinului</w:t>
            </w:r>
            <w:r w:rsidR="00087409" w:rsidRPr="00F1154D">
              <w:rPr>
                <w:bCs/>
                <w:color w:val="000000"/>
                <w:sz w:val="24"/>
                <w:szCs w:val="24"/>
              </w:rPr>
              <w:t>;</w:t>
            </w:r>
          </w:p>
          <w:p w14:paraId="5B1C5C2B" w14:textId="058EE851" w:rsidR="001A5648" w:rsidRPr="00F1154D" w:rsidRDefault="001A5648" w:rsidP="0058642C">
            <w:pPr>
              <w:pStyle w:val="a6"/>
              <w:numPr>
                <w:ilvl w:val="0"/>
                <w:numId w:val="4"/>
              </w:numPr>
              <w:tabs>
                <w:tab w:val="left" w:pos="314"/>
              </w:tabs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Relațiile federațiilor sportive cu autoritățile publice centrale și locale, Comitetul Național Olimpic și Sportiv, Comitetul Paralimpic din Republica Moldova, Centrul Sportiv de Pregătire a Loturilor Naționale</w:t>
            </w:r>
            <w:r w:rsidR="0088165E"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 și structurile sportive internaționale</w:t>
            </w: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.</w:t>
            </w:r>
          </w:p>
          <w:p w14:paraId="3FEAAE12" w14:textId="63C828F7" w:rsidR="005637CD" w:rsidRPr="00F1154D" w:rsidRDefault="005637CD" w:rsidP="0058642C">
            <w:pPr>
              <w:pStyle w:val="a6"/>
              <w:numPr>
                <w:ilvl w:val="0"/>
                <w:numId w:val="4"/>
              </w:numPr>
              <w:tabs>
                <w:tab w:val="left" w:pos="314"/>
              </w:tabs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Etica sportivă, integritatea, fair-play și combaterea dopajului etc.</w:t>
            </w:r>
          </w:p>
          <w:p w14:paraId="4F2FD0B4" w14:textId="43E3109B" w:rsidR="00DA1E28" w:rsidRPr="00F1154D" w:rsidRDefault="00E91633" w:rsidP="0058642C">
            <w:pPr>
              <w:pStyle w:val="a6"/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 xml:space="preserve">Proiectul Regulamentului prevede că federațiile sportive sânt obligate în statut, să reglementeze în procesul de votare și anume (publicarea anunțului de către federația sportivă privind intenția de a organiza scrutinul, termenul-limită privind înaintarea candidaților pentru funcția de președinte ori alte funcții, cvorul minim necesar pentru realizarea votului, organizarea Comisiei Federale </w:t>
            </w:r>
            <w:r w:rsidR="00DA1E28" w:rsidRPr="00F1154D">
              <w:rPr>
                <w:bCs/>
                <w:color w:val="000000"/>
                <w:sz w:val="24"/>
                <w:szCs w:val="24"/>
                <w:lang w:val="ro-RO"/>
              </w:rPr>
              <w:t>Electorale, termenul (durata) mandatului, exercitarea votului repetat, contestația rezultatelor.)</w:t>
            </w:r>
          </w:p>
          <w:p w14:paraId="7900DEC0" w14:textId="5BC10919" w:rsidR="00C97F48" w:rsidRPr="00F1154D" w:rsidRDefault="00C97F48" w:rsidP="0058642C">
            <w:pPr>
              <w:pStyle w:val="a6"/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/>
              </w:rPr>
              <w:t>De asemenea, proiectul prevede avizarea fondării federației sportive de către o comisie care activează pe lângă MEC, raporturile federațiilor sportive cu structurile sportive fundamentale ca CNOS, Comitetul Paalimpic din Republica Moldova și CSPLN.</w:t>
            </w:r>
          </w:p>
          <w:p w14:paraId="5F75242C" w14:textId="6BAC61C6" w:rsidR="00A94582" w:rsidRPr="00F1154D" w:rsidRDefault="00A94582" w:rsidP="0058642C">
            <w:pPr>
              <w:pStyle w:val="a6"/>
              <w:ind w:left="30"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/>
                <w:sz w:val="24"/>
                <w:szCs w:val="24"/>
                <w:lang w:val="ro-RO" w:eastAsia="ru-RU"/>
              </w:rPr>
              <w:t xml:space="preserve">Proiectul </w:t>
            </w:r>
            <w:r w:rsidR="005637CD" w:rsidRPr="00F1154D">
              <w:rPr>
                <w:bCs/>
                <w:color w:val="000000"/>
                <w:sz w:val="24"/>
                <w:szCs w:val="24"/>
                <w:lang w:val="ro-RO" w:eastAsia="ru-RU"/>
              </w:rPr>
              <w:t xml:space="preserve">Regulamentului </w:t>
            </w:r>
            <w:r w:rsidRPr="00F1154D">
              <w:rPr>
                <w:bCs/>
                <w:color w:val="000000"/>
                <w:sz w:val="24"/>
                <w:szCs w:val="24"/>
                <w:lang w:val="ro-RO" w:eastAsia="ru-RU"/>
              </w:rPr>
              <w:t xml:space="preserve">urmează să intre în vigoare la momentul publicării în Monitorul Oficial din motiv ca federațiile sportive </w:t>
            </w:r>
            <w:r w:rsidR="005637CD" w:rsidRPr="00F1154D">
              <w:rPr>
                <w:bCs/>
                <w:color w:val="000000"/>
                <w:sz w:val="24"/>
                <w:szCs w:val="24"/>
                <w:lang w:val="ro-RO" w:eastAsia="ru-RU"/>
              </w:rPr>
              <w:t>să realizeze (exercite)</w:t>
            </w:r>
            <w:r w:rsidRPr="00F1154D">
              <w:rPr>
                <w:bCs/>
                <w:color w:val="000000"/>
                <w:sz w:val="24"/>
                <w:szCs w:val="24"/>
                <w:lang w:val="ro-RO" w:eastAsia="ru-RU"/>
              </w:rPr>
              <w:t xml:space="preserve"> modificările operate în termeni utili.</w:t>
            </w:r>
          </w:p>
        </w:tc>
      </w:tr>
      <w:tr w:rsidR="0041638F" w:rsidRPr="00F1154D" w14:paraId="38CEE9F9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41E6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3.2. Opțiunile alternative analizate și motivele pentru care acestea nu au fost luate în considerare.</w:t>
            </w:r>
          </w:p>
        </w:tc>
      </w:tr>
      <w:tr w:rsidR="0041638F" w:rsidRPr="00F1154D" w14:paraId="226EE3A1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D1FE" w14:textId="56732199" w:rsidR="0041638F" w:rsidRPr="00F1154D" w:rsidRDefault="0041638F" w:rsidP="0058642C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A fost examinată num</w:t>
            </w:r>
            <w:r w:rsidR="00097748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ai opțiunea </w:t>
            </w:r>
            <w:r w:rsidR="0021051C" w:rsidRPr="00F1154D">
              <w:rPr>
                <w:color w:val="000000" w:themeColor="text1"/>
                <w:sz w:val="24"/>
                <w:szCs w:val="24"/>
                <w:lang w:val="ro-RO"/>
              </w:rPr>
              <w:t>de a elabora Regulamentul de ac</w:t>
            </w:r>
            <w:r w:rsidR="0088165E" w:rsidRPr="00F1154D">
              <w:rPr>
                <w:color w:val="000000" w:themeColor="text1"/>
                <w:sz w:val="24"/>
                <w:szCs w:val="24"/>
                <w:lang w:val="ro-RO"/>
              </w:rPr>
              <w:t>t</w:t>
            </w:r>
            <w:r w:rsidR="0021051C" w:rsidRPr="00F1154D">
              <w:rPr>
                <w:color w:val="000000" w:themeColor="text1"/>
                <w:sz w:val="24"/>
                <w:szCs w:val="24"/>
                <w:lang w:val="ro-RO"/>
              </w:rPr>
              <w:t>ivitate a federaților sportive, aprobat prin Ordinul Ministerul Educației și Cercetării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. Alte opțiuni alternative nu au fost examinate.</w:t>
            </w:r>
          </w:p>
        </w:tc>
      </w:tr>
      <w:tr w:rsidR="0041638F" w:rsidRPr="00F1154D" w14:paraId="3343AF20" w14:textId="77777777" w:rsidTr="002761DA">
        <w:trPr>
          <w:trHeight w:val="248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4FC3" w14:textId="1FF76B48" w:rsidR="0041638F" w:rsidRPr="00F1154D" w:rsidRDefault="0041638F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4. Ana</w:t>
            </w:r>
            <w:r w:rsidR="00F041C8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liza impactului de reglementare.</w:t>
            </w:r>
          </w:p>
        </w:tc>
      </w:tr>
      <w:tr w:rsidR="0041638F" w:rsidRPr="00F1154D" w14:paraId="5903B766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3CCF" w14:textId="71DB658C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4.1. Impactul asupra sectorului public</w:t>
            </w:r>
            <w:r w:rsidR="00F041C8">
              <w:rPr>
                <w:i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41638F" w:rsidRPr="00F1154D" w14:paraId="50D479AF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BAF6" w14:textId="311E392E" w:rsidR="0041638F" w:rsidRPr="00F1154D" w:rsidRDefault="009141A7" w:rsidP="005864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Regulament</w:t>
            </w:r>
            <w:r w:rsidR="0088165E" w:rsidRPr="00F1154D">
              <w:rPr>
                <w:color w:val="000000" w:themeColor="text1"/>
                <w:sz w:val="24"/>
                <w:szCs w:val="24"/>
                <w:lang w:val="ro-RO"/>
              </w:rPr>
              <w:t>ul</w:t>
            </w:r>
            <w:r w:rsidR="00B57527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45164" w:rsidRPr="00F1154D">
              <w:rPr>
                <w:color w:val="000000" w:themeColor="text1"/>
                <w:sz w:val="24"/>
                <w:szCs w:val="24"/>
                <w:lang w:val="ro-RO"/>
              </w:rPr>
              <w:t>va consolida statutul federațiilor sport</w:t>
            </w:r>
            <w:r w:rsidR="00FD793A" w:rsidRPr="00F1154D">
              <w:rPr>
                <w:color w:val="000000" w:themeColor="text1"/>
                <w:sz w:val="24"/>
                <w:szCs w:val="24"/>
                <w:lang w:val="ro-RO"/>
              </w:rPr>
              <w:t>ive</w:t>
            </w:r>
            <w:r w:rsidR="00954D31" w:rsidRPr="00F1154D">
              <w:rPr>
                <w:color w:val="000000" w:themeColor="text1"/>
                <w:sz w:val="24"/>
                <w:szCs w:val="24"/>
                <w:lang w:val="ro-RO"/>
              </w:rPr>
              <w:t>, stabilind un mecanism clar</w:t>
            </w:r>
            <w:r w:rsidR="00FD793A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8165E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de funcționare </w:t>
            </w:r>
            <w:r w:rsidR="00FD793A" w:rsidRPr="00F1154D">
              <w:rPr>
                <w:color w:val="000000" w:themeColor="text1"/>
                <w:sz w:val="24"/>
                <w:szCs w:val="24"/>
                <w:lang w:val="ro-RO"/>
              </w:rPr>
              <w:t>și va crea o concordanță dintre Legea nr.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29</w:t>
            </w:r>
            <w:r w:rsidR="00FD793A" w:rsidRPr="00F1154D">
              <w:rPr>
                <w:color w:val="000000" w:themeColor="text1"/>
                <w:sz w:val="24"/>
                <w:szCs w:val="24"/>
                <w:lang w:val="ro-RO"/>
              </w:rPr>
              <w:t>/20</w:t>
            </w:r>
            <w:r w:rsidR="00727835" w:rsidRPr="00F1154D">
              <w:rPr>
                <w:color w:val="000000" w:themeColor="text1"/>
                <w:sz w:val="24"/>
                <w:szCs w:val="24"/>
                <w:lang w:val="ro-RO"/>
              </w:rPr>
              <w:t>25</w:t>
            </w:r>
            <w:r w:rsidR="00FD793A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și actul normativ prenotat</w:t>
            </w:r>
            <w:r w:rsidR="0041638F" w:rsidRPr="00F1154D">
              <w:rPr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41638F" w:rsidRPr="00F1154D" w14:paraId="6214877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1468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41638F" w:rsidRPr="00F1154D" w14:paraId="49149320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8468" w14:textId="2D4E473C" w:rsidR="0041638F" w:rsidRPr="00F1154D" w:rsidRDefault="004318B8" w:rsidP="0058642C">
            <w:pPr>
              <w:ind w:firstLine="0"/>
              <w:rPr>
                <w:sz w:val="24"/>
                <w:szCs w:val="24"/>
                <w:lang w:val="ro-RO"/>
              </w:rPr>
            </w:pPr>
            <w:r w:rsidRPr="00F1154D">
              <w:rPr>
                <w:sz w:val="24"/>
                <w:szCs w:val="24"/>
                <w:lang w:val="ro-RO"/>
              </w:rPr>
              <w:lastRenderedPageBreak/>
              <w:t>Aprobarea proiectului</w:t>
            </w:r>
            <w:r w:rsidR="00442C02" w:rsidRPr="00F1154D">
              <w:rPr>
                <w:sz w:val="24"/>
                <w:szCs w:val="24"/>
                <w:lang w:val="ro-RO"/>
              </w:rPr>
              <w:t xml:space="preserve"> nu va crea cheltuieli suplimentare din bugetul de stat, având în vedere faptul că proiectul respectiv reglementează </w:t>
            </w:r>
            <w:r w:rsidR="00954D31" w:rsidRPr="00F1154D">
              <w:rPr>
                <w:sz w:val="24"/>
                <w:szCs w:val="24"/>
                <w:lang w:val="ro-RO"/>
              </w:rPr>
              <w:t xml:space="preserve">activitatea federațiilor sportive </w:t>
            </w:r>
            <w:r w:rsidR="0088165E" w:rsidRPr="00F1154D">
              <w:rPr>
                <w:sz w:val="24"/>
                <w:szCs w:val="24"/>
                <w:lang w:val="ro-RO"/>
              </w:rPr>
              <w:t>(organizații necomerciale cu pro</w:t>
            </w:r>
            <w:r w:rsidR="00954D31" w:rsidRPr="00F1154D">
              <w:rPr>
                <w:sz w:val="24"/>
                <w:szCs w:val="24"/>
                <w:lang w:val="ro-RO"/>
              </w:rPr>
              <w:t>fil sportiv)</w:t>
            </w:r>
            <w:r w:rsidR="00442C02" w:rsidRPr="00F1154D">
              <w:rPr>
                <w:sz w:val="24"/>
                <w:szCs w:val="24"/>
                <w:lang w:val="ro-RO"/>
              </w:rPr>
              <w:t>.</w:t>
            </w:r>
          </w:p>
        </w:tc>
      </w:tr>
      <w:tr w:rsidR="0041638F" w:rsidRPr="00F1154D" w14:paraId="4D694644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A84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41638F" w:rsidRPr="00F1154D" w14:paraId="17104CA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7026" w14:textId="77777777" w:rsidR="0041638F" w:rsidRPr="00F1154D" w:rsidRDefault="0041638F" w:rsidP="0058642C">
            <w:pPr>
              <w:ind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41638F" w:rsidRPr="00F1154D" w14:paraId="6F27179A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D41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4.4. Impactul social</w:t>
            </w:r>
          </w:p>
        </w:tc>
      </w:tr>
      <w:tr w:rsidR="0041638F" w:rsidRPr="00F1154D" w14:paraId="1C535C3F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6BDA" w14:textId="3CE12AE3" w:rsidR="0041638F" w:rsidRPr="00F1154D" w:rsidRDefault="0041638F" w:rsidP="0058642C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Prezent</w:t>
            </w:r>
            <w:r w:rsidR="004318B8" w:rsidRPr="00F1154D">
              <w:rPr>
                <w:color w:val="000000" w:themeColor="text1"/>
                <w:sz w:val="24"/>
                <w:szCs w:val="24"/>
                <w:lang w:val="ro-RO"/>
              </w:rPr>
              <w:t>ul proiect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va avea un impact pozitiv în societate</w:t>
            </w:r>
            <w:r w:rsidR="00FD793A" w:rsidRPr="00F1154D">
              <w:rPr>
                <w:color w:val="000000" w:themeColor="text1"/>
                <w:sz w:val="24"/>
                <w:szCs w:val="24"/>
                <w:lang w:val="ro-RO"/>
              </w:rPr>
              <w:t>, modernizând legislația în domeniul federațiilor sportive</w:t>
            </w:r>
            <w:r w:rsidR="004318B8" w:rsidRPr="00F1154D">
              <w:rPr>
                <w:color w:val="000000" w:themeColor="text1"/>
                <w:sz w:val="24"/>
                <w:szCs w:val="24"/>
                <w:lang w:val="ro-RO"/>
              </w:rPr>
              <w:t>, stabilind un mecanism clar de funcționare ale acestora.</w:t>
            </w:r>
          </w:p>
        </w:tc>
      </w:tr>
      <w:tr w:rsidR="0041638F" w:rsidRPr="00F1154D" w14:paraId="2744B850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8C64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41638F" w:rsidRPr="00F1154D" w14:paraId="79F11AAB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A2B1" w14:textId="77777777" w:rsidR="0041638F" w:rsidRPr="00F1154D" w:rsidRDefault="0041638F" w:rsidP="0058642C">
            <w:pPr>
              <w:ind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41638F" w:rsidRPr="00F1154D" w14:paraId="557E0D36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FF11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41638F" w:rsidRPr="00F1154D" w14:paraId="6FD4BEE4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A8E2" w14:textId="77777777" w:rsidR="0041638F" w:rsidRPr="00F1154D" w:rsidRDefault="0041638F" w:rsidP="0058642C">
            <w:pPr>
              <w:ind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41638F" w:rsidRPr="00F1154D" w14:paraId="178963A1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408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41638F" w:rsidRPr="00F1154D" w14:paraId="38133249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E079" w14:textId="77777777" w:rsidR="0041638F" w:rsidRPr="00F1154D" w:rsidRDefault="0041638F" w:rsidP="0058642C">
            <w:pPr>
              <w:ind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41638F" w:rsidRPr="00F1154D" w14:paraId="7CA0149D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FA6D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41638F" w:rsidRPr="00F1154D" w14:paraId="597F41F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D641" w14:textId="77777777" w:rsidR="0041638F" w:rsidRPr="00F1154D" w:rsidRDefault="0041638F" w:rsidP="0058642C">
            <w:pPr>
              <w:ind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41638F" w:rsidRPr="00F1154D" w14:paraId="22EDBD62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B671" w14:textId="77777777" w:rsidR="0041638F" w:rsidRPr="00F1154D" w:rsidRDefault="0041638F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41638F" w:rsidRPr="00F1154D" w14:paraId="79D01976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1227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41638F" w:rsidRPr="00F1154D" w14:paraId="715274E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C605" w14:textId="6FB77A1F" w:rsidR="009C4F81" w:rsidRPr="007D756A" w:rsidRDefault="0058642C" w:rsidP="0058642C">
            <w:pPr>
              <w:pStyle w:val="title-bold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30" w:firstLine="572"/>
              <w:jc w:val="both"/>
              <w:rPr>
                <w:color w:val="000000" w:themeColor="text1"/>
              </w:rPr>
            </w:pPr>
            <w:r w:rsidRPr="00F1154D">
              <w:rPr>
                <w:b/>
                <w:color w:val="000000" w:themeColor="text1"/>
              </w:rPr>
              <w:t>Nu este aplicabil.</w:t>
            </w:r>
          </w:p>
        </w:tc>
      </w:tr>
      <w:tr w:rsidR="0041638F" w:rsidRPr="00F1154D" w14:paraId="0B5CAF1E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6A0A" w14:textId="77777777" w:rsidR="0041638F" w:rsidRPr="00F1154D" w:rsidRDefault="0041638F" w:rsidP="0058642C">
            <w:pPr>
              <w:ind w:firstLine="0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i/>
                <w:color w:val="000000" w:themeColor="text1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41638F" w:rsidRPr="00F1154D" w14:paraId="6937549A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E35A" w14:textId="77777777" w:rsidR="0058642C" w:rsidRPr="0058642C" w:rsidRDefault="0058642C" w:rsidP="0058642C">
            <w:pPr>
              <w:tabs>
                <w:tab w:val="left" w:pos="176"/>
                <w:tab w:val="left" w:pos="318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8642C">
              <w:rPr>
                <w:color w:val="000000" w:themeColor="text1"/>
                <w:sz w:val="24"/>
                <w:szCs w:val="24"/>
              </w:rPr>
              <w:t>1.</w:t>
            </w:r>
            <w:r w:rsidRPr="0058642C">
              <w:rPr>
                <w:b/>
                <w:color w:val="000000" w:themeColor="text1"/>
                <w:sz w:val="24"/>
                <w:szCs w:val="24"/>
              </w:rPr>
              <w:tab/>
            </w: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>Rezoluția Paralamentului European din 08 mai 2008 referitor Cartea albă privind sportul.</w:t>
            </w:r>
          </w:p>
          <w:p w14:paraId="6EEBC61D" w14:textId="77777777" w:rsidR="0058642C" w:rsidRPr="0058642C" w:rsidRDefault="0058642C" w:rsidP="0058642C">
            <w:pPr>
              <w:tabs>
                <w:tab w:val="left" w:pos="176"/>
                <w:tab w:val="left" w:pos="318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>2.</w:t>
            </w: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ab/>
              <w:t>Rezoluție a Consiliului și a reprezentanților guvernelor statelor membre, reuniți în cadrul Consiliului, cu privire la caracteristicile esențiale ale modelului european în domeniul sportului (2021/C 501/01).</w:t>
            </w:r>
          </w:p>
          <w:p w14:paraId="6E33F4AE" w14:textId="77777777" w:rsidR="0058642C" w:rsidRPr="0058642C" w:rsidRDefault="0058642C" w:rsidP="0058642C">
            <w:pPr>
              <w:tabs>
                <w:tab w:val="left" w:pos="176"/>
                <w:tab w:val="left" w:pos="318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>3.</w:t>
            </w: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ab/>
              <w:t>Concluziile Consiliului și ale reprezentanților guvernelor statelor membre, reuniți în cadrul Consiliului, privind combaterea coru</w:t>
            </w: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>pției în sport (2019/C 416/03).</w:t>
            </w:r>
          </w:p>
          <w:p w14:paraId="7DB6CF30" w14:textId="47C31775" w:rsidR="00C97F48" w:rsidRPr="0058642C" w:rsidRDefault="0058642C" w:rsidP="0058642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 xml:space="preserve">4. </w:t>
            </w:r>
            <w:r w:rsidRPr="0058642C">
              <w:rPr>
                <w:color w:val="000000" w:themeColor="text1"/>
                <w:sz w:val="24"/>
                <w:szCs w:val="24"/>
                <w:lang w:val="ro-RO"/>
              </w:rPr>
              <w:t>Concluziile Consiliului și ale reprezentanților guvernelor statelor membre, reuniți în cadrul Consiliului, privind protejarea copiilor în sport (2019/C 419/01).</w:t>
            </w:r>
          </w:p>
        </w:tc>
      </w:tr>
      <w:tr w:rsidR="0041638F" w:rsidRPr="00F1154D" w14:paraId="732200E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9501" w14:textId="77777777" w:rsidR="0041638F" w:rsidRPr="00F1154D" w:rsidRDefault="0041638F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41638F" w:rsidRPr="00F1154D" w14:paraId="002C5A2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393F" w14:textId="5517FB19" w:rsidR="0041638F" w:rsidRPr="00F1154D" w:rsidRDefault="0041638F" w:rsidP="005864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În scopul respectăr</w:t>
            </w:r>
            <w:r w:rsidR="00727835" w:rsidRPr="00F1154D">
              <w:rPr>
                <w:color w:val="000000" w:themeColor="text1"/>
                <w:sz w:val="24"/>
                <w:szCs w:val="24"/>
                <w:lang w:val="ro-RO"/>
              </w:rPr>
              <w:t>ii Legii nr.239/2008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, a fost plasat anunțul privind inițierea procesului de elaborare al proiectu</w:t>
            </w:r>
            <w:r w:rsidR="004318B8" w:rsidRPr="00F1154D">
              <w:rPr>
                <w:color w:val="000000" w:themeColor="text1"/>
                <w:sz w:val="24"/>
                <w:szCs w:val="24"/>
                <w:lang w:val="ro-RO"/>
              </w:rPr>
              <w:t>lui Ordinului Ministerului Educației și Cercetării</w:t>
            </w:r>
            <w:r w:rsidR="00B57527" w:rsidRPr="00F1154D">
              <w:rPr>
                <w:b/>
                <w:position w:val="-1"/>
                <w:sz w:val="24"/>
                <w:szCs w:val="24"/>
                <w:lang w:val="ro-RO"/>
              </w:rPr>
              <w:t xml:space="preserve"> </w:t>
            </w:r>
            <w:r w:rsidR="00B57527" w:rsidRPr="00F1154D">
              <w:rPr>
                <w:position w:val="-1"/>
                <w:sz w:val="24"/>
                <w:szCs w:val="24"/>
                <w:lang w:val="ro-RO"/>
              </w:rPr>
              <w:t xml:space="preserve">cu privire la aprobarea </w:t>
            </w:r>
            <w:r w:rsidR="00B57527" w:rsidRPr="00F1154D">
              <w:rPr>
                <w:color w:val="000000" w:themeColor="text1"/>
                <w:sz w:val="24"/>
                <w:szCs w:val="24"/>
                <w:lang w:val="ro-RO"/>
              </w:rPr>
              <w:t>Regulamentului de activitate al federațiilor sportive naționale</w:t>
            </w:r>
            <w:r w:rsidR="00727835" w:rsidRPr="00F1154D">
              <w:rPr>
                <w:color w:val="000000" w:themeColor="text1"/>
                <w:sz w:val="24"/>
                <w:szCs w:val="24"/>
                <w:lang w:val="ro-RO"/>
              </w:rPr>
              <w:t>,</w:t>
            </w:r>
            <w:r w:rsidR="00B57527" w:rsidRPr="00F1154D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pe pagina web </w:t>
            </w:r>
            <w:hyperlink r:id="rId8" w:history="1">
              <w:r w:rsidRPr="00F1154D">
                <w:rPr>
                  <w:rStyle w:val="a7"/>
                  <w:color w:val="000000" w:themeColor="text1"/>
                  <w:sz w:val="24"/>
                  <w:szCs w:val="24"/>
                  <w:lang w:val="ro-RO"/>
                </w:rPr>
                <w:t>www.mec.gov.md</w:t>
              </w:r>
            </w:hyperlink>
            <w:r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la se</w:t>
            </w:r>
            <w:r w:rsidR="005E2867" w:rsidRPr="00F1154D">
              <w:rPr>
                <w:color w:val="000000" w:themeColor="text1"/>
                <w:sz w:val="24"/>
                <w:szCs w:val="24"/>
                <w:lang w:val="ro-RO"/>
              </w:rPr>
              <w:t>cțiunea Transparența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și pe portalul guvernamental </w:t>
            </w:r>
            <w:hyperlink r:id="rId9" w:history="1">
              <w:r w:rsidRPr="00F1154D">
                <w:rPr>
                  <w:color w:val="000000" w:themeColor="text1"/>
                  <w:sz w:val="24"/>
                  <w:szCs w:val="24"/>
                  <w:u w:val="single"/>
                  <w:lang w:val="ro-RO"/>
                </w:rPr>
                <w:t>www.particip.gov.md</w:t>
              </w:r>
            </w:hyperlink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, fi</w:t>
            </w:r>
            <w:r w:rsidR="00B57527" w:rsidRPr="00F1154D">
              <w:rPr>
                <w:color w:val="000000" w:themeColor="text1"/>
                <w:sz w:val="24"/>
                <w:szCs w:val="24"/>
                <w:lang w:val="ro-RO"/>
              </w:rPr>
              <w:t>ind accesibil:</w:t>
            </w:r>
            <w:r w:rsidR="00892E0F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hyperlink r:id="rId10" w:tgtFrame="_blank" w:history="1">
              <w:r w:rsidR="002761DA" w:rsidRPr="00F1154D">
                <w:rPr>
                  <w:rFonts w:ascii="Arial" w:hAnsi="Arial" w:cs="Arial"/>
                  <w:color w:val="006400"/>
                  <w:sz w:val="24"/>
                  <w:szCs w:val="24"/>
                  <w:u w:val="single"/>
                  <w:shd w:val="clear" w:color="auto" w:fill="FFFFFF"/>
                </w:rPr>
                <w:t>https://particip.gov.md/ro/document/stages/*/14630</w:t>
              </w:r>
            </w:hyperlink>
            <w:r w:rsidR="002761DA" w:rsidRPr="00F1154D">
              <w:rPr>
                <w:sz w:val="24"/>
                <w:szCs w:val="24"/>
              </w:rPr>
              <w:t xml:space="preserve"> </w:t>
            </w:r>
          </w:p>
          <w:p w14:paraId="0F63BBE8" w14:textId="43880371" w:rsidR="0041638F" w:rsidRPr="00F1154D" w:rsidRDefault="0041638F" w:rsidP="0058642C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Proiectul va fi supus procedurii de avizare în conformitate cu prevederile Legii nr.1</w:t>
            </w:r>
            <w:r w:rsidR="00727835" w:rsidRPr="00F1154D">
              <w:rPr>
                <w:color w:val="000000" w:themeColor="text1"/>
                <w:sz w:val="24"/>
                <w:szCs w:val="24"/>
                <w:lang w:val="ro-RO"/>
              </w:rPr>
              <w:t>00/2017</w:t>
            </w:r>
            <w:r w:rsidR="00954D31" w:rsidRPr="00F1154D">
              <w:rPr>
                <w:color w:val="000000" w:themeColor="text1"/>
                <w:sz w:val="24"/>
                <w:szCs w:val="24"/>
                <w:lang w:val="ro-RO"/>
              </w:rPr>
              <w:t>, cu Agenția Servicii Publice</w:t>
            </w:r>
            <w:r w:rsidR="00041734">
              <w:rPr>
                <w:color w:val="000000" w:themeColor="text1"/>
                <w:sz w:val="24"/>
                <w:szCs w:val="24"/>
                <w:lang w:val="ro-RO"/>
              </w:rPr>
              <w:t>, Agenția Națională Antidoping, Comitetul Național Olimpic și Sportiv, Comitetul Paralimpic din Republica Moldova</w:t>
            </w:r>
            <w:r w:rsidR="00954D31" w:rsidRPr="00F1154D">
              <w:rPr>
                <w:color w:val="000000" w:themeColor="text1"/>
                <w:sz w:val="24"/>
                <w:szCs w:val="24"/>
                <w:lang w:val="ro-RO"/>
              </w:rPr>
              <w:t xml:space="preserve"> și Ministerul Finanțelor</w:t>
            </w:r>
            <w:r w:rsidRPr="00F1154D">
              <w:rPr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41638F" w:rsidRPr="00F1154D" w14:paraId="5716F790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07E0" w14:textId="77777777" w:rsidR="0041638F" w:rsidRPr="00F1154D" w:rsidRDefault="0041638F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41638F" w:rsidRPr="00F1154D" w14:paraId="33C6D243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39B6" w14:textId="47BD8051" w:rsidR="0041638F" w:rsidRPr="00F1154D" w:rsidRDefault="00727835" w:rsidP="0058642C">
            <w:pPr>
              <w:tabs>
                <w:tab w:val="left" w:pos="1080"/>
              </w:tabs>
              <w:ind w:firstLine="0"/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Cs/>
                <w:color w:val="000000" w:themeColor="text1"/>
                <w:sz w:val="24"/>
                <w:szCs w:val="24"/>
                <w:lang w:val="ro-RO"/>
              </w:rPr>
              <w:t>Proiectul Regulamentului</w:t>
            </w:r>
            <w:r w:rsidR="0041638F" w:rsidRPr="00F1154D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 va fi spus expertizei juridice și expertizei anticorupție.</w:t>
            </w:r>
          </w:p>
        </w:tc>
      </w:tr>
      <w:tr w:rsidR="0041638F" w:rsidRPr="00F1154D" w14:paraId="720EBE2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1154" w14:textId="77777777" w:rsidR="0041638F" w:rsidRPr="00F1154D" w:rsidRDefault="0041638F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41638F" w:rsidRPr="00F1154D" w14:paraId="07DB5462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8529" w14:textId="6ECF46E9" w:rsidR="0041638F" w:rsidRPr="00F1154D" w:rsidRDefault="0037332A" w:rsidP="0058642C">
            <w:pPr>
              <w:ind w:firstLine="0"/>
              <w:rPr>
                <w:sz w:val="24"/>
                <w:szCs w:val="24"/>
                <w:lang w:val="ro-RO"/>
              </w:rPr>
            </w:pPr>
            <w:r w:rsidRPr="00F1154D">
              <w:rPr>
                <w:sz w:val="24"/>
                <w:szCs w:val="24"/>
                <w:lang w:val="ro-RO"/>
              </w:rPr>
              <w:t>În urmă aprobării proiectului, alte acte normative nu vor fi modificate</w:t>
            </w:r>
            <w:r w:rsidR="00954D31" w:rsidRPr="00F1154D">
              <w:rPr>
                <w:sz w:val="24"/>
                <w:szCs w:val="24"/>
                <w:lang w:val="ro-RO"/>
              </w:rPr>
              <w:t>.</w:t>
            </w:r>
          </w:p>
        </w:tc>
      </w:tr>
      <w:tr w:rsidR="0041638F" w:rsidRPr="00F1154D" w14:paraId="493598B4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E8F4" w14:textId="77777777" w:rsidR="0041638F" w:rsidRPr="00F1154D" w:rsidRDefault="0041638F" w:rsidP="0058642C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1154D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9. Măsurile necesare pentru implementarea prevederilor proiectului actului normativ.</w:t>
            </w:r>
          </w:p>
        </w:tc>
      </w:tr>
      <w:tr w:rsidR="0041638F" w:rsidRPr="00F1154D" w14:paraId="08DA7713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1B7" w14:textId="5CBD3728" w:rsidR="000C0121" w:rsidRPr="00F1154D" w:rsidRDefault="00B57527" w:rsidP="0058642C">
            <w:pPr>
              <w:ind w:firstLine="0"/>
              <w:rPr>
                <w:sz w:val="24"/>
                <w:szCs w:val="24"/>
                <w:lang w:val="ro-RO"/>
              </w:rPr>
            </w:pPr>
            <w:r w:rsidRPr="00F1154D">
              <w:rPr>
                <w:sz w:val="24"/>
                <w:szCs w:val="24"/>
                <w:lang w:val="ro-RO"/>
              </w:rPr>
              <w:t>I</w:t>
            </w:r>
            <w:r w:rsidR="00954D31" w:rsidRPr="00F1154D">
              <w:rPr>
                <w:sz w:val="24"/>
                <w:szCs w:val="24"/>
                <w:lang w:val="ro-RO"/>
              </w:rPr>
              <w:t>mplementarea Regulamentului, urmează a fi realizată</w:t>
            </w:r>
            <w:r w:rsidRPr="00F1154D">
              <w:rPr>
                <w:sz w:val="24"/>
                <w:szCs w:val="24"/>
                <w:lang w:val="ro-RO"/>
              </w:rPr>
              <w:t xml:space="preserve"> de către </w:t>
            </w:r>
            <w:r w:rsidR="0088165E" w:rsidRPr="00F1154D">
              <w:rPr>
                <w:sz w:val="24"/>
                <w:szCs w:val="24"/>
                <w:lang w:val="ro-RO"/>
              </w:rPr>
              <w:t>Ministerul Educației și Cercetării</w:t>
            </w:r>
            <w:r w:rsidR="005741F5" w:rsidRPr="00F1154D">
              <w:rPr>
                <w:sz w:val="24"/>
                <w:szCs w:val="24"/>
                <w:lang w:val="ro-RO"/>
              </w:rPr>
              <w:t xml:space="preserve"> </w:t>
            </w:r>
            <w:r w:rsidR="0088165E" w:rsidRPr="00F1154D">
              <w:rPr>
                <w:sz w:val="24"/>
                <w:szCs w:val="24"/>
                <w:lang w:val="ro-RO"/>
              </w:rPr>
              <w:t xml:space="preserve">și </w:t>
            </w:r>
            <w:r w:rsidRPr="00F1154D">
              <w:rPr>
                <w:sz w:val="24"/>
                <w:szCs w:val="24"/>
                <w:lang w:val="ro-RO"/>
              </w:rPr>
              <w:t>federa</w:t>
            </w:r>
            <w:r w:rsidR="00954D31" w:rsidRPr="00F1154D">
              <w:rPr>
                <w:sz w:val="24"/>
                <w:szCs w:val="24"/>
                <w:lang w:val="ro-RO"/>
              </w:rPr>
              <w:t>țiile sportive, prin modif</w:t>
            </w:r>
            <w:r w:rsidR="0088165E" w:rsidRPr="00F1154D">
              <w:rPr>
                <w:sz w:val="24"/>
                <w:szCs w:val="24"/>
                <w:lang w:val="ro-RO"/>
              </w:rPr>
              <w:t>i</w:t>
            </w:r>
            <w:r w:rsidR="00954D31" w:rsidRPr="00F1154D">
              <w:rPr>
                <w:sz w:val="24"/>
                <w:szCs w:val="24"/>
                <w:lang w:val="ro-RO"/>
              </w:rPr>
              <w:t>carea statutelor și regulamentelor de activitate</w:t>
            </w:r>
            <w:r w:rsidR="0088165E" w:rsidRPr="00F1154D">
              <w:rPr>
                <w:sz w:val="24"/>
                <w:szCs w:val="24"/>
                <w:lang w:val="ro-RO"/>
              </w:rPr>
              <w:t xml:space="preserve"> ale acestora</w:t>
            </w:r>
            <w:r w:rsidRPr="00F1154D">
              <w:rPr>
                <w:sz w:val="24"/>
                <w:szCs w:val="24"/>
                <w:lang w:val="ro-RO"/>
              </w:rPr>
              <w:t>.</w:t>
            </w:r>
          </w:p>
        </w:tc>
      </w:tr>
    </w:tbl>
    <w:p w14:paraId="42F5DA8C" w14:textId="39F664A1" w:rsidR="00892E0F" w:rsidRDefault="00892E0F" w:rsidP="00F115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color w:val="000000" w:themeColor="text1"/>
          <w:sz w:val="24"/>
          <w:szCs w:val="24"/>
          <w:lang w:val="ro-RO"/>
        </w:rPr>
      </w:pPr>
    </w:p>
    <w:p w14:paraId="3C7F3BD2" w14:textId="77777777" w:rsidR="0058642C" w:rsidRPr="00F1154D" w:rsidRDefault="0058642C" w:rsidP="00F115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color w:val="000000" w:themeColor="text1"/>
          <w:sz w:val="24"/>
          <w:szCs w:val="24"/>
          <w:lang w:val="ro-RO"/>
        </w:rPr>
      </w:pPr>
    </w:p>
    <w:p w14:paraId="483EE91F" w14:textId="351ADCD1" w:rsidR="008C0CAB" w:rsidRPr="00F1154D" w:rsidRDefault="00EB049A" w:rsidP="00F115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color w:val="000000" w:themeColor="text1"/>
          <w:sz w:val="24"/>
          <w:szCs w:val="24"/>
          <w:lang w:val="ro-RO"/>
        </w:rPr>
      </w:pPr>
      <w:r w:rsidRPr="00F1154D">
        <w:rPr>
          <w:b/>
          <w:color w:val="000000" w:themeColor="text1"/>
          <w:sz w:val="24"/>
          <w:szCs w:val="24"/>
          <w:lang w:val="ro-RO"/>
        </w:rPr>
        <w:t>Ministru                                   Dan Perciun</w:t>
      </w:r>
    </w:p>
    <w:sectPr w:rsidR="008C0CAB" w:rsidRPr="00F1154D" w:rsidSect="00754646">
      <w:headerReference w:type="default" r:id="rId11"/>
      <w:headerReference w:type="first" r:id="rId12"/>
      <w:pgSz w:w="11907" w:h="16840" w:orient="landscape"/>
      <w:pgMar w:top="-426" w:right="567" w:bottom="709" w:left="99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9982" w14:textId="77777777" w:rsidR="00B73BBD" w:rsidRDefault="00B73BBD">
      <w:r>
        <w:separator/>
      </w:r>
    </w:p>
  </w:endnote>
  <w:endnote w:type="continuationSeparator" w:id="0">
    <w:p w14:paraId="1303A22E" w14:textId="77777777" w:rsidR="00B73BBD" w:rsidRDefault="00B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7E734" w14:textId="77777777" w:rsidR="00B73BBD" w:rsidRDefault="00B73BBD">
      <w:r>
        <w:separator/>
      </w:r>
    </w:p>
  </w:footnote>
  <w:footnote w:type="continuationSeparator" w:id="0">
    <w:p w14:paraId="563004D8" w14:textId="77777777" w:rsidR="00B73BBD" w:rsidRDefault="00B7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7F66" w14:textId="77777777" w:rsidR="000A4E2C" w:rsidRDefault="00B73BBD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9F94" w14:textId="77777777" w:rsidR="000A4E2C" w:rsidRDefault="00B73BBD">
    <w:pPr>
      <w:pStyle w:val="a3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3CC2"/>
    <w:multiLevelType w:val="hybridMultilevel"/>
    <w:tmpl w:val="EB3ACA48"/>
    <w:lvl w:ilvl="0" w:tplc="79645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2EFC"/>
    <w:multiLevelType w:val="hybridMultilevel"/>
    <w:tmpl w:val="092C28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7411E"/>
    <w:multiLevelType w:val="multilevel"/>
    <w:tmpl w:val="96884768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26875DA"/>
    <w:multiLevelType w:val="hybridMultilevel"/>
    <w:tmpl w:val="DA8EF4BE"/>
    <w:lvl w:ilvl="0" w:tplc="92403EE2">
      <w:start w:val="8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4" w15:restartNumberingAfterBreak="0">
    <w:nsid w:val="6B64238B"/>
    <w:multiLevelType w:val="hybridMultilevel"/>
    <w:tmpl w:val="6A6C0C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F4A98"/>
    <w:multiLevelType w:val="hybridMultilevel"/>
    <w:tmpl w:val="8CA2B93C"/>
    <w:lvl w:ilvl="0" w:tplc="3DFEA45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6"/>
    <w:rsid w:val="00003D44"/>
    <w:rsid w:val="00024FF1"/>
    <w:rsid w:val="000315D3"/>
    <w:rsid w:val="000371E1"/>
    <w:rsid w:val="00041734"/>
    <w:rsid w:val="000471CF"/>
    <w:rsid w:val="00056FBD"/>
    <w:rsid w:val="00060D28"/>
    <w:rsid w:val="000616F9"/>
    <w:rsid w:val="00066D17"/>
    <w:rsid w:val="00076742"/>
    <w:rsid w:val="00083F9A"/>
    <w:rsid w:val="000865FB"/>
    <w:rsid w:val="00087409"/>
    <w:rsid w:val="000876D1"/>
    <w:rsid w:val="00097748"/>
    <w:rsid w:val="000A119A"/>
    <w:rsid w:val="000A1F30"/>
    <w:rsid w:val="000A3B08"/>
    <w:rsid w:val="000A6415"/>
    <w:rsid w:val="000C0121"/>
    <w:rsid w:val="000E0FFD"/>
    <w:rsid w:val="00137FCB"/>
    <w:rsid w:val="00154448"/>
    <w:rsid w:val="001A3EBF"/>
    <w:rsid w:val="001A5648"/>
    <w:rsid w:val="001E15D6"/>
    <w:rsid w:val="001E59C7"/>
    <w:rsid w:val="002066B8"/>
    <w:rsid w:val="0021051C"/>
    <w:rsid w:val="00240BBB"/>
    <w:rsid w:val="00244D1A"/>
    <w:rsid w:val="00250B26"/>
    <w:rsid w:val="00251D3A"/>
    <w:rsid w:val="00263158"/>
    <w:rsid w:val="002666A8"/>
    <w:rsid w:val="002761DA"/>
    <w:rsid w:val="002A11BC"/>
    <w:rsid w:val="002C03FA"/>
    <w:rsid w:val="002C3E0D"/>
    <w:rsid w:val="002C6D70"/>
    <w:rsid w:val="002D3A70"/>
    <w:rsid w:val="002E2E3D"/>
    <w:rsid w:val="00301824"/>
    <w:rsid w:val="00303311"/>
    <w:rsid w:val="00306803"/>
    <w:rsid w:val="003144B6"/>
    <w:rsid w:val="00350739"/>
    <w:rsid w:val="0037332A"/>
    <w:rsid w:val="00385A68"/>
    <w:rsid w:val="00391C4A"/>
    <w:rsid w:val="003C6C75"/>
    <w:rsid w:val="003D540C"/>
    <w:rsid w:val="003D6496"/>
    <w:rsid w:val="003E746F"/>
    <w:rsid w:val="003F0D00"/>
    <w:rsid w:val="0041638F"/>
    <w:rsid w:val="004318B8"/>
    <w:rsid w:val="0044039B"/>
    <w:rsid w:val="00442C02"/>
    <w:rsid w:val="004453A3"/>
    <w:rsid w:val="00447289"/>
    <w:rsid w:val="00464F77"/>
    <w:rsid w:val="00483CDA"/>
    <w:rsid w:val="00491EDC"/>
    <w:rsid w:val="004A0408"/>
    <w:rsid w:val="004A637B"/>
    <w:rsid w:val="004B258E"/>
    <w:rsid w:val="004C353A"/>
    <w:rsid w:val="004C7C19"/>
    <w:rsid w:val="004F0639"/>
    <w:rsid w:val="00500D36"/>
    <w:rsid w:val="00523226"/>
    <w:rsid w:val="00524D39"/>
    <w:rsid w:val="005351AC"/>
    <w:rsid w:val="00543920"/>
    <w:rsid w:val="00545174"/>
    <w:rsid w:val="00551F33"/>
    <w:rsid w:val="005532D2"/>
    <w:rsid w:val="005637CD"/>
    <w:rsid w:val="00570C9F"/>
    <w:rsid w:val="00570FAC"/>
    <w:rsid w:val="005741F5"/>
    <w:rsid w:val="00577276"/>
    <w:rsid w:val="00583315"/>
    <w:rsid w:val="0058642C"/>
    <w:rsid w:val="005A6091"/>
    <w:rsid w:val="005C4961"/>
    <w:rsid w:val="005C72EF"/>
    <w:rsid w:val="005E2867"/>
    <w:rsid w:val="005F1DB3"/>
    <w:rsid w:val="005F401F"/>
    <w:rsid w:val="005F600E"/>
    <w:rsid w:val="00600E00"/>
    <w:rsid w:val="00601CC9"/>
    <w:rsid w:val="0061691E"/>
    <w:rsid w:val="00656595"/>
    <w:rsid w:val="00671263"/>
    <w:rsid w:val="006850CF"/>
    <w:rsid w:val="00686288"/>
    <w:rsid w:val="006917D5"/>
    <w:rsid w:val="006E57CD"/>
    <w:rsid w:val="006F5C9F"/>
    <w:rsid w:val="00704655"/>
    <w:rsid w:val="007065E5"/>
    <w:rsid w:val="0070731C"/>
    <w:rsid w:val="00724D2D"/>
    <w:rsid w:val="00727835"/>
    <w:rsid w:val="00730CC1"/>
    <w:rsid w:val="00733F1E"/>
    <w:rsid w:val="007449C0"/>
    <w:rsid w:val="00745E88"/>
    <w:rsid w:val="0074788F"/>
    <w:rsid w:val="00754646"/>
    <w:rsid w:val="00772171"/>
    <w:rsid w:val="00782F5A"/>
    <w:rsid w:val="007A5B94"/>
    <w:rsid w:val="007A62E0"/>
    <w:rsid w:val="007D756A"/>
    <w:rsid w:val="007E6ED7"/>
    <w:rsid w:val="00821CA1"/>
    <w:rsid w:val="00822581"/>
    <w:rsid w:val="00845164"/>
    <w:rsid w:val="008564C0"/>
    <w:rsid w:val="008736A1"/>
    <w:rsid w:val="00880208"/>
    <w:rsid w:val="0088165E"/>
    <w:rsid w:val="00892E0F"/>
    <w:rsid w:val="008975E5"/>
    <w:rsid w:val="008C0CAA"/>
    <w:rsid w:val="008C0CAB"/>
    <w:rsid w:val="008C399D"/>
    <w:rsid w:val="008E1DFD"/>
    <w:rsid w:val="008F2E0C"/>
    <w:rsid w:val="009141A7"/>
    <w:rsid w:val="00923088"/>
    <w:rsid w:val="00953A62"/>
    <w:rsid w:val="00954D31"/>
    <w:rsid w:val="009619C4"/>
    <w:rsid w:val="009A6C06"/>
    <w:rsid w:val="009C4F81"/>
    <w:rsid w:val="009E3A1F"/>
    <w:rsid w:val="009F2B22"/>
    <w:rsid w:val="009F53D1"/>
    <w:rsid w:val="00A17E5C"/>
    <w:rsid w:val="00A20BA7"/>
    <w:rsid w:val="00A35474"/>
    <w:rsid w:val="00A83373"/>
    <w:rsid w:val="00A94582"/>
    <w:rsid w:val="00AA600C"/>
    <w:rsid w:val="00AC21FD"/>
    <w:rsid w:val="00AC5CA9"/>
    <w:rsid w:val="00AC5EB1"/>
    <w:rsid w:val="00AC7E96"/>
    <w:rsid w:val="00AD04DB"/>
    <w:rsid w:val="00AE3815"/>
    <w:rsid w:val="00B02419"/>
    <w:rsid w:val="00B0678A"/>
    <w:rsid w:val="00B417EE"/>
    <w:rsid w:val="00B418BB"/>
    <w:rsid w:val="00B44115"/>
    <w:rsid w:val="00B472FF"/>
    <w:rsid w:val="00B54771"/>
    <w:rsid w:val="00B57527"/>
    <w:rsid w:val="00B670A2"/>
    <w:rsid w:val="00B73BBD"/>
    <w:rsid w:val="00BA7C18"/>
    <w:rsid w:val="00BB14FD"/>
    <w:rsid w:val="00BC1699"/>
    <w:rsid w:val="00BF5BFF"/>
    <w:rsid w:val="00C238E5"/>
    <w:rsid w:val="00C34F8E"/>
    <w:rsid w:val="00C408FD"/>
    <w:rsid w:val="00C54EAE"/>
    <w:rsid w:val="00C624AF"/>
    <w:rsid w:val="00C633ED"/>
    <w:rsid w:val="00C736BC"/>
    <w:rsid w:val="00C9142E"/>
    <w:rsid w:val="00C97F48"/>
    <w:rsid w:val="00CA3E66"/>
    <w:rsid w:val="00CB56C4"/>
    <w:rsid w:val="00CC1113"/>
    <w:rsid w:val="00CE12AF"/>
    <w:rsid w:val="00CE22F4"/>
    <w:rsid w:val="00CF4620"/>
    <w:rsid w:val="00D159D6"/>
    <w:rsid w:val="00D21A26"/>
    <w:rsid w:val="00D73254"/>
    <w:rsid w:val="00D74E65"/>
    <w:rsid w:val="00D76BE3"/>
    <w:rsid w:val="00D770EE"/>
    <w:rsid w:val="00D93F18"/>
    <w:rsid w:val="00DA1E28"/>
    <w:rsid w:val="00DB1B00"/>
    <w:rsid w:val="00DC5C3E"/>
    <w:rsid w:val="00DE0BF0"/>
    <w:rsid w:val="00DE5FCA"/>
    <w:rsid w:val="00DF170E"/>
    <w:rsid w:val="00E131A2"/>
    <w:rsid w:val="00E1629C"/>
    <w:rsid w:val="00E35AF9"/>
    <w:rsid w:val="00E420B2"/>
    <w:rsid w:val="00E43AC0"/>
    <w:rsid w:val="00E44F30"/>
    <w:rsid w:val="00E722A5"/>
    <w:rsid w:val="00E76765"/>
    <w:rsid w:val="00E8565E"/>
    <w:rsid w:val="00E91633"/>
    <w:rsid w:val="00E96DDE"/>
    <w:rsid w:val="00EA43A3"/>
    <w:rsid w:val="00EB049A"/>
    <w:rsid w:val="00EB11F9"/>
    <w:rsid w:val="00EB7E87"/>
    <w:rsid w:val="00EC236C"/>
    <w:rsid w:val="00F01BCF"/>
    <w:rsid w:val="00F041C8"/>
    <w:rsid w:val="00F04FA7"/>
    <w:rsid w:val="00F1154D"/>
    <w:rsid w:val="00F27DC3"/>
    <w:rsid w:val="00F32804"/>
    <w:rsid w:val="00F84E8B"/>
    <w:rsid w:val="00FA1094"/>
    <w:rsid w:val="00FB10D2"/>
    <w:rsid w:val="00FB29B1"/>
    <w:rsid w:val="00FB4DC8"/>
    <w:rsid w:val="00FC3C59"/>
    <w:rsid w:val="00FC44D8"/>
    <w:rsid w:val="00FD57F7"/>
    <w:rsid w:val="00FD75DC"/>
    <w:rsid w:val="00FD793A"/>
    <w:rsid w:val="00FE11A0"/>
    <w:rsid w:val="00FE5823"/>
    <w:rsid w:val="00FE69BE"/>
    <w:rsid w:val="00FF5556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3F5F"/>
  <w15:chartTrackingRefBased/>
  <w15:docId w15:val="{D95EE49E-8701-4EA3-8712-01E9183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9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39"/>
    <w:rsid w:val="00EB049A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B049A"/>
    <w:pPr>
      <w:ind w:left="720"/>
      <w:contextualSpacing/>
    </w:pPr>
  </w:style>
  <w:style w:type="character" w:styleId="a7">
    <w:name w:val="Hyperlink"/>
    <w:basedOn w:val="a0"/>
    <w:uiPriority w:val="99"/>
    <w:rsid w:val="00EB04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F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F5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F1D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paragraph" w:customStyle="1" w:styleId="title-bold">
    <w:name w:val="title-bold"/>
    <w:basedOn w:val="a"/>
    <w:rsid w:val="00251D3A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styleId="aa">
    <w:name w:val="Normal (Web)"/>
    <w:basedOn w:val="a"/>
    <w:uiPriority w:val="99"/>
    <w:semiHidden/>
    <w:unhideWhenUsed/>
    <w:rsid w:val="00251D3A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ticip.gov.md/ro/document/stages/*/146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9998-F489-4CC8-BD4D-E5AEE7E9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1121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</cp:lastModifiedBy>
  <cp:revision>108</cp:revision>
  <cp:lastPrinted>2024-08-14T05:30:00Z</cp:lastPrinted>
  <dcterms:created xsi:type="dcterms:W3CDTF">2024-08-12T05:26:00Z</dcterms:created>
  <dcterms:modified xsi:type="dcterms:W3CDTF">2025-06-19T11:20:00Z</dcterms:modified>
</cp:coreProperties>
</file>