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BABE" w14:textId="77777777" w:rsidR="00FB55A2" w:rsidRPr="0001395C" w:rsidRDefault="005B5EE7">
      <w:pPr>
        <w:pStyle w:val="Corptext"/>
        <w:spacing w:before="64"/>
        <w:ind w:left="4516" w:right="4523"/>
        <w:jc w:val="center"/>
        <w:rPr>
          <w:sz w:val="26"/>
          <w:szCs w:val="26"/>
        </w:rPr>
      </w:pPr>
      <w:r w:rsidRPr="0001395C">
        <w:rPr>
          <w:sz w:val="26"/>
          <w:szCs w:val="26"/>
        </w:rPr>
        <w:t>SINTEZA</w:t>
      </w:r>
    </w:p>
    <w:p w14:paraId="56B75670" w14:textId="77777777" w:rsidR="0001395C" w:rsidRPr="0001395C" w:rsidRDefault="005B5EE7" w:rsidP="0001395C">
      <w:pPr>
        <w:pStyle w:val="Corptext"/>
        <w:spacing w:before="2"/>
        <w:ind w:left="3686" w:right="4525"/>
        <w:jc w:val="center"/>
        <w:rPr>
          <w:sz w:val="26"/>
          <w:szCs w:val="26"/>
        </w:rPr>
      </w:pPr>
      <w:r w:rsidRPr="0001395C">
        <w:rPr>
          <w:sz w:val="26"/>
          <w:szCs w:val="26"/>
        </w:rPr>
        <w:t>obiecțiilor</w:t>
      </w:r>
      <w:r w:rsidRPr="0001395C">
        <w:rPr>
          <w:spacing w:val="-6"/>
          <w:sz w:val="26"/>
          <w:szCs w:val="26"/>
        </w:rPr>
        <w:t xml:space="preserve"> </w:t>
      </w:r>
      <w:r w:rsidRPr="0001395C">
        <w:rPr>
          <w:sz w:val="26"/>
          <w:szCs w:val="26"/>
        </w:rPr>
        <w:t>și</w:t>
      </w:r>
      <w:r w:rsidRPr="0001395C">
        <w:rPr>
          <w:spacing w:val="-4"/>
          <w:sz w:val="26"/>
          <w:szCs w:val="26"/>
        </w:rPr>
        <w:t xml:space="preserve"> </w:t>
      </w:r>
      <w:r w:rsidRPr="0001395C">
        <w:rPr>
          <w:sz w:val="26"/>
          <w:szCs w:val="26"/>
        </w:rPr>
        <w:t>propunerilor</w:t>
      </w:r>
      <w:r w:rsidRPr="0001395C">
        <w:rPr>
          <w:spacing w:val="-6"/>
          <w:sz w:val="26"/>
          <w:szCs w:val="26"/>
        </w:rPr>
        <w:t xml:space="preserve"> </w:t>
      </w:r>
      <w:r w:rsidRPr="0001395C">
        <w:rPr>
          <w:i/>
          <w:iCs/>
          <w:sz w:val="26"/>
          <w:szCs w:val="26"/>
        </w:rPr>
        <w:t>(recomandărilor)</w:t>
      </w:r>
      <w:r w:rsidR="0035498B" w:rsidRPr="0001395C">
        <w:rPr>
          <w:i/>
          <w:iCs/>
          <w:sz w:val="26"/>
          <w:szCs w:val="26"/>
        </w:rPr>
        <w:t xml:space="preserve"> </w:t>
      </w:r>
      <w:r w:rsidR="0035498B" w:rsidRPr="0001395C">
        <w:rPr>
          <w:sz w:val="26"/>
          <w:szCs w:val="26"/>
        </w:rPr>
        <w:t xml:space="preserve">la </w:t>
      </w:r>
    </w:p>
    <w:p w14:paraId="240649B5" w14:textId="76027109" w:rsidR="00FB55A2" w:rsidRPr="0001395C" w:rsidRDefault="0001395C" w:rsidP="001A62A9">
      <w:pPr>
        <w:pStyle w:val="Corptext"/>
        <w:spacing w:before="2"/>
        <w:ind w:left="3686" w:right="4235"/>
        <w:jc w:val="center"/>
        <w:rPr>
          <w:b w:val="0"/>
          <w:sz w:val="26"/>
          <w:szCs w:val="26"/>
        </w:rPr>
      </w:pPr>
      <w:r w:rsidRPr="0001395C">
        <w:rPr>
          <w:sz w:val="26"/>
          <w:szCs w:val="26"/>
        </w:rPr>
        <w:t>Proiectul privind aprobarea cotelor de recoltare, reglementării  numerice, metodei, modului de aplicare și numărului de exemplare, pentru unele specii de faună de interes cinegetic, la care vânătoarea este permisă, pentru perioada 2025 - 31 martie 2026</w:t>
      </w:r>
    </w:p>
    <w:tbl>
      <w:tblPr>
        <w:tblStyle w:val="TableNormal"/>
        <w:tblpPr w:leftFromText="180" w:rightFromText="180" w:vertAnchor="text" w:tblpX="12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5998"/>
        <w:gridCol w:w="4458"/>
      </w:tblGrid>
      <w:tr w:rsidR="00FB55A2" w:rsidRPr="00012195" w14:paraId="1BD52F9D" w14:textId="77777777" w:rsidTr="00012195">
        <w:trPr>
          <w:trHeight w:val="551"/>
        </w:trPr>
        <w:tc>
          <w:tcPr>
            <w:tcW w:w="3596" w:type="dxa"/>
          </w:tcPr>
          <w:p w14:paraId="20465F33" w14:textId="77777777" w:rsidR="00FB55A2" w:rsidRPr="00012195" w:rsidRDefault="005B5EE7" w:rsidP="00012195">
            <w:pPr>
              <w:pStyle w:val="TableParagraph"/>
              <w:spacing w:line="276" w:lineRule="exact"/>
              <w:ind w:left="158" w:right="144" w:firstLine="431"/>
              <w:jc w:val="center"/>
              <w:rPr>
                <w:b/>
                <w:sz w:val="24"/>
                <w:szCs w:val="24"/>
              </w:rPr>
            </w:pPr>
            <w:r w:rsidRPr="00012195">
              <w:rPr>
                <w:b/>
                <w:sz w:val="24"/>
                <w:szCs w:val="24"/>
              </w:rPr>
              <w:t>Participantul la avizare</w:t>
            </w:r>
            <w:r w:rsidRPr="00012195">
              <w:rPr>
                <w:b/>
                <w:spacing w:val="1"/>
                <w:sz w:val="24"/>
                <w:szCs w:val="24"/>
              </w:rPr>
              <w:t xml:space="preserve"> </w:t>
            </w:r>
            <w:r w:rsidRPr="00012195">
              <w:rPr>
                <w:b/>
                <w:sz w:val="24"/>
                <w:szCs w:val="24"/>
              </w:rPr>
              <w:t>(expertizare)/consultare</w:t>
            </w:r>
            <w:r w:rsidRPr="00012195">
              <w:rPr>
                <w:b/>
                <w:spacing w:val="-9"/>
                <w:sz w:val="24"/>
                <w:szCs w:val="24"/>
              </w:rPr>
              <w:t xml:space="preserve"> </w:t>
            </w:r>
            <w:r w:rsidRPr="00012195">
              <w:rPr>
                <w:b/>
                <w:sz w:val="24"/>
                <w:szCs w:val="24"/>
              </w:rPr>
              <w:t>publică</w:t>
            </w:r>
          </w:p>
        </w:tc>
        <w:tc>
          <w:tcPr>
            <w:tcW w:w="5998" w:type="dxa"/>
          </w:tcPr>
          <w:p w14:paraId="46BEF514" w14:textId="77777777" w:rsidR="00FB55A2" w:rsidRPr="00012195" w:rsidRDefault="005B5EE7" w:rsidP="00012195">
            <w:pPr>
              <w:pStyle w:val="TableParagraph"/>
              <w:spacing w:line="276" w:lineRule="exact"/>
              <w:ind w:left="1641" w:right="1632" w:firstLine="304"/>
              <w:jc w:val="center"/>
              <w:rPr>
                <w:b/>
                <w:sz w:val="24"/>
                <w:szCs w:val="24"/>
              </w:rPr>
            </w:pPr>
            <w:r w:rsidRPr="00012195">
              <w:rPr>
                <w:b/>
                <w:sz w:val="24"/>
                <w:szCs w:val="24"/>
              </w:rPr>
              <w:t>Conținutul obiecției/</w:t>
            </w:r>
            <w:r w:rsidRPr="00012195">
              <w:rPr>
                <w:b/>
                <w:spacing w:val="1"/>
                <w:sz w:val="24"/>
                <w:szCs w:val="24"/>
              </w:rPr>
              <w:t xml:space="preserve"> </w:t>
            </w:r>
            <w:r w:rsidRPr="00012195">
              <w:rPr>
                <w:b/>
                <w:spacing w:val="-1"/>
                <w:sz w:val="24"/>
                <w:szCs w:val="24"/>
              </w:rPr>
              <w:t>propunerii</w:t>
            </w:r>
            <w:r w:rsidRPr="00012195">
              <w:rPr>
                <w:b/>
                <w:spacing w:val="-8"/>
                <w:sz w:val="24"/>
                <w:szCs w:val="24"/>
              </w:rPr>
              <w:t xml:space="preserve"> </w:t>
            </w:r>
            <w:r w:rsidRPr="00012195">
              <w:rPr>
                <w:b/>
                <w:sz w:val="24"/>
                <w:szCs w:val="24"/>
              </w:rPr>
              <w:t>(recomandării)</w:t>
            </w:r>
          </w:p>
        </w:tc>
        <w:tc>
          <w:tcPr>
            <w:tcW w:w="4458" w:type="dxa"/>
          </w:tcPr>
          <w:p w14:paraId="26CCDA08" w14:textId="77777777" w:rsidR="00FB55A2" w:rsidRPr="00012195" w:rsidRDefault="005B5EE7" w:rsidP="00012195">
            <w:pPr>
              <w:pStyle w:val="TableParagraph"/>
              <w:spacing w:line="276" w:lineRule="exact"/>
              <w:ind w:left="1156" w:right="1143" w:firstLine="319"/>
              <w:jc w:val="center"/>
              <w:rPr>
                <w:b/>
                <w:sz w:val="24"/>
                <w:szCs w:val="24"/>
              </w:rPr>
            </w:pPr>
            <w:r w:rsidRPr="00012195">
              <w:rPr>
                <w:b/>
                <w:sz w:val="24"/>
                <w:szCs w:val="24"/>
              </w:rPr>
              <w:t>Argumentarea</w:t>
            </w:r>
            <w:r w:rsidRPr="00012195">
              <w:rPr>
                <w:b/>
                <w:spacing w:val="1"/>
                <w:sz w:val="24"/>
                <w:szCs w:val="24"/>
              </w:rPr>
              <w:t xml:space="preserve"> </w:t>
            </w:r>
            <w:r w:rsidRPr="00012195">
              <w:rPr>
                <w:b/>
                <w:sz w:val="24"/>
                <w:szCs w:val="24"/>
              </w:rPr>
              <w:t>autorului</w:t>
            </w:r>
            <w:r w:rsidRPr="00012195">
              <w:rPr>
                <w:b/>
                <w:spacing w:val="-12"/>
                <w:sz w:val="24"/>
                <w:szCs w:val="24"/>
              </w:rPr>
              <w:t xml:space="preserve"> </w:t>
            </w:r>
            <w:r w:rsidRPr="00012195">
              <w:rPr>
                <w:b/>
                <w:sz w:val="24"/>
                <w:szCs w:val="24"/>
              </w:rPr>
              <w:t>proiectului</w:t>
            </w:r>
          </w:p>
        </w:tc>
      </w:tr>
      <w:tr w:rsidR="004B379E" w:rsidRPr="00012195" w14:paraId="65630FC3" w14:textId="77777777" w:rsidTr="0001395C">
        <w:trPr>
          <w:trHeight w:val="6233"/>
        </w:trPr>
        <w:tc>
          <w:tcPr>
            <w:tcW w:w="3596" w:type="dxa"/>
          </w:tcPr>
          <w:p w14:paraId="02021BBC" w14:textId="77777777" w:rsidR="008623C8" w:rsidRDefault="004B379E" w:rsidP="008623C8">
            <w:pPr>
              <w:pStyle w:val="TableParagraph"/>
              <w:tabs>
                <w:tab w:val="left" w:pos="1515"/>
                <w:tab w:val="left" w:pos="2364"/>
              </w:tabs>
              <w:ind w:left="107" w:right="100"/>
              <w:rPr>
                <w:b/>
                <w:sz w:val="24"/>
                <w:szCs w:val="24"/>
              </w:rPr>
            </w:pPr>
            <w:r w:rsidRPr="00012195">
              <w:rPr>
                <w:b/>
                <w:sz w:val="24"/>
                <w:szCs w:val="24"/>
              </w:rPr>
              <w:t xml:space="preserve">Ministerul Justiției </w:t>
            </w:r>
          </w:p>
          <w:p w14:paraId="278745ED" w14:textId="02D6B59E" w:rsidR="004B379E" w:rsidRPr="00012195" w:rsidRDefault="004B379E" w:rsidP="008623C8">
            <w:pPr>
              <w:pStyle w:val="TableParagraph"/>
              <w:tabs>
                <w:tab w:val="left" w:pos="1515"/>
                <w:tab w:val="left" w:pos="2364"/>
              </w:tabs>
              <w:ind w:left="107" w:right="100"/>
              <w:rPr>
                <w:b/>
                <w:sz w:val="24"/>
                <w:szCs w:val="24"/>
              </w:rPr>
            </w:pPr>
            <w:r w:rsidRPr="00012195">
              <w:rPr>
                <w:b/>
                <w:sz w:val="24"/>
                <w:szCs w:val="24"/>
              </w:rPr>
              <w:t xml:space="preserve">Aviz </w:t>
            </w:r>
            <w:r w:rsidR="0001395C" w:rsidRPr="0001395C">
              <w:rPr>
                <w:b/>
                <w:sz w:val="24"/>
                <w:szCs w:val="24"/>
              </w:rPr>
              <w:t>nr. 04/2-5490</w:t>
            </w:r>
            <w:r w:rsidR="0001395C" w:rsidRPr="0001395C">
              <w:rPr>
                <w:b/>
              </w:rPr>
              <w:t xml:space="preserve"> </w:t>
            </w:r>
            <w:r w:rsidR="0001395C" w:rsidRPr="008623C8">
              <w:rPr>
                <w:b/>
                <w:sz w:val="24"/>
                <w:szCs w:val="24"/>
              </w:rPr>
              <w:t>din 12.06.2025</w:t>
            </w:r>
          </w:p>
        </w:tc>
        <w:tc>
          <w:tcPr>
            <w:tcW w:w="5998" w:type="dxa"/>
            <w:vMerge w:val="restart"/>
          </w:tcPr>
          <w:p w14:paraId="4AD62992" w14:textId="3FD23EB4" w:rsidR="004B379E" w:rsidRPr="008623C8" w:rsidRDefault="0001395C">
            <w:pPr>
              <w:pStyle w:val="TableParagraph"/>
              <w:numPr>
                <w:ilvl w:val="0"/>
                <w:numId w:val="1"/>
              </w:numPr>
              <w:spacing w:line="270" w:lineRule="atLeast"/>
              <w:ind w:right="98"/>
              <w:jc w:val="both"/>
              <w:rPr>
                <w:sz w:val="24"/>
                <w:szCs w:val="24"/>
              </w:rPr>
            </w:pPr>
            <w:r w:rsidRPr="008623C8">
              <w:rPr>
                <w:sz w:val="24"/>
                <w:szCs w:val="24"/>
              </w:rPr>
              <w:t>La pct. 1 se va ține cont că, la enumerarea a mai mult de două elemente structurale consecutive se utilizează cratima „anexelor nr. 1 - nr. 4”. Propunem comasarea pct. 1 și 2 cu următorul alineat introductiv „1. Se aprobă:”.</w:t>
            </w:r>
          </w:p>
          <w:p w14:paraId="76FA46A3" w14:textId="77777777" w:rsidR="0001395C" w:rsidRPr="00012195" w:rsidRDefault="0001395C" w:rsidP="0001395C">
            <w:pPr>
              <w:pStyle w:val="TableParagraph"/>
              <w:spacing w:line="270" w:lineRule="atLeast"/>
              <w:ind w:left="465" w:right="98"/>
              <w:jc w:val="both"/>
              <w:rPr>
                <w:sz w:val="24"/>
                <w:szCs w:val="24"/>
              </w:rPr>
            </w:pPr>
          </w:p>
          <w:p w14:paraId="712D5622" w14:textId="4FE919B2" w:rsidR="0001395C" w:rsidRDefault="0001395C">
            <w:pPr>
              <w:pStyle w:val="TableParagraph"/>
              <w:numPr>
                <w:ilvl w:val="0"/>
                <w:numId w:val="1"/>
              </w:numPr>
              <w:spacing w:line="270" w:lineRule="atLeast"/>
              <w:ind w:right="98"/>
              <w:jc w:val="both"/>
              <w:rPr>
                <w:sz w:val="24"/>
                <w:szCs w:val="24"/>
              </w:rPr>
            </w:pPr>
            <w:r w:rsidRPr="0001395C">
              <w:rPr>
                <w:sz w:val="24"/>
                <w:szCs w:val="24"/>
              </w:rPr>
              <w:t>Întru asigurarea proiectului cu conținut clar, la pct. 5 se va indica concret denumirea actului normativ la care se face referință. Având în vedere prevederile art. 49 alin. (2) din Legea nr. 100/2017 cu privire la actele normative „Anexele sunt parte integrantă a actului normativ, au natura şi forţă juridică ale acestuia.” se va exclude ca excedent conținutul propus la pct. 8.</w:t>
            </w:r>
          </w:p>
          <w:p w14:paraId="734E416C" w14:textId="77777777" w:rsidR="0001395C" w:rsidRDefault="0001395C" w:rsidP="0001395C">
            <w:pPr>
              <w:pStyle w:val="Listparagraf"/>
              <w:rPr>
                <w:sz w:val="24"/>
                <w:szCs w:val="24"/>
              </w:rPr>
            </w:pPr>
          </w:p>
          <w:p w14:paraId="7D2F4549" w14:textId="77E63B9E" w:rsidR="004B379E" w:rsidRPr="008623C8" w:rsidRDefault="0001395C">
            <w:pPr>
              <w:pStyle w:val="TableParagraph"/>
              <w:numPr>
                <w:ilvl w:val="0"/>
                <w:numId w:val="1"/>
              </w:numPr>
              <w:spacing w:line="270" w:lineRule="atLeast"/>
              <w:ind w:right="98"/>
              <w:jc w:val="both"/>
              <w:rPr>
                <w:sz w:val="24"/>
                <w:szCs w:val="24"/>
              </w:rPr>
            </w:pPr>
            <w:r w:rsidRPr="008623C8">
              <w:rPr>
                <w:sz w:val="24"/>
                <w:szCs w:val="24"/>
              </w:rPr>
              <w:t>La pct. 11, expunem necesitatea completării Notei de fundamentare cu argumente privind necesitatea intrării în vigoare a actului normativ la data publicării.</w:t>
            </w:r>
          </w:p>
          <w:p w14:paraId="60854D9C" w14:textId="77777777" w:rsidR="0001395C" w:rsidRDefault="0001395C" w:rsidP="0001395C">
            <w:pPr>
              <w:pStyle w:val="Listparagraf"/>
              <w:rPr>
                <w:sz w:val="24"/>
                <w:szCs w:val="24"/>
              </w:rPr>
            </w:pPr>
          </w:p>
          <w:p w14:paraId="7EF38D6B" w14:textId="56B6940F" w:rsidR="0001395C" w:rsidRDefault="0001395C">
            <w:pPr>
              <w:pStyle w:val="TableParagraph"/>
              <w:numPr>
                <w:ilvl w:val="0"/>
                <w:numId w:val="1"/>
              </w:numPr>
              <w:spacing w:line="270" w:lineRule="atLeast"/>
              <w:ind w:right="98"/>
              <w:jc w:val="both"/>
              <w:rPr>
                <w:sz w:val="24"/>
                <w:szCs w:val="24"/>
              </w:rPr>
            </w:pPr>
            <w:r w:rsidRPr="0001395C">
              <w:rPr>
                <w:sz w:val="24"/>
                <w:szCs w:val="24"/>
              </w:rPr>
              <w:t xml:space="preserve">La Anexa nr. 1: Parafa de aprobare se va indica după cum urmează: „Anexa nr.1 la Ordinul ministrului mediului nr. ___/2025”. Semnalăm că, ordinele se emit de ministru și nu de minister, conform art. 11 alin. (1) </w:t>
            </w:r>
            <w:r w:rsidRPr="0001395C">
              <w:rPr>
                <w:sz w:val="24"/>
                <w:szCs w:val="24"/>
              </w:rPr>
              <w:lastRenderedPageBreak/>
              <w:t>lit. k) din Legea nr. 98/2012 privind administrația publică centrală de specialitate (obiecție valabilă pentru toate cazurile similare).</w:t>
            </w:r>
          </w:p>
          <w:p w14:paraId="7D7179C0" w14:textId="77777777" w:rsidR="0001395C" w:rsidRDefault="0001395C" w:rsidP="0001395C">
            <w:pPr>
              <w:pStyle w:val="Listparagraf"/>
              <w:rPr>
                <w:sz w:val="24"/>
                <w:szCs w:val="24"/>
              </w:rPr>
            </w:pPr>
          </w:p>
          <w:p w14:paraId="10AAA465" w14:textId="501DF986" w:rsidR="0001395C" w:rsidRDefault="0001395C">
            <w:pPr>
              <w:pStyle w:val="TableParagraph"/>
              <w:numPr>
                <w:ilvl w:val="0"/>
                <w:numId w:val="1"/>
              </w:numPr>
              <w:spacing w:line="270" w:lineRule="atLeast"/>
              <w:ind w:right="98"/>
              <w:jc w:val="both"/>
              <w:rPr>
                <w:sz w:val="24"/>
                <w:szCs w:val="24"/>
              </w:rPr>
            </w:pPr>
            <w:r w:rsidRPr="0001395C">
              <w:rPr>
                <w:sz w:val="24"/>
                <w:szCs w:val="24"/>
              </w:rPr>
              <w:t>La Anexa nr. 2: Având în vedere că tabelul anexat conține doar o singură poziție completată, acesta nu se va numerota.</w:t>
            </w:r>
          </w:p>
          <w:p w14:paraId="4A2F4E1F" w14:textId="77777777" w:rsidR="0001395C" w:rsidRDefault="0001395C" w:rsidP="0001395C">
            <w:pPr>
              <w:pStyle w:val="Listparagraf"/>
              <w:rPr>
                <w:sz w:val="24"/>
                <w:szCs w:val="24"/>
              </w:rPr>
            </w:pPr>
          </w:p>
          <w:p w14:paraId="66FE7083" w14:textId="6C5C73AC" w:rsidR="0001395C" w:rsidRDefault="0001395C">
            <w:pPr>
              <w:pStyle w:val="TableParagraph"/>
              <w:numPr>
                <w:ilvl w:val="0"/>
                <w:numId w:val="1"/>
              </w:numPr>
              <w:spacing w:line="270" w:lineRule="atLeast"/>
              <w:ind w:right="98"/>
              <w:jc w:val="both"/>
              <w:rPr>
                <w:sz w:val="24"/>
                <w:szCs w:val="24"/>
              </w:rPr>
            </w:pPr>
            <w:r w:rsidRPr="0001395C">
              <w:rPr>
                <w:sz w:val="24"/>
                <w:szCs w:val="24"/>
              </w:rPr>
              <w:t>La Anexa nr. 4: Pentru spor de precizie sugerăm autorului să revadă denumirea speciei „Iepure” având în vedere că Anexa nr. 1 la Legea nr. 55/2024 vânătorii și a protecției fondului cinegetic enumeră 2 specii distincte de iepuri (Iepure-de-câmp și Iepure-de-vizuină).</w:t>
            </w:r>
          </w:p>
          <w:p w14:paraId="790277DD" w14:textId="785884FA" w:rsidR="008623C8" w:rsidRPr="008623C8" w:rsidRDefault="008623C8" w:rsidP="008623C8">
            <w:pPr>
              <w:rPr>
                <w:sz w:val="24"/>
                <w:szCs w:val="24"/>
              </w:rPr>
            </w:pPr>
          </w:p>
        </w:tc>
        <w:tc>
          <w:tcPr>
            <w:tcW w:w="4458" w:type="dxa"/>
            <w:vMerge w:val="restart"/>
          </w:tcPr>
          <w:p w14:paraId="41885186" w14:textId="114810DB" w:rsidR="004B379E" w:rsidRPr="00012195" w:rsidRDefault="004B379E" w:rsidP="00012195">
            <w:pPr>
              <w:pStyle w:val="TableParagraph"/>
              <w:rPr>
                <w:b/>
                <w:sz w:val="24"/>
                <w:szCs w:val="24"/>
              </w:rPr>
            </w:pPr>
            <w:r w:rsidRPr="00012195">
              <w:rPr>
                <w:b/>
                <w:sz w:val="24"/>
                <w:szCs w:val="24"/>
              </w:rPr>
              <w:lastRenderedPageBreak/>
              <w:t xml:space="preserve"> Se acceptă.</w:t>
            </w:r>
          </w:p>
          <w:p w14:paraId="15689A2E" w14:textId="77777777" w:rsidR="004B379E" w:rsidRPr="00012195" w:rsidRDefault="004B379E" w:rsidP="00012195">
            <w:pPr>
              <w:pStyle w:val="TableParagraph"/>
              <w:rPr>
                <w:b/>
                <w:sz w:val="24"/>
                <w:szCs w:val="24"/>
              </w:rPr>
            </w:pPr>
          </w:p>
          <w:p w14:paraId="47AC4F96" w14:textId="77777777" w:rsidR="004B379E" w:rsidRPr="00012195" w:rsidRDefault="004B379E" w:rsidP="00012195">
            <w:pPr>
              <w:rPr>
                <w:sz w:val="24"/>
                <w:szCs w:val="24"/>
              </w:rPr>
            </w:pPr>
          </w:p>
          <w:p w14:paraId="213B0E1E" w14:textId="77777777" w:rsidR="004B379E" w:rsidRPr="00012195" w:rsidRDefault="004B379E" w:rsidP="00012195">
            <w:pPr>
              <w:rPr>
                <w:sz w:val="24"/>
                <w:szCs w:val="24"/>
              </w:rPr>
            </w:pPr>
          </w:p>
          <w:p w14:paraId="3F3D6130" w14:textId="2ABC911B" w:rsidR="004B379E" w:rsidRPr="00012195" w:rsidRDefault="004B379E" w:rsidP="00012195">
            <w:pPr>
              <w:rPr>
                <w:sz w:val="24"/>
                <w:szCs w:val="24"/>
              </w:rPr>
            </w:pPr>
          </w:p>
          <w:p w14:paraId="4DADBD12" w14:textId="77777777" w:rsidR="008623C8" w:rsidRDefault="004B379E" w:rsidP="00012195">
            <w:pPr>
              <w:rPr>
                <w:sz w:val="24"/>
                <w:szCs w:val="24"/>
              </w:rPr>
            </w:pPr>
            <w:r w:rsidRPr="00012195">
              <w:rPr>
                <w:sz w:val="24"/>
                <w:szCs w:val="24"/>
              </w:rPr>
              <w:t xml:space="preserve"> </w:t>
            </w:r>
          </w:p>
          <w:p w14:paraId="29A1A7F0" w14:textId="1D3B4198" w:rsidR="004B379E" w:rsidRPr="00012195" w:rsidRDefault="008623C8" w:rsidP="00012195">
            <w:pPr>
              <w:rPr>
                <w:b/>
                <w:bCs/>
                <w:sz w:val="24"/>
                <w:szCs w:val="24"/>
              </w:rPr>
            </w:pPr>
            <w:r>
              <w:rPr>
                <w:sz w:val="24"/>
                <w:szCs w:val="24"/>
              </w:rPr>
              <w:t xml:space="preserve"> </w:t>
            </w:r>
            <w:r w:rsidR="004B379E" w:rsidRPr="00012195">
              <w:rPr>
                <w:b/>
                <w:bCs/>
                <w:sz w:val="24"/>
                <w:szCs w:val="24"/>
              </w:rPr>
              <w:t>Se acceptă.</w:t>
            </w:r>
          </w:p>
          <w:p w14:paraId="5940EA28" w14:textId="77777777" w:rsidR="004B379E" w:rsidRPr="00012195" w:rsidRDefault="004B379E" w:rsidP="00012195">
            <w:pPr>
              <w:rPr>
                <w:sz w:val="24"/>
                <w:szCs w:val="24"/>
              </w:rPr>
            </w:pPr>
          </w:p>
          <w:p w14:paraId="545DC2AB" w14:textId="77777777" w:rsidR="004B379E" w:rsidRPr="00012195" w:rsidRDefault="004B379E" w:rsidP="00012195">
            <w:pPr>
              <w:rPr>
                <w:b/>
                <w:bCs/>
                <w:sz w:val="24"/>
                <w:szCs w:val="24"/>
              </w:rPr>
            </w:pPr>
          </w:p>
          <w:p w14:paraId="65B543BC" w14:textId="77777777" w:rsidR="0001395C" w:rsidRDefault="004B379E" w:rsidP="00012195">
            <w:pPr>
              <w:rPr>
                <w:sz w:val="24"/>
                <w:szCs w:val="24"/>
              </w:rPr>
            </w:pPr>
            <w:r w:rsidRPr="00012195">
              <w:rPr>
                <w:sz w:val="24"/>
                <w:szCs w:val="24"/>
              </w:rPr>
              <w:t xml:space="preserve"> </w:t>
            </w:r>
          </w:p>
          <w:p w14:paraId="3D23FCAD" w14:textId="77777777" w:rsidR="0001395C" w:rsidRDefault="0001395C" w:rsidP="00012195">
            <w:pPr>
              <w:rPr>
                <w:sz w:val="24"/>
                <w:szCs w:val="24"/>
              </w:rPr>
            </w:pPr>
          </w:p>
          <w:p w14:paraId="50BCF24C" w14:textId="77777777" w:rsidR="0001395C" w:rsidRDefault="0001395C" w:rsidP="00012195">
            <w:pPr>
              <w:rPr>
                <w:sz w:val="24"/>
                <w:szCs w:val="24"/>
              </w:rPr>
            </w:pPr>
          </w:p>
          <w:p w14:paraId="7E73E7A2" w14:textId="77777777" w:rsidR="0001395C" w:rsidRDefault="0001395C" w:rsidP="00012195">
            <w:pPr>
              <w:rPr>
                <w:sz w:val="24"/>
                <w:szCs w:val="24"/>
              </w:rPr>
            </w:pPr>
          </w:p>
          <w:p w14:paraId="7A8975C8" w14:textId="77777777" w:rsidR="0001395C" w:rsidRDefault="0001395C" w:rsidP="00012195">
            <w:pPr>
              <w:rPr>
                <w:sz w:val="24"/>
                <w:szCs w:val="24"/>
              </w:rPr>
            </w:pPr>
          </w:p>
          <w:p w14:paraId="4262C638" w14:textId="568A11E3" w:rsidR="004B379E" w:rsidRPr="00012195" w:rsidRDefault="0001395C" w:rsidP="00012195">
            <w:pPr>
              <w:rPr>
                <w:b/>
                <w:bCs/>
                <w:sz w:val="24"/>
                <w:szCs w:val="24"/>
              </w:rPr>
            </w:pPr>
            <w:r>
              <w:rPr>
                <w:b/>
                <w:bCs/>
                <w:sz w:val="24"/>
                <w:szCs w:val="24"/>
              </w:rPr>
              <w:t xml:space="preserve"> </w:t>
            </w:r>
            <w:r w:rsidR="004B379E" w:rsidRPr="00012195">
              <w:rPr>
                <w:b/>
                <w:bCs/>
                <w:sz w:val="24"/>
                <w:szCs w:val="24"/>
              </w:rPr>
              <w:t>Se acceptă.</w:t>
            </w:r>
          </w:p>
          <w:p w14:paraId="606165BC" w14:textId="77777777" w:rsidR="004B379E" w:rsidRPr="00012195" w:rsidRDefault="004B379E" w:rsidP="00012195">
            <w:pPr>
              <w:rPr>
                <w:sz w:val="24"/>
                <w:szCs w:val="24"/>
              </w:rPr>
            </w:pPr>
          </w:p>
          <w:p w14:paraId="1BAD0140" w14:textId="4170640C" w:rsidR="004B379E" w:rsidRPr="00012195" w:rsidRDefault="004B379E" w:rsidP="00012195">
            <w:pPr>
              <w:rPr>
                <w:sz w:val="24"/>
                <w:szCs w:val="24"/>
              </w:rPr>
            </w:pPr>
          </w:p>
          <w:p w14:paraId="7B0C97EA" w14:textId="77777777" w:rsidR="0001395C" w:rsidRDefault="0001395C" w:rsidP="00012195">
            <w:pPr>
              <w:rPr>
                <w:sz w:val="24"/>
                <w:szCs w:val="24"/>
              </w:rPr>
            </w:pPr>
          </w:p>
          <w:p w14:paraId="6CEA8B8E" w14:textId="7B760E39" w:rsidR="004B379E" w:rsidRPr="00012195" w:rsidRDefault="004B379E" w:rsidP="00012195">
            <w:pPr>
              <w:rPr>
                <w:b/>
                <w:bCs/>
                <w:sz w:val="24"/>
                <w:szCs w:val="24"/>
              </w:rPr>
            </w:pPr>
            <w:r w:rsidRPr="00012195">
              <w:rPr>
                <w:sz w:val="24"/>
                <w:szCs w:val="24"/>
              </w:rPr>
              <w:t xml:space="preserve"> </w:t>
            </w:r>
            <w:r w:rsidRPr="00012195">
              <w:rPr>
                <w:b/>
                <w:bCs/>
                <w:sz w:val="24"/>
                <w:szCs w:val="24"/>
              </w:rPr>
              <w:t>Se acceptă.</w:t>
            </w:r>
          </w:p>
          <w:p w14:paraId="6A7138DC" w14:textId="77777777" w:rsidR="004B379E" w:rsidRPr="00012195" w:rsidRDefault="004B379E" w:rsidP="00012195">
            <w:pPr>
              <w:rPr>
                <w:b/>
                <w:bCs/>
                <w:sz w:val="24"/>
                <w:szCs w:val="24"/>
              </w:rPr>
            </w:pPr>
          </w:p>
          <w:p w14:paraId="03EC161C" w14:textId="77777777" w:rsidR="004B379E" w:rsidRPr="00012195" w:rsidRDefault="004B379E" w:rsidP="00012195">
            <w:pPr>
              <w:tabs>
                <w:tab w:val="left" w:pos="1200"/>
              </w:tabs>
              <w:rPr>
                <w:sz w:val="24"/>
                <w:szCs w:val="24"/>
              </w:rPr>
            </w:pPr>
            <w:r w:rsidRPr="00012195">
              <w:rPr>
                <w:sz w:val="24"/>
                <w:szCs w:val="24"/>
              </w:rPr>
              <w:tab/>
            </w:r>
          </w:p>
          <w:p w14:paraId="3F2F6E77" w14:textId="77777777" w:rsidR="004B379E" w:rsidRPr="00012195" w:rsidRDefault="004B379E" w:rsidP="00012195">
            <w:pPr>
              <w:tabs>
                <w:tab w:val="left" w:pos="1200"/>
              </w:tabs>
              <w:rPr>
                <w:sz w:val="24"/>
                <w:szCs w:val="24"/>
              </w:rPr>
            </w:pPr>
          </w:p>
          <w:p w14:paraId="35719769" w14:textId="77777777" w:rsidR="004B379E" w:rsidRPr="00012195" w:rsidRDefault="004B379E" w:rsidP="00012195">
            <w:pPr>
              <w:tabs>
                <w:tab w:val="left" w:pos="1200"/>
              </w:tabs>
              <w:rPr>
                <w:sz w:val="24"/>
                <w:szCs w:val="24"/>
              </w:rPr>
            </w:pPr>
          </w:p>
          <w:p w14:paraId="2D4C3182" w14:textId="77777777" w:rsidR="004B379E" w:rsidRPr="00012195" w:rsidRDefault="004B379E" w:rsidP="00012195">
            <w:pPr>
              <w:tabs>
                <w:tab w:val="left" w:pos="1200"/>
              </w:tabs>
              <w:rPr>
                <w:sz w:val="24"/>
                <w:szCs w:val="24"/>
              </w:rPr>
            </w:pPr>
          </w:p>
          <w:p w14:paraId="1DC88D43" w14:textId="77777777" w:rsidR="004B379E" w:rsidRPr="00012195" w:rsidRDefault="004B379E" w:rsidP="00012195">
            <w:pPr>
              <w:tabs>
                <w:tab w:val="left" w:pos="1200"/>
              </w:tabs>
              <w:rPr>
                <w:sz w:val="24"/>
                <w:szCs w:val="24"/>
              </w:rPr>
            </w:pPr>
          </w:p>
          <w:p w14:paraId="7A14CA30" w14:textId="77777777" w:rsidR="004B379E" w:rsidRPr="00012195" w:rsidRDefault="004B379E" w:rsidP="00012195">
            <w:pPr>
              <w:tabs>
                <w:tab w:val="left" w:pos="1200"/>
              </w:tabs>
              <w:rPr>
                <w:sz w:val="24"/>
                <w:szCs w:val="24"/>
              </w:rPr>
            </w:pPr>
          </w:p>
          <w:p w14:paraId="6CD449DC" w14:textId="6E885B78" w:rsidR="004B379E" w:rsidRPr="00012195" w:rsidRDefault="0001395C" w:rsidP="00012195">
            <w:pPr>
              <w:tabs>
                <w:tab w:val="left" w:pos="1200"/>
              </w:tabs>
              <w:rPr>
                <w:b/>
                <w:bCs/>
                <w:sz w:val="24"/>
                <w:szCs w:val="24"/>
              </w:rPr>
            </w:pPr>
            <w:r>
              <w:rPr>
                <w:sz w:val="24"/>
                <w:szCs w:val="24"/>
              </w:rPr>
              <w:t xml:space="preserve"> </w:t>
            </w:r>
            <w:r w:rsidR="004B379E" w:rsidRPr="00012195">
              <w:rPr>
                <w:b/>
                <w:bCs/>
                <w:sz w:val="24"/>
                <w:szCs w:val="24"/>
              </w:rPr>
              <w:t>Se acceptă.</w:t>
            </w:r>
          </w:p>
          <w:p w14:paraId="6DC8AD2B" w14:textId="77777777" w:rsidR="004B379E" w:rsidRPr="00012195" w:rsidRDefault="004B379E" w:rsidP="00012195">
            <w:pPr>
              <w:rPr>
                <w:sz w:val="24"/>
                <w:szCs w:val="24"/>
              </w:rPr>
            </w:pPr>
          </w:p>
          <w:p w14:paraId="3DD31A70" w14:textId="77777777" w:rsidR="004B379E" w:rsidRPr="00012195" w:rsidRDefault="004B379E" w:rsidP="00012195">
            <w:pPr>
              <w:rPr>
                <w:sz w:val="24"/>
                <w:szCs w:val="24"/>
              </w:rPr>
            </w:pPr>
          </w:p>
          <w:p w14:paraId="5E8A1002" w14:textId="69DDF475" w:rsidR="004B379E" w:rsidRPr="00012195" w:rsidRDefault="004B379E" w:rsidP="00012195">
            <w:pPr>
              <w:rPr>
                <w:sz w:val="24"/>
                <w:szCs w:val="24"/>
              </w:rPr>
            </w:pPr>
          </w:p>
          <w:p w14:paraId="6965D76F" w14:textId="77777777" w:rsidR="00012195" w:rsidRDefault="004B379E" w:rsidP="00012195">
            <w:pPr>
              <w:rPr>
                <w:b/>
                <w:bCs/>
                <w:sz w:val="24"/>
                <w:szCs w:val="24"/>
              </w:rPr>
            </w:pPr>
            <w:r w:rsidRPr="00012195">
              <w:rPr>
                <w:sz w:val="24"/>
                <w:szCs w:val="24"/>
              </w:rPr>
              <w:t xml:space="preserve"> </w:t>
            </w:r>
            <w:r w:rsidRPr="00012195">
              <w:rPr>
                <w:b/>
                <w:bCs/>
                <w:sz w:val="24"/>
                <w:szCs w:val="24"/>
              </w:rPr>
              <w:t>Se acceptă.</w:t>
            </w:r>
          </w:p>
          <w:p w14:paraId="3223926D" w14:textId="77777777" w:rsidR="0001395C" w:rsidRPr="0001395C" w:rsidRDefault="0001395C" w:rsidP="0001395C">
            <w:pPr>
              <w:rPr>
                <w:sz w:val="24"/>
                <w:szCs w:val="24"/>
              </w:rPr>
            </w:pPr>
          </w:p>
          <w:p w14:paraId="384C6247" w14:textId="679DA3E2" w:rsidR="008623C8" w:rsidRPr="008623C8" w:rsidRDefault="008623C8" w:rsidP="008623C8">
            <w:pPr>
              <w:tabs>
                <w:tab w:val="left" w:pos="999"/>
              </w:tabs>
              <w:rPr>
                <w:sz w:val="24"/>
                <w:szCs w:val="24"/>
              </w:rPr>
            </w:pPr>
          </w:p>
        </w:tc>
      </w:tr>
      <w:tr w:rsidR="004B379E" w:rsidRPr="00012195" w14:paraId="29CD825F" w14:textId="77777777" w:rsidTr="00012195">
        <w:trPr>
          <w:trHeight w:val="6073"/>
        </w:trPr>
        <w:tc>
          <w:tcPr>
            <w:tcW w:w="3596" w:type="dxa"/>
            <w:tcBorders>
              <w:bottom w:val="single" w:sz="4" w:space="0" w:color="auto"/>
            </w:tcBorders>
          </w:tcPr>
          <w:p w14:paraId="43D120D3" w14:textId="77777777" w:rsidR="004B379E" w:rsidRDefault="004B379E" w:rsidP="00012195">
            <w:pPr>
              <w:pStyle w:val="TableParagraph"/>
              <w:tabs>
                <w:tab w:val="left" w:pos="1515"/>
                <w:tab w:val="left" w:pos="2364"/>
              </w:tabs>
              <w:ind w:left="107" w:right="100"/>
              <w:rPr>
                <w:b/>
                <w:sz w:val="24"/>
                <w:szCs w:val="24"/>
              </w:rPr>
            </w:pPr>
          </w:p>
          <w:p w14:paraId="19D7D534" w14:textId="77777777" w:rsidR="008623C8" w:rsidRPr="008623C8" w:rsidRDefault="008623C8" w:rsidP="008623C8"/>
          <w:p w14:paraId="0CE908F1" w14:textId="77777777" w:rsidR="008623C8" w:rsidRPr="008623C8" w:rsidRDefault="008623C8" w:rsidP="008623C8"/>
          <w:p w14:paraId="5FC91D8F" w14:textId="77777777" w:rsidR="008623C8" w:rsidRPr="008623C8" w:rsidRDefault="008623C8" w:rsidP="008623C8"/>
          <w:p w14:paraId="62D24084" w14:textId="77777777" w:rsidR="008623C8" w:rsidRPr="008623C8" w:rsidRDefault="008623C8" w:rsidP="008623C8"/>
          <w:p w14:paraId="5E1D7BF8" w14:textId="77777777" w:rsidR="008623C8" w:rsidRPr="008623C8" w:rsidRDefault="008623C8" w:rsidP="008623C8"/>
          <w:p w14:paraId="585A7A21" w14:textId="77777777" w:rsidR="008623C8" w:rsidRPr="008623C8" w:rsidRDefault="008623C8" w:rsidP="008623C8"/>
          <w:p w14:paraId="4A19EF10" w14:textId="77777777" w:rsidR="008623C8" w:rsidRPr="008623C8" w:rsidRDefault="008623C8" w:rsidP="008623C8"/>
          <w:p w14:paraId="55893CFB" w14:textId="77777777" w:rsidR="008623C8" w:rsidRPr="008623C8" w:rsidRDefault="008623C8" w:rsidP="008623C8"/>
          <w:p w14:paraId="38C58718" w14:textId="77777777" w:rsidR="008623C8" w:rsidRPr="008623C8" w:rsidRDefault="008623C8" w:rsidP="008623C8"/>
          <w:p w14:paraId="7F2906E1" w14:textId="77777777" w:rsidR="008623C8" w:rsidRPr="008623C8" w:rsidRDefault="008623C8" w:rsidP="008623C8"/>
          <w:p w14:paraId="0413AFB2" w14:textId="77777777" w:rsidR="008623C8" w:rsidRPr="008623C8" w:rsidRDefault="008623C8" w:rsidP="008623C8"/>
        </w:tc>
        <w:tc>
          <w:tcPr>
            <w:tcW w:w="5998" w:type="dxa"/>
            <w:vMerge/>
            <w:tcBorders>
              <w:bottom w:val="single" w:sz="4" w:space="0" w:color="auto"/>
            </w:tcBorders>
          </w:tcPr>
          <w:p w14:paraId="0247E548" w14:textId="17F78E67" w:rsidR="004B379E" w:rsidRPr="00012195" w:rsidRDefault="004B379E">
            <w:pPr>
              <w:pStyle w:val="TableParagraph"/>
              <w:numPr>
                <w:ilvl w:val="0"/>
                <w:numId w:val="1"/>
              </w:numPr>
              <w:spacing w:line="270" w:lineRule="atLeast"/>
              <w:ind w:right="98"/>
              <w:jc w:val="both"/>
              <w:rPr>
                <w:sz w:val="24"/>
                <w:szCs w:val="24"/>
              </w:rPr>
            </w:pPr>
          </w:p>
        </w:tc>
        <w:tc>
          <w:tcPr>
            <w:tcW w:w="4458" w:type="dxa"/>
            <w:vMerge/>
            <w:tcBorders>
              <w:bottom w:val="single" w:sz="4" w:space="0" w:color="auto"/>
            </w:tcBorders>
          </w:tcPr>
          <w:p w14:paraId="1B33B5AE" w14:textId="0533F992" w:rsidR="004B379E" w:rsidRPr="00012195" w:rsidRDefault="004B379E" w:rsidP="00012195">
            <w:pPr>
              <w:pStyle w:val="TableParagraph"/>
              <w:rPr>
                <w:b/>
                <w:sz w:val="24"/>
                <w:szCs w:val="24"/>
              </w:rPr>
            </w:pPr>
          </w:p>
        </w:tc>
      </w:tr>
    </w:tbl>
    <w:p w14:paraId="59E0F345" w14:textId="13D5EF4C" w:rsidR="00FB55A2" w:rsidRDefault="00FB55A2" w:rsidP="00A75CCB">
      <w:pPr>
        <w:rPr>
          <w:b/>
          <w:sz w:val="24"/>
          <w:szCs w:val="24"/>
        </w:rPr>
      </w:pPr>
    </w:p>
    <w:p w14:paraId="0A71A5F8" w14:textId="77777777" w:rsidR="00C71E2E" w:rsidRDefault="00C71E2E" w:rsidP="00A75CCB">
      <w:pPr>
        <w:rPr>
          <w:b/>
          <w:sz w:val="24"/>
          <w:szCs w:val="24"/>
        </w:rPr>
      </w:pPr>
    </w:p>
    <w:p w14:paraId="6FE192D0" w14:textId="77777777" w:rsidR="0001395C" w:rsidRDefault="0001395C" w:rsidP="00A75CCB">
      <w:pPr>
        <w:rPr>
          <w:b/>
          <w:sz w:val="24"/>
          <w:szCs w:val="24"/>
        </w:rPr>
      </w:pPr>
    </w:p>
    <w:p w14:paraId="16DBB22B" w14:textId="77777777" w:rsidR="00C71E2E" w:rsidRDefault="00C71E2E" w:rsidP="00A75CCB">
      <w:pPr>
        <w:rPr>
          <w:b/>
          <w:sz w:val="24"/>
          <w:szCs w:val="24"/>
        </w:rPr>
      </w:pPr>
    </w:p>
    <w:p w14:paraId="6A976318" w14:textId="421543A4" w:rsidR="00C71E2E" w:rsidRPr="00C71E2E" w:rsidRDefault="00C71E2E" w:rsidP="00A75CCB">
      <w:pPr>
        <w:rPr>
          <w:b/>
          <w:sz w:val="28"/>
          <w:szCs w:val="28"/>
        </w:rPr>
      </w:pPr>
      <w:r>
        <w:rPr>
          <w:b/>
          <w:sz w:val="24"/>
          <w:szCs w:val="24"/>
        </w:rPr>
        <w:t xml:space="preserve">     </w:t>
      </w:r>
      <w:r w:rsidR="00E16C43">
        <w:rPr>
          <w:b/>
          <w:sz w:val="24"/>
          <w:szCs w:val="24"/>
        </w:rPr>
        <w:t xml:space="preserve">                                           </w:t>
      </w:r>
      <w:r w:rsidR="006D2331">
        <w:rPr>
          <w:b/>
          <w:sz w:val="28"/>
          <w:szCs w:val="28"/>
        </w:rPr>
        <w:t xml:space="preserve">Secretar de Stat </w:t>
      </w:r>
      <w:r w:rsidR="006D2331">
        <w:rPr>
          <w:b/>
          <w:sz w:val="28"/>
          <w:szCs w:val="28"/>
        </w:rPr>
        <w:tab/>
      </w:r>
      <w:r w:rsidR="006D2331">
        <w:rPr>
          <w:b/>
          <w:sz w:val="28"/>
          <w:szCs w:val="28"/>
        </w:rPr>
        <w:tab/>
      </w:r>
      <w:r w:rsidR="006D2331">
        <w:rPr>
          <w:b/>
          <w:sz w:val="28"/>
          <w:szCs w:val="28"/>
        </w:rPr>
        <w:tab/>
      </w:r>
      <w:r w:rsidR="006D2331">
        <w:rPr>
          <w:b/>
          <w:sz w:val="28"/>
          <w:szCs w:val="28"/>
        </w:rPr>
        <w:tab/>
      </w:r>
      <w:r w:rsidR="006D2331">
        <w:rPr>
          <w:b/>
          <w:sz w:val="28"/>
          <w:szCs w:val="28"/>
        </w:rPr>
        <w:tab/>
      </w:r>
      <w:r w:rsidR="006D2331">
        <w:rPr>
          <w:b/>
          <w:sz w:val="28"/>
          <w:szCs w:val="28"/>
        </w:rPr>
        <w:tab/>
      </w:r>
      <w:r w:rsidR="006D2331">
        <w:rPr>
          <w:b/>
          <w:sz w:val="28"/>
          <w:szCs w:val="28"/>
        </w:rPr>
        <w:tab/>
        <w:t xml:space="preserve">  Gheorghe HAJDER</w:t>
      </w:r>
    </w:p>
    <w:sectPr w:rsidR="00C71E2E" w:rsidRPr="00C71E2E">
      <w:pgSz w:w="16840" w:h="11910" w:orient="landscape"/>
      <w:pgMar w:top="1100" w:right="84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7789" w14:textId="77777777" w:rsidR="003939DC" w:rsidRDefault="003939DC" w:rsidP="00131B48">
      <w:r>
        <w:separator/>
      </w:r>
    </w:p>
  </w:endnote>
  <w:endnote w:type="continuationSeparator" w:id="0">
    <w:p w14:paraId="736A7FDA" w14:textId="77777777" w:rsidR="003939DC" w:rsidRDefault="003939DC" w:rsidP="001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D592" w14:textId="77777777" w:rsidR="003939DC" w:rsidRDefault="003939DC" w:rsidP="00131B48">
      <w:r>
        <w:separator/>
      </w:r>
    </w:p>
  </w:footnote>
  <w:footnote w:type="continuationSeparator" w:id="0">
    <w:p w14:paraId="14BB28C4" w14:textId="77777777" w:rsidR="003939DC" w:rsidRDefault="003939DC" w:rsidP="0013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65F1"/>
    <w:multiLevelType w:val="hybridMultilevel"/>
    <w:tmpl w:val="09D22200"/>
    <w:lvl w:ilvl="0" w:tplc="F1F6FA8A">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num w:numId="1" w16cid:durableId="19776834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55A2"/>
    <w:rsid w:val="00001161"/>
    <w:rsid w:val="00004E35"/>
    <w:rsid w:val="00012195"/>
    <w:rsid w:val="0001395C"/>
    <w:rsid w:val="00041648"/>
    <w:rsid w:val="00046815"/>
    <w:rsid w:val="00061575"/>
    <w:rsid w:val="00064857"/>
    <w:rsid w:val="0009112C"/>
    <w:rsid w:val="000B3986"/>
    <w:rsid w:val="000E5B83"/>
    <w:rsid w:val="001128F4"/>
    <w:rsid w:val="00121B7D"/>
    <w:rsid w:val="00131B48"/>
    <w:rsid w:val="001459E3"/>
    <w:rsid w:val="00162EB8"/>
    <w:rsid w:val="00177AB7"/>
    <w:rsid w:val="001848BC"/>
    <w:rsid w:val="00194111"/>
    <w:rsid w:val="001A62A9"/>
    <w:rsid w:val="001D3174"/>
    <w:rsid w:val="001F5C9B"/>
    <w:rsid w:val="002058F4"/>
    <w:rsid w:val="002129C6"/>
    <w:rsid w:val="00233C49"/>
    <w:rsid w:val="0025572A"/>
    <w:rsid w:val="002618B9"/>
    <w:rsid w:val="002B375A"/>
    <w:rsid w:val="002B55FA"/>
    <w:rsid w:val="002D2B86"/>
    <w:rsid w:val="0032009C"/>
    <w:rsid w:val="00345100"/>
    <w:rsid w:val="0035498B"/>
    <w:rsid w:val="00362358"/>
    <w:rsid w:val="00365A30"/>
    <w:rsid w:val="003705C1"/>
    <w:rsid w:val="003939DC"/>
    <w:rsid w:val="00394DB4"/>
    <w:rsid w:val="003E1714"/>
    <w:rsid w:val="00455950"/>
    <w:rsid w:val="004B379E"/>
    <w:rsid w:val="004C1E7B"/>
    <w:rsid w:val="004D44D4"/>
    <w:rsid w:val="004E1B82"/>
    <w:rsid w:val="004F3E93"/>
    <w:rsid w:val="005225D8"/>
    <w:rsid w:val="00526D97"/>
    <w:rsid w:val="00536514"/>
    <w:rsid w:val="00555C2E"/>
    <w:rsid w:val="00573ED5"/>
    <w:rsid w:val="00574E82"/>
    <w:rsid w:val="005750CC"/>
    <w:rsid w:val="005B1E27"/>
    <w:rsid w:val="005B5EE7"/>
    <w:rsid w:val="005F03FA"/>
    <w:rsid w:val="00601330"/>
    <w:rsid w:val="00602253"/>
    <w:rsid w:val="00621854"/>
    <w:rsid w:val="00664A98"/>
    <w:rsid w:val="00666E75"/>
    <w:rsid w:val="00683642"/>
    <w:rsid w:val="006B6A59"/>
    <w:rsid w:val="006C3C61"/>
    <w:rsid w:val="006D2331"/>
    <w:rsid w:val="006D35E5"/>
    <w:rsid w:val="006E08DC"/>
    <w:rsid w:val="006F0A9A"/>
    <w:rsid w:val="006F7788"/>
    <w:rsid w:val="00745768"/>
    <w:rsid w:val="00747649"/>
    <w:rsid w:val="007601A5"/>
    <w:rsid w:val="00791213"/>
    <w:rsid w:val="007976E8"/>
    <w:rsid w:val="007A6EA1"/>
    <w:rsid w:val="007B6733"/>
    <w:rsid w:val="007C2A78"/>
    <w:rsid w:val="007C7EE8"/>
    <w:rsid w:val="007D5C88"/>
    <w:rsid w:val="007E1A64"/>
    <w:rsid w:val="00814DF7"/>
    <w:rsid w:val="00817FED"/>
    <w:rsid w:val="0082308B"/>
    <w:rsid w:val="008623C8"/>
    <w:rsid w:val="00865C53"/>
    <w:rsid w:val="00892A15"/>
    <w:rsid w:val="008A75AB"/>
    <w:rsid w:val="008C2F0E"/>
    <w:rsid w:val="008D5C81"/>
    <w:rsid w:val="008E0E86"/>
    <w:rsid w:val="008E410F"/>
    <w:rsid w:val="008F180C"/>
    <w:rsid w:val="009014CB"/>
    <w:rsid w:val="00923CBB"/>
    <w:rsid w:val="00966D7A"/>
    <w:rsid w:val="00974DD6"/>
    <w:rsid w:val="00991695"/>
    <w:rsid w:val="009A2C5E"/>
    <w:rsid w:val="009B5D2A"/>
    <w:rsid w:val="009B5EBF"/>
    <w:rsid w:val="009B6A4D"/>
    <w:rsid w:val="009E6035"/>
    <w:rsid w:val="00A04BC0"/>
    <w:rsid w:val="00A14FB8"/>
    <w:rsid w:val="00A21DD3"/>
    <w:rsid w:val="00A22961"/>
    <w:rsid w:val="00A27FD7"/>
    <w:rsid w:val="00A64160"/>
    <w:rsid w:val="00A74016"/>
    <w:rsid w:val="00A75CCB"/>
    <w:rsid w:val="00A778FB"/>
    <w:rsid w:val="00A81DF5"/>
    <w:rsid w:val="00A835F0"/>
    <w:rsid w:val="00B140F8"/>
    <w:rsid w:val="00B312C8"/>
    <w:rsid w:val="00B40E72"/>
    <w:rsid w:val="00B539ED"/>
    <w:rsid w:val="00B62B3D"/>
    <w:rsid w:val="00B81F1F"/>
    <w:rsid w:val="00B876A3"/>
    <w:rsid w:val="00BA3FB3"/>
    <w:rsid w:val="00BA56A4"/>
    <w:rsid w:val="00BB04F4"/>
    <w:rsid w:val="00BB4C90"/>
    <w:rsid w:val="00BB70C6"/>
    <w:rsid w:val="00BC769C"/>
    <w:rsid w:val="00BD6D01"/>
    <w:rsid w:val="00BF42A0"/>
    <w:rsid w:val="00C25E7A"/>
    <w:rsid w:val="00C26DE8"/>
    <w:rsid w:val="00C56F06"/>
    <w:rsid w:val="00C71E2E"/>
    <w:rsid w:val="00CA4901"/>
    <w:rsid w:val="00CA74C8"/>
    <w:rsid w:val="00CB6CFD"/>
    <w:rsid w:val="00CC20A2"/>
    <w:rsid w:val="00CD09D0"/>
    <w:rsid w:val="00CF19E4"/>
    <w:rsid w:val="00CF1DE9"/>
    <w:rsid w:val="00CF51F8"/>
    <w:rsid w:val="00D3796E"/>
    <w:rsid w:val="00D868A8"/>
    <w:rsid w:val="00DD5E67"/>
    <w:rsid w:val="00DE20EB"/>
    <w:rsid w:val="00DF6B3C"/>
    <w:rsid w:val="00E011AA"/>
    <w:rsid w:val="00E12DAF"/>
    <w:rsid w:val="00E16C43"/>
    <w:rsid w:val="00E42A26"/>
    <w:rsid w:val="00E721B7"/>
    <w:rsid w:val="00E74D4D"/>
    <w:rsid w:val="00E75F40"/>
    <w:rsid w:val="00E77EF6"/>
    <w:rsid w:val="00F00E90"/>
    <w:rsid w:val="00F02EBC"/>
    <w:rsid w:val="00F250BD"/>
    <w:rsid w:val="00F34476"/>
    <w:rsid w:val="00F47ECF"/>
    <w:rsid w:val="00F575C1"/>
    <w:rsid w:val="00F57E3E"/>
    <w:rsid w:val="00F70A97"/>
    <w:rsid w:val="00F90FD4"/>
    <w:rsid w:val="00FA4502"/>
    <w:rsid w:val="00FA6521"/>
    <w:rsid w:val="00FB55A2"/>
    <w:rsid w:val="00FB5FCB"/>
    <w:rsid w:val="00FC1DBF"/>
    <w:rsid w:val="00FE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F724"/>
  <w15:docId w15:val="{928B394B-31BB-4DE3-AFF4-BA4021F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Titlu4">
    <w:name w:val="heading 4"/>
    <w:basedOn w:val="Normal"/>
    <w:link w:val="Titlu4Caracter"/>
    <w:uiPriority w:val="9"/>
    <w:qFormat/>
    <w:rsid w:val="00F00E90"/>
    <w:pPr>
      <w:widowControl/>
      <w:autoSpaceDE/>
      <w:autoSpaceDN/>
      <w:spacing w:before="100" w:beforeAutospacing="1" w:after="100" w:afterAutospacing="1"/>
      <w:outlineLvl w:val="3"/>
    </w:pPr>
    <w:rPr>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spacing w:before="3"/>
    </w:pPr>
    <w:rPr>
      <w:b/>
      <w:bCs/>
      <w:sz w:val="28"/>
      <w:szCs w:val="28"/>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character" w:customStyle="1" w:styleId="Titlu4Caracter">
    <w:name w:val="Titlu 4 Caracter"/>
    <w:basedOn w:val="Fontdeparagrafimplicit"/>
    <w:link w:val="Titlu4"/>
    <w:uiPriority w:val="9"/>
    <w:rsid w:val="00F00E90"/>
    <w:rPr>
      <w:rFonts w:ascii="Times New Roman" w:eastAsia="Times New Roman" w:hAnsi="Times New Roman" w:cs="Times New Roman"/>
      <w:b/>
      <w:bCs/>
      <w:sz w:val="24"/>
      <w:szCs w:val="24"/>
    </w:rPr>
  </w:style>
  <w:style w:type="paragraph" w:styleId="Frspaiere">
    <w:name w:val="No Spacing"/>
    <w:uiPriority w:val="1"/>
    <w:qFormat/>
    <w:rsid w:val="00F00E90"/>
    <w:pPr>
      <w:widowControl/>
      <w:autoSpaceDE/>
      <w:autoSpaceDN/>
    </w:pPr>
    <w:rPr>
      <w:rFonts w:ascii="Calibri" w:eastAsia="Times New Roman" w:hAnsi="Calibri" w:cs="Times New Roman"/>
    </w:rPr>
  </w:style>
  <w:style w:type="paragraph" w:styleId="Textcomentariu">
    <w:name w:val="annotation text"/>
    <w:basedOn w:val="Normal"/>
    <w:link w:val="TextcomentariuCaracter"/>
    <w:uiPriority w:val="99"/>
    <w:unhideWhenUsed/>
    <w:rsid w:val="00F00E90"/>
    <w:pPr>
      <w:widowControl/>
      <w:autoSpaceDE/>
      <w:autoSpaceDN/>
      <w:ind w:firstLine="720"/>
      <w:jc w:val="both"/>
    </w:pPr>
    <w:rPr>
      <w:sz w:val="20"/>
      <w:szCs w:val="20"/>
      <w:lang w:val="en-US"/>
    </w:rPr>
  </w:style>
  <w:style w:type="character" w:customStyle="1" w:styleId="TextcomentariuCaracter">
    <w:name w:val="Text comentariu Caracter"/>
    <w:basedOn w:val="Fontdeparagrafimplicit"/>
    <w:link w:val="Textcomentariu"/>
    <w:uiPriority w:val="99"/>
    <w:rsid w:val="00F00E90"/>
    <w:rPr>
      <w:rFonts w:ascii="Times New Roman" w:eastAsia="Times New Roman" w:hAnsi="Times New Roman" w:cs="Times New Roman"/>
      <w:sz w:val="20"/>
      <w:szCs w:val="20"/>
    </w:rPr>
  </w:style>
  <w:style w:type="character" w:styleId="Robust">
    <w:name w:val="Strong"/>
    <w:basedOn w:val="Fontdeparagrafimplicit"/>
    <w:uiPriority w:val="22"/>
    <w:qFormat/>
    <w:rsid w:val="00CF1DE9"/>
    <w:rPr>
      <w:b/>
      <w:bCs/>
    </w:rPr>
  </w:style>
  <w:style w:type="paragraph" w:styleId="NormalWeb">
    <w:name w:val="Normal (Web)"/>
    <w:basedOn w:val="Normal"/>
    <w:uiPriority w:val="99"/>
    <w:semiHidden/>
    <w:unhideWhenUsed/>
    <w:rsid w:val="00F575C1"/>
    <w:rPr>
      <w:sz w:val="24"/>
      <w:szCs w:val="24"/>
    </w:rPr>
  </w:style>
  <w:style w:type="paragraph" w:styleId="Antet">
    <w:name w:val="header"/>
    <w:basedOn w:val="Normal"/>
    <w:link w:val="AntetCaracter"/>
    <w:uiPriority w:val="99"/>
    <w:unhideWhenUsed/>
    <w:rsid w:val="00131B48"/>
    <w:pPr>
      <w:tabs>
        <w:tab w:val="center" w:pos="4677"/>
        <w:tab w:val="right" w:pos="9355"/>
      </w:tabs>
    </w:pPr>
  </w:style>
  <w:style w:type="character" w:customStyle="1" w:styleId="AntetCaracter">
    <w:name w:val="Antet Caracter"/>
    <w:basedOn w:val="Fontdeparagrafimplicit"/>
    <w:link w:val="Antet"/>
    <w:uiPriority w:val="99"/>
    <w:rsid w:val="00131B48"/>
    <w:rPr>
      <w:rFonts w:ascii="Times New Roman" w:eastAsia="Times New Roman" w:hAnsi="Times New Roman" w:cs="Times New Roman"/>
      <w:lang w:val="ro-RO"/>
    </w:rPr>
  </w:style>
  <w:style w:type="paragraph" w:styleId="Subsol">
    <w:name w:val="footer"/>
    <w:basedOn w:val="Normal"/>
    <w:link w:val="SubsolCaracter"/>
    <w:uiPriority w:val="99"/>
    <w:unhideWhenUsed/>
    <w:rsid w:val="00131B48"/>
    <w:pPr>
      <w:tabs>
        <w:tab w:val="center" w:pos="4677"/>
        <w:tab w:val="right" w:pos="9355"/>
      </w:tabs>
    </w:pPr>
  </w:style>
  <w:style w:type="character" w:customStyle="1" w:styleId="SubsolCaracter">
    <w:name w:val="Subsol Caracter"/>
    <w:basedOn w:val="Fontdeparagrafimplicit"/>
    <w:link w:val="Subsol"/>
    <w:uiPriority w:val="99"/>
    <w:rsid w:val="00131B48"/>
    <w:rPr>
      <w:rFonts w:ascii="Times New Roman" w:eastAsia="Times New Roman" w:hAnsi="Times New Roman" w:cs="Times New Roman"/>
      <w:lang w:val="ro-RO"/>
    </w:rPr>
  </w:style>
  <w:style w:type="table" w:styleId="Tabelgril">
    <w:name w:val="Table Grid"/>
    <w:basedOn w:val="TabelNormal"/>
    <w:uiPriority w:val="39"/>
    <w:rsid w:val="00B8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6212">
      <w:bodyDiv w:val="1"/>
      <w:marLeft w:val="0"/>
      <w:marRight w:val="0"/>
      <w:marTop w:val="0"/>
      <w:marBottom w:val="0"/>
      <w:divBdr>
        <w:top w:val="none" w:sz="0" w:space="0" w:color="auto"/>
        <w:left w:val="none" w:sz="0" w:space="0" w:color="auto"/>
        <w:bottom w:val="none" w:sz="0" w:space="0" w:color="auto"/>
        <w:right w:val="none" w:sz="0" w:space="0" w:color="auto"/>
      </w:divBdr>
    </w:div>
    <w:div w:id="1800680271">
      <w:bodyDiv w:val="1"/>
      <w:marLeft w:val="0"/>
      <w:marRight w:val="0"/>
      <w:marTop w:val="0"/>
      <w:marBottom w:val="0"/>
      <w:divBdr>
        <w:top w:val="none" w:sz="0" w:space="0" w:color="auto"/>
        <w:left w:val="none" w:sz="0" w:space="0" w:color="auto"/>
        <w:bottom w:val="none" w:sz="0" w:space="0" w:color="auto"/>
        <w:right w:val="none" w:sz="0" w:space="0" w:color="auto"/>
      </w:divBdr>
    </w:div>
    <w:div w:id="186385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4766-D428-44E2-8B1E-8AD97DAD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2</Pages>
  <Words>328</Words>
  <Characters>1904</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Secția politici în domeniul forestier și cinegetic</cp:lastModifiedBy>
  <cp:revision>65</cp:revision>
  <cp:lastPrinted>2025-06-12T13:42:00Z</cp:lastPrinted>
  <dcterms:created xsi:type="dcterms:W3CDTF">2024-02-28T06:06:00Z</dcterms:created>
  <dcterms:modified xsi:type="dcterms:W3CDTF">2025-06-12T13:45:00Z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2024-02-28T00:00:00Z</vt:filetime>
  </property>
</Properties>
</file>