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3177D" w14:textId="77777777" w:rsidR="007A0F22" w:rsidRPr="000B2E38" w:rsidRDefault="007A0F22" w:rsidP="00CA19C0">
      <w:pPr>
        <w:pBdr>
          <w:top w:val="none" w:sz="4" w:space="0" w:color="000000"/>
          <w:left w:val="none" w:sz="4" w:space="0" w:color="000000"/>
          <w:bottom w:val="none" w:sz="4" w:space="0" w:color="000000"/>
          <w:right w:val="none" w:sz="4" w:space="0" w:color="000000"/>
        </w:pBdr>
        <w:tabs>
          <w:tab w:val="left" w:pos="0"/>
        </w:tabs>
        <w:ind w:firstLine="0"/>
        <w:jc w:val="center"/>
        <w:rPr>
          <w:sz w:val="28"/>
          <w:szCs w:val="28"/>
          <w:lang w:val="ro-RO"/>
        </w:rPr>
      </w:pPr>
    </w:p>
    <w:p w14:paraId="0C28E71D" w14:textId="77777777" w:rsidR="007A0F22" w:rsidRPr="00996A5A" w:rsidRDefault="007A0F22" w:rsidP="007A0F22">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8"/>
          <w:szCs w:val="24"/>
          <w:lang w:val="ro-RO"/>
        </w:rPr>
      </w:pPr>
      <w:r w:rsidRPr="00996A5A">
        <w:rPr>
          <w:b/>
          <w:sz w:val="28"/>
          <w:szCs w:val="24"/>
          <w:lang w:val="ro-RO"/>
        </w:rPr>
        <w:t>SINTEZA</w:t>
      </w:r>
    </w:p>
    <w:p w14:paraId="444029BB" w14:textId="77777777" w:rsidR="007324A8" w:rsidRDefault="007A0F22" w:rsidP="007324A8">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Cs/>
          <w:sz w:val="28"/>
          <w:szCs w:val="24"/>
          <w:lang w:val="ro-RO"/>
        </w:rPr>
      </w:pPr>
      <w:r w:rsidRPr="00996A5A">
        <w:rPr>
          <w:bCs/>
          <w:sz w:val="28"/>
          <w:szCs w:val="24"/>
          <w:lang w:val="ro-RO"/>
        </w:rPr>
        <w:t>la proiectul</w:t>
      </w:r>
      <w:r w:rsidR="005568C3" w:rsidRPr="00996A5A">
        <w:rPr>
          <w:bCs/>
          <w:sz w:val="28"/>
          <w:szCs w:val="24"/>
          <w:lang w:val="ro-RO"/>
        </w:rPr>
        <w:t xml:space="preserve"> </w:t>
      </w:r>
      <w:r w:rsidR="005B63E7" w:rsidRPr="00996A5A">
        <w:rPr>
          <w:bCs/>
          <w:sz w:val="28"/>
          <w:szCs w:val="24"/>
          <w:lang w:val="ro-RO"/>
        </w:rPr>
        <w:t xml:space="preserve">hotărârii Guvernului </w:t>
      </w:r>
    </w:p>
    <w:p w14:paraId="16F1A89F" w14:textId="1B4BC137" w:rsidR="00404084" w:rsidRPr="007324A8" w:rsidRDefault="007324A8" w:rsidP="007324A8">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Cs/>
          <w:i/>
          <w:iCs/>
          <w:sz w:val="28"/>
          <w:szCs w:val="24"/>
          <w:lang w:val="ro-RO"/>
        </w:rPr>
      </w:pPr>
      <w:r w:rsidRPr="007324A8">
        <w:rPr>
          <w:bCs/>
          <w:i/>
          <w:iCs/>
          <w:sz w:val="28"/>
          <w:szCs w:val="24"/>
          <w:lang w:val="ro-RO"/>
        </w:rPr>
        <w:t>privind modificarea unor hotărâri ale Guvernului (aprobarea modelului certificatului de înmatriculare de generația VP2025)</w:t>
      </w:r>
      <w:r w:rsidR="00E20DAD" w:rsidRPr="007324A8">
        <w:rPr>
          <w:bCs/>
          <w:i/>
          <w:iCs/>
          <w:sz w:val="28"/>
          <w:szCs w:val="24"/>
          <w:lang w:val="ro-RO"/>
        </w:rPr>
        <w:t xml:space="preserve"> </w:t>
      </w:r>
    </w:p>
    <w:p w14:paraId="72DA7D7F" w14:textId="6FCAE321" w:rsidR="006C7820" w:rsidRDefault="00815177" w:rsidP="00433F3A">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bCs/>
          <w:sz w:val="28"/>
          <w:szCs w:val="24"/>
          <w:lang w:val="ro-RO"/>
        </w:rPr>
      </w:pPr>
      <w:r w:rsidRPr="00996A5A">
        <w:rPr>
          <w:b/>
          <w:bCs/>
          <w:sz w:val="28"/>
          <w:szCs w:val="24"/>
          <w:lang w:val="ro-RO"/>
        </w:rPr>
        <w:t xml:space="preserve">(număr unic </w:t>
      </w:r>
      <w:r w:rsidR="007324A8">
        <w:rPr>
          <w:b/>
          <w:bCs/>
          <w:sz w:val="28"/>
          <w:szCs w:val="24"/>
          <w:lang w:val="ro-RO"/>
        </w:rPr>
        <w:t>408</w:t>
      </w:r>
      <w:r w:rsidRPr="00996A5A">
        <w:rPr>
          <w:b/>
          <w:bCs/>
          <w:sz w:val="28"/>
          <w:szCs w:val="24"/>
          <w:lang w:val="ro-RO"/>
        </w:rPr>
        <w:t>/MAI/</w:t>
      </w:r>
      <w:r w:rsidR="007324A8">
        <w:rPr>
          <w:b/>
          <w:bCs/>
          <w:sz w:val="28"/>
          <w:szCs w:val="24"/>
          <w:lang w:val="ro-RO"/>
        </w:rPr>
        <w:t>ASP/</w:t>
      </w:r>
      <w:r w:rsidRPr="00996A5A">
        <w:rPr>
          <w:b/>
          <w:bCs/>
          <w:sz w:val="28"/>
          <w:szCs w:val="24"/>
          <w:lang w:val="ro-RO"/>
        </w:rPr>
        <w:t>202</w:t>
      </w:r>
      <w:r w:rsidR="00404084" w:rsidRPr="00996A5A">
        <w:rPr>
          <w:b/>
          <w:bCs/>
          <w:sz w:val="28"/>
          <w:szCs w:val="24"/>
          <w:lang w:val="ro-RO"/>
        </w:rPr>
        <w:t>5</w:t>
      </w:r>
      <w:r w:rsidRPr="00996A5A">
        <w:rPr>
          <w:b/>
          <w:bCs/>
          <w:sz w:val="28"/>
          <w:szCs w:val="24"/>
          <w:lang w:val="ro-RO"/>
        </w:rPr>
        <w:t>)</w:t>
      </w:r>
    </w:p>
    <w:p w14:paraId="6F010995" w14:textId="77777777" w:rsidR="00433F3A" w:rsidRPr="00433F3A" w:rsidRDefault="00433F3A" w:rsidP="00433F3A">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bCs/>
          <w:sz w:val="28"/>
          <w:szCs w:val="24"/>
          <w:lang w:val="ro-RO"/>
        </w:rPr>
      </w:pPr>
    </w:p>
    <w:tbl>
      <w:tblPr>
        <w:tblStyle w:val="Tabelgril"/>
        <w:tblW w:w="1501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818"/>
        <w:gridCol w:w="708"/>
        <w:gridCol w:w="6663"/>
        <w:gridCol w:w="3827"/>
      </w:tblGrid>
      <w:tr w:rsidR="007A0F22" w:rsidRPr="00FD0297" w14:paraId="0DFC0928" w14:textId="77777777" w:rsidTr="000B562A">
        <w:tc>
          <w:tcPr>
            <w:tcW w:w="3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757DAC" w14:textId="77777777" w:rsidR="007A0F22" w:rsidRPr="00FD0297" w:rsidRDefault="007A0F22" w:rsidP="002D73DE">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FD0297">
              <w:rPr>
                <w:b/>
                <w:sz w:val="24"/>
                <w:szCs w:val="24"/>
                <w:lang w:val="ro-RO"/>
              </w:rPr>
              <w:t>Participantul la avizare, consultare publică, expertizare</w:t>
            </w:r>
          </w:p>
        </w:tc>
        <w:tc>
          <w:tcPr>
            <w:tcW w:w="70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4862F726" w14:textId="77777777" w:rsidR="007A0F22" w:rsidRPr="00FD0297" w:rsidRDefault="007A0F22" w:rsidP="002D73DE">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FD0297">
              <w:rPr>
                <w:b/>
                <w:sz w:val="24"/>
                <w:szCs w:val="24"/>
                <w:lang w:val="ro-RO"/>
              </w:rPr>
              <w:t>Nr. crt.</w:t>
            </w:r>
          </w:p>
        </w:tc>
        <w:tc>
          <w:tcPr>
            <w:tcW w:w="666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17B04838" w14:textId="77777777" w:rsidR="007A0F22" w:rsidRPr="00FD0297" w:rsidRDefault="007A0F22" w:rsidP="002D73DE">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FD0297">
              <w:rPr>
                <w:b/>
                <w:sz w:val="24"/>
                <w:szCs w:val="24"/>
                <w:lang w:val="ro-RO"/>
              </w:rPr>
              <w:t>Conținutul obiecției,</w:t>
            </w:r>
          </w:p>
          <w:p w14:paraId="60CF56E5" w14:textId="77777777" w:rsidR="007A0F22" w:rsidRPr="00FD0297" w:rsidRDefault="007A0F22" w:rsidP="002D73DE">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FD0297">
              <w:rPr>
                <w:b/>
                <w:sz w:val="24"/>
                <w:szCs w:val="24"/>
                <w:lang w:val="ro-RO"/>
              </w:rPr>
              <w:t>propunerii, recomandării, concluziei</w:t>
            </w:r>
          </w:p>
        </w:tc>
        <w:tc>
          <w:tcPr>
            <w:tcW w:w="382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0D458522" w14:textId="77777777" w:rsidR="007A0F22" w:rsidRPr="00FD0297" w:rsidRDefault="007A0F22" w:rsidP="002D73DE">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FD0297">
              <w:rPr>
                <w:b/>
                <w:sz w:val="24"/>
                <w:szCs w:val="24"/>
                <w:lang w:val="ro-RO"/>
              </w:rPr>
              <w:t>Argumentarea</w:t>
            </w:r>
          </w:p>
          <w:p w14:paraId="3F111915" w14:textId="77777777" w:rsidR="007A0F22" w:rsidRPr="00FD0297" w:rsidRDefault="007A0F22" w:rsidP="002D73DE">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FD0297">
              <w:rPr>
                <w:b/>
                <w:sz w:val="24"/>
                <w:szCs w:val="24"/>
                <w:lang w:val="ro-RO"/>
              </w:rPr>
              <w:t>autorului proiectului</w:t>
            </w:r>
          </w:p>
        </w:tc>
      </w:tr>
      <w:tr w:rsidR="00A32D32" w:rsidRPr="00FD0297" w14:paraId="36A73EB7" w14:textId="77777777" w:rsidTr="000B562A">
        <w:tc>
          <w:tcPr>
            <w:tcW w:w="15016" w:type="dxa"/>
            <w:gridSpan w:val="4"/>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0" w:type="dxa"/>
              <w:left w:w="108" w:type="dxa"/>
              <w:bottom w:w="0" w:type="dxa"/>
              <w:right w:w="108" w:type="dxa"/>
            </w:tcMar>
          </w:tcPr>
          <w:p w14:paraId="5B17AF26" w14:textId="03F29E38" w:rsidR="00A32D32" w:rsidRPr="00FD0297" w:rsidRDefault="00A32D32" w:rsidP="00B74F20">
            <w:pPr>
              <w:pBdr>
                <w:top w:val="none" w:sz="4" w:space="0" w:color="000000"/>
                <w:left w:val="none" w:sz="4" w:space="0" w:color="000000"/>
                <w:bottom w:val="none" w:sz="4" w:space="0" w:color="000000"/>
                <w:right w:val="none" w:sz="4" w:space="0" w:color="000000"/>
              </w:pBdr>
              <w:shd w:val="clear" w:color="auto" w:fill="B4C6E7" w:themeFill="accent1" w:themeFillTint="66"/>
              <w:tabs>
                <w:tab w:val="left" w:pos="884"/>
                <w:tab w:val="left" w:pos="1196"/>
              </w:tabs>
              <w:ind w:firstLine="0"/>
              <w:jc w:val="center"/>
              <w:rPr>
                <w:b/>
                <w:sz w:val="24"/>
                <w:szCs w:val="24"/>
                <w:lang w:val="ro-RO"/>
              </w:rPr>
            </w:pPr>
            <w:r w:rsidRPr="00FD0297">
              <w:rPr>
                <w:b/>
                <w:bCs/>
                <w:sz w:val="24"/>
                <w:szCs w:val="24"/>
                <w:lang w:val="ro-RO"/>
              </w:rPr>
              <w:t>Avizare și consultare publică</w:t>
            </w:r>
          </w:p>
        </w:tc>
      </w:tr>
      <w:tr w:rsidR="00A32D32" w:rsidRPr="00FD0297" w14:paraId="786BA9BC" w14:textId="77777777" w:rsidTr="000B562A">
        <w:tc>
          <w:tcPr>
            <w:tcW w:w="3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7DC4AB" w14:textId="77777777" w:rsidR="00E20DAD" w:rsidRPr="007324A8" w:rsidRDefault="007324A8" w:rsidP="00404084">
            <w:pPr>
              <w:pBdr>
                <w:top w:val="none" w:sz="4" w:space="0" w:color="000000"/>
                <w:left w:val="none" w:sz="4" w:space="0" w:color="000000"/>
                <w:bottom w:val="none" w:sz="4" w:space="0" w:color="000000"/>
                <w:right w:val="none" w:sz="4" w:space="0" w:color="000000"/>
              </w:pBdr>
              <w:ind w:firstLine="0"/>
              <w:jc w:val="left"/>
              <w:rPr>
                <w:b/>
                <w:sz w:val="24"/>
                <w:szCs w:val="24"/>
                <w:lang w:val="ro-RO"/>
              </w:rPr>
            </w:pPr>
            <w:r w:rsidRPr="007324A8">
              <w:rPr>
                <w:b/>
                <w:sz w:val="24"/>
                <w:szCs w:val="24"/>
                <w:lang w:val="ro-RO"/>
              </w:rPr>
              <w:t>Serviciul Tehnologia Informației și Securitate Cibernetică</w:t>
            </w:r>
          </w:p>
          <w:p w14:paraId="74B25BCA" w14:textId="4045C17A" w:rsidR="007324A8" w:rsidRPr="00FD0297" w:rsidRDefault="007324A8" w:rsidP="00404084">
            <w:pPr>
              <w:pBdr>
                <w:top w:val="none" w:sz="4" w:space="0" w:color="000000"/>
                <w:left w:val="none" w:sz="4" w:space="0" w:color="000000"/>
                <w:bottom w:val="none" w:sz="4" w:space="0" w:color="000000"/>
                <w:right w:val="none" w:sz="4" w:space="0" w:color="000000"/>
              </w:pBdr>
              <w:ind w:firstLine="0"/>
              <w:jc w:val="left"/>
              <w:rPr>
                <w:bCs/>
                <w:sz w:val="24"/>
                <w:szCs w:val="24"/>
                <w:lang w:val="ro-RO"/>
              </w:rPr>
            </w:pPr>
            <w:r>
              <w:rPr>
                <w:bCs/>
                <w:sz w:val="24"/>
                <w:szCs w:val="24"/>
                <w:lang w:val="ro-RO"/>
              </w:rPr>
              <w:t>(nr. 1.4/938/25 din 28.05.2025)</w:t>
            </w:r>
          </w:p>
        </w:tc>
        <w:tc>
          <w:tcPr>
            <w:tcW w:w="70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79783856" w14:textId="77777777" w:rsidR="00A32D32" w:rsidRPr="00FD0297" w:rsidRDefault="00A32D32" w:rsidP="00404084">
            <w:pPr>
              <w:pBdr>
                <w:top w:val="none" w:sz="4" w:space="0" w:color="000000"/>
                <w:left w:val="none" w:sz="4" w:space="0" w:color="000000"/>
                <w:bottom w:val="none" w:sz="4" w:space="0" w:color="000000"/>
                <w:right w:val="none" w:sz="4" w:space="0" w:color="000000"/>
              </w:pBdr>
              <w:ind w:firstLine="0"/>
              <w:jc w:val="center"/>
              <w:rPr>
                <w:b/>
                <w:sz w:val="24"/>
                <w:szCs w:val="24"/>
                <w:lang w:val="ro-RO"/>
              </w:rPr>
            </w:pPr>
          </w:p>
        </w:tc>
        <w:tc>
          <w:tcPr>
            <w:tcW w:w="666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14162113" w14:textId="05218991" w:rsidR="00A32D32" w:rsidRPr="00FD0297" w:rsidRDefault="00E20DAD" w:rsidP="00A32D32">
            <w:pPr>
              <w:pBdr>
                <w:top w:val="none" w:sz="4" w:space="0" w:color="000000"/>
                <w:left w:val="none" w:sz="4" w:space="0" w:color="000000"/>
                <w:bottom w:val="none" w:sz="4" w:space="0" w:color="000000"/>
                <w:right w:val="none" w:sz="4" w:space="0" w:color="000000"/>
              </w:pBdr>
              <w:tabs>
                <w:tab w:val="left" w:pos="884"/>
                <w:tab w:val="left" w:pos="1196"/>
              </w:tabs>
              <w:ind w:firstLine="0"/>
              <w:rPr>
                <w:b/>
                <w:sz w:val="24"/>
                <w:szCs w:val="24"/>
                <w:lang w:val="ro-RO"/>
              </w:rPr>
            </w:pPr>
            <w:r>
              <w:rPr>
                <w:b/>
                <w:sz w:val="24"/>
                <w:szCs w:val="24"/>
                <w:lang w:val="ro-RO"/>
              </w:rPr>
              <w:t>Lipsă de obiecții și propuneri.</w:t>
            </w:r>
          </w:p>
        </w:tc>
        <w:tc>
          <w:tcPr>
            <w:tcW w:w="382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2FFF83AF" w14:textId="511200DD" w:rsidR="00A32D32" w:rsidRPr="00FD0297" w:rsidRDefault="00C6635C" w:rsidP="00404084">
            <w:pPr>
              <w:pBdr>
                <w:top w:val="none" w:sz="4" w:space="0" w:color="000000"/>
                <w:left w:val="none" w:sz="4" w:space="0" w:color="000000"/>
                <w:bottom w:val="none" w:sz="4" w:space="0" w:color="000000"/>
                <w:right w:val="none" w:sz="4" w:space="0" w:color="000000"/>
              </w:pBdr>
              <w:ind w:firstLine="0"/>
              <w:rPr>
                <w:b/>
                <w:bCs/>
                <w:sz w:val="24"/>
                <w:szCs w:val="24"/>
                <w:lang w:val="ro-RO"/>
              </w:rPr>
            </w:pPr>
            <w:r>
              <w:rPr>
                <w:b/>
                <w:bCs/>
                <w:sz w:val="24"/>
                <w:szCs w:val="24"/>
                <w:lang w:val="ro-RO"/>
              </w:rPr>
              <w:t xml:space="preserve">  </w:t>
            </w:r>
            <w:r w:rsidR="00E20DAD">
              <w:rPr>
                <w:b/>
                <w:bCs/>
                <w:sz w:val="24"/>
                <w:szCs w:val="24"/>
                <w:lang w:val="ro-RO"/>
              </w:rPr>
              <w:t>Se ia act.</w:t>
            </w:r>
          </w:p>
        </w:tc>
      </w:tr>
      <w:tr w:rsidR="00C25DD1" w:rsidRPr="00FD0297" w14:paraId="1AF71F7B" w14:textId="77777777" w:rsidTr="000B562A">
        <w:tc>
          <w:tcPr>
            <w:tcW w:w="3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9BA868" w14:textId="77777777" w:rsidR="00C25DD1" w:rsidRPr="00844EA5" w:rsidRDefault="00844EA5" w:rsidP="000B562A">
            <w:pPr>
              <w:pBdr>
                <w:top w:val="none" w:sz="4" w:space="0" w:color="000000"/>
                <w:left w:val="none" w:sz="4" w:space="0" w:color="000000"/>
                <w:bottom w:val="none" w:sz="4" w:space="0" w:color="000000"/>
                <w:right w:val="none" w:sz="4" w:space="0" w:color="000000"/>
              </w:pBdr>
              <w:ind w:firstLine="0"/>
              <w:jc w:val="left"/>
              <w:rPr>
                <w:b/>
                <w:sz w:val="24"/>
                <w:szCs w:val="24"/>
                <w:lang w:val="ro-RO"/>
              </w:rPr>
            </w:pPr>
            <w:r w:rsidRPr="00844EA5">
              <w:rPr>
                <w:b/>
                <w:sz w:val="24"/>
                <w:szCs w:val="24"/>
                <w:lang w:val="ro-RO"/>
              </w:rPr>
              <w:t>Agenția de Guvernare Electronică</w:t>
            </w:r>
          </w:p>
          <w:p w14:paraId="415D717C" w14:textId="77DBA0A7" w:rsidR="00844EA5" w:rsidRPr="00A22087" w:rsidRDefault="00844EA5" w:rsidP="00844EA5">
            <w:pPr>
              <w:pBdr>
                <w:top w:val="none" w:sz="4" w:space="0" w:color="000000"/>
                <w:left w:val="none" w:sz="4" w:space="0" w:color="000000"/>
                <w:bottom w:val="none" w:sz="4" w:space="0" w:color="000000"/>
                <w:right w:val="none" w:sz="4" w:space="0" w:color="000000"/>
              </w:pBdr>
              <w:ind w:firstLine="0"/>
              <w:jc w:val="left"/>
              <w:rPr>
                <w:bCs/>
                <w:sz w:val="24"/>
                <w:szCs w:val="24"/>
                <w:lang w:val="ro-RO"/>
              </w:rPr>
            </w:pPr>
            <w:r>
              <w:rPr>
                <w:bCs/>
                <w:sz w:val="24"/>
                <w:szCs w:val="24"/>
                <w:lang w:val="ro-RO"/>
              </w:rPr>
              <w:t>(nr. 3007-103 din 28.05.2025)</w:t>
            </w:r>
          </w:p>
        </w:tc>
        <w:tc>
          <w:tcPr>
            <w:tcW w:w="70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38D787E0" w14:textId="2C40ABD3" w:rsidR="00C25DD1" w:rsidRPr="00A22087" w:rsidRDefault="00C25DD1" w:rsidP="00C25DD1">
            <w:pPr>
              <w:pBdr>
                <w:top w:val="none" w:sz="4" w:space="0" w:color="000000"/>
                <w:left w:val="none" w:sz="4" w:space="0" w:color="000000"/>
                <w:bottom w:val="none" w:sz="4" w:space="0" w:color="000000"/>
                <w:right w:val="none" w:sz="4" w:space="0" w:color="000000"/>
              </w:pBdr>
              <w:ind w:firstLine="0"/>
              <w:jc w:val="center"/>
              <w:rPr>
                <w:b/>
                <w:sz w:val="24"/>
                <w:szCs w:val="24"/>
                <w:lang w:val="ro-RO"/>
              </w:rPr>
            </w:pPr>
          </w:p>
        </w:tc>
        <w:tc>
          <w:tcPr>
            <w:tcW w:w="666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3F847072" w14:textId="77D23995" w:rsidR="00C25DD1" w:rsidRPr="00A22087" w:rsidRDefault="00C25DD1" w:rsidP="00C25DD1">
            <w:pPr>
              <w:pBdr>
                <w:top w:val="none" w:sz="4" w:space="0" w:color="000000"/>
                <w:left w:val="none" w:sz="4" w:space="0" w:color="000000"/>
                <w:bottom w:val="none" w:sz="4" w:space="0" w:color="000000"/>
                <w:right w:val="none" w:sz="4" w:space="0" w:color="000000"/>
              </w:pBdr>
              <w:tabs>
                <w:tab w:val="left" w:pos="884"/>
                <w:tab w:val="left" w:pos="1196"/>
              </w:tabs>
              <w:ind w:firstLine="0"/>
              <w:rPr>
                <w:bCs/>
                <w:sz w:val="24"/>
                <w:szCs w:val="24"/>
              </w:rPr>
            </w:pPr>
            <w:r>
              <w:rPr>
                <w:b/>
                <w:sz w:val="24"/>
                <w:szCs w:val="24"/>
                <w:lang w:val="ro-RO"/>
              </w:rPr>
              <w:t>Lipsă de obiecții și propuneri.</w:t>
            </w:r>
          </w:p>
        </w:tc>
        <w:tc>
          <w:tcPr>
            <w:tcW w:w="382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56DA979C" w14:textId="56F7F6BF" w:rsidR="00C25DD1" w:rsidRPr="00A22087" w:rsidRDefault="00C25DD1" w:rsidP="00C25DD1">
            <w:pPr>
              <w:pBdr>
                <w:top w:val="none" w:sz="4" w:space="0" w:color="000000"/>
                <w:left w:val="none" w:sz="4" w:space="0" w:color="000000"/>
                <w:bottom w:val="none" w:sz="4" w:space="0" w:color="000000"/>
                <w:right w:val="none" w:sz="4" w:space="0" w:color="000000"/>
              </w:pBdr>
              <w:ind w:firstLine="0"/>
              <w:rPr>
                <w:sz w:val="24"/>
                <w:szCs w:val="24"/>
                <w:lang w:val="ro-RO"/>
              </w:rPr>
            </w:pPr>
            <w:r>
              <w:rPr>
                <w:b/>
                <w:bCs/>
                <w:sz w:val="24"/>
                <w:szCs w:val="24"/>
                <w:lang w:val="ro-RO"/>
              </w:rPr>
              <w:t xml:space="preserve">  Se ia act.</w:t>
            </w:r>
          </w:p>
        </w:tc>
      </w:tr>
      <w:tr w:rsidR="00D43482" w:rsidRPr="00FD0297" w14:paraId="5149CD13" w14:textId="77777777" w:rsidTr="000B562A">
        <w:tc>
          <w:tcPr>
            <w:tcW w:w="3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C1002F" w14:textId="6B3B0DE5" w:rsidR="00D43482" w:rsidRPr="00463CAB" w:rsidRDefault="00463CAB" w:rsidP="000B562A">
            <w:pPr>
              <w:pBdr>
                <w:top w:val="none" w:sz="4" w:space="0" w:color="000000"/>
                <w:left w:val="none" w:sz="4" w:space="0" w:color="000000"/>
                <w:bottom w:val="none" w:sz="4" w:space="0" w:color="000000"/>
                <w:right w:val="none" w:sz="4" w:space="0" w:color="000000"/>
              </w:pBdr>
              <w:ind w:firstLine="0"/>
              <w:jc w:val="left"/>
              <w:rPr>
                <w:b/>
                <w:sz w:val="24"/>
                <w:szCs w:val="24"/>
                <w:lang w:val="ro-RO"/>
              </w:rPr>
            </w:pPr>
            <w:r w:rsidRPr="00463CAB">
              <w:rPr>
                <w:b/>
                <w:sz w:val="24"/>
                <w:szCs w:val="24"/>
                <w:lang w:val="ro-RO"/>
              </w:rPr>
              <w:t xml:space="preserve">Ministerul Afacerilor </w:t>
            </w:r>
            <w:r w:rsidR="000B562A">
              <w:rPr>
                <w:b/>
                <w:sz w:val="24"/>
                <w:szCs w:val="24"/>
                <w:lang w:val="ro-RO"/>
              </w:rPr>
              <w:t>Ex</w:t>
            </w:r>
            <w:r w:rsidRPr="00463CAB">
              <w:rPr>
                <w:b/>
                <w:sz w:val="24"/>
                <w:szCs w:val="24"/>
                <w:lang w:val="ro-RO"/>
              </w:rPr>
              <w:t>terne</w:t>
            </w:r>
          </w:p>
          <w:p w14:paraId="15A1E431" w14:textId="6FBA08B5" w:rsidR="00463CAB" w:rsidRPr="00E80167" w:rsidRDefault="00463CAB" w:rsidP="000B562A">
            <w:pPr>
              <w:pBdr>
                <w:top w:val="none" w:sz="4" w:space="0" w:color="000000"/>
                <w:left w:val="none" w:sz="4" w:space="0" w:color="000000"/>
                <w:bottom w:val="none" w:sz="4" w:space="0" w:color="000000"/>
                <w:right w:val="none" w:sz="4" w:space="0" w:color="000000"/>
              </w:pBdr>
              <w:ind w:firstLine="0"/>
              <w:jc w:val="left"/>
              <w:rPr>
                <w:bCs/>
                <w:sz w:val="24"/>
                <w:szCs w:val="24"/>
                <w:lang w:val="ro-RO"/>
              </w:rPr>
            </w:pPr>
            <w:r>
              <w:rPr>
                <w:bCs/>
                <w:sz w:val="24"/>
                <w:szCs w:val="24"/>
                <w:lang w:val="ro-RO"/>
              </w:rPr>
              <w:t>(nr. DI/3/041-5498 din 30.05.2025)</w:t>
            </w:r>
          </w:p>
        </w:tc>
        <w:tc>
          <w:tcPr>
            <w:tcW w:w="70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7EBBEFFB" w14:textId="7863A016" w:rsidR="00D43482" w:rsidRDefault="00D43482" w:rsidP="00D43482">
            <w:pPr>
              <w:pBdr>
                <w:top w:val="none" w:sz="4" w:space="0" w:color="000000"/>
                <w:left w:val="none" w:sz="4" w:space="0" w:color="000000"/>
                <w:bottom w:val="none" w:sz="4" w:space="0" w:color="000000"/>
                <w:right w:val="none" w:sz="4" w:space="0" w:color="000000"/>
              </w:pBdr>
              <w:ind w:firstLine="0"/>
              <w:jc w:val="center"/>
              <w:rPr>
                <w:b/>
                <w:sz w:val="24"/>
                <w:szCs w:val="24"/>
                <w:lang w:val="ro-RO"/>
              </w:rPr>
            </w:pPr>
          </w:p>
        </w:tc>
        <w:tc>
          <w:tcPr>
            <w:tcW w:w="666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0AF27BA1" w14:textId="03E3A4EB" w:rsidR="00D43482" w:rsidRPr="00E80167" w:rsidRDefault="00D43482" w:rsidP="00D43482">
            <w:pPr>
              <w:pStyle w:val="Default"/>
              <w:ind w:firstLine="0"/>
              <w:rPr>
                <w:lang w:val="ro-RO"/>
              </w:rPr>
            </w:pPr>
            <w:r>
              <w:rPr>
                <w:b/>
                <w:lang w:val="ro-RO"/>
              </w:rPr>
              <w:t>Lipsă de obiecții și propuneri.</w:t>
            </w:r>
          </w:p>
        </w:tc>
        <w:tc>
          <w:tcPr>
            <w:tcW w:w="382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137D8451" w14:textId="4F3A8C1C" w:rsidR="00D43482" w:rsidRDefault="00D43482" w:rsidP="00D43482">
            <w:pPr>
              <w:pBdr>
                <w:top w:val="none" w:sz="4" w:space="0" w:color="000000"/>
                <w:left w:val="none" w:sz="4" w:space="0" w:color="000000"/>
                <w:bottom w:val="none" w:sz="4" w:space="0" w:color="000000"/>
                <w:right w:val="none" w:sz="4" w:space="0" w:color="000000"/>
              </w:pBdr>
              <w:ind w:firstLine="0"/>
              <w:rPr>
                <w:sz w:val="24"/>
                <w:szCs w:val="24"/>
                <w:lang w:val="ro-RO"/>
              </w:rPr>
            </w:pPr>
            <w:r>
              <w:rPr>
                <w:b/>
                <w:bCs/>
                <w:sz w:val="24"/>
                <w:szCs w:val="24"/>
                <w:lang w:val="ro-RO"/>
              </w:rPr>
              <w:t xml:space="preserve">  Se ia act.</w:t>
            </w:r>
          </w:p>
        </w:tc>
      </w:tr>
      <w:tr w:rsidR="000B562A" w:rsidRPr="00FD0297" w14:paraId="76789976" w14:textId="77777777" w:rsidTr="000B562A">
        <w:tc>
          <w:tcPr>
            <w:tcW w:w="3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6E3E60" w14:textId="77777777" w:rsidR="000B562A" w:rsidRDefault="000B562A" w:rsidP="000B562A">
            <w:pPr>
              <w:pBdr>
                <w:top w:val="none" w:sz="4" w:space="0" w:color="000000"/>
                <w:left w:val="none" w:sz="4" w:space="0" w:color="000000"/>
                <w:bottom w:val="none" w:sz="4" w:space="0" w:color="000000"/>
                <w:right w:val="none" w:sz="4" w:space="0" w:color="000000"/>
              </w:pBdr>
              <w:ind w:firstLine="0"/>
              <w:rPr>
                <w:b/>
                <w:sz w:val="24"/>
                <w:szCs w:val="24"/>
                <w:lang w:val="ro-RO"/>
              </w:rPr>
            </w:pPr>
            <w:r>
              <w:rPr>
                <w:b/>
                <w:sz w:val="24"/>
                <w:szCs w:val="24"/>
                <w:lang w:val="ro-RO"/>
              </w:rPr>
              <w:t>Ministerul Infrastructurii și Dezvoltării Regionale</w:t>
            </w:r>
          </w:p>
          <w:p w14:paraId="79E57E95" w14:textId="5F26A288" w:rsidR="00B40EA3" w:rsidRPr="00B40EA3" w:rsidRDefault="00B40EA3" w:rsidP="000B562A">
            <w:pPr>
              <w:pBdr>
                <w:top w:val="none" w:sz="4" w:space="0" w:color="000000"/>
                <w:left w:val="none" w:sz="4" w:space="0" w:color="000000"/>
                <w:bottom w:val="none" w:sz="4" w:space="0" w:color="000000"/>
                <w:right w:val="none" w:sz="4" w:space="0" w:color="000000"/>
              </w:pBdr>
              <w:ind w:firstLine="0"/>
              <w:rPr>
                <w:bCs/>
                <w:sz w:val="24"/>
                <w:szCs w:val="24"/>
                <w:lang w:val="ro-RO"/>
              </w:rPr>
            </w:pPr>
            <w:r w:rsidRPr="00B40EA3">
              <w:rPr>
                <w:bCs/>
                <w:sz w:val="24"/>
                <w:szCs w:val="24"/>
                <w:lang w:val="ro-RO"/>
              </w:rPr>
              <w:t>(nr. 11-2941 din 02.06.2025)</w:t>
            </w:r>
          </w:p>
        </w:tc>
        <w:tc>
          <w:tcPr>
            <w:tcW w:w="70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743605CC" w14:textId="77777777" w:rsidR="000B562A" w:rsidRDefault="000B562A"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tc>
        <w:tc>
          <w:tcPr>
            <w:tcW w:w="666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5789640F" w14:textId="435F238A" w:rsidR="000B562A" w:rsidRDefault="000B562A" w:rsidP="000B562A">
            <w:pPr>
              <w:pStyle w:val="Default"/>
              <w:ind w:hanging="3"/>
              <w:rPr>
                <w:b/>
                <w:lang w:val="ro-RO"/>
              </w:rPr>
            </w:pPr>
            <w:r>
              <w:rPr>
                <w:b/>
                <w:lang w:val="ro-RO"/>
              </w:rPr>
              <w:t>Lipsă de obiecții și propuneri.</w:t>
            </w:r>
          </w:p>
        </w:tc>
        <w:tc>
          <w:tcPr>
            <w:tcW w:w="382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4CD08484" w14:textId="33E3323C" w:rsidR="000B562A" w:rsidRDefault="000B562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r>
              <w:rPr>
                <w:b/>
                <w:bCs/>
                <w:sz w:val="24"/>
                <w:szCs w:val="24"/>
                <w:lang w:val="ro-RO"/>
              </w:rPr>
              <w:t xml:space="preserve">  Se ia act.</w:t>
            </w:r>
          </w:p>
        </w:tc>
      </w:tr>
      <w:tr w:rsidR="000B562A" w:rsidRPr="00FD0297" w14:paraId="49ABA862" w14:textId="77777777" w:rsidTr="000B562A">
        <w:tc>
          <w:tcPr>
            <w:tcW w:w="3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8CFB74" w14:textId="77777777" w:rsidR="00F43E29" w:rsidRDefault="000B562A" w:rsidP="000B562A">
            <w:pPr>
              <w:pBdr>
                <w:top w:val="none" w:sz="4" w:space="0" w:color="000000"/>
                <w:left w:val="none" w:sz="4" w:space="0" w:color="000000"/>
                <w:bottom w:val="none" w:sz="4" w:space="0" w:color="000000"/>
                <w:right w:val="none" w:sz="4" w:space="0" w:color="000000"/>
              </w:pBdr>
              <w:ind w:firstLine="0"/>
              <w:jc w:val="left"/>
              <w:rPr>
                <w:b/>
                <w:sz w:val="24"/>
                <w:szCs w:val="24"/>
                <w:lang w:val="ro-RO"/>
              </w:rPr>
            </w:pPr>
            <w:r>
              <w:rPr>
                <w:b/>
                <w:sz w:val="24"/>
                <w:szCs w:val="24"/>
                <w:lang w:val="ro-RO"/>
              </w:rPr>
              <w:t>Centrul Național pentru Protecția Datelor cu Caracter Personal</w:t>
            </w:r>
          </w:p>
          <w:p w14:paraId="52D8D4A1" w14:textId="7EE73186" w:rsidR="000B562A" w:rsidRPr="00F43E29" w:rsidRDefault="00F43E29" w:rsidP="000B562A">
            <w:pPr>
              <w:pBdr>
                <w:top w:val="none" w:sz="4" w:space="0" w:color="000000"/>
                <w:left w:val="none" w:sz="4" w:space="0" w:color="000000"/>
                <w:bottom w:val="none" w:sz="4" w:space="0" w:color="000000"/>
                <w:right w:val="none" w:sz="4" w:space="0" w:color="000000"/>
              </w:pBdr>
              <w:ind w:firstLine="0"/>
              <w:jc w:val="left"/>
              <w:rPr>
                <w:bCs/>
                <w:sz w:val="24"/>
                <w:szCs w:val="24"/>
                <w:lang w:val="ro-RO"/>
              </w:rPr>
            </w:pPr>
            <w:r w:rsidRPr="00F43E29">
              <w:rPr>
                <w:bCs/>
                <w:sz w:val="24"/>
                <w:szCs w:val="24"/>
                <w:lang w:val="ro-RO"/>
              </w:rPr>
              <w:t>(nr. 04-01/1806 din 02.06.2025)</w:t>
            </w:r>
            <w:r w:rsidR="000B562A" w:rsidRPr="00F43E29">
              <w:rPr>
                <w:bCs/>
                <w:sz w:val="24"/>
                <w:szCs w:val="24"/>
                <w:lang w:val="ro-RO"/>
              </w:rPr>
              <w:t xml:space="preserve"> </w:t>
            </w:r>
          </w:p>
        </w:tc>
        <w:tc>
          <w:tcPr>
            <w:tcW w:w="70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636217E0" w14:textId="77777777" w:rsidR="000B562A" w:rsidRDefault="000B562A"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tc>
        <w:tc>
          <w:tcPr>
            <w:tcW w:w="666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453AE216" w14:textId="2450B816" w:rsidR="000B562A" w:rsidRDefault="000B562A" w:rsidP="000B562A">
            <w:pPr>
              <w:pStyle w:val="Default"/>
              <w:ind w:hanging="3"/>
              <w:rPr>
                <w:b/>
                <w:lang w:val="ro-RO"/>
              </w:rPr>
            </w:pPr>
            <w:r>
              <w:rPr>
                <w:b/>
                <w:lang w:val="ro-RO"/>
              </w:rPr>
              <w:t>Lipsă de obiecții și propuneri.</w:t>
            </w:r>
          </w:p>
        </w:tc>
        <w:tc>
          <w:tcPr>
            <w:tcW w:w="382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7F004D8A" w14:textId="47B2FA4F" w:rsidR="000B562A" w:rsidRDefault="000B562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r>
              <w:rPr>
                <w:b/>
                <w:bCs/>
                <w:sz w:val="24"/>
                <w:szCs w:val="24"/>
                <w:lang w:val="ro-RO"/>
              </w:rPr>
              <w:t xml:space="preserve">  Se ia act.</w:t>
            </w:r>
          </w:p>
        </w:tc>
      </w:tr>
      <w:tr w:rsidR="007C6730" w:rsidRPr="00FD0297" w14:paraId="2C539F09" w14:textId="77777777" w:rsidTr="007C6730">
        <w:tc>
          <w:tcPr>
            <w:tcW w:w="15016" w:type="dxa"/>
            <w:gridSpan w:val="4"/>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0" w:type="dxa"/>
              <w:left w:w="108" w:type="dxa"/>
              <w:bottom w:w="0" w:type="dxa"/>
              <w:right w:w="108" w:type="dxa"/>
            </w:tcMar>
          </w:tcPr>
          <w:p w14:paraId="482E1E77" w14:textId="3ED1CA20" w:rsidR="007C6730" w:rsidRDefault="007C6730" w:rsidP="007C6730">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sidRPr="007C6730">
              <w:rPr>
                <w:b/>
                <w:sz w:val="24"/>
                <w:szCs w:val="24"/>
                <w:lang w:val="ro-RO"/>
              </w:rPr>
              <w:t>Notificare</w:t>
            </w:r>
          </w:p>
        </w:tc>
      </w:tr>
      <w:tr w:rsidR="007C6730" w:rsidRPr="00FD0297" w14:paraId="4BE809B2" w14:textId="77777777" w:rsidTr="000B562A">
        <w:tc>
          <w:tcPr>
            <w:tcW w:w="3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B45549" w14:textId="77777777" w:rsidR="007C6730" w:rsidRDefault="007C6730" w:rsidP="000B562A">
            <w:pPr>
              <w:pBdr>
                <w:top w:val="none" w:sz="4" w:space="0" w:color="000000"/>
                <w:left w:val="none" w:sz="4" w:space="0" w:color="000000"/>
                <w:bottom w:val="none" w:sz="4" w:space="0" w:color="000000"/>
                <w:right w:val="none" w:sz="4" w:space="0" w:color="000000"/>
              </w:pBdr>
              <w:ind w:firstLine="0"/>
              <w:jc w:val="left"/>
              <w:rPr>
                <w:b/>
                <w:sz w:val="24"/>
                <w:szCs w:val="24"/>
                <w:lang w:val="ro-RO"/>
              </w:rPr>
            </w:pPr>
            <w:r>
              <w:rPr>
                <w:b/>
                <w:sz w:val="24"/>
                <w:szCs w:val="24"/>
                <w:lang w:val="ro-RO"/>
              </w:rPr>
              <w:t xml:space="preserve">Centrul Național pentru Protecția Datelor cu Caracter Personal </w:t>
            </w:r>
          </w:p>
          <w:p w14:paraId="4992F13A" w14:textId="5BF3EE29" w:rsidR="007C6730" w:rsidRPr="007C6730" w:rsidRDefault="007C6730" w:rsidP="000B562A">
            <w:pPr>
              <w:pBdr>
                <w:top w:val="none" w:sz="4" w:space="0" w:color="000000"/>
                <w:left w:val="none" w:sz="4" w:space="0" w:color="000000"/>
                <w:bottom w:val="none" w:sz="4" w:space="0" w:color="000000"/>
                <w:right w:val="none" w:sz="4" w:space="0" w:color="000000"/>
              </w:pBdr>
              <w:ind w:firstLine="0"/>
              <w:jc w:val="left"/>
              <w:rPr>
                <w:bCs/>
                <w:sz w:val="24"/>
                <w:szCs w:val="24"/>
                <w:lang w:val="ro-RO"/>
              </w:rPr>
            </w:pPr>
            <w:r w:rsidRPr="007C6730">
              <w:rPr>
                <w:bCs/>
                <w:sz w:val="24"/>
                <w:szCs w:val="24"/>
                <w:lang w:val="ro-RO"/>
              </w:rPr>
              <w:t>(</w:t>
            </w:r>
            <w:r>
              <w:rPr>
                <w:bCs/>
                <w:sz w:val="24"/>
                <w:szCs w:val="24"/>
                <w:lang w:val="ro-RO"/>
              </w:rPr>
              <w:t>04-01/1826 din 05.06.2025)</w:t>
            </w:r>
          </w:p>
        </w:tc>
        <w:tc>
          <w:tcPr>
            <w:tcW w:w="70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253D0B8C" w14:textId="77777777" w:rsidR="007C6730" w:rsidRDefault="007C6730"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tc>
        <w:tc>
          <w:tcPr>
            <w:tcW w:w="666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31F0CCA8" w14:textId="773C8141" w:rsidR="007C6730" w:rsidRDefault="007C6730" w:rsidP="007C6730">
            <w:pPr>
              <w:pStyle w:val="Default"/>
              <w:ind w:hanging="3"/>
              <w:rPr>
                <w:b/>
                <w:lang w:val="ro-RO"/>
              </w:rPr>
            </w:pPr>
            <w:r>
              <w:rPr>
                <w:b/>
                <w:lang w:val="ro-RO"/>
              </w:rPr>
              <w:t>Lipsă obiecții.</w:t>
            </w:r>
          </w:p>
        </w:tc>
        <w:tc>
          <w:tcPr>
            <w:tcW w:w="382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7DE817DA" w14:textId="0F8C00B3" w:rsidR="007C6730" w:rsidRDefault="007C6730" w:rsidP="000B562A">
            <w:pPr>
              <w:pBdr>
                <w:top w:val="none" w:sz="4" w:space="0" w:color="000000"/>
                <w:left w:val="none" w:sz="4" w:space="0" w:color="000000"/>
                <w:bottom w:val="none" w:sz="4" w:space="0" w:color="000000"/>
                <w:right w:val="none" w:sz="4" w:space="0" w:color="000000"/>
              </w:pBdr>
              <w:ind w:firstLine="0"/>
              <w:rPr>
                <w:b/>
                <w:bCs/>
                <w:sz w:val="24"/>
                <w:szCs w:val="24"/>
                <w:lang w:val="ro-RO"/>
              </w:rPr>
            </w:pPr>
            <w:r>
              <w:rPr>
                <w:b/>
                <w:bCs/>
                <w:sz w:val="24"/>
                <w:szCs w:val="24"/>
                <w:lang w:val="ro-RO"/>
              </w:rPr>
              <w:t xml:space="preserve">  Se ia act. </w:t>
            </w:r>
          </w:p>
        </w:tc>
      </w:tr>
      <w:tr w:rsidR="00ED3A3C" w:rsidRPr="00FD0297" w14:paraId="42C2B5F7" w14:textId="77777777" w:rsidTr="000B562A">
        <w:tc>
          <w:tcPr>
            <w:tcW w:w="3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5F0562" w14:textId="472FEBEA" w:rsidR="00ED3A3C" w:rsidRDefault="00ED3A3C" w:rsidP="000B562A">
            <w:pPr>
              <w:pBdr>
                <w:top w:val="none" w:sz="4" w:space="0" w:color="000000"/>
                <w:left w:val="none" w:sz="4" w:space="0" w:color="000000"/>
                <w:bottom w:val="none" w:sz="4" w:space="0" w:color="000000"/>
                <w:right w:val="none" w:sz="4" w:space="0" w:color="000000"/>
              </w:pBdr>
              <w:ind w:firstLine="0"/>
              <w:jc w:val="left"/>
              <w:rPr>
                <w:b/>
                <w:sz w:val="24"/>
                <w:szCs w:val="24"/>
                <w:lang w:val="ro-RO"/>
              </w:rPr>
            </w:pPr>
            <w:r>
              <w:rPr>
                <w:b/>
                <w:sz w:val="24"/>
                <w:szCs w:val="24"/>
                <w:lang w:val="ro-RO"/>
              </w:rPr>
              <w:t>Centrul de Armo</w:t>
            </w:r>
            <w:r w:rsidR="00BA6CC7">
              <w:rPr>
                <w:b/>
                <w:sz w:val="24"/>
                <w:szCs w:val="24"/>
                <w:lang w:val="ro-RO"/>
              </w:rPr>
              <w:t>n</w:t>
            </w:r>
            <w:r>
              <w:rPr>
                <w:b/>
                <w:sz w:val="24"/>
                <w:szCs w:val="24"/>
                <w:lang w:val="ro-RO"/>
              </w:rPr>
              <w:t>izare a Legislației</w:t>
            </w:r>
          </w:p>
          <w:p w14:paraId="6AFE9069" w14:textId="55C76A2E" w:rsidR="00ED3A3C" w:rsidRPr="00ED3A3C" w:rsidRDefault="00BA2166" w:rsidP="000B562A">
            <w:pPr>
              <w:pBdr>
                <w:top w:val="none" w:sz="4" w:space="0" w:color="000000"/>
                <w:left w:val="none" w:sz="4" w:space="0" w:color="000000"/>
                <w:bottom w:val="none" w:sz="4" w:space="0" w:color="000000"/>
                <w:right w:val="none" w:sz="4" w:space="0" w:color="000000"/>
              </w:pBdr>
              <w:ind w:firstLine="0"/>
              <w:jc w:val="left"/>
              <w:rPr>
                <w:sz w:val="24"/>
                <w:szCs w:val="24"/>
                <w:lang w:val="ro-RO"/>
              </w:rPr>
            </w:pPr>
            <w:r>
              <w:rPr>
                <w:sz w:val="24"/>
                <w:szCs w:val="24"/>
                <w:lang w:val="ro-RO"/>
              </w:rPr>
              <w:t>(nr.31/02-126-6135</w:t>
            </w:r>
            <w:r w:rsidR="00726D66">
              <w:rPr>
                <w:sz w:val="24"/>
                <w:szCs w:val="24"/>
                <w:lang w:val="ro-RO"/>
              </w:rPr>
              <w:t xml:space="preserve"> din 06.06.2025</w:t>
            </w:r>
            <w:r>
              <w:rPr>
                <w:sz w:val="24"/>
                <w:szCs w:val="24"/>
                <w:lang w:val="ro-RO"/>
              </w:rPr>
              <w:t>)</w:t>
            </w:r>
          </w:p>
        </w:tc>
        <w:tc>
          <w:tcPr>
            <w:tcW w:w="70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42F7023B" w14:textId="77777777" w:rsidR="00ED3A3C" w:rsidRDefault="00ED3A3C"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tc>
        <w:tc>
          <w:tcPr>
            <w:tcW w:w="666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654CBA91" w14:textId="5E4151EF" w:rsidR="00ED3A3C" w:rsidRDefault="00726D66" w:rsidP="00726D66">
            <w:pPr>
              <w:pStyle w:val="Default"/>
              <w:ind w:hanging="3"/>
              <w:rPr>
                <w:rStyle w:val="fontstyle01"/>
                <w:lang w:val="ro-RO"/>
              </w:rPr>
            </w:pPr>
            <w:r>
              <w:rPr>
                <w:rStyle w:val="fontstyle01"/>
                <w:lang w:val="ro-RO"/>
              </w:rPr>
              <w:t xml:space="preserve"> </w:t>
            </w:r>
            <w:r w:rsidR="00ED3A3C" w:rsidRPr="00ED3A3C">
              <w:rPr>
                <w:rStyle w:val="fontstyle01"/>
                <w:lang w:val="ro-RO"/>
              </w:rPr>
              <w:t>Ca urmare a expertizei de compatibilitate a versiunii inițiale a proiectului (Declarația de</w:t>
            </w:r>
            <w:r w:rsidR="00BA6CC7">
              <w:rPr>
                <w:rStyle w:val="fontstyle01"/>
                <w:lang w:val="ro-RO"/>
              </w:rPr>
              <w:t xml:space="preserve"> </w:t>
            </w:r>
            <w:r w:rsidR="00ED3A3C" w:rsidRPr="00ED3A3C">
              <w:rPr>
                <w:rStyle w:val="fontstyle01"/>
                <w:lang w:val="ro-RO"/>
              </w:rPr>
              <w:t>compatibilitate nr. 31/02-126-5895 din 30.05.2025), Centrul de armonizare a legislației a constatat</w:t>
            </w:r>
            <w:r w:rsidR="00ED3A3C" w:rsidRPr="00ED3A3C">
              <w:rPr>
                <w:rFonts w:ascii="TimesNewRomanPSMT" w:hAnsi="TimesNewRomanPSMT"/>
                <w:lang w:val="ro-RO"/>
              </w:rPr>
              <w:br/>
            </w:r>
            <w:r w:rsidR="00ED3A3C" w:rsidRPr="00ED3A3C">
              <w:rPr>
                <w:rStyle w:val="fontstyle01"/>
                <w:lang w:val="ro-RO"/>
              </w:rPr>
              <w:t xml:space="preserve">că proiectul național </w:t>
            </w:r>
            <w:r w:rsidR="00ED3A3C" w:rsidRPr="00ED3A3C">
              <w:rPr>
                <w:rStyle w:val="fontstyle21"/>
                <w:lang w:val="ro-RO"/>
              </w:rPr>
              <w:t>asigură transpunerea parțială a Anexei I, Partea II.V și Partea II.VI din</w:t>
            </w:r>
            <w:r w:rsidR="00BA6CC7">
              <w:rPr>
                <w:rFonts w:ascii="TimesNewRomanPS-BoldMT" w:hAnsi="TimesNewRomanPS-BoldMT"/>
                <w:b/>
                <w:bCs/>
                <w:lang w:val="ro-RO"/>
              </w:rPr>
              <w:t xml:space="preserve"> </w:t>
            </w:r>
            <w:r w:rsidR="00ED3A3C" w:rsidRPr="00ED3A3C">
              <w:rPr>
                <w:rStyle w:val="fontstyle21"/>
                <w:lang w:val="ro-RO"/>
              </w:rPr>
              <w:t xml:space="preserve">Directiva 1999/37/CE </w:t>
            </w:r>
            <w:r w:rsidR="00BA6CC7">
              <w:rPr>
                <w:rStyle w:val="fontstyle21"/>
                <w:lang w:val="ro-RO"/>
              </w:rPr>
              <w:t xml:space="preserve">a </w:t>
            </w:r>
            <w:r w:rsidR="00ED3A3C" w:rsidRPr="00ED3A3C">
              <w:rPr>
                <w:rStyle w:val="fontstyle21"/>
                <w:lang w:val="ro-RO"/>
              </w:rPr>
              <w:t xml:space="preserve">Consiliului din 29 aprilie 1999 </w:t>
            </w:r>
            <w:r w:rsidR="00ED3A3C" w:rsidRPr="00ED3A3C">
              <w:rPr>
                <w:rStyle w:val="fontstyle01"/>
                <w:lang w:val="ro-RO"/>
              </w:rPr>
              <w:t>privind documentele de înmatriculare</w:t>
            </w:r>
            <w:r w:rsidR="00BA6CC7">
              <w:rPr>
                <w:rFonts w:ascii="TimesNewRomanPSMT" w:hAnsi="TimesNewRomanPSMT"/>
                <w:lang w:val="ro-RO"/>
              </w:rPr>
              <w:t xml:space="preserve"> </w:t>
            </w:r>
            <w:r w:rsidR="00ED3A3C" w:rsidRPr="00ED3A3C">
              <w:rPr>
                <w:rStyle w:val="fontstyle01"/>
                <w:lang w:val="ro-RO"/>
              </w:rPr>
              <w:t>pentru vehicule, fiind formulate unele obiecții de compatibilitate cu actul UE transpus, cât și</w:t>
            </w:r>
            <w:r w:rsidR="00BA6CC7">
              <w:rPr>
                <w:rFonts w:ascii="TimesNewRomanPSMT" w:hAnsi="TimesNewRomanPSMT"/>
                <w:lang w:val="ro-RO"/>
              </w:rPr>
              <w:t xml:space="preserve"> </w:t>
            </w:r>
            <w:r w:rsidR="00ED3A3C" w:rsidRPr="00ED3A3C">
              <w:rPr>
                <w:rStyle w:val="fontstyle01"/>
                <w:lang w:val="ro-RO"/>
              </w:rPr>
              <w:t xml:space="preserve">privind instrumentele </w:t>
            </w:r>
            <w:r w:rsidR="00ED3A3C" w:rsidRPr="00ED3A3C">
              <w:rPr>
                <w:rStyle w:val="fontstyle01"/>
                <w:lang w:val="ro-RO"/>
              </w:rPr>
              <w:lastRenderedPageBreak/>
              <w:t>procesului de armonizare (Clauza de armonizare, Tabel de concordanță,</w:t>
            </w:r>
            <w:r w:rsidR="00BA6CC7">
              <w:rPr>
                <w:rFonts w:ascii="TimesNewRomanPSMT" w:hAnsi="TimesNewRomanPSMT"/>
                <w:lang w:val="ro-RO"/>
              </w:rPr>
              <w:t xml:space="preserve"> </w:t>
            </w:r>
            <w:r w:rsidR="00ED3A3C" w:rsidRPr="00ED3A3C">
              <w:rPr>
                <w:rStyle w:val="fontstyle01"/>
                <w:lang w:val="ro-RO"/>
              </w:rPr>
              <w:t>Notă de fundamentare), care au fost parțial luate în considerare de autorul proiectului.</w:t>
            </w:r>
            <w:r w:rsidR="00BA6CC7">
              <w:rPr>
                <w:rFonts w:ascii="TimesNewRomanPSMT" w:hAnsi="TimesNewRomanPSMT"/>
                <w:lang w:val="ro-RO"/>
              </w:rPr>
              <w:t xml:space="preserve"> </w:t>
            </w:r>
            <w:r w:rsidR="00ED3A3C" w:rsidRPr="00ED3A3C">
              <w:rPr>
                <w:rStyle w:val="fontstyle01"/>
                <w:lang w:val="ro-RO"/>
              </w:rPr>
              <w:t>Cu referire la versiunea actuală a proiectului, reiterăm următoarele:</w:t>
            </w:r>
          </w:p>
          <w:p w14:paraId="12A1E94B" w14:textId="77777777" w:rsidR="00ED3A3C" w:rsidRDefault="00ED3A3C" w:rsidP="00726D66">
            <w:pPr>
              <w:pStyle w:val="Default"/>
              <w:ind w:hanging="3"/>
              <w:rPr>
                <w:rStyle w:val="fontstyle01"/>
                <w:lang w:val="ro-RO"/>
              </w:rPr>
            </w:pPr>
          </w:p>
          <w:p w14:paraId="147A3D56" w14:textId="77777777" w:rsidR="00BA6CC7" w:rsidRDefault="00ED3A3C" w:rsidP="00726D66">
            <w:pPr>
              <w:pStyle w:val="Default"/>
              <w:ind w:hanging="3"/>
              <w:rPr>
                <w:rStyle w:val="fontstyle01"/>
                <w:lang w:val="ro-RO"/>
              </w:rPr>
            </w:pPr>
            <w:r w:rsidRPr="00ED3A3C">
              <w:rPr>
                <w:rFonts w:ascii="TimesNewRomanPSMT" w:hAnsi="TimesNewRomanPSMT"/>
                <w:lang w:val="ro-RO"/>
              </w:rPr>
              <w:br/>
            </w:r>
            <w:r w:rsidRPr="00ED3A3C">
              <w:rPr>
                <w:rStyle w:val="fontstyle01"/>
                <w:lang w:val="ro-RO"/>
              </w:rPr>
              <w:t>1. Se impune reexaminarea pozițiilor modelelor naționale ale certificatului de înmatriculare</w:t>
            </w:r>
            <w:r w:rsidR="00BA6CC7">
              <w:rPr>
                <w:rFonts w:ascii="TimesNewRomanPSMT" w:hAnsi="TimesNewRomanPSMT"/>
                <w:lang w:val="ro-RO"/>
              </w:rPr>
              <w:t xml:space="preserve"> </w:t>
            </w:r>
            <w:r w:rsidRPr="00ED3A3C">
              <w:rPr>
                <w:rStyle w:val="fontstyle01"/>
                <w:lang w:val="ro-RO"/>
              </w:rPr>
              <w:t>potrivit rubricilor similare din Anexa I, Partea II.V și II.VI din Directiva UE, după cum urmează:</w:t>
            </w:r>
          </w:p>
          <w:p w14:paraId="22692313" w14:textId="77777777" w:rsidR="0094058D" w:rsidRDefault="00ED3A3C" w:rsidP="00726D66">
            <w:pPr>
              <w:pStyle w:val="Default"/>
              <w:ind w:hanging="3"/>
              <w:rPr>
                <w:rStyle w:val="fontstyle01"/>
                <w:lang w:val="ro-RO"/>
              </w:rPr>
            </w:pPr>
            <w:r w:rsidRPr="00ED3A3C">
              <w:rPr>
                <w:rFonts w:ascii="TimesNewRomanPSMT" w:hAnsi="TimesNewRomanPSMT"/>
                <w:lang w:val="ro-RO"/>
              </w:rPr>
              <w:br/>
            </w:r>
            <w:r w:rsidRPr="00ED3A3C">
              <w:rPr>
                <w:rStyle w:val="fontstyle01"/>
                <w:lang w:val="ro-RO"/>
              </w:rPr>
              <w:t>- Potrivit Anexei I, Partea II.V, p</w:t>
            </w:r>
            <w:r w:rsidR="00BA6CC7">
              <w:rPr>
                <w:rStyle w:val="fontstyle01"/>
                <w:lang w:val="ro-RO"/>
              </w:rPr>
              <w:t xml:space="preserve">oziția B din Directivă reflectă </w:t>
            </w:r>
            <w:r w:rsidRPr="00ED3A3C">
              <w:rPr>
                <w:rStyle w:val="fontstyle01"/>
                <w:lang w:val="ro-RO"/>
              </w:rPr>
              <w:t>doar data primei</w:t>
            </w:r>
            <w:r w:rsidR="00BA6CC7">
              <w:rPr>
                <w:rFonts w:ascii="TimesNewRomanPSMT" w:hAnsi="TimesNewRomanPSMT"/>
                <w:lang w:val="ro-RO"/>
              </w:rPr>
              <w:t xml:space="preserve"> </w:t>
            </w:r>
            <w:r w:rsidRPr="00ED3A3C">
              <w:rPr>
                <w:rStyle w:val="fontstyle01"/>
                <w:lang w:val="ro-RO"/>
              </w:rPr>
              <w:t>înmatriculări, ori potrivit proiectului poziția B reflectă data primei înmatriculări și data</w:t>
            </w:r>
            <w:r w:rsidR="00BA6CC7">
              <w:rPr>
                <w:rFonts w:ascii="TimesNewRomanPSMT" w:hAnsi="TimesNewRomanPSMT"/>
                <w:lang w:val="ro-RO"/>
              </w:rPr>
              <w:t xml:space="preserve"> </w:t>
            </w:r>
            <w:r w:rsidRPr="00ED3A3C">
              <w:rPr>
                <w:rStyle w:val="fontstyle01"/>
                <w:lang w:val="ro-RO"/>
              </w:rPr>
              <w:t>fabricației;</w:t>
            </w:r>
          </w:p>
          <w:p w14:paraId="0073A053" w14:textId="77777777" w:rsidR="0094058D" w:rsidRDefault="0094058D" w:rsidP="00726D66">
            <w:pPr>
              <w:pStyle w:val="Default"/>
              <w:ind w:hanging="3"/>
              <w:rPr>
                <w:rStyle w:val="fontstyle01"/>
                <w:lang w:val="ro-RO"/>
              </w:rPr>
            </w:pPr>
          </w:p>
          <w:p w14:paraId="6EDA5229" w14:textId="77777777" w:rsidR="0094058D" w:rsidRDefault="0094058D" w:rsidP="00726D66">
            <w:pPr>
              <w:pStyle w:val="Default"/>
              <w:ind w:hanging="3"/>
              <w:rPr>
                <w:rStyle w:val="fontstyle01"/>
                <w:lang w:val="ro-RO"/>
              </w:rPr>
            </w:pPr>
          </w:p>
          <w:p w14:paraId="488EF012" w14:textId="77777777" w:rsidR="0094058D" w:rsidRDefault="0094058D" w:rsidP="00726D66">
            <w:pPr>
              <w:pStyle w:val="Default"/>
              <w:ind w:hanging="3"/>
              <w:rPr>
                <w:rStyle w:val="fontstyle01"/>
                <w:lang w:val="ro-RO"/>
              </w:rPr>
            </w:pPr>
          </w:p>
          <w:p w14:paraId="2E9CCD9D" w14:textId="77777777" w:rsidR="0094058D" w:rsidRDefault="0094058D" w:rsidP="00726D66">
            <w:pPr>
              <w:pStyle w:val="Default"/>
              <w:ind w:hanging="3"/>
              <w:rPr>
                <w:rStyle w:val="fontstyle01"/>
                <w:lang w:val="ro-RO"/>
              </w:rPr>
            </w:pPr>
          </w:p>
          <w:p w14:paraId="5088C92A" w14:textId="77777777" w:rsidR="0094058D" w:rsidRDefault="0094058D" w:rsidP="00726D66">
            <w:pPr>
              <w:pStyle w:val="Default"/>
              <w:ind w:hanging="3"/>
              <w:rPr>
                <w:rStyle w:val="fontstyle01"/>
                <w:lang w:val="ro-RO"/>
              </w:rPr>
            </w:pPr>
          </w:p>
          <w:p w14:paraId="5FE190F8" w14:textId="77777777" w:rsidR="00726D66" w:rsidRDefault="00726D66" w:rsidP="00726D66">
            <w:pPr>
              <w:pStyle w:val="Default"/>
              <w:ind w:hanging="3"/>
              <w:rPr>
                <w:rStyle w:val="fontstyle01"/>
                <w:lang w:val="ro-RO"/>
              </w:rPr>
            </w:pPr>
          </w:p>
          <w:p w14:paraId="0F0C4DF2" w14:textId="62DC5945" w:rsidR="0094058D" w:rsidRDefault="00ED3A3C" w:rsidP="00726D66">
            <w:pPr>
              <w:pStyle w:val="Default"/>
              <w:ind w:hanging="3"/>
              <w:rPr>
                <w:rStyle w:val="fontstyle01"/>
                <w:lang w:val="ro-RO"/>
              </w:rPr>
            </w:pPr>
            <w:r w:rsidRPr="00ED3A3C">
              <w:rPr>
                <w:rFonts w:ascii="TimesNewRomanPSMT" w:hAnsi="TimesNewRomanPSMT"/>
                <w:lang w:val="ro-RO"/>
              </w:rPr>
              <w:br/>
            </w:r>
            <w:r w:rsidRPr="00ED3A3C">
              <w:rPr>
                <w:rStyle w:val="fontstyle01"/>
                <w:lang w:val="ro-RO"/>
              </w:rPr>
              <w:t>- Poziția E din Anexa I, Partea II.V din actul UE reflectă doar n</w:t>
            </w:r>
            <w:r w:rsidR="00726D66">
              <w:rPr>
                <w:rStyle w:val="fontstyle01"/>
                <w:lang w:val="ro-RO"/>
              </w:rPr>
              <w:t>umărul</w:t>
            </w:r>
            <w:r w:rsidRPr="00ED3A3C">
              <w:rPr>
                <w:rStyle w:val="fontstyle01"/>
                <w:lang w:val="ro-RO"/>
              </w:rPr>
              <w:t xml:space="preserve"> de identificare al</w:t>
            </w:r>
            <w:r w:rsidR="00BA6CC7">
              <w:rPr>
                <w:rFonts w:ascii="TimesNewRomanPSMT" w:hAnsi="TimesNewRomanPSMT"/>
                <w:lang w:val="ro-RO"/>
              </w:rPr>
              <w:t xml:space="preserve"> </w:t>
            </w:r>
            <w:r w:rsidRPr="00ED3A3C">
              <w:rPr>
                <w:rStyle w:val="fontstyle01"/>
                <w:lang w:val="ro-RO"/>
              </w:rPr>
              <w:t xml:space="preserve">vehiculului, ori poziția E din proiect (E, E1 și E2) reflectă </w:t>
            </w:r>
            <w:r w:rsidR="00726D66">
              <w:rPr>
                <w:rStyle w:val="fontstyle01"/>
                <w:lang w:val="ro-RO"/>
              </w:rPr>
              <w:t xml:space="preserve">numărul </w:t>
            </w:r>
            <w:r w:rsidRPr="00ED3A3C">
              <w:rPr>
                <w:rStyle w:val="fontstyle01"/>
                <w:lang w:val="ro-RO"/>
              </w:rPr>
              <w:t>de identificare al</w:t>
            </w:r>
            <w:r w:rsidR="00BA6CC7">
              <w:rPr>
                <w:rFonts w:ascii="TimesNewRomanPSMT" w:hAnsi="TimesNewRomanPSMT"/>
                <w:lang w:val="ro-RO"/>
              </w:rPr>
              <w:t xml:space="preserve"> </w:t>
            </w:r>
            <w:r w:rsidRPr="00ED3A3C">
              <w:rPr>
                <w:rStyle w:val="fontstyle01"/>
                <w:lang w:val="ro-RO"/>
              </w:rPr>
              <w:t xml:space="preserve">vehiculului, </w:t>
            </w:r>
            <w:r w:rsidR="00726D66">
              <w:rPr>
                <w:rStyle w:val="fontstyle01"/>
                <w:lang w:val="ro-RO"/>
              </w:rPr>
              <w:t>numărul</w:t>
            </w:r>
            <w:r w:rsidRPr="00ED3A3C">
              <w:rPr>
                <w:rStyle w:val="fontstyle01"/>
                <w:lang w:val="ro-RO"/>
              </w:rPr>
              <w:t xml:space="preserve"> caroseriei și </w:t>
            </w:r>
            <w:r w:rsidR="00726D66">
              <w:rPr>
                <w:rStyle w:val="fontstyle01"/>
                <w:lang w:val="ro-RO"/>
              </w:rPr>
              <w:t>numărul</w:t>
            </w:r>
            <w:r w:rsidRPr="00ED3A3C">
              <w:rPr>
                <w:rStyle w:val="fontstyle01"/>
                <w:lang w:val="ro-RO"/>
              </w:rPr>
              <w:t xml:space="preserve"> șasiului;</w:t>
            </w:r>
          </w:p>
          <w:p w14:paraId="1ABA6ADD" w14:textId="77777777" w:rsidR="0094058D" w:rsidRDefault="0094058D" w:rsidP="00726D66">
            <w:pPr>
              <w:pStyle w:val="Default"/>
              <w:ind w:hanging="3"/>
              <w:rPr>
                <w:rStyle w:val="fontstyle01"/>
                <w:lang w:val="ro-RO"/>
              </w:rPr>
            </w:pPr>
          </w:p>
          <w:p w14:paraId="7CA25734" w14:textId="77777777" w:rsidR="0094058D" w:rsidRDefault="0094058D" w:rsidP="00726D66">
            <w:pPr>
              <w:pStyle w:val="Default"/>
              <w:ind w:hanging="3"/>
              <w:rPr>
                <w:rStyle w:val="fontstyle01"/>
                <w:lang w:val="ro-RO"/>
              </w:rPr>
            </w:pPr>
          </w:p>
          <w:p w14:paraId="7AF86B8F" w14:textId="77777777" w:rsidR="0094058D" w:rsidRDefault="0094058D" w:rsidP="00726D66">
            <w:pPr>
              <w:pStyle w:val="Default"/>
              <w:ind w:hanging="3"/>
              <w:rPr>
                <w:rStyle w:val="fontstyle01"/>
                <w:lang w:val="ro-RO"/>
              </w:rPr>
            </w:pPr>
          </w:p>
          <w:p w14:paraId="45117D99" w14:textId="77777777" w:rsidR="0094058D" w:rsidRDefault="00ED3A3C" w:rsidP="00726D66">
            <w:pPr>
              <w:pStyle w:val="Default"/>
              <w:ind w:hanging="3"/>
              <w:rPr>
                <w:rStyle w:val="fontstyle01"/>
                <w:lang w:val="ro-RO"/>
              </w:rPr>
            </w:pPr>
            <w:r w:rsidRPr="00ED3A3C">
              <w:rPr>
                <w:rFonts w:ascii="TimesNewRomanPSMT" w:hAnsi="TimesNewRomanPSMT"/>
                <w:lang w:val="ro-RO"/>
              </w:rPr>
              <w:br/>
            </w:r>
            <w:r w:rsidRPr="00ED3A3C">
              <w:rPr>
                <w:rStyle w:val="fontstyle01"/>
                <w:lang w:val="ro-RO"/>
              </w:rPr>
              <w:t>- Poziția J din Anexa I, Partea II.VI din actul UE stabilește doar categoria vehiculului,</w:t>
            </w:r>
            <w:r w:rsidR="00BA6CC7">
              <w:rPr>
                <w:rFonts w:ascii="TimesNewRomanPSMT" w:hAnsi="TimesNewRomanPSMT"/>
                <w:lang w:val="ro-RO"/>
              </w:rPr>
              <w:t xml:space="preserve"> </w:t>
            </w:r>
            <w:r w:rsidRPr="00ED3A3C">
              <w:rPr>
                <w:rStyle w:val="fontstyle01"/>
                <w:lang w:val="ro-RO"/>
              </w:rPr>
              <w:t>ori proiectul național include și poziția J2 tipul caroseriei;</w:t>
            </w:r>
          </w:p>
          <w:p w14:paraId="2BB087AB" w14:textId="77777777" w:rsidR="0094058D" w:rsidRDefault="0094058D" w:rsidP="00726D66">
            <w:pPr>
              <w:pStyle w:val="Default"/>
              <w:ind w:hanging="3"/>
              <w:rPr>
                <w:rStyle w:val="fontstyle01"/>
                <w:lang w:val="ro-RO"/>
              </w:rPr>
            </w:pPr>
          </w:p>
          <w:p w14:paraId="2E5180EA" w14:textId="77777777" w:rsidR="0094058D" w:rsidRDefault="0094058D" w:rsidP="00726D66">
            <w:pPr>
              <w:pStyle w:val="Default"/>
              <w:ind w:hanging="3"/>
              <w:rPr>
                <w:rStyle w:val="fontstyle01"/>
                <w:lang w:val="ro-RO"/>
              </w:rPr>
            </w:pPr>
          </w:p>
          <w:p w14:paraId="07CB6A07" w14:textId="77777777" w:rsidR="0094058D" w:rsidRDefault="0094058D" w:rsidP="00726D66">
            <w:pPr>
              <w:pStyle w:val="Default"/>
              <w:ind w:hanging="3"/>
              <w:rPr>
                <w:rStyle w:val="fontstyle01"/>
                <w:lang w:val="ro-RO"/>
              </w:rPr>
            </w:pPr>
          </w:p>
          <w:p w14:paraId="21AF39EE" w14:textId="77777777" w:rsidR="0094058D" w:rsidRDefault="0094058D" w:rsidP="00726D66">
            <w:pPr>
              <w:pStyle w:val="Default"/>
              <w:ind w:hanging="3"/>
              <w:rPr>
                <w:rStyle w:val="fontstyle01"/>
                <w:lang w:val="ro-RO"/>
              </w:rPr>
            </w:pPr>
          </w:p>
          <w:p w14:paraId="478B5F40" w14:textId="4B0C233C" w:rsidR="00ED3A3C" w:rsidRDefault="00ED3A3C" w:rsidP="00726D66">
            <w:pPr>
              <w:pStyle w:val="Default"/>
              <w:ind w:hanging="3"/>
              <w:rPr>
                <w:rStyle w:val="fontstyle01"/>
                <w:lang w:val="ro-RO"/>
              </w:rPr>
            </w:pPr>
            <w:r w:rsidRPr="00ED3A3C">
              <w:rPr>
                <w:rFonts w:ascii="TimesNewRomanPSMT" w:hAnsi="TimesNewRomanPSMT"/>
                <w:lang w:val="ro-RO"/>
              </w:rPr>
              <w:lastRenderedPageBreak/>
              <w:br/>
            </w:r>
            <w:r w:rsidRPr="00ED3A3C">
              <w:rPr>
                <w:rStyle w:val="fontstyle01"/>
                <w:lang w:val="ro-RO"/>
              </w:rPr>
              <w:t>- Pentru poziția P, actul UE la Anexa I, Partea II.V stabilește 3 elemente P.1 capacitatea</w:t>
            </w:r>
            <w:r w:rsidR="00BA6CC7">
              <w:rPr>
                <w:rFonts w:ascii="TimesNewRomanPSMT" w:hAnsi="TimesNewRomanPSMT"/>
                <w:lang w:val="ro-RO"/>
              </w:rPr>
              <w:t xml:space="preserve"> </w:t>
            </w:r>
            <w:r w:rsidRPr="00ED3A3C">
              <w:rPr>
                <w:rStyle w:val="fontstyle01"/>
                <w:lang w:val="ro-RO"/>
              </w:rPr>
              <w:t>cilindrică (în cm3)</w:t>
            </w:r>
            <w:r w:rsidR="00BA6CC7">
              <w:rPr>
                <w:rStyle w:val="fontstyle01"/>
                <w:lang w:val="ro-RO"/>
              </w:rPr>
              <w:t xml:space="preserve">, P.2 puterea netă </w:t>
            </w:r>
            <w:r w:rsidRPr="00ED3A3C">
              <w:rPr>
                <w:rStyle w:val="fontstyle01"/>
                <w:lang w:val="ro-RO"/>
              </w:rPr>
              <w:t>maximă (în kW) (dacă este disponibilă) și P.3 tipul</w:t>
            </w:r>
            <w:r>
              <w:rPr>
                <w:lang w:val="ro-RO"/>
              </w:rPr>
              <w:t xml:space="preserve"> </w:t>
            </w:r>
            <w:r w:rsidRPr="00ED3A3C">
              <w:rPr>
                <w:rStyle w:val="fontstyle01"/>
                <w:lang w:val="ro-RO"/>
              </w:rPr>
              <w:t>1</w:t>
            </w:r>
            <w:r w:rsidR="00BA6CC7">
              <w:rPr>
                <w:rFonts w:ascii="TimesNewRomanPSMT" w:hAnsi="TimesNewRomanPSMT"/>
                <w:lang w:val="ro-RO"/>
              </w:rPr>
              <w:t xml:space="preserve"> </w:t>
            </w:r>
            <w:r w:rsidR="00BA6CC7">
              <w:rPr>
                <w:rStyle w:val="fontstyle01"/>
                <w:lang w:val="ro-RO"/>
              </w:rPr>
              <w:t xml:space="preserve">de </w:t>
            </w:r>
            <w:r w:rsidRPr="00ED3A3C">
              <w:rPr>
                <w:rStyle w:val="fontstyle01"/>
                <w:lang w:val="ro-RO"/>
              </w:rPr>
              <w:t>combustibil sau de sursă de putere, iar proiectul național a preluat doar 2 poziții P1</w:t>
            </w:r>
            <w:r w:rsidR="00BA6CC7">
              <w:rPr>
                <w:rFonts w:ascii="TimesNewRomanPSMT" w:hAnsi="TimesNewRomanPSMT"/>
                <w:lang w:val="ro-RO"/>
              </w:rPr>
              <w:t xml:space="preserve"> </w:t>
            </w:r>
            <w:r w:rsidRPr="00ED3A3C">
              <w:rPr>
                <w:rStyle w:val="fontstyle01"/>
                <w:lang w:val="ro-RO"/>
              </w:rPr>
              <w:t>și P3;</w:t>
            </w:r>
          </w:p>
          <w:p w14:paraId="37ADDDA0" w14:textId="77777777" w:rsidR="00ED3A3C" w:rsidRDefault="00ED3A3C" w:rsidP="00726D66">
            <w:pPr>
              <w:pStyle w:val="Default"/>
              <w:ind w:hanging="3"/>
              <w:rPr>
                <w:rStyle w:val="fontstyle01"/>
                <w:lang w:val="ro-RO"/>
              </w:rPr>
            </w:pPr>
          </w:p>
          <w:p w14:paraId="241C1A32" w14:textId="77777777" w:rsidR="00ED3A3C" w:rsidRDefault="00ED3A3C" w:rsidP="00726D66">
            <w:pPr>
              <w:pStyle w:val="Default"/>
              <w:ind w:hanging="3"/>
              <w:rPr>
                <w:rStyle w:val="fontstyle01"/>
                <w:lang w:val="ro-RO"/>
              </w:rPr>
            </w:pPr>
          </w:p>
          <w:p w14:paraId="6525A62F" w14:textId="77777777" w:rsidR="00ED3A3C" w:rsidRDefault="00ED3A3C" w:rsidP="00726D66">
            <w:pPr>
              <w:pStyle w:val="Default"/>
              <w:ind w:hanging="3"/>
              <w:rPr>
                <w:rStyle w:val="fontstyle01"/>
                <w:lang w:val="ro-RO"/>
              </w:rPr>
            </w:pPr>
          </w:p>
          <w:p w14:paraId="4563DE95" w14:textId="77777777" w:rsidR="00BA2166" w:rsidRDefault="00ED3A3C" w:rsidP="00726D66">
            <w:pPr>
              <w:pStyle w:val="Default"/>
              <w:ind w:hanging="3"/>
              <w:rPr>
                <w:rStyle w:val="fontstyle01"/>
                <w:lang w:val="ro-RO"/>
              </w:rPr>
            </w:pPr>
            <w:r w:rsidRPr="00ED3A3C">
              <w:rPr>
                <w:rFonts w:ascii="TimesNewRomanPSMT" w:hAnsi="TimesNewRomanPSMT"/>
                <w:lang w:val="ro-RO"/>
              </w:rPr>
              <w:br/>
            </w:r>
            <w:r w:rsidRPr="00ED3A3C">
              <w:rPr>
                <w:rStyle w:val="fontstyle01"/>
                <w:lang w:val="ro-RO"/>
              </w:rPr>
              <w:t>- Certificatul de înmatriculare național nu conține poziția K numărul omologării (dacă</w:t>
            </w:r>
            <w:r w:rsidR="00BA6CC7">
              <w:rPr>
                <w:rFonts w:ascii="TimesNewRomanPSMT" w:hAnsi="TimesNewRomanPSMT"/>
                <w:lang w:val="ro-RO"/>
              </w:rPr>
              <w:t xml:space="preserve"> </w:t>
            </w:r>
            <w:r w:rsidRPr="00ED3A3C">
              <w:rPr>
                <w:rStyle w:val="fontstyle01"/>
                <w:lang w:val="ro-RO"/>
              </w:rPr>
              <w:t>este disponibil) în acord cu Anexa I, Partea II.V din Directivă;</w:t>
            </w:r>
          </w:p>
          <w:p w14:paraId="066434E0" w14:textId="77777777" w:rsidR="00BA2166" w:rsidRDefault="00ED3A3C" w:rsidP="00726D66">
            <w:pPr>
              <w:pStyle w:val="Default"/>
              <w:ind w:hanging="3"/>
              <w:rPr>
                <w:rStyle w:val="fontstyle01"/>
                <w:lang w:val="ro-RO"/>
              </w:rPr>
            </w:pPr>
            <w:r w:rsidRPr="00ED3A3C">
              <w:rPr>
                <w:rFonts w:ascii="TimesNewRomanPSMT" w:hAnsi="TimesNewRomanPSMT"/>
                <w:lang w:val="ro-RO"/>
              </w:rPr>
              <w:br/>
            </w:r>
          </w:p>
          <w:p w14:paraId="43125C82" w14:textId="77777777" w:rsidR="00BA2166" w:rsidRDefault="00ED3A3C" w:rsidP="00726D66">
            <w:pPr>
              <w:pStyle w:val="Default"/>
              <w:ind w:hanging="3"/>
              <w:rPr>
                <w:rStyle w:val="fontstyle01"/>
                <w:lang w:val="ro-RO"/>
              </w:rPr>
            </w:pPr>
            <w:r w:rsidRPr="00ED3A3C">
              <w:rPr>
                <w:rStyle w:val="fontstyle01"/>
                <w:lang w:val="ro-RO"/>
              </w:rPr>
              <w:t>- Pentru poziția Q raportul putere/greutate (în kW/kg), actul UE specifică că este</w:t>
            </w:r>
            <w:r w:rsidR="00BA6CC7">
              <w:rPr>
                <w:rFonts w:ascii="TimesNewRomanPSMT" w:hAnsi="TimesNewRomanPSMT"/>
                <w:lang w:val="ro-RO"/>
              </w:rPr>
              <w:t xml:space="preserve"> </w:t>
            </w:r>
            <w:r w:rsidRPr="00ED3A3C">
              <w:rPr>
                <w:rStyle w:val="fontstyle01"/>
                <w:lang w:val="ro-RO"/>
              </w:rPr>
              <w:t>informație valabilă doar pentru motociclete;</w:t>
            </w:r>
          </w:p>
          <w:p w14:paraId="1CCE25D8" w14:textId="77777777" w:rsidR="00BA2166" w:rsidRDefault="00BA2166" w:rsidP="00726D66">
            <w:pPr>
              <w:pStyle w:val="Default"/>
              <w:ind w:hanging="3"/>
              <w:rPr>
                <w:rStyle w:val="fontstyle01"/>
                <w:lang w:val="ro-RO"/>
              </w:rPr>
            </w:pPr>
          </w:p>
          <w:p w14:paraId="2B8E8784" w14:textId="77777777" w:rsidR="00BA2166" w:rsidRDefault="00BA2166" w:rsidP="00726D66">
            <w:pPr>
              <w:pStyle w:val="Default"/>
              <w:ind w:hanging="3"/>
              <w:rPr>
                <w:rStyle w:val="fontstyle01"/>
                <w:lang w:val="ro-RO"/>
              </w:rPr>
            </w:pPr>
          </w:p>
          <w:p w14:paraId="15F1A7B3" w14:textId="77777777" w:rsidR="00BA2166" w:rsidRDefault="00BA2166" w:rsidP="00726D66">
            <w:pPr>
              <w:pStyle w:val="Default"/>
              <w:ind w:hanging="3"/>
              <w:rPr>
                <w:rStyle w:val="fontstyle01"/>
                <w:lang w:val="ro-RO"/>
              </w:rPr>
            </w:pPr>
          </w:p>
          <w:p w14:paraId="72BB4236" w14:textId="77777777" w:rsidR="00BA2166" w:rsidRDefault="00BA2166" w:rsidP="00726D66">
            <w:pPr>
              <w:pStyle w:val="Default"/>
              <w:ind w:hanging="3"/>
              <w:rPr>
                <w:rStyle w:val="fontstyle01"/>
                <w:lang w:val="ro-RO"/>
              </w:rPr>
            </w:pPr>
          </w:p>
          <w:p w14:paraId="3C4B92B4" w14:textId="77777777" w:rsidR="00BA2166" w:rsidRDefault="00ED3A3C" w:rsidP="00726D66">
            <w:pPr>
              <w:pStyle w:val="Default"/>
              <w:ind w:hanging="3"/>
              <w:rPr>
                <w:rStyle w:val="fontstyle01"/>
                <w:lang w:val="ro-RO"/>
              </w:rPr>
            </w:pPr>
            <w:r w:rsidRPr="00ED3A3C">
              <w:rPr>
                <w:rFonts w:ascii="TimesNewRomanPSMT" w:hAnsi="TimesNewRomanPSMT"/>
                <w:lang w:val="ro-RO"/>
              </w:rPr>
              <w:br/>
            </w:r>
            <w:r w:rsidRPr="00ED3A3C">
              <w:rPr>
                <w:rStyle w:val="fontstyle01"/>
                <w:lang w:val="ro-RO"/>
              </w:rPr>
              <w:t>- Pentru poziția S, proiectul a preluat doar informația S1 care se referă la numărul de</w:t>
            </w:r>
            <w:r w:rsidR="00BA6CC7">
              <w:rPr>
                <w:rFonts w:ascii="TimesNewRomanPSMT" w:hAnsi="TimesNewRomanPSMT"/>
                <w:lang w:val="ro-RO"/>
              </w:rPr>
              <w:t xml:space="preserve"> </w:t>
            </w:r>
            <w:r w:rsidRPr="00ED3A3C">
              <w:rPr>
                <w:rStyle w:val="fontstyle01"/>
                <w:lang w:val="ro-RO"/>
              </w:rPr>
              <w:t>locuri, inclusiv locul șoferului, nu și S2 numărul de locuri în picioare (acolo unde este</w:t>
            </w:r>
            <w:r w:rsidR="00BA6CC7">
              <w:rPr>
                <w:rFonts w:ascii="TimesNewRomanPSMT" w:hAnsi="TimesNewRomanPSMT"/>
                <w:lang w:val="ro-RO"/>
              </w:rPr>
              <w:t xml:space="preserve"> </w:t>
            </w:r>
            <w:r w:rsidRPr="00ED3A3C">
              <w:rPr>
                <w:rStyle w:val="fontstyle01"/>
                <w:lang w:val="ro-RO"/>
              </w:rPr>
              <w:t>cazul) potrivi Anexei I a actului UE;</w:t>
            </w:r>
          </w:p>
          <w:p w14:paraId="2DAF6EAE" w14:textId="3A47DB6F" w:rsidR="00ED3A3C" w:rsidRDefault="00ED3A3C" w:rsidP="00726D66">
            <w:pPr>
              <w:pStyle w:val="Default"/>
              <w:ind w:hanging="3"/>
              <w:rPr>
                <w:rStyle w:val="fontstyle01"/>
                <w:lang w:val="ro-RO"/>
              </w:rPr>
            </w:pPr>
            <w:r w:rsidRPr="00ED3A3C">
              <w:rPr>
                <w:rFonts w:ascii="TimesNewRomanPSMT" w:hAnsi="TimesNewRomanPSMT"/>
                <w:lang w:val="ro-RO"/>
              </w:rPr>
              <w:br/>
            </w:r>
            <w:r w:rsidRPr="00ED3A3C">
              <w:rPr>
                <w:rStyle w:val="fontstyle01"/>
                <w:lang w:val="ro-RO"/>
              </w:rPr>
              <w:t>- Pentru poziția X, actul UE reflectă dovada trecerii inspecției tehnice, data următoarei</w:t>
            </w:r>
            <w:r w:rsidR="00BA6CC7">
              <w:rPr>
                <w:rFonts w:ascii="TimesNewRomanPSMT" w:hAnsi="TimesNewRomanPSMT"/>
                <w:lang w:val="ro-RO"/>
              </w:rPr>
              <w:t xml:space="preserve"> </w:t>
            </w:r>
            <w:r w:rsidRPr="00ED3A3C">
              <w:rPr>
                <w:rStyle w:val="fontstyle01"/>
                <w:lang w:val="ro-RO"/>
              </w:rPr>
              <w:t>inspecții te</w:t>
            </w:r>
            <w:r w:rsidR="00BA6CC7">
              <w:rPr>
                <w:rStyle w:val="fontstyle01"/>
                <w:lang w:val="ro-RO"/>
              </w:rPr>
              <w:t xml:space="preserve">hnice sau expirarea </w:t>
            </w:r>
            <w:r w:rsidRPr="00ED3A3C">
              <w:rPr>
                <w:rStyle w:val="fontstyle01"/>
                <w:lang w:val="ro-RO"/>
              </w:rPr>
              <w:t>certificatului actual, iar proiectul include poziția X1</w:t>
            </w:r>
            <w:r w:rsidR="00BA6CC7">
              <w:rPr>
                <w:rFonts w:ascii="TimesNewRomanPSMT" w:hAnsi="TimesNewRomanPSMT"/>
                <w:lang w:val="ro-RO"/>
              </w:rPr>
              <w:t xml:space="preserve"> </w:t>
            </w:r>
            <w:r w:rsidRPr="00ED3A3C">
              <w:rPr>
                <w:rStyle w:val="fontstyle01"/>
                <w:lang w:val="ro-RO"/>
              </w:rPr>
              <w:t>Mențiuni speciale.</w:t>
            </w:r>
          </w:p>
          <w:p w14:paraId="339F238B" w14:textId="77777777" w:rsidR="00ED3A3C" w:rsidRDefault="00ED3A3C" w:rsidP="00726D66">
            <w:pPr>
              <w:pStyle w:val="Default"/>
              <w:ind w:hanging="3"/>
              <w:rPr>
                <w:rStyle w:val="fontstyle01"/>
                <w:lang w:val="ro-RO"/>
              </w:rPr>
            </w:pPr>
          </w:p>
          <w:p w14:paraId="7B235BF7" w14:textId="55B9C217" w:rsidR="00ED3A3C" w:rsidRDefault="00ED3A3C" w:rsidP="00726D66">
            <w:pPr>
              <w:pStyle w:val="Default"/>
              <w:ind w:hanging="3"/>
              <w:rPr>
                <w:rStyle w:val="fontstyle01"/>
                <w:lang w:val="ro-RO"/>
              </w:rPr>
            </w:pPr>
            <w:r w:rsidRPr="00ED3A3C">
              <w:rPr>
                <w:rFonts w:ascii="TimesNewRomanPSMT" w:hAnsi="TimesNewRomanPSMT"/>
                <w:lang w:val="ro-RO"/>
              </w:rPr>
              <w:br/>
            </w:r>
            <w:r w:rsidRPr="00ED3A3C">
              <w:rPr>
                <w:rStyle w:val="fontstyle01"/>
                <w:lang w:val="ro-RO"/>
              </w:rPr>
              <w:t>2. Potrivit pct. 37 din Regulamentul privind armonizarea legislației Republicii Moldova cu</w:t>
            </w:r>
            <w:r w:rsidR="00BA6CC7">
              <w:rPr>
                <w:rFonts w:ascii="TimesNewRomanPSMT" w:hAnsi="TimesNewRomanPSMT"/>
                <w:lang w:val="ro-RO"/>
              </w:rPr>
              <w:t xml:space="preserve"> </w:t>
            </w:r>
            <w:r w:rsidRPr="00ED3A3C">
              <w:rPr>
                <w:rStyle w:val="fontstyle01"/>
                <w:lang w:val="ro-RO"/>
              </w:rPr>
              <w:t xml:space="preserve">legislația Uniunii Europene, aprobat prin </w:t>
            </w:r>
            <w:r w:rsidRPr="00ED3A3C">
              <w:rPr>
                <w:rStyle w:val="fontstyle01"/>
                <w:lang w:val="ro-RO"/>
              </w:rPr>
              <w:lastRenderedPageBreak/>
              <w:t>Hotărârea de Guvern nr. 1171/2018, proiectul urmează</w:t>
            </w:r>
            <w:r w:rsidR="00BA6CC7">
              <w:rPr>
                <w:rFonts w:ascii="TimesNewRomanPSMT" w:hAnsi="TimesNewRomanPSMT"/>
                <w:lang w:val="ro-RO"/>
              </w:rPr>
              <w:t xml:space="preserve"> </w:t>
            </w:r>
            <w:r w:rsidRPr="00ED3A3C">
              <w:rPr>
                <w:rStyle w:val="fontstyle01"/>
                <w:lang w:val="ro-RO"/>
              </w:rPr>
              <w:t xml:space="preserve">a fi marcat cu </w:t>
            </w:r>
            <w:r w:rsidRPr="00ED3A3C">
              <w:rPr>
                <w:rStyle w:val="fontstyle21"/>
                <w:lang w:val="ro-RO"/>
              </w:rPr>
              <w:t xml:space="preserve">sigla „UE” </w:t>
            </w:r>
            <w:r w:rsidRPr="00ED3A3C">
              <w:rPr>
                <w:rStyle w:val="fontstyle01"/>
                <w:lang w:val="ro-RO"/>
              </w:rPr>
              <w:t>în colțul drept de sus, pe prima pagină a proiectului.</w:t>
            </w:r>
          </w:p>
          <w:p w14:paraId="1737E724" w14:textId="77777777" w:rsidR="00ED3A3C" w:rsidRDefault="00ED3A3C" w:rsidP="00726D66">
            <w:pPr>
              <w:pStyle w:val="Default"/>
              <w:ind w:hanging="3"/>
              <w:rPr>
                <w:rStyle w:val="fontstyle01"/>
                <w:lang w:val="ro-RO"/>
              </w:rPr>
            </w:pPr>
          </w:p>
          <w:p w14:paraId="3FC0F59B" w14:textId="2FFF6C49" w:rsidR="00BA6CC7" w:rsidRDefault="00BA6CC7" w:rsidP="00726D66">
            <w:pPr>
              <w:pStyle w:val="Default"/>
              <w:ind w:firstLine="0"/>
              <w:rPr>
                <w:rStyle w:val="fontstyle01"/>
                <w:lang w:val="ro-RO"/>
              </w:rPr>
            </w:pPr>
          </w:p>
          <w:p w14:paraId="3B5D9285" w14:textId="157B458F" w:rsidR="00ED3A3C" w:rsidRDefault="00ED3A3C" w:rsidP="00726D66">
            <w:pPr>
              <w:pStyle w:val="Default"/>
              <w:ind w:hanging="3"/>
              <w:rPr>
                <w:rStyle w:val="fontstyle01"/>
                <w:lang w:val="ro-RO"/>
              </w:rPr>
            </w:pPr>
            <w:r w:rsidRPr="00ED3A3C">
              <w:rPr>
                <w:rStyle w:val="fontstyle01"/>
                <w:lang w:val="ro-RO"/>
              </w:rPr>
              <w:t>3. În compartimentul 6 al Tabelului de concordanță, se vor menționa, în ordinea specificată:</w:t>
            </w:r>
            <w:r w:rsidR="00BA6CC7">
              <w:rPr>
                <w:rFonts w:ascii="TimesNewRomanPSMT" w:hAnsi="TimesNewRomanPSMT"/>
                <w:lang w:val="ro-RO"/>
              </w:rPr>
              <w:t xml:space="preserve"> </w:t>
            </w:r>
            <w:r w:rsidRPr="00ED3A3C">
              <w:rPr>
                <w:rStyle w:val="fontstyle01"/>
                <w:lang w:val="ro-RO"/>
              </w:rPr>
              <w:t>articolele, alineatele, paragrafele etc. ale actului juridic european, cu transcrierea tuturor</w:t>
            </w:r>
            <w:r w:rsidR="0094058D">
              <w:rPr>
                <w:rFonts w:ascii="TimesNewRomanPSMT" w:hAnsi="TimesNewRomanPSMT"/>
                <w:lang w:val="ro-RO"/>
              </w:rPr>
              <w:t xml:space="preserve"> </w:t>
            </w:r>
            <w:r w:rsidRPr="00ED3A3C">
              <w:rPr>
                <w:rStyle w:val="fontstyle01"/>
                <w:lang w:val="ro-RO"/>
              </w:rPr>
              <w:t xml:space="preserve">dispozițiilor ce corespund acestora, </w:t>
            </w:r>
            <w:r w:rsidRPr="00BA6CC7">
              <w:rPr>
                <w:rStyle w:val="fontstyle21"/>
                <w:lang w:val="ro-RO"/>
              </w:rPr>
              <w:t>astfel încât să fie reflectat întreg textul actului juridic</w:t>
            </w:r>
            <w:r w:rsidR="00BA6CC7" w:rsidRPr="00BA6CC7">
              <w:rPr>
                <w:rFonts w:ascii="TimesNewRomanPS-BoldMT" w:hAnsi="TimesNewRomanPS-BoldMT"/>
                <w:bCs/>
                <w:lang w:val="ro-RO"/>
              </w:rPr>
              <w:t xml:space="preserve"> </w:t>
            </w:r>
            <w:r w:rsidRPr="00BA6CC7">
              <w:rPr>
                <w:rStyle w:val="fontstyle21"/>
                <w:lang w:val="ro-RO"/>
              </w:rPr>
              <w:t>european care constituie obiect al transpunerii</w:t>
            </w:r>
            <w:r w:rsidRPr="00BA6CC7">
              <w:rPr>
                <w:rStyle w:val="fontstyle01"/>
                <w:lang w:val="ro-RO"/>
              </w:rPr>
              <w:t>.</w:t>
            </w:r>
          </w:p>
          <w:p w14:paraId="72E19AB8" w14:textId="77777777" w:rsidR="00ED3A3C" w:rsidRDefault="00ED3A3C" w:rsidP="00726D66">
            <w:pPr>
              <w:pStyle w:val="Default"/>
              <w:ind w:hanging="3"/>
              <w:rPr>
                <w:rStyle w:val="fontstyle01"/>
                <w:lang w:val="ro-RO"/>
              </w:rPr>
            </w:pPr>
          </w:p>
          <w:p w14:paraId="761EEB1B" w14:textId="77777777" w:rsidR="00ED3A3C" w:rsidRDefault="00ED3A3C" w:rsidP="00726D66">
            <w:pPr>
              <w:pStyle w:val="Default"/>
              <w:ind w:hanging="3"/>
              <w:rPr>
                <w:rFonts w:ascii="TimesNewRomanPSMT" w:hAnsi="TimesNewRomanPSMT"/>
                <w:lang w:val="ro-RO"/>
              </w:rPr>
            </w:pPr>
          </w:p>
          <w:p w14:paraId="1B2E5FD9" w14:textId="77777777" w:rsidR="00ED3A3C" w:rsidRDefault="00ED3A3C" w:rsidP="00726D66">
            <w:pPr>
              <w:pStyle w:val="Default"/>
              <w:ind w:hanging="3"/>
              <w:rPr>
                <w:rFonts w:ascii="TimesNewRomanPSMT" w:hAnsi="TimesNewRomanPSMT"/>
                <w:lang w:val="ro-RO"/>
              </w:rPr>
            </w:pPr>
          </w:p>
          <w:p w14:paraId="67A179CB" w14:textId="77777777" w:rsidR="0094058D" w:rsidRDefault="00ED3A3C" w:rsidP="00726D66">
            <w:pPr>
              <w:pStyle w:val="Default"/>
              <w:ind w:hanging="3"/>
              <w:rPr>
                <w:rStyle w:val="fontstyle01"/>
                <w:lang w:val="ro-RO"/>
              </w:rPr>
            </w:pPr>
            <w:r w:rsidRPr="00ED3A3C">
              <w:rPr>
                <w:rFonts w:ascii="TimesNewRomanPSMT" w:hAnsi="TimesNewRomanPSMT"/>
                <w:lang w:val="ro-RO"/>
              </w:rPr>
              <w:br/>
            </w:r>
          </w:p>
          <w:p w14:paraId="2FE42709" w14:textId="77777777" w:rsidR="00726D66" w:rsidRDefault="00726D66" w:rsidP="00726D66">
            <w:pPr>
              <w:pStyle w:val="Default"/>
              <w:ind w:hanging="3"/>
              <w:rPr>
                <w:rStyle w:val="fontstyle01"/>
                <w:lang w:val="ro-RO"/>
              </w:rPr>
            </w:pPr>
          </w:p>
          <w:p w14:paraId="53F96EB7" w14:textId="38CA4B85" w:rsidR="00ED3A3C" w:rsidRDefault="00ED3A3C" w:rsidP="00726D66">
            <w:pPr>
              <w:pStyle w:val="Default"/>
              <w:ind w:hanging="3"/>
              <w:rPr>
                <w:rStyle w:val="fontstyle01"/>
                <w:lang w:val="ro-RO"/>
              </w:rPr>
            </w:pPr>
            <w:r w:rsidRPr="00ED3A3C">
              <w:rPr>
                <w:rStyle w:val="fontstyle01"/>
                <w:lang w:val="ro-RO"/>
              </w:rPr>
              <w:t>4. Compartimentul 5 din Nota de fundamentare urmează a fi completat potrivit cerințelor</w:t>
            </w:r>
            <w:r>
              <w:rPr>
                <w:rFonts w:ascii="TimesNewRomanPSMT" w:hAnsi="TimesNewRomanPSMT"/>
                <w:lang w:val="ro-RO"/>
              </w:rPr>
              <w:t xml:space="preserve"> </w:t>
            </w:r>
            <w:r w:rsidRPr="00ED3A3C">
              <w:rPr>
                <w:rStyle w:val="fontstyle01"/>
                <w:lang w:val="ro-RO"/>
              </w:rPr>
              <w:t>prevăzute la pct. 5 din Anexa 1 din Legea 100/2017.</w:t>
            </w:r>
          </w:p>
          <w:p w14:paraId="191D7577" w14:textId="13CE1F02" w:rsidR="00ED3A3C" w:rsidRPr="00ED3A3C" w:rsidRDefault="00ED3A3C" w:rsidP="00726D66">
            <w:pPr>
              <w:pStyle w:val="Default"/>
              <w:ind w:firstLine="0"/>
              <w:rPr>
                <w:rFonts w:ascii="TimesNewRomanPSMT" w:hAnsi="TimesNewRomanPSMT"/>
                <w:lang w:val="ro-RO"/>
              </w:rPr>
            </w:pPr>
            <w:r w:rsidRPr="00ED3A3C">
              <w:rPr>
                <w:rFonts w:ascii="TimesNewRomanPSMT" w:hAnsi="TimesNewRomanPSMT"/>
                <w:lang w:val="ro-RO"/>
              </w:rPr>
              <w:br/>
            </w:r>
            <w:r w:rsidRPr="00ED3A3C">
              <w:rPr>
                <w:rStyle w:val="fontstyle01"/>
                <w:lang w:val="ro-RO"/>
              </w:rPr>
              <w:t>5. Totodată, atragem atenția că Sinteza obiecțiilor și propunerilor la proiect nu reflectă</w:t>
            </w:r>
            <w:r w:rsidR="00BA6CC7">
              <w:rPr>
                <w:rFonts w:ascii="TimesNewRomanPSMT" w:hAnsi="TimesNewRomanPSMT"/>
                <w:lang w:val="ro-RO"/>
              </w:rPr>
              <w:t xml:space="preserve"> </w:t>
            </w:r>
            <w:r w:rsidRPr="00ED3A3C">
              <w:rPr>
                <w:rStyle w:val="fontstyle01"/>
                <w:lang w:val="ro-RO"/>
              </w:rPr>
              <w:t>observațiile de compatibilitate formulate, ci doar cele aferente instrumentelor de armonizare.</w:t>
            </w:r>
            <w:r w:rsidR="00BA6CC7">
              <w:rPr>
                <w:rFonts w:ascii="TimesNewRomanPSMT" w:hAnsi="TimesNewRomanPSMT"/>
                <w:lang w:val="ro-RO"/>
              </w:rPr>
              <w:t xml:space="preserve"> </w:t>
            </w:r>
            <w:r w:rsidRPr="00ED3A3C">
              <w:rPr>
                <w:rStyle w:val="fontstyle01"/>
                <w:lang w:val="ro-RO"/>
              </w:rPr>
              <w:t>Astfel, se impune completarea acestora cu motivația relevantă.</w:t>
            </w:r>
          </w:p>
        </w:tc>
        <w:tc>
          <w:tcPr>
            <w:tcW w:w="382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687F9DD0" w14:textId="77777777" w:rsidR="00ED3A3C" w:rsidRDefault="00ED3A3C"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2D61DEA" w14:textId="77777777" w:rsidR="00ED3A3C" w:rsidRDefault="00ED3A3C"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B465C51" w14:textId="77777777" w:rsidR="00ED3A3C" w:rsidRDefault="00ED3A3C"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75C66C96" w14:textId="77777777" w:rsidR="00ED3A3C" w:rsidRDefault="00ED3A3C" w:rsidP="00ED3A3C">
            <w:pPr>
              <w:pBdr>
                <w:top w:val="none" w:sz="4" w:space="0" w:color="000000"/>
                <w:left w:val="none" w:sz="4" w:space="0" w:color="000000"/>
                <w:bottom w:val="none" w:sz="4" w:space="0" w:color="000000"/>
                <w:right w:val="none" w:sz="4" w:space="0" w:color="000000"/>
              </w:pBdr>
              <w:ind w:firstLine="0"/>
              <w:rPr>
                <w:bCs/>
                <w:sz w:val="24"/>
                <w:szCs w:val="24"/>
                <w:lang w:val="ro-RO"/>
              </w:rPr>
            </w:pPr>
          </w:p>
          <w:p w14:paraId="58409BB8" w14:textId="77777777" w:rsidR="00ED3A3C" w:rsidRDefault="00ED3A3C" w:rsidP="00ED3A3C">
            <w:pPr>
              <w:pBdr>
                <w:top w:val="none" w:sz="4" w:space="0" w:color="000000"/>
                <w:left w:val="none" w:sz="4" w:space="0" w:color="000000"/>
                <w:bottom w:val="none" w:sz="4" w:space="0" w:color="000000"/>
                <w:right w:val="none" w:sz="4" w:space="0" w:color="000000"/>
              </w:pBdr>
              <w:ind w:firstLine="0"/>
              <w:rPr>
                <w:bCs/>
                <w:sz w:val="24"/>
                <w:szCs w:val="24"/>
                <w:lang w:val="ro-RO"/>
              </w:rPr>
            </w:pPr>
          </w:p>
          <w:p w14:paraId="41A2CAF8" w14:textId="77777777" w:rsidR="00ED3A3C" w:rsidRDefault="00ED3A3C" w:rsidP="00ED3A3C">
            <w:pPr>
              <w:pBdr>
                <w:top w:val="none" w:sz="4" w:space="0" w:color="000000"/>
                <w:left w:val="none" w:sz="4" w:space="0" w:color="000000"/>
                <w:bottom w:val="none" w:sz="4" w:space="0" w:color="000000"/>
                <w:right w:val="none" w:sz="4" w:space="0" w:color="000000"/>
              </w:pBdr>
              <w:ind w:firstLine="0"/>
              <w:rPr>
                <w:bCs/>
                <w:sz w:val="24"/>
                <w:szCs w:val="24"/>
                <w:lang w:val="ro-RO"/>
              </w:rPr>
            </w:pPr>
          </w:p>
          <w:p w14:paraId="1D515FDE" w14:textId="77777777" w:rsidR="00ED3A3C" w:rsidRDefault="00ED3A3C" w:rsidP="00ED3A3C">
            <w:pPr>
              <w:pBdr>
                <w:top w:val="none" w:sz="4" w:space="0" w:color="000000"/>
                <w:left w:val="none" w:sz="4" w:space="0" w:color="000000"/>
                <w:bottom w:val="none" w:sz="4" w:space="0" w:color="000000"/>
                <w:right w:val="none" w:sz="4" w:space="0" w:color="000000"/>
              </w:pBdr>
              <w:ind w:firstLine="0"/>
              <w:rPr>
                <w:bCs/>
                <w:sz w:val="24"/>
                <w:szCs w:val="24"/>
                <w:lang w:val="ro-RO"/>
              </w:rPr>
            </w:pPr>
          </w:p>
          <w:p w14:paraId="55D77DF8" w14:textId="77777777" w:rsidR="00ED3A3C" w:rsidRDefault="00ED3A3C" w:rsidP="00ED3A3C">
            <w:pPr>
              <w:pBdr>
                <w:top w:val="none" w:sz="4" w:space="0" w:color="000000"/>
                <w:left w:val="none" w:sz="4" w:space="0" w:color="000000"/>
                <w:bottom w:val="none" w:sz="4" w:space="0" w:color="000000"/>
                <w:right w:val="none" w:sz="4" w:space="0" w:color="000000"/>
              </w:pBdr>
              <w:ind w:firstLine="0"/>
              <w:rPr>
                <w:bCs/>
                <w:sz w:val="24"/>
                <w:szCs w:val="24"/>
                <w:lang w:val="ro-RO"/>
              </w:rPr>
            </w:pPr>
          </w:p>
          <w:p w14:paraId="47088762" w14:textId="77777777" w:rsidR="00ED3A3C" w:rsidRDefault="00ED3A3C" w:rsidP="00ED3A3C">
            <w:pPr>
              <w:pBdr>
                <w:top w:val="none" w:sz="4" w:space="0" w:color="000000"/>
                <w:left w:val="none" w:sz="4" w:space="0" w:color="000000"/>
                <w:bottom w:val="none" w:sz="4" w:space="0" w:color="000000"/>
                <w:right w:val="none" w:sz="4" w:space="0" w:color="000000"/>
              </w:pBdr>
              <w:ind w:firstLine="0"/>
              <w:rPr>
                <w:bCs/>
                <w:sz w:val="24"/>
                <w:szCs w:val="24"/>
                <w:lang w:val="ro-RO"/>
              </w:rPr>
            </w:pPr>
          </w:p>
          <w:p w14:paraId="2D3E90D8" w14:textId="77777777" w:rsidR="00ED3A3C" w:rsidRDefault="00ED3A3C" w:rsidP="00ED3A3C">
            <w:pPr>
              <w:pBdr>
                <w:top w:val="none" w:sz="4" w:space="0" w:color="000000"/>
                <w:left w:val="none" w:sz="4" w:space="0" w:color="000000"/>
                <w:bottom w:val="none" w:sz="4" w:space="0" w:color="000000"/>
                <w:right w:val="none" w:sz="4" w:space="0" w:color="000000"/>
              </w:pBdr>
              <w:ind w:firstLine="0"/>
              <w:rPr>
                <w:bCs/>
                <w:sz w:val="24"/>
                <w:szCs w:val="24"/>
                <w:lang w:val="ro-RO"/>
              </w:rPr>
            </w:pPr>
          </w:p>
          <w:p w14:paraId="54478AEE" w14:textId="77777777" w:rsidR="00ED3A3C" w:rsidRDefault="00ED3A3C" w:rsidP="00ED3A3C">
            <w:pPr>
              <w:pBdr>
                <w:top w:val="none" w:sz="4" w:space="0" w:color="000000"/>
                <w:left w:val="none" w:sz="4" w:space="0" w:color="000000"/>
                <w:bottom w:val="none" w:sz="4" w:space="0" w:color="000000"/>
                <w:right w:val="none" w:sz="4" w:space="0" w:color="000000"/>
              </w:pBdr>
              <w:ind w:firstLine="0"/>
              <w:rPr>
                <w:bCs/>
                <w:sz w:val="24"/>
                <w:szCs w:val="24"/>
                <w:lang w:val="ro-RO"/>
              </w:rPr>
            </w:pPr>
          </w:p>
          <w:p w14:paraId="57A9ABD8" w14:textId="77777777" w:rsidR="00ED3A3C" w:rsidRDefault="00ED3A3C" w:rsidP="00ED3A3C">
            <w:pPr>
              <w:pBdr>
                <w:top w:val="none" w:sz="4" w:space="0" w:color="000000"/>
                <w:left w:val="none" w:sz="4" w:space="0" w:color="000000"/>
                <w:bottom w:val="none" w:sz="4" w:space="0" w:color="000000"/>
                <w:right w:val="none" w:sz="4" w:space="0" w:color="000000"/>
              </w:pBdr>
              <w:ind w:firstLine="0"/>
              <w:rPr>
                <w:bCs/>
                <w:sz w:val="24"/>
                <w:szCs w:val="24"/>
                <w:lang w:val="ro-RO"/>
              </w:rPr>
            </w:pPr>
          </w:p>
          <w:p w14:paraId="23326014" w14:textId="77777777" w:rsidR="00ED3A3C" w:rsidRDefault="00ED3A3C" w:rsidP="00ED3A3C">
            <w:pPr>
              <w:pBdr>
                <w:top w:val="none" w:sz="4" w:space="0" w:color="000000"/>
                <w:left w:val="none" w:sz="4" w:space="0" w:color="000000"/>
                <w:bottom w:val="none" w:sz="4" w:space="0" w:color="000000"/>
                <w:right w:val="none" w:sz="4" w:space="0" w:color="000000"/>
              </w:pBdr>
              <w:ind w:firstLine="0"/>
              <w:rPr>
                <w:bCs/>
                <w:sz w:val="24"/>
                <w:szCs w:val="24"/>
                <w:lang w:val="ro-RO"/>
              </w:rPr>
            </w:pPr>
          </w:p>
          <w:p w14:paraId="5E9C943D" w14:textId="77777777" w:rsidR="00ED3A3C" w:rsidRDefault="00ED3A3C" w:rsidP="00ED3A3C">
            <w:pPr>
              <w:pBdr>
                <w:top w:val="none" w:sz="4" w:space="0" w:color="000000"/>
                <w:left w:val="none" w:sz="4" w:space="0" w:color="000000"/>
                <w:bottom w:val="none" w:sz="4" w:space="0" w:color="000000"/>
                <w:right w:val="none" w:sz="4" w:space="0" w:color="000000"/>
              </w:pBdr>
              <w:ind w:firstLine="0"/>
              <w:rPr>
                <w:bCs/>
                <w:sz w:val="24"/>
                <w:szCs w:val="24"/>
                <w:lang w:val="ro-RO"/>
              </w:rPr>
            </w:pPr>
          </w:p>
          <w:p w14:paraId="37EFD21C" w14:textId="77777777" w:rsidR="00ED3A3C" w:rsidRDefault="00ED3A3C" w:rsidP="00ED3A3C">
            <w:pPr>
              <w:pBdr>
                <w:top w:val="none" w:sz="4" w:space="0" w:color="000000"/>
                <w:left w:val="none" w:sz="4" w:space="0" w:color="000000"/>
                <w:bottom w:val="none" w:sz="4" w:space="0" w:color="000000"/>
                <w:right w:val="none" w:sz="4" w:space="0" w:color="000000"/>
              </w:pBdr>
              <w:ind w:firstLine="0"/>
              <w:rPr>
                <w:bCs/>
                <w:sz w:val="24"/>
                <w:szCs w:val="24"/>
                <w:lang w:val="ro-RO"/>
              </w:rPr>
            </w:pPr>
          </w:p>
          <w:p w14:paraId="065C4FDF" w14:textId="77777777" w:rsidR="00ED3A3C" w:rsidRDefault="00ED3A3C" w:rsidP="00ED3A3C">
            <w:pPr>
              <w:pBdr>
                <w:top w:val="none" w:sz="4" w:space="0" w:color="000000"/>
                <w:left w:val="none" w:sz="4" w:space="0" w:color="000000"/>
                <w:bottom w:val="none" w:sz="4" w:space="0" w:color="000000"/>
                <w:right w:val="none" w:sz="4" w:space="0" w:color="000000"/>
              </w:pBdr>
              <w:ind w:firstLine="0"/>
              <w:rPr>
                <w:bCs/>
                <w:sz w:val="24"/>
                <w:szCs w:val="24"/>
                <w:lang w:val="ro-RO"/>
              </w:rPr>
            </w:pPr>
          </w:p>
          <w:p w14:paraId="1E70CD5E" w14:textId="77777777" w:rsidR="00ED3A3C" w:rsidRDefault="00ED3A3C" w:rsidP="00ED3A3C">
            <w:pPr>
              <w:pBdr>
                <w:top w:val="none" w:sz="4" w:space="0" w:color="000000"/>
                <w:left w:val="none" w:sz="4" w:space="0" w:color="000000"/>
                <w:bottom w:val="none" w:sz="4" w:space="0" w:color="000000"/>
                <w:right w:val="none" w:sz="4" w:space="0" w:color="000000"/>
              </w:pBdr>
              <w:ind w:firstLine="0"/>
              <w:rPr>
                <w:bCs/>
                <w:sz w:val="24"/>
                <w:szCs w:val="24"/>
                <w:lang w:val="ro-RO"/>
              </w:rPr>
            </w:pPr>
          </w:p>
          <w:p w14:paraId="1855A984" w14:textId="77777777" w:rsidR="00BA6CC7" w:rsidRDefault="00BA6CC7" w:rsidP="00ED3A3C">
            <w:pPr>
              <w:pBdr>
                <w:top w:val="none" w:sz="4" w:space="0" w:color="000000"/>
                <w:left w:val="none" w:sz="4" w:space="0" w:color="000000"/>
                <w:bottom w:val="none" w:sz="4" w:space="0" w:color="000000"/>
                <w:right w:val="none" w:sz="4" w:space="0" w:color="000000"/>
              </w:pBdr>
              <w:ind w:firstLine="0"/>
              <w:rPr>
                <w:bCs/>
                <w:sz w:val="24"/>
                <w:szCs w:val="24"/>
                <w:lang w:val="ro-RO"/>
              </w:rPr>
            </w:pPr>
          </w:p>
          <w:p w14:paraId="3302285B" w14:textId="5A710D7E" w:rsidR="00ED3A3C" w:rsidRPr="0094058D" w:rsidRDefault="0094058D" w:rsidP="00ED3A3C">
            <w:pPr>
              <w:pBdr>
                <w:top w:val="none" w:sz="4" w:space="0" w:color="000000"/>
                <w:left w:val="none" w:sz="4" w:space="0" w:color="000000"/>
                <w:bottom w:val="none" w:sz="4" w:space="0" w:color="000000"/>
                <w:right w:val="none" w:sz="4" w:space="0" w:color="000000"/>
              </w:pBdr>
              <w:ind w:firstLine="0"/>
              <w:rPr>
                <w:b/>
                <w:bCs/>
                <w:sz w:val="24"/>
                <w:szCs w:val="24"/>
                <w:lang w:val="ro-RO"/>
              </w:rPr>
            </w:pPr>
            <w:r w:rsidRPr="0094058D">
              <w:rPr>
                <w:b/>
                <w:bCs/>
                <w:sz w:val="24"/>
                <w:szCs w:val="24"/>
                <w:lang w:val="ro-RO"/>
              </w:rPr>
              <w:t>Se acceptă parțial</w:t>
            </w:r>
          </w:p>
          <w:p w14:paraId="74D3045F" w14:textId="635387FF" w:rsidR="00ED3A3C" w:rsidRDefault="00BA6CC7" w:rsidP="00ED3A3C">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Transpunerea</w:t>
            </w:r>
            <w:r w:rsidR="00726D66">
              <w:rPr>
                <w:bCs/>
                <w:sz w:val="24"/>
                <w:szCs w:val="24"/>
                <w:lang w:val="ro-RO"/>
              </w:rPr>
              <w:t xml:space="preserve"> este una</w:t>
            </w:r>
            <w:r>
              <w:rPr>
                <w:bCs/>
                <w:sz w:val="24"/>
                <w:szCs w:val="24"/>
                <w:lang w:val="ro-RO"/>
              </w:rPr>
              <w:t xml:space="preserve"> parțială</w:t>
            </w:r>
            <w:r w:rsidR="00726D66">
              <w:rPr>
                <w:bCs/>
                <w:sz w:val="24"/>
                <w:szCs w:val="24"/>
                <w:lang w:val="ro-RO"/>
              </w:rPr>
              <w:t>.</w:t>
            </w:r>
          </w:p>
          <w:p w14:paraId="5E5BB522" w14:textId="512258ED" w:rsidR="00ED3A3C" w:rsidRPr="00941F2F" w:rsidRDefault="00BA6CC7" w:rsidP="00ED3A3C">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Este introdus câ</w:t>
            </w:r>
            <w:r w:rsidR="00ED3A3C">
              <w:rPr>
                <w:bCs/>
                <w:sz w:val="24"/>
                <w:szCs w:val="24"/>
                <w:lang w:val="ro-RO"/>
              </w:rPr>
              <w:t>mpul „</w:t>
            </w:r>
            <w:r>
              <w:rPr>
                <w:bCs/>
                <w:sz w:val="24"/>
                <w:szCs w:val="24"/>
                <w:lang w:val="ro-RO"/>
              </w:rPr>
              <w:t>data primei înmatriculă</w:t>
            </w:r>
            <w:r w:rsidR="00ED3A3C">
              <w:rPr>
                <w:bCs/>
                <w:sz w:val="24"/>
                <w:szCs w:val="24"/>
                <w:lang w:val="ro-RO"/>
              </w:rPr>
              <w:t xml:space="preserve">ri” conform </w:t>
            </w:r>
            <w:r w:rsidR="00726D66">
              <w:rPr>
                <w:bCs/>
                <w:sz w:val="24"/>
                <w:szCs w:val="24"/>
                <w:lang w:val="ro-RO"/>
              </w:rPr>
              <w:t>D</w:t>
            </w:r>
            <w:r w:rsidR="00ED3A3C">
              <w:rPr>
                <w:bCs/>
                <w:sz w:val="24"/>
                <w:szCs w:val="24"/>
                <w:lang w:val="ro-RO"/>
              </w:rPr>
              <w:t>irectivei</w:t>
            </w:r>
            <w:r w:rsidR="00726D66">
              <w:rPr>
                <w:bCs/>
                <w:sz w:val="24"/>
                <w:szCs w:val="24"/>
                <w:lang w:val="ro-RO"/>
              </w:rPr>
              <w:t>,</w:t>
            </w:r>
            <w:r w:rsidR="00ED3A3C">
              <w:rPr>
                <w:bCs/>
                <w:sz w:val="24"/>
                <w:szCs w:val="24"/>
                <w:lang w:val="ro-RO"/>
              </w:rPr>
              <w:t xml:space="preserve"> tot</w:t>
            </w:r>
            <w:r>
              <w:rPr>
                <w:bCs/>
                <w:sz w:val="24"/>
                <w:szCs w:val="24"/>
                <w:lang w:val="ro-RO"/>
              </w:rPr>
              <w:t>o</w:t>
            </w:r>
            <w:r w:rsidR="00ED3A3C">
              <w:rPr>
                <w:bCs/>
                <w:sz w:val="24"/>
                <w:szCs w:val="24"/>
                <w:lang w:val="ro-RO"/>
              </w:rPr>
              <w:t>da</w:t>
            </w:r>
            <w:r>
              <w:rPr>
                <w:bCs/>
                <w:sz w:val="24"/>
                <w:szCs w:val="24"/>
                <w:lang w:val="ro-RO"/>
              </w:rPr>
              <w:t>tă fiind păstrat câ</w:t>
            </w:r>
            <w:r w:rsidR="00ED3A3C">
              <w:rPr>
                <w:bCs/>
                <w:sz w:val="24"/>
                <w:szCs w:val="24"/>
                <w:lang w:val="ro-RO"/>
              </w:rPr>
              <w:t>mpul „anul fa</w:t>
            </w:r>
            <w:r>
              <w:rPr>
                <w:bCs/>
                <w:sz w:val="24"/>
                <w:szCs w:val="24"/>
                <w:lang w:val="ro-RO"/>
              </w:rPr>
              <w:t>brică</w:t>
            </w:r>
            <w:r w:rsidR="00ED3A3C">
              <w:rPr>
                <w:bCs/>
                <w:sz w:val="24"/>
                <w:szCs w:val="24"/>
                <w:lang w:val="ro-RO"/>
              </w:rPr>
              <w:t>rii”</w:t>
            </w:r>
            <w:r w:rsidR="00726D66">
              <w:rPr>
                <w:bCs/>
                <w:sz w:val="24"/>
                <w:szCs w:val="24"/>
                <w:lang w:val="ro-RO"/>
              </w:rPr>
              <w:t>,</w:t>
            </w:r>
            <w:r w:rsidR="00ED3A3C">
              <w:rPr>
                <w:bCs/>
                <w:sz w:val="24"/>
                <w:szCs w:val="24"/>
                <w:lang w:val="ro-RO"/>
              </w:rPr>
              <w:t xml:space="preserve"> con</w:t>
            </w:r>
            <w:r>
              <w:rPr>
                <w:bCs/>
                <w:sz w:val="24"/>
                <w:szCs w:val="24"/>
                <w:lang w:val="ro-RO"/>
              </w:rPr>
              <w:t>form cadrului normativ național</w:t>
            </w:r>
            <w:r w:rsidR="00726D66">
              <w:rPr>
                <w:bCs/>
                <w:sz w:val="24"/>
                <w:szCs w:val="24"/>
                <w:lang w:val="ro-RO"/>
              </w:rPr>
              <w:t xml:space="preserve">, care după încheierea procesului de aderare urmează a </w:t>
            </w:r>
            <w:r w:rsidR="00ED3A3C">
              <w:rPr>
                <w:bCs/>
                <w:sz w:val="24"/>
                <w:szCs w:val="24"/>
                <w:lang w:val="ro-RO"/>
              </w:rPr>
              <w:t xml:space="preserve">fi transpus integral.  </w:t>
            </w:r>
          </w:p>
          <w:p w14:paraId="7F40C6AB" w14:textId="77777777" w:rsidR="00ED3A3C" w:rsidRDefault="00ED3A3C" w:rsidP="00ED3A3C">
            <w:pPr>
              <w:pBdr>
                <w:top w:val="none" w:sz="4" w:space="0" w:color="000000"/>
                <w:left w:val="none" w:sz="4" w:space="0" w:color="000000"/>
                <w:bottom w:val="none" w:sz="4" w:space="0" w:color="000000"/>
                <w:right w:val="none" w:sz="4" w:space="0" w:color="000000"/>
              </w:pBdr>
              <w:ind w:firstLine="0"/>
              <w:rPr>
                <w:b/>
                <w:bCs/>
                <w:sz w:val="24"/>
                <w:szCs w:val="24"/>
                <w:lang w:val="ro-RO"/>
              </w:rPr>
            </w:pPr>
          </w:p>
          <w:p w14:paraId="73128ED8" w14:textId="40308A90" w:rsidR="00ED3A3C" w:rsidRDefault="0094058D" w:rsidP="00ED3A3C">
            <w:pPr>
              <w:pBdr>
                <w:top w:val="none" w:sz="4" w:space="0" w:color="000000"/>
                <w:left w:val="none" w:sz="4" w:space="0" w:color="000000"/>
                <w:bottom w:val="none" w:sz="4" w:space="0" w:color="000000"/>
                <w:right w:val="none" w:sz="4" w:space="0" w:color="000000"/>
              </w:pBdr>
              <w:ind w:firstLine="0"/>
              <w:rPr>
                <w:b/>
                <w:bCs/>
                <w:sz w:val="24"/>
                <w:szCs w:val="24"/>
                <w:lang w:val="ro-RO"/>
              </w:rPr>
            </w:pPr>
            <w:r>
              <w:rPr>
                <w:b/>
                <w:bCs/>
                <w:sz w:val="24"/>
                <w:szCs w:val="24"/>
                <w:lang w:val="ro-RO"/>
              </w:rPr>
              <w:t>Se acceptă parțial</w:t>
            </w:r>
          </w:p>
          <w:p w14:paraId="29FEF712" w14:textId="192B3176" w:rsidR="00ED3A3C" w:rsidRPr="0094058D" w:rsidRDefault="0094058D" w:rsidP="00ED3A3C">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Din </w:t>
            </w:r>
            <w:r w:rsidR="00726D66">
              <w:rPr>
                <w:bCs/>
                <w:sz w:val="24"/>
                <w:szCs w:val="24"/>
                <w:lang w:val="ro-RO"/>
              </w:rPr>
              <w:t>D</w:t>
            </w:r>
            <w:r>
              <w:rPr>
                <w:bCs/>
                <w:sz w:val="24"/>
                <w:szCs w:val="24"/>
                <w:lang w:val="ro-RO"/>
              </w:rPr>
              <w:t>irectivă au fost preluate câmpurile</w:t>
            </w:r>
            <w:r w:rsidR="00726D66">
              <w:rPr>
                <w:bCs/>
                <w:sz w:val="24"/>
                <w:szCs w:val="24"/>
                <w:lang w:val="ro-RO"/>
              </w:rPr>
              <w:t xml:space="preserve"> structurale, fapt ce este obligatoriu, </w:t>
            </w:r>
            <w:r>
              <w:rPr>
                <w:bCs/>
                <w:sz w:val="24"/>
                <w:szCs w:val="24"/>
                <w:lang w:val="ro-RO"/>
              </w:rPr>
              <w:t>totodată păstrând datele specifice cadrului normativ național</w:t>
            </w:r>
            <w:r w:rsidR="00726D66">
              <w:rPr>
                <w:bCs/>
                <w:sz w:val="24"/>
                <w:szCs w:val="24"/>
                <w:lang w:val="ro-RO"/>
              </w:rPr>
              <w:t>,</w:t>
            </w:r>
            <w:r>
              <w:rPr>
                <w:bCs/>
                <w:sz w:val="24"/>
                <w:szCs w:val="24"/>
                <w:lang w:val="ro-RO"/>
              </w:rPr>
              <w:t xml:space="preserve"> care urmează a fi ajustat conform Directivei odată cu aderarea.</w:t>
            </w:r>
          </w:p>
          <w:p w14:paraId="35593818" w14:textId="77777777" w:rsidR="00ED3A3C" w:rsidRDefault="00ED3A3C" w:rsidP="00ED3A3C">
            <w:pPr>
              <w:pBdr>
                <w:top w:val="none" w:sz="4" w:space="0" w:color="000000"/>
                <w:left w:val="none" w:sz="4" w:space="0" w:color="000000"/>
                <w:bottom w:val="none" w:sz="4" w:space="0" w:color="000000"/>
                <w:right w:val="none" w:sz="4" w:space="0" w:color="000000"/>
              </w:pBdr>
              <w:ind w:firstLine="0"/>
              <w:rPr>
                <w:b/>
                <w:bCs/>
                <w:sz w:val="24"/>
                <w:szCs w:val="24"/>
                <w:lang w:val="ro-RO"/>
              </w:rPr>
            </w:pPr>
          </w:p>
          <w:p w14:paraId="0357B8BF" w14:textId="77777777" w:rsidR="0094058D" w:rsidRDefault="0094058D" w:rsidP="0094058D">
            <w:pPr>
              <w:pBdr>
                <w:top w:val="none" w:sz="4" w:space="0" w:color="000000"/>
                <w:left w:val="none" w:sz="4" w:space="0" w:color="000000"/>
                <w:bottom w:val="none" w:sz="4" w:space="0" w:color="000000"/>
                <w:right w:val="none" w:sz="4" w:space="0" w:color="000000"/>
              </w:pBdr>
              <w:ind w:firstLine="0"/>
              <w:rPr>
                <w:b/>
                <w:bCs/>
                <w:sz w:val="24"/>
                <w:szCs w:val="24"/>
                <w:lang w:val="ro-RO"/>
              </w:rPr>
            </w:pPr>
            <w:r>
              <w:rPr>
                <w:b/>
                <w:bCs/>
                <w:sz w:val="24"/>
                <w:szCs w:val="24"/>
                <w:lang w:val="ro-RO"/>
              </w:rPr>
              <w:t>Se acceptă parțial</w:t>
            </w:r>
          </w:p>
          <w:p w14:paraId="5757241E" w14:textId="291549F2" w:rsidR="0094058D" w:rsidRPr="0094058D" w:rsidRDefault="0094058D" w:rsidP="0094058D">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Din </w:t>
            </w:r>
            <w:r w:rsidR="00726D66">
              <w:rPr>
                <w:bCs/>
                <w:sz w:val="24"/>
                <w:szCs w:val="24"/>
                <w:lang w:val="ro-RO"/>
              </w:rPr>
              <w:t>D</w:t>
            </w:r>
            <w:r>
              <w:rPr>
                <w:bCs/>
                <w:sz w:val="24"/>
                <w:szCs w:val="24"/>
                <w:lang w:val="ro-RO"/>
              </w:rPr>
              <w:t>irectivă au fost preluate câmpurile, fapt ce este obligatoriu, totodată păstrând datele specifice cadrului normativ național care urmează a fi ajustat conform Directivei odată cu aderarea.</w:t>
            </w:r>
          </w:p>
          <w:p w14:paraId="3AC9C04B" w14:textId="77777777" w:rsidR="00ED3A3C" w:rsidRDefault="00ED3A3C" w:rsidP="00ED3A3C">
            <w:pPr>
              <w:pBdr>
                <w:top w:val="none" w:sz="4" w:space="0" w:color="000000"/>
                <w:left w:val="none" w:sz="4" w:space="0" w:color="000000"/>
                <w:bottom w:val="none" w:sz="4" w:space="0" w:color="000000"/>
                <w:right w:val="none" w:sz="4" w:space="0" w:color="000000"/>
              </w:pBdr>
              <w:ind w:firstLine="0"/>
              <w:rPr>
                <w:b/>
                <w:bCs/>
                <w:sz w:val="24"/>
                <w:szCs w:val="24"/>
                <w:lang w:val="ro-RO"/>
              </w:rPr>
            </w:pPr>
          </w:p>
          <w:p w14:paraId="60D27F21" w14:textId="0133679D" w:rsidR="00ED3A3C" w:rsidRDefault="0094058D" w:rsidP="00ED3A3C">
            <w:pPr>
              <w:pBdr>
                <w:top w:val="none" w:sz="4" w:space="0" w:color="000000"/>
                <w:left w:val="none" w:sz="4" w:space="0" w:color="000000"/>
                <w:bottom w:val="none" w:sz="4" w:space="0" w:color="000000"/>
                <w:right w:val="none" w:sz="4" w:space="0" w:color="000000"/>
              </w:pBdr>
              <w:ind w:firstLine="0"/>
              <w:rPr>
                <w:b/>
                <w:bCs/>
                <w:sz w:val="24"/>
                <w:szCs w:val="24"/>
                <w:lang w:val="ro-RO"/>
              </w:rPr>
            </w:pPr>
            <w:r>
              <w:rPr>
                <w:b/>
                <w:bCs/>
                <w:sz w:val="24"/>
                <w:szCs w:val="24"/>
                <w:lang w:val="ro-RO"/>
              </w:rPr>
              <w:t>Nu se acceptă</w:t>
            </w:r>
          </w:p>
          <w:p w14:paraId="2C1A97CD" w14:textId="68EF204C" w:rsidR="0094058D" w:rsidRPr="0094058D" w:rsidRDefault="00BA2166" w:rsidP="00ED3A3C">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Nu e posibil de</w:t>
            </w:r>
            <w:r w:rsidR="0094058D">
              <w:rPr>
                <w:bCs/>
                <w:sz w:val="24"/>
                <w:szCs w:val="24"/>
                <w:lang w:val="ro-RO"/>
              </w:rPr>
              <w:t xml:space="preserve"> aprecia</w:t>
            </w:r>
            <w:r>
              <w:rPr>
                <w:bCs/>
                <w:sz w:val="24"/>
                <w:szCs w:val="24"/>
                <w:lang w:val="ro-RO"/>
              </w:rPr>
              <w:t>t</w:t>
            </w:r>
            <w:r w:rsidR="0094058D">
              <w:rPr>
                <w:bCs/>
                <w:sz w:val="24"/>
                <w:szCs w:val="24"/>
                <w:lang w:val="ro-RO"/>
              </w:rPr>
              <w:t xml:space="preserve"> puterea netă maximă în </w:t>
            </w:r>
            <w:proofErr w:type="spellStart"/>
            <w:r w:rsidR="0094058D">
              <w:rPr>
                <w:bCs/>
                <w:sz w:val="24"/>
                <w:szCs w:val="24"/>
                <w:lang w:val="ro-RO"/>
              </w:rPr>
              <w:t>kw</w:t>
            </w:r>
            <w:proofErr w:type="spellEnd"/>
            <w:r>
              <w:rPr>
                <w:bCs/>
                <w:sz w:val="24"/>
                <w:szCs w:val="24"/>
                <w:lang w:val="ro-RO"/>
              </w:rPr>
              <w:t xml:space="preserve">  (pentru preluarea poziției P2)</w:t>
            </w:r>
            <w:r w:rsidR="00726D66">
              <w:rPr>
                <w:bCs/>
                <w:sz w:val="24"/>
                <w:szCs w:val="24"/>
                <w:lang w:val="ro-RO"/>
              </w:rPr>
              <w:t>,</w:t>
            </w:r>
            <w:r>
              <w:rPr>
                <w:bCs/>
                <w:sz w:val="24"/>
                <w:szCs w:val="24"/>
                <w:lang w:val="ro-RO"/>
              </w:rPr>
              <w:t xml:space="preserve"> deoarece în cadrul normativ național nu este reglementată procedura de omologare.  </w:t>
            </w:r>
          </w:p>
          <w:p w14:paraId="2A9A34E3" w14:textId="77777777" w:rsidR="0094058D" w:rsidRDefault="0094058D" w:rsidP="00ED3A3C">
            <w:pPr>
              <w:pBdr>
                <w:top w:val="none" w:sz="4" w:space="0" w:color="000000"/>
                <w:left w:val="none" w:sz="4" w:space="0" w:color="000000"/>
                <w:bottom w:val="none" w:sz="4" w:space="0" w:color="000000"/>
                <w:right w:val="none" w:sz="4" w:space="0" w:color="000000"/>
              </w:pBdr>
              <w:ind w:firstLine="0"/>
              <w:rPr>
                <w:b/>
                <w:bCs/>
                <w:sz w:val="24"/>
                <w:szCs w:val="24"/>
                <w:lang w:val="ro-RO"/>
              </w:rPr>
            </w:pPr>
          </w:p>
          <w:p w14:paraId="78EBC021" w14:textId="77777777" w:rsidR="0094058D" w:rsidRDefault="0094058D" w:rsidP="00ED3A3C">
            <w:pPr>
              <w:pBdr>
                <w:top w:val="none" w:sz="4" w:space="0" w:color="000000"/>
                <w:left w:val="none" w:sz="4" w:space="0" w:color="000000"/>
                <w:bottom w:val="none" w:sz="4" w:space="0" w:color="000000"/>
                <w:right w:val="none" w:sz="4" w:space="0" w:color="000000"/>
              </w:pBdr>
              <w:ind w:firstLine="0"/>
              <w:rPr>
                <w:b/>
                <w:bCs/>
                <w:sz w:val="24"/>
                <w:szCs w:val="24"/>
                <w:lang w:val="ro-RO"/>
              </w:rPr>
            </w:pPr>
          </w:p>
          <w:p w14:paraId="44DEF4E4" w14:textId="77777777" w:rsidR="00ED3A3C" w:rsidRPr="00BA6CC7" w:rsidRDefault="00ED3A3C" w:rsidP="00ED3A3C">
            <w:pPr>
              <w:pBdr>
                <w:top w:val="none" w:sz="4" w:space="0" w:color="000000"/>
                <w:left w:val="none" w:sz="4" w:space="0" w:color="000000"/>
                <w:bottom w:val="none" w:sz="4" w:space="0" w:color="000000"/>
                <w:right w:val="none" w:sz="4" w:space="0" w:color="000000"/>
              </w:pBdr>
              <w:ind w:firstLine="0"/>
              <w:rPr>
                <w:b/>
                <w:bCs/>
                <w:sz w:val="24"/>
                <w:szCs w:val="24"/>
                <w:lang w:val="ro-RO"/>
              </w:rPr>
            </w:pPr>
            <w:r w:rsidRPr="00BA6CC7">
              <w:rPr>
                <w:b/>
                <w:bCs/>
                <w:sz w:val="24"/>
                <w:szCs w:val="24"/>
                <w:lang w:val="ro-RO"/>
              </w:rPr>
              <w:t>Nu se acceptă</w:t>
            </w:r>
          </w:p>
          <w:p w14:paraId="3865B136" w14:textId="51750A08" w:rsidR="00ED3A3C" w:rsidRDefault="00BA6CC7" w:rsidP="00ED3A3C">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Transpunerea </w:t>
            </w:r>
            <w:r w:rsidR="00726D66">
              <w:rPr>
                <w:bCs/>
                <w:sz w:val="24"/>
                <w:szCs w:val="24"/>
                <w:lang w:val="ro-RO"/>
              </w:rPr>
              <w:t xml:space="preserve">este una </w:t>
            </w:r>
            <w:r>
              <w:rPr>
                <w:bCs/>
                <w:sz w:val="24"/>
                <w:szCs w:val="24"/>
                <w:lang w:val="ro-RO"/>
              </w:rPr>
              <w:t>parțială</w:t>
            </w:r>
            <w:r w:rsidR="00ED3A3C">
              <w:rPr>
                <w:bCs/>
                <w:sz w:val="24"/>
                <w:szCs w:val="24"/>
                <w:lang w:val="ro-RO"/>
              </w:rPr>
              <w:t>.</w:t>
            </w:r>
          </w:p>
          <w:p w14:paraId="304C2B0D" w14:textId="4CD157E1" w:rsidR="00ED3A3C" w:rsidRDefault="00ED3A3C" w:rsidP="00ED3A3C">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Cadrul normativ </w:t>
            </w:r>
            <w:r w:rsidR="00BA6CC7">
              <w:rPr>
                <w:bCs/>
                <w:sz w:val="24"/>
                <w:szCs w:val="24"/>
                <w:lang w:val="ro-RO"/>
              </w:rPr>
              <w:t>național</w:t>
            </w:r>
            <w:r>
              <w:rPr>
                <w:bCs/>
                <w:sz w:val="24"/>
                <w:szCs w:val="24"/>
                <w:lang w:val="ro-RO"/>
              </w:rPr>
              <w:t xml:space="preserve"> nu prevede procedura </w:t>
            </w:r>
            <w:r w:rsidR="00BA6CC7">
              <w:rPr>
                <w:bCs/>
                <w:sz w:val="24"/>
                <w:szCs w:val="24"/>
                <w:lang w:val="ro-RO"/>
              </w:rPr>
              <w:t>omologării</w:t>
            </w:r>
            <w:r w:rsidR="00BA2166">
              <w:rPr>
                <w:bCs/>
                <w:sz w:val="24"/>
                <w:szCs w:val="24"/>
                <w:lang w:val="ro-RO"/>
              </w:rPr>
              <w:t>.</w:t>
            </w:r>
          </w:p>
          <w:p w14:paraId="244D430F" w14:textId="77777777" w:rsidR="00BA2166" w:rsidRDefault="00BA2166" w:rsidP="00ED3A3C">
            <w:pPr>
              <w:pBdr>
                <w:top w:val="none" w:sz="4" w:space="0" w:color="000000"/>
                <w:left w:val="none" w:sz="4" w:space="0" w:color="000000"/>
                <w:bottom w:val="none" w:sz="4" w:space="0" w:color="000000"/>
                <w:right w:val="none" w:sz="4" w:space="0" w:color="000000"/>
              </w:pBdr>
              <w:ind w:firstLine="0"/>
              <w:rPr>
                <w:b/>
                <w:bCs/>
                <w:sz w:val="24"/>
                <w:szCs w:val="24"/>
                <w:lang w:val="ro-RO"/>
              </w:rPr>
            </w:pPr>
          </w:p>
          <w:p w14:paraId="78AFB784" w14:textId="77777777" w:rsidR="00ED3A3C" w:rsidRPr="0094058D" w:rsidRDefault="00ED3A3C" w:rsidP="00ED3A3C">
            <w:pPr>
              <w:pBdr>
                <w:top w:val="none" w:sz="4" w:space="0" w:color="000000"/>
                <w:left w:val="none" w:sz="4" w:space="0" w:color="000000"/>
                <w:bottom w:val="none" w:sz="4" w:space="0" w:color="000000"/>
                <w:right w:val="none" w:sz="4" w:space="0" w:color="000000"/>
              </w:pBdr>
              <w:ind w:firstLine="0"/>
              <w:rPr>
                <w:b/>
                <w:bCs/>
                <w:sz w:val="24"/>
                <w:szCs w:val="24"/>
                <w:lang w:val="ro-RO"/>
              </w:rPr>
            </w:pPr>
            <w:r w:rsidRPr="0094058D">
              <w:rPr>
                <w:b/>
                <w:bCs/>
                <w:sz w:val="24"/>
                <w:szCs w:val="24"/>
                <w:lang w:val="ro-RO"/>
              </w:rPr>
              <w:t>Nu se acceptă</w:t>
            </w:r>
          </w:p>
          <w:p w14:paraId="08203A64" w14:textId="3169E23B" w:rsidR="00ED3A3C" w:rsidRDefault="00BA6CC7" w:rsidP="00ED3A3C">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Transpunerea </w:t>
            </w:r>
            <w:r w:rsidR="00726D66">
              <w:rPr>
                <w:bCs/>
                <w:sz w:val="24"/>
                <w:szCs w:val="24"/>
                <w:lang w:val="ro-RO"/>
              </w:rPr>
              <w:t xml:space="preserve">este </w:t>
            </w:r>
            <w:r>
              <w:rPr>
                <w:bCs/>
                <w:sz w:val="24"/>
                <w:szCs w:val="24"/>
                <w:lang w:val="ro-RO"/>
              </w:rPr>
              <w:t>parțială</w:t>
            </w:r>
            <w:r w:rsidR="00ED3A3C">
              <w:rPr>
                <w:bCs/>
                <w:sz w:val="24"/>
                <w:szCs w:val="24"/>
                <w:lang w:val="ro-RO"/>
              </w:rPr>
              <w:t>.</w:t>
            </w:r>
          </w:p>
          <w:p w14:paraId="576CD67C" w14:textId="7DD2F73A" w:rsidR="00ED3A3C" w:rsidRPr="00244E94" w:rsidRDefault="00ED3A3C" w:rsidP="00ED3A3C">
            <w:pPr>
              <w:pBdr>
                <w:top w:val="none" w:sz="4" w:space="0" w:color="000000"/>
                <w:left w:val="none" w:sz="4" w:space="0" w:color="000000"/>
                <w:bottom w:val="none" w:sz="4" w:space="0" w:color="000000"/>
                <w:right w:val="none" w:sz="4" w:space="0" w:color="000000"/>
              </w:pBdr>
              <w:ind w:firstLine="0"/>
              <w:rPr>
                <w:bCs/>
                <w:sz w:val="24"/>
                <w:szCs w:val="24"/>
                <w:lang w:val="ro-RO"/>
              </w:rPr>
            </w:pPr>
            <w:r w:rsidRPr="00244E94">
              <w:rPr>
                <w:bCs/>
                <w:sz w:val="24"/>
                <w:szCs w:val="24"/>
                <w:lang w:val="ro-RO"/>
              </w:rPr>
              <w:t xml:space="preserve">Algoritmul </w:t>
            </w:r>
            <w:r w:rsidR="00BA6CC7">
              <w:rPr>
                <w:bCs/>
                <w:sz w:val="24"/>
                <w:szCs w:val="24"/>
                <w:lang w:val="ro-RO"/>
              </w:rPr>
              <w:t>înmatriculării</w:t>
            </w:r>
            <w:r w:rsidRPr="00244E94">
              <w:rPr>
                <w:bCs/>
                <w:sz w:val="24"/>
                <w:szCs w:val="24"/>
                <w:lang w:val="ro-RO"/>
              </w:rPr>
              <w:t xml:space="preserve"> </w:t>
            </w:r>
            <w:r w:rsidR="00BA6CC7">
              <w:rPr>
                <w:bCs/>
                <w:sz w:val="24"/>
                <w:szCs w:val="24"/>
                <w:lang w:val="ro-RO"/>
              </w:rPr>
              <w:t>unităților</w:t>
            </w:r>
            <w:r w:rsidRPr="00244E94">
              <w:rPr>
                <w:bCs/>
                <w:sz w:val="24"/>
                <w:szCs w:val="24"/>
                <w:lang w:val="ro-RO"/>
              </w:rPr>
              <w:t xml:space="preserve"> de transport prevede completarea </w:t>
            </w:r>
            <w:r w:rsidR="00BA2166">
              <w:rPr>
                <w:bCs/>
                <w:sz w:val="24"/>
                <w:szCs w:val="24"/>
                <w:lang w:val="ro-RO"/>
              </w:rPr>
              <w:t>câ</w:t>
            </w:r>
            <w:r w:rsidR="00BA6CC7">
              <w:rPr>
                <w:bCs/>
                <w:sz w:val="24"/>
                <w:szCs w:val="24"/>
                <w:lang w:val="ro-RO"/>
              </w:rPr>
              <w:t>mpului</w:t>
            </w:r>
            <w:r w:rsidRPr="00244E94">
              <w:rPr>
                <w:bCs/>
                <w:sz w:val="24"/>
                <w:szCs w:val="24"/>
                <w:lang w:val="ro-RO"/>
              </w:rPr>
              <w:t xml:space="preserve"> Q doar in cazul motocicletelor</w:t>
            </w:r>
            <w:r w:rsidR="00BA2166">
              <w:rPr>
                <w:bCs/>
                <w:sz w:val="24"/>
                <w:szCs w:val="24"/>
                <w:lang w:val="ro-RO"/>
              </w:rPr>
              <w:t>.</w:t>
            </w:r>
          </w:p>
          <w:p w14:paraId="056D29D1" w14:textId="77777777" w:rsidR="00ED3A3C" w:rsidRDefault="00ED3A3C" w:rsidP="00ED3A3C">
            <w:pPr>
              <w:pBdr>
                <w:top w:val="none" w:sz="4" w:space="0" w:color="000000"/>
                <w:left w:val="none" w:sz="4" w:space="0" w:color="000000"/>
                <w:bottom w:val="none" w:sz="4" w:space="0" w:color="000000"/>
                <w:right w:val="none" w:sz="4" w:space="0" w:color="000000"/>
              </w:pBdr>
              <w:ind w:firstLine="0"/>
              <w:rPr>
                <w:b/>
                <w:bCs/>
                <w:sz w:val="24"/>
                <w:szCs w:val="24"/>
                <w:lang w:val="ro-RO"/>
              </w:rPr>
            </w:pPr>
          </w:p>
          <w:p w14:paraId="37F0C5F0" w14:textId="14E7F6B3" w:rsidR="0094058D" w:rsidRDefault="00BA2166" w:rsidP="00ED3A3C">
            <w:pPr>
              <w:pBdr>
                <w:top w:val="none" w:sz="4" w:space="0" w:color="000000"/>
                <w:left w:val="none" w:sz="4" w:space="0" w:color="000000"/>
                <w:bottom w:val="none" w:sz="4" w:space="0" w:color="000000"/>
                <w:right w:val="none" w:sz="4" w:space="0" w:color="000000"/>
              </w:pBdr>
              <w:ind w:firstLine="0"/>
              <w:rPr>
                <w:b/>
                <w:bCs/>
                <w:sz w:val="24"/>
                <w:szCs w:val="24"/>
                <w:lang w:val="ro-RO"/>
              </w:rPr>
            </w:pPr>
            <w:r>
              <w:rPr>
                <w:b/>
                <w:bCs/>
                <w:sz w:val="24"/>
                <w:szCs w:val="24"/>
                <w:lang w:val="ro-RO"/>
              </w:rPr>
              <w:t>Nu se acceptă</w:t>
            </w:r>
          </w:p>
          <w:p w14:paraId="7EF17E66" w14:textId="2C372C89" w:rsidR="00C227CD" w:rsidRPr="00C227CD" w:rsidRDefault="00C227CD" w:rsidP="00ED3A3C">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Transpunere</w:t>
            </w:r>
            <w:r w:rsidR="00726D66">
              <w:rPr>
                <w:bCs/>
                <w:sz w:val="24"/>
                <w:szCs w:val="24"/>
                <w:lang w:val="ro-RO"/>
              </w:rPr>
              <w:t xml:space="preserve">a este </w:t>
            </w:r>
            <w:r>
              <w:rPr>
                <w:bCs/>
                <w:sz w:val="24"/>
                <w:szCs w:val="24"/>
                <w:lang w:val="ro-RO"/>
              </w:rPr>
              <w:t>parțială</w:t>
            </w:r>
            <w:r w:rsidR="00726D66">
              <w:rPr>
                <w:bCs/>
                <w:sz w:val="24"/>
                <w:szCs w:val="24"/>
                <w:lang w:val="ro-RO"/>
              </w:rPr>
              <w:t>.</w:t>
            </w:r>
          </w:p>
          <w:p w14:paraId="3A0CE7A8" w14:textId="2D98DF81" w:rsidR="00BA2166" w:rsidRPr="00BA2166" w:rsidRDefault="00BA2166" w:rsidP="00ED3A3C">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Norma dată urmează a fi transpusă odată cu aderarea.</w:t>
            </w:r>
          </w:p>
          <w:p w14:paraId="2AE65E5B" w14:textId="77777777" w:rsidR="0094058D" w:rsidRDefault="0094058D" w:rsidP="00ED3A3C">
            <w:pPr>
              <w:pBdr>
                <w:top w:val="none" w:sz="4" w:space="0" w:color="000000"/>
                <w:left w:val="none" w:sz="4" w:space="0" w:color="000000"/>
                <w:bottom w:val="none" w:sz="4" w:space="0" w:color="000000"/>
                <w:right w:val="none" w:sz="4" w:space="0" w:color="000000"/>
              </w:pBdr>
              <w:ind w:firstLine="0"/>
              <w:rPr>
                <w:b/>
                <w:bCs/>
                <w:sz w:val="24"/>
                <w:szCs w:val="24"/>
                <w:lang w:val="ro-RO"/>
              </w:rPr>
            </w:pPr>
          </w:p>
          <w:p w14:paraId="76FE28AD" w14:textId="77777777" w:rsidR="00BA2166" w:rsidRDefault="00BA2166" w:rsidP="00BA2166">
            <w:pPr>
              <w:pBdr>
                <w:top w:val="none" w:sz="4" w:space="0" w:color="000000"/>
                <w:left w:val="none" w:sz="4" w:space="0" w:color="000000"/>
                <w:bottom w:val="none" w:sz="4" w:space="0" w:color="000000"/>
                <w:right w:val="none" w:sz="4" w:space="0" w:color="000000"/>
              </w:pBdr>
              <w:ind w:firstLine="0"/>
              <w:rPr>
                <w:b/>
                <w:bCs/>
                <w:sz w:val="24"/>
                <w:szCs w:val="24"/>
                <w:lang w:val="ro-RO"/>
              </w:rPr>
            </w:pPr>
            <w:r>
              <w:rPr>
                <w:b/>
                <w:bCs/>
                <w:sz w:val="24"/>
                <w:szCs w:val="24"/>
                <w:lang w:val="ro-RO"/>
              </w:rPr>
              <w:t>Nu se acceptă</w:t>
            </w:r>
          </w:p>
          <w:p w14:paraId="467B609E" w14:textId="7FFFB865" w:rsidR="00C227CD" w:rsidRPr="00C227CD" w:rsidRDefault="00C227CD" w:rsidP="00BA2166">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Transpunere parțială</w:t>
            </w:r>
          </w:p>
          <w:p w14:paraId="0F6B65C5" w14:textId="77777777" w:rsidR="00BA2166" w:rsidRPr="00BA2166" w:rsidRDefault="00BA2166" w:rsidP="00BA2166">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Norma dată urmează a fi transpusă odată cu aderarea.</w:t>
            </w:r>
          </w:p>
          <w:p w14:paraId="45D56ABA" w14:textId="77777777" w:rsidR="0094058D" w:rsidRDefault="0094058D" w:rsidP="00ED3A3C">
            <w:pPr>
              <w:pBdr>
                <w:top w:val="none" w:sz="4" w:space="0" w:color="000000"/>
                <w:left w:val="none" w:sz="4" w:space="0" w:color="000000"/>
                <w:bottom w:val="none" w:sz="4" w:space="0" w:color="000000"/>
                <w:right w:val="none" w:sz="4" w:space="0" w:color="000000"/>
              </w:pBdr>
              <w:ind w:firstLine="0"/>
              <w:rPr>
                <w:b/>
                <w:bCs/>
                <w:sz w:val="24"/>
                <w:szCs w:val="24"/>
                <w:lang w:val="ro-RO"/>
              </w:rPr>
            </w:pPr>
          </w:p>
          <w:p w14:paraId="276C43CE" w14:textId="77777777" w:rsidR="0094058D" w:rsidRDefault="0094058D" w:rsidP="00ED3A3C">
            <w:pPr>
              <w:pBdr>
                <w:top w:val="none" w:sz="4" w:space="0" w:color="000000"/>
                <w:left w:val="none" w:sz="4" w:space="0" w:color="000000"/>
                <w:bottom w:val="none" w:sz="4" w:space="0" w:color="000000"/>
                <w:right w:val="none" w:sz="4" w:space="0" w:color="000000"/>
              </w:pBdr>
              <w:ind w:firstLine="0"/>
              <w:rPr>
                <w:b/>
                <w:bCs/>
                <w:sz w:val="24"/>
                <w:szCs w:val="24"/>
                <w:lang w:val="ro-RO"/>
              </w:rPr>
            </w:pPr>
          </w:p>
          <w:p w14:paraId="3B99279F" w14:textId="11E391EC" w:rsidR="0094058D" w:rsidRDefault="0094058D" w:rsidP="00ED3A3C">
            <w:pPr>
              <w:pBdr>
                <w:top w:val="none" w:sz="4" w:space="0" w:color="000000"/>
                <w:left w:val="none" w:sz="4" w:space="0" w:color="000000"/>
                <w:bottom w:val="none" w:sz="4" w:space="0" w:color="000000"/>
                <w:right w:val="none" w:sz="4" w:space="0" w:color="000000"/>
              </w:pBdr>
              <w:ind w:firstLine="0"/>
              <w:rPr>
                <w:b/>
                <w:bCs/>
                <w:sz w:val="24"/>
                <w:szCs w:val="24"/>
                <w:lang w:val="ro-RO"/>
              </w:rPr>
            </w:pPr>
            <w:r>
              <w:rPr>
                <w:b/>
                <w:bCs/>
                <w:sz w:val="24"/>
                <w:szCs w:val="24"/>
                <w:lang w:val="ro-RO"/>
              </w:rPr>
              <w:t>Se acceptă</w:t>
            </w:r>
          </w:p>
          <w:p w14:paraId="7D91C09F" w14:textId="77777777" w:rsidR="0094058D" w:rsidRDefault="0094058D" w:rsidP="00ED3A3C">
            <w:pPr>
              <w:pBdr>
                <w:top w:val="none" w:sz="4" w:space="0" w:color="000000"/>
                <w:left w:val="none" w:sz="4" w:space="0" w:color="000000"/>
                <w:bottom w:val="none" w:sz="4" w:space="0" w:color="000000"/>
                <w:right w:val="none" w:sz="4" w:space="0" w:color="000000"/>
              </w:pBdr>
              <w:ind w:firstLine="0"/>
              <w:rPr>
                <w:b/>
                <w:bCs/>
                <w:sz w:val="24"/>
                <w:szCs w:val="24"/>
                <w:lang w:val="ro-RO"/>
              </w:rPr>
            </w:pPr>
          </w:p>
          <w:p w14:paraId="5B978700" w14:textId="77777777" w:rsidR="0094058D" w:rsidRDefault="0094058D" w:rsidP="00ED3A3C">
            <w:pPr>
              <w:pBdr>
                <w:top w:val="none" w:sz="4" w:space="0" w:color="000000"/>
                <w:left w:val="none" w:sz="4" w:space="0" w:color="000000"/>
                <w:bottom w:val="none" w:sz="4" w:space="0" w:color="000000"/>
                <w:right w:val="none" w:sz="4" w:space="0" w:color="000000"/>
              </w:pBdr>
              <w:ind w:firstLine="0"/>
              <w:rPr>
                <w:b/>
                <w:bCs/>
                <w:sz w:val="24"/>
                <w:szCs w:val="24"/>
                <w:lang w:val="ro-RO"/>
              </w:rPr>
            </w:pPr>
          </w:p>
          <w:p w14:paraId="5F22F2ED" w14:textId="77777777" w:rsidR="0094058D" w:rsidRDefault="0094058D" w:rsidP="00ED3A3C">
            <w:pPr>
              <w:pBdr>
                <w:top w:val="none" w:sz="4" w:space="0" w:color="000000"/>
                <w:left w:val="none" w:sz="4" w:space="0" w:color="000000"/>
                <w:bottom w:val="none" w:sz="4" w:space="0" w:color="000000"/>
                <w:right w:val="none" w:sz="4" w:space="0" w:color="000000"/>
              </w:pBdr>
              <w:ind w:firstLine="0"/>
              <w:rPr>
                <w:b/>
                <w:bCs/>
                <w:sz w:val="24"/>
                <w:szCs w:val="24"/>
                <w:lang w:val="ro-RO"/>
              </w:rPr>
            </w:pPr>
          </w:p>
          <w:p w14:paraId="5ACE4576" w14:textId="77777777" w:rsidR="0094058D" w:rsidRDefault="0094058D" w:rsidP="00ED3A3C">
            <w:pPr>
              <w:pBdr>
                <w:top w:val="none" w:sz="4" w:space="0" w:color="000000"/>
                <w:left w:val="none" w:sz="4" w:space="0" w:color="000000"/>
                <w:bottom w:val="none" w:sz="4" w:space="0" w:color="000000"/>
                <w:right w:val="none" w:sz="4" w:space="0" w:color="000000"/>
              </w:pBdr>
              <w:ind w:firstLine="0"/>
              <w:rPr>
                <w:b/>
                <w:bCs/>
                <w:sz w:val="24"/>
                <w:szCs w:val="24"/>
                <w:lang w:val="ro-RO"/>
              </w:rPr>
            </w:pPr>
          </w:p>
          <w:p w14:paraId="6B1A2E47" w14:textId="77777777" w:rsidR="0094058D" w:rsidRDefault="0094058D" w:rsidP="00ED3A3C">
            <w:pPr>
              <w:pBdr>
                <w:top w:val="none" w:sz="4" w:space="0" w:color="000000"/>
                <w:left w:val="none" w:sz="4" w:space="0" w:color="000000"/>
                <w:bottom w:val="none" w:sz="4" w:space="0" w:color="000000"/>
                <w:right w:val="none" w:sz="4" w:space="0" w:color="000000"/>
              </w:pBdr>
              <w:ind w:firstLine="0"/>
              <w:rPr>
                <w:b/>
                <w:bCs/>
                <w:sz w:val="24"/>
                <w:szCs w:val="24"/>
                <w:lang w:val="ro-RO"/>
              </w:rPr>
            </w:pPr>
          </w:p>
          <w:p w14:paraId="47E9F770" w14:textId="367FB2ED" w:rsidR="00ED3A3C" w:rsidRPr="00BA6CC7" w:rsidRDefault="0094058D" w:rsidP="00ED3A3C">
            <w:pPr>
              <w:pBdr>
                <w:top w:val="none" w:sz="4" w:space="0" w:color="000000"/>
                <w:left w:val="none" w:sz="4" w:space="0" w:color="000000"/>
                <w:bottom w:val="none" w:sz="4" w:space="0" w:color="000000"/>
                <w:right w:val="none" w:sz="4" w:space="0" w:color="000000"/>
              </w:pBdr>
              <w:ind w:firstLine="0"/>
              <w:rPr>
                <w:b/>
                <w:bCs/>
                <w:sz w:val="24"/>
                <w:szCs w:val="24"/>
                <w:lang w:val="ro-RO"/>
              </w:rPr>
            </w:pPr>
            <w:r>
              <w:rPr>
                <w:b/>
                <w:bCs/>
                <w:sz w:val="24"/>
                <w:szCs w:val="24"/>
                <w:lang w:val="ro-RO"/>
              </w:rPr>
              <w:t>Se acceptă parțial</w:t>
            </w:r>
          </w:p>
          <w:p w14:paraId="5A2A37C3" w14:textId="77777777" w:rsidR="00726D66" w:rsidRDefault="0094058D" w:rsidP="0094058D">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Tabelul de concordanta a fost completat cu prevederile </w:t>
            </w:r>
            <w:r w:rsidR="00726D66">
              <w:rPr>
                <w:bCs/>
                <w:sz w:val="24"/>
                <w:szCs w:val="24"/>
                <w:lang w:val="ro-RO"/>
              </w:rPr>
              <w:t>D</w:t>
            </w:r>
            <w:r>
              <w:rPr>
                <w:bCs/>
                <w:sz w:val="24"/>
                <w:szCs w:val="24"/>
                <w:lang w:val="ro-RO"/>
              </w:rPr>
              <w:t>irectivei nr.</w:t>
            </w:r>
            <w:r w:rsidR="00726D66">
              <w:rPr>
                <w:bCs/>
                <w:sz w:val="24"/>
                <w:szCs w:val="24"/>
                <w:lang w:val="ro-RO"/>
              </w:rPr>
              <w:t xml:space="preserve"> </w:t>
            </w:r>
            <w:r>
              <w:rPr>
                <w:bCs/>
                <w:sz w:val="24"/>
                <w:szCs w:val="24"/>
                <w:lang w:val="ro-RO"/>
              </w:rPr>
              <w:t>37/1999/CE relevante transpunerii prin prezentul proiect.</w:t>
            </w:r>
            <w:r w:rsidR="00726D66">
              <w:rPr>
                <w:bCs/>
                <w:sz w:val="24"/>
                <w:szCs w:val="24"/>
                <w:lang w:val="ro-RO"/>
              </w:rPr>
              <w:t xml:space="preserve"> </w:t>
            </w:r>
          </w:p>
          <w:p w14:paraId="4DA9013E" w14:textId="0B285477" w:rsidR="0094058D" w:rsidRPr="00ED3A3C" w:rsidRDefault="0094058D" w:rsidP="0094058D">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Textul integral al actului UE nu poate fi integrat în tabelul de concordanta datorită structurii complexe </w:t>
            </w:r>
            <w:r w:rsidR="00726D66">
              <w:rPr>
                <w:bCs/>
                <w:sz w:val="24"/>
                <w:szCs w:val="24"/>
                <w:lang w:val="ro-RO"/>
              </w:rPr>
              <w:t>ș</w:t>
            </w:r>
            <w:r>
              <w:rPr>
                <w:bCs/>
                <w:sz w:val="24"/>
                <w:szCs w:val="24"/>
                <w:lang w:val="ro-RO"/>
              </w:rPr>
              <w:t>i volumului conținând tabele grafice, mostre, date statistice etc.</w:t>
            </w:r>
          </w:p>
          <w:p w14:paraId="43C000F0" w14:textId="77777777" w:rsidR="0094058D" w:rsidRDefault="0094058D"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B8EBE78" w14:textId="7D7CE4AC" w:rsidR="00ED3A3C" w:rsidRDefault="00ED3A3C" w:rsidP="000B562A">
            <w:pPr>
              <w:pBdr>
                <w:top w:val="none" w:sz="4" w:space="0" w:color="000000"/>
                <w:left w:val="none" w:sz="4" w:space="0" w:color="000000"/>
                <w:bottom w:val="none" w:sz="4" w:space="0" w:color="000000"/>
                <w:right w:val="none" w:sz="4" w:space="0" w:color="000000"/>
              </w:pBdr>
              <w:ind w:firstLine="0"/>
              <w:rPr>
                <w:b/>
                <w:bCs/>
                <w:sz w:val="24"/>
                <w:szCs w:val="24"/>
                <w:lang w:val="ro-RO"/>
              </w:rPr>
            </w:pPr>
            <w:r w:rsidRPr="00BA6CC7">
              <w:rPr>
                <w:b/>
                <w:bCs/>
                <w:sz w:val="24"/>
                <w:szCs w:val="24"/>
                <w:lang w:val="ro-RO"/>
              </w:rPr>
              <w:t>Se acceptă</w:t>
            </w:r>
          </w:p>
          <w:p w14:paraId="0F6283B5" w14:textId="40FFDAEC" w:rsidR="0094058D" w:rsidRPr="0094058D" w:rsidRDefault="0094058D" w:rsidP="000B562A">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Nota de fundamentare a fost ajustată</w:t>
            </w:r>
            <w:r w:rsidR="003E5A3B">
              <w:rPr>
                <w:bCs/>
                <w:sz w:val="24"/>
                <w:szCs w:val="24"/>
                <w:lang w:val="ro-RO"/>
              </w:rPr>
              <w:t>.</w:t>
            </w:r>
          </w:p>
          <w:p w14:paraId="5E2DE95E" w14:textId="77777777" w:rsidR="00ED3A3C" w:rsidRDefault="00ED3A3C"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4B6EC5F" w14:textId="77777777" w:rsidR="00ED3A3C" w:rsidRDefault="00ED3A3C"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3E5A40ED" w14:textId="327E78DC" w:rsidR="00BA6CC7" w:rsidRDefault="00BA6CC7" w:rsidP="000B562A">
            <w:pPr>
              <w:pBdr>
                <w:top w:val="none" w:sz="4" w:space="0" w:color="000000"/>
                <w:left w:val="none" w:sz="4" w:space="0" w:color="000000"/>
                <w:bottom w:val="none" w:sz="4" w:space="0" w:color="000000"/>
                <w:right w:val="none" w:sz="4" w:space="0" w:color="000000"/>
              </w:pBdr>
              <w:ind w:firstLine="0"/>
              <w:rPr>
                <w:b/>
                <w:bCs/>
                <w:sz w:val="24"/>
                <w:szCs w:val="24"/>
                <w:lang w:val="ro-RO"/>
              </w:rPr>
            </w:pPr>
            <w:r>
              <w:rPr>
                <w:b/>
                <w:bCs/>
                <w:sz w:val="24"/>
                <w:szCs w:val="24"/>
                <w:lang w:val="ro-RO"/>
              </w:rPr>
              <w:t>Se acceptă</w:t>
            </w:r>
            <w:r w:rsidR="003E5A3B">
              <w:rPr>
                <w:b/>
                <w:bCs/>
                <w:sz w:val="24"/>
                <w:szCs w:val="24"/>
                <w:lang w:val="ro-RO"/>
              </w:rPr>
              <w:t>.</w:t>
            </w:r>
          </w:p>
          <w:p w14:paraId="1A301C84" w14:textId="3852F702" w:rsidR="00BA6CC7" w:rsidRPr="00BA6CC7" w:rsidRDefault="00BA6CC7" w:rsidP="000B562A">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Sinteza obiecțiilor și propunerilor a fost ajusta</w:t>
            </w:r>
            <w:r w:rsidR="003E5A3B">
              <w:rPr>
                <w:bCs/>
                <w:sz w:val="24"/>
                <w:szCs w:val="24"/>
                <w:lang w:val="ro-RO"/>
              </w:rPr>
              <w:t>tă.</w:t>
            </w:r>
          </w:p>
        </w:tc>
      </w:tr>
      <w:tr w:rsidR="000B562A" w:rsidRPr="00FD0297" w14:paraId="7E9A8B6A" w14:textId="77777777" w:rsidTr="000B562A">
        <w:tc>
          <w:tcPr>
            <w:tcW w:w="15016" w:type="dxa"/>
            <w:gridSpan w:val="4"/>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0" w:type="dxa"/>
              <w:left w:w="108" w:type="dxa"/>
              <w:bottom w:w="0" w:type="dxa"/>
              <w:right w:w="108" w:type="dxa"/>
            </w:tcMar>
          </w:tcPr>
          <w:p w14:paraId="281311B1" w14:textId="1C1FF0C0" w:rsidR="000B562A" w:rsidRDefault="000B562A" w:rsidP="003E5A3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Pr>
                <w:b/>
                <w:bCs/>
                <w:sz w:val="24"/>
                <w:szCs w:val="24"/>
                <w:lang w:val="ro-RO"/>
              </w:rPr>
              <w:lastRenderedPageBreak/>
              <w:t>Expertizare</w:t>
            </w:r>
          </w:p>
        </w:tc>
      </w:tr>
      <w:tr w:rsidR="000B562A" w:rsidRPr="00FD0297" w14:paraId="1B453AA9" w14:textId="77777777" w:rsidTr="000B562A">
        <w:tc>
          <w:tcPr>
            <w:tcW w:w="3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DDF720" w14:textId="77777777" w:rsidR="00747925" w:rsidRDefault="000B562A" w:rsidP="000B562A">
            <w:pPr>
              <w:pBdr>
                <w:top w:val="none" w:sz="4" w:space="0" w:color="000000"/>
                <w:left w:val="none" w:sz="4" w:space="0" w:color="000000"/>
                <w:bottom w:val="none" w:sz="4" w:space="0" w:color="000000"/>
                <w:right w:val="none" w:sz="4" w:space="0" w:color="000000"/>
              </w:pBdr>
              <w:ind w:firstLine="0"/>
              <w:rPr>
                <w:b/>
                <w:sz w:val="24"/>
                <w:szCs w:val="24"/>
                <w:lang w:val="ro-RO"/>
              </w:rPr>
            </w:pPr>
            <w:r>
              <w:rPr>
                <w:b/>
                <w:sz w:val="24"/>
                <w:szCs w:val="24"/>
                <w:lang w:val="ro-RO"/>
              </w:rPr>
              <w:t>Centrul de armonizare a legislației</w:t>
            </w:r>
          </w:p>
          <w:p w14:paraId="074813E5" w14:textId="10BAC4FF" w:rsidR="000B562A" w:rsidRPr="00747925" w:rsidRDefault="00747925" w:rsidP="000B562A">
            <w:pPr>
              <w:pBdr>
                <w:top w:val="none" w:sz="4" w:space="0" w:color="000000"/>
                <w:left w:val="none" w:sz="4" w:space="0" w:color="000000"/>
                <w:bottom w:val="none" w:sz="4" w:space="0" w:color="000000"/>
                <w:right w:val="none" w:sz="4" w:space="0" w:color="000000"/>
              </w:pBdr>
              <w:ind w:firstLine="0"/>
              <w:rPr>
                <w:bCs/>
                <w:sz w:val="24"/>
                <w:szCs w:val="24"/>
                <w:lang w:val="ro-RO"/>
              </w:rPr>
            </w:pPr>
            <w:r w:rsidRPr="00747925">
              <w:rPr>
                <w:bCs/>
                <w:sz w:val="24"/>
                <w:szCs w:val="24"/>
                <w:lang w:val="ro-RO"/>
              </w:rPr>
              <w:t>(nr. 31/02-126-5895 din 30.05.2025)</w:t>
            </w:r>
            <w:r w:rsidR="000B562A" w:rsidRPr="00747925">
              <w:rPr>
                <w:bCs/>
                <w:sz w:val="24"/>
                <w:szCs w:val="24"/>
                <w:lang w:val="ro-RO"/>
              </w:rPr>
              <w:t xml:space="preserve"> </w:t>
            </w:r>
          </w:p>
        </w:tc>
        <w:tc>
          <w:tcPr>
            <w:tcW w:w="70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519EF73F" w14:textId="77777777" w:rsidR="000B562A" w:rsidRDefault="000B562A"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BCA695A"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A0F6D3B"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17164E21"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C1893A1"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187622A9"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8806861"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70387C9"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270E6FC4"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045FDA0"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6225012"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07F3DFAC"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C32B906"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B3041BB"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4CF0924"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3D5CFE5D"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2E679D3"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0BE80F5A"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32F24CAF"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B5AA89A"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D960671"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05DB522C"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EF7D8F2"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1BDB2235"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08952D2F"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3D81701"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34D4D3E"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3A3E90FB"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47C2E5C"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093ECAC"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301F5AE3"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03343CBF"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31EFC4B"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27F4057"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4FBAB98"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A9CA9B1"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27B02D5F"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174DE69"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F94D8A6"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E3EC78F"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032ABF9"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654FA98"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00ACBC3"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0E45A872"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B4122CD"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0B71EF44"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1B441F0"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2D2A58B"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2E91DE91"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BB3F005"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FF2D95B"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0E78986F"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1BC06A00"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38E8DDC"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0F7EDC0"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042B454D"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02F0B92"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377D25E"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628104F"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3430BA51"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25B54BA"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9AEB8F1"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195D57D"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0084ABF"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1007B09"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722D981"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71B8F20"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C502981"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11767D60"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E7D7ABC"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A8ADBD7"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E0FB01A"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1C4F6F1E"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2DBE698F"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E432030"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F18B4A6"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7E81DDE"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946F4B8"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0D74E50"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4059B5E"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7F1778D"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0C8AF072"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BCF01D2"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36E9F32B"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1DAE4B7"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14F2612F"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21A9AAB1"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347FF91"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3BA9CE6"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CF96433"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9CF9045"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1665A60D"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161D8913"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22D5D148"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14806DFB"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33E3244E"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0374F1B"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8C9B324"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512BCD1"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B6FFF04"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289E1429"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7B07774"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9CEAA15"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2E14D8AE"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5A45E84"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2DF9BC73"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29195BAF"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254C844C"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AD024FF"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6F1F823"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0F643441"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23BD7D24"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AD5F96B"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0389097"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ACE7599"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04B41E8"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14F73116" w14:textId="77777777" w:rsidR="00E759D4" w:rsidRDefault="00E759D4" w:rsidP="003E5A3B">
            <w:pPr>
              <w:pBdr>
                <w:top w:val="none" w:sz="4" w:space="0" w:color="000000"/>
                <w:left w:val="none" w:sz="4" w:space="0" w:color="000000"/>
                <w:bottom w:val="none" w:sz="4" w:space="0" w:color="000000"/>
                <w:right w:val="none" w:sz="4" w:space="0" w:color="000000"/>
              </w:pBdr>
              <w:ind w:firstLine="0"/>
              <w:rPr>
                <w:b/>
                <w:sz w:val="24"/>
                <w:szCs w:val="24"/>
                <w:lang w:val="ro-RO"/>
              </w:rPr>
            </w:pPr>
          </w:p>
          <w:p w14:paraId="7363876D" w14:textId="77777777" w:rsidR="003E5A3B" w:rsidRDefault="003E5A3B" w:rsidP="003E5A3B">
            <w:pPr>
              <w:pBdr>
                <w:top w:val="none" w:sz="4" w:space="0" w:color="000000"/>
                <w:left w:val="none" w:sz="4" w:space="0" w:color="000000"/>
                <w:bottom w:val="none" w:sz="4" w:space="0" w:color="000000"/>
                <w:right w:val="none" w:sz="4" w:space="0" w:color="000000"/>
              </w:pBdr>
              <w:ind w:firstLine="0"/>
              <w:rPr>
                <w:b/>
                <w:sz w:val="24"/>
                <w:szCs w:val="24"/>
                <w:lang w:val="ro-RO"/>
              </w:rPr>
            </w:pPr>
          </w:p>
          <w:p w14:paraId="49BBB3C6"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r>
              <w:rPr>
                <w:b/>
                <w:sz w:val="24"/>
                <w:szCs w:val="24"/>
                <w:lang w:val="ro-RO"/>
              </w:rPr>
              <w:t>1</w:t>
            </w:r>
          </w:p>
          <w:p w14:paraId="511FEDDD"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44B6E0C"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1E127B59"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8FABB57"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D8CDE43"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C6C8783"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2E6D6309" w14:textId="77777777" w:rsidR="00E759D4" w:rsidRDefault="00E759D4" w:rsidP="003E5A3B">
            <w:pPr>
              <w:pBdr>
                <w:top w:val="none" w:sz="4" w:space="0" w:color="000000"/>
                <w:left w:val="none" w:sz="4" w:space="0" w:color="000000"/>
                <w:bottom w:val="none" w:sz="4" w:space="0" w:color="000000"/>
                <w:right w:val="none" w:sz="4" w:space="0" w:color="000000"/>
              </w:pBdr>
              <w:ind w:firstLine="0"/>
              <w:rPr>
                <w:b/>
                <w:sz w:val="24"/>
                <w:szCs w:val="24"/>
                <w:lang w:val="ro-RO"/>
              </w:rPr>
            </w:pPr>
          </w:p>
          <w:p w14:paraId="420116D7" w14:textId="77777777" w:rsidR="00E759D4" w:rsidRDefault="00E759D4"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r>
              <w:rPr>
                <w:b/>
                <w:sz w:val="24"/>
                <w:szCs w:val="24"/>
                <w:lang w:val="ro-RO"/>
              </w:rPr>
              <w:t>2</w:t>
            </w:r>
          </w:p>
          <w:p w14:paraId="3517899F" w14:textId="77777777" w:rsidR="00E759D4" w:rsidRDefault="00E759D4"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2EE419B5" w14:textId="77777777" w:rsidR="00E759D4" w:rsidRDefault="00E759D4"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28858CB" w14:textId="77777777" w:rsidR="00E759D4" w:rsidRDefault="00E759D4"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2F3829C" w14:textId="77777777" w:rsidR="00E759D4" w:rsidRDefault="00E759D4"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4BC0A84" w14:textId="77777777" w:rsidR="00E759D4" w:rsidRDefault="00E759D4"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3105737F" w14:textId="77777777" w:rsidR="00E759D4" w:rsidRDefault="00E759D4"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00A91884" w14:textId="77777777" w:rsidR="00E759D4" w:rsidRDefault="00E759D4"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09A26BEB" w14:textId="77777777" w:rsidR="00E759D4" w:rsidRDefault="00E759D4"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0C8301F9" w14:textId="77777777" w:rsidR="00E759D4" w:rsidRDefault="00E759D4" w:rsidP="003E5A3B">
            <w:pPr>
              <w:pBdr>
                <w:top w:val="none" w:sz="4" w:space="0" w:color="000000"/>
                <w:left w:val="none" w:sz="4" w:space="0" w:color="000000"/>
                <w:bottom w:val="none" w:sz="4" w:space="0" w:color="000000"/>
                <w:right w:val="none" w:sz="4" w:space="0" w:color="000000"/>
              </w:pBdr>
              <w:ind w:firstLine="0"/>
              <w:rPr>
                <w:b/>
                <w:sz w:val="24"/>
                <w:szCs w:val="24"/>
                <w:lang w:val="ro-RO"/>
              </w:rPr>
            </w:pPr>
          </w:p>
          <w:p w14:paraId="07720C94" w14:textId="77777777" w:rsidR="003E5A3B" w:rsidRDefault="003E5A3B" w:rsidP="003E5A3B">
            <w:pPr>
              <w:pBdr>
                <w:top w:val="none" w:sz="4" w:space="0" w:color="000000"/>
                <w:left w:val="none" w:sz="4" w:space="0" w:color="000000"/>
                <w:bottom w:val="none" w:sz="4" w:space="0" w:color="000000"/>
                <w:right w:val="none" w:sz="4" w:space="0" w:color="000000"/>
              </w:pBdr>
              <w:ind w:firstLine="0"/>
              <w:rPr>
                <w:b/>
                <w:sz w:val="24"/>
                <w:szCs w:val="24"/>
                <w:lang w:val="ro-RO"/>
              </w:rPr>
            </w:pPr>
          </w:p>
          <w:p w14:paraId="24C8971A" w14:textId="77777777" w:rsidR="003E5A3B" w:rsidRDefault="003E5A3B" w:rsidP="003E5A3B">
            <w:pPr>
              <w:pBdr>
                <w:top w:val="none" w:sz="4" w:space="0" w:color="000000"/>
                <w:left w:val="none" w:sz="4" w:space="0" w:color="000000"/>
                <w:bottom w:val="none" w:sz="4" w:space="0" w:color="000000"/>
                <w:right w:val="none" w:sz="4" w:space="0" w:color="000000"/>
              </w:pBdr>
              <w:ind w:firstLine="0"/>
              <w:rPr>
                <w:b/>
                <w:sz w:val="24"/>
                <w:szCs w:val="24"/>
                <w:lang w:val="ro-RO"/>
              </w:rPr>
            </w:pPr>
          </w:p>
          <w:p w14:paraId="70010C7C" w14:textId="77777777" w:rsidR="00747925" w:rsidRDefault="00747925" w:rsidP="003E5A3B">
            <w:pPr>
              <w:pBdr>
                <w:top w:val="none" w:sz="4" w:space="0" w:color="000000"/>
                <w:left w:val="none" w:sz="4" w:space="0" w:color="000000"/>
                <w:bottom w:val="none" w:sz="4" w:space="0" w:color="000000"/>
                <w:right w:val="none" w:sz="4" w:space="0" w:color="000000"/>
              </w:pBdr>
              <w:ind w:firstLine="0"/>
              <w:rPr>
                <w:b/>
                <w:sz w:val="24"/>
                <w:szCs w:val="24"/>
                <w:lang w:val="ro-RO"/>
              </w:rPr>
            </w:pPr>
          </w:p>
          <w:p w14:paraId="4FCC3C76" w14:textId="77777777" w:rsidR="00747925" w:rsidRDefault="00747925" w:rsidP="003E5A3B">
            <w:pPr>
              <w:pBdr>
                <w:top w:val="none" w:sz="4" w:space="0" w:color="000000"/>
                <w:left w:val="none" w:sz="4" w:space="0" w:color="000000"/>
                <w:bottom w:val="none" w:sz="4" w:space="0" w:color="000000"/>
                <w:right w:val="none" w:sz="4" w:space="0" w:color="000000"/>
              </w:pBdr>
              <w:ind w:firstLine="0"/>
              <w:rPr>
                <w:b/>
                <w:sz w:val="24"/>
                <w:szCs w:val="24"/>
                <w:lang w:val="ro-RO"/>
              </w:rPr>
            </w:pPr>
          </w:p>
          <w:p w14:paraId="34359179" w14:textId="77777777" w:rsidR="00747925" w:rsidRDefault="00747925" w:rsidP="003E5A3B">
            <w:pPr>
              <w:pBdr>
                <w:top w:val="none" w:sz="4" w:space="0" w:color="000000"/>
                <w:left w:val="none" w:sz="4" w:space="0" w:color="000000"/>
                <w:bottom w:val="none" w:sz="4" w:space="0" w:color="000000"/>
                <w:right w:val="none" w:sz="4" w:space="0" w:color="000000"/>
              </w:pBdr>
              <w:ind w:firstLine="0"/>
              <w:rPr>
                <w:b/>
                <w:sz w:val="24"/>
                <w:szCs w:val="24"/>
                <w:lang w:val="ro-RO"/>
              </w:rPr>
            </w:pPr>
          </w:p>
          <w:p w14:paraId="48826381" w14:textId="77777777" w:rsidR="00747925" w:rsidRDefault="00747925" w:rsidP="003E5A3B">
            <w:pPr>
              <w:pBdr>
                <w:top w:val="none" w:sz="4" w:space="0" w:color="000000"/>
                <w:left w:val="none" w:sz="4" w:space="0" w:color="000000"/>
                <w:bottom w:val="none" w:sz="4" w:space="0" w:color="000000"/>
                <w:right w:val="none" w:sz="4" w:space="0" w:color="000000"/>
              </w:pBdr>
              <w:ind w:firstLine="0"/>
              <w:rPr>
                <w:b/>
                <w:sz w:val="24"/>
                <w:szCs w:val="24"/>
                <w:lang w:val="ro-RO"/>
              </w:rPr>
            </w:pPr>
          </w:p>
          <w:p w14:paraId="4BC9F490" w14:textId="77777777" w:rsidR="00747925" w:rsidRDefault="00747925" w:rsidP="003E5A3B">
            <w:pPr>
              <w:pBdr>
                <w:top w:val="none" w:sz="4" w:space="0" w:color="000000"/>
                <w:left w:val="none" w:sz="4" w:space="0" w:color="000000"/>
                <w:bottom w:val="none" w:sz="4" w:space="0" w:color="000000"/>
                <w:right w:val="none" w:sz="4" w:space="0" w:color="000000"/>
              </w:pBdr>
              <w:ind w:firstLine="0"/>
              <w:rPr>
                <w:b/>
                <w:sz w:val="24"/>
                <w:szCs w:val="24"/>
                <w:lang w:val="ro-RO"/>
              </w:rPr>
            </w:pPr>
          </w:p>
          <w:p w14:paraId="6A223537" w14:textId="77777777" w:rsidR="00747925" w:rsidRDefault="00747925" w:rsidP="003E5A3B">
            <w:pPr>
              <w:pBdr>
                <w:top w:val="none" w:sz="4" w:space="0" w:color="000000"/>
                <w:left w:val="none" w:sz="4" w:space="0" w:color="000000"/>
                <w:bottom w:val="none" w:sz="4" w:space="0" w:color="000000"/>
                <w:right w:val="none" w:sz="4" w:space="0" w:color="000000"/>
              </w:pBdr>
              <w:ind w:firstLine="0"/>
              <w:rPr>
                <w:b/>
                <w:sz w:val="24"/>
                <w:szCs w:val="24"/>
                <w:lang w:val="ro-RO"/>
              </w:rPr>
            </w:pPr>
          </w:p>
          <w:p w14:paraId="0A5C03EB" w14:textId="77777777" w:rsidR="00E759D4" w:rsidRDefault="00E759D4"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r>
              <w:rPr>
                <w:b/>
                <w:sz w:val="24"/>
                <w:szCs w:val="24"/>
                <w:lang w:val="ro-RO"/>
              </w:rPr>
              <w:t>3</w:t>
            </w:r>
          </w:p>
          <w:p w14:paraId="63A1AC34" w14:textId="77777777" w:rsidR="003E5A3B" w:rsidRDefault="003E5A3B"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ED4F61C" w14:textId="77777777" w:rsidR="003E5A3B" w:rsidRDefault="003E5A3B"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1CE1BC5" w14:textId="77777777" w:rsidR="003E5A3B" w:rsidRDefault="003E5A3B"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3C8E26C4" w14:textId="77777777" w:rsidR="003E5A3B" w:rsidRDefault="003E5A3B"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13ECD509" w14:textId="77777777" w:rsidR="003E5A3B" w:rsidRDefault="003E5A3B"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FA47A05" w14:textId="77777777" w:rsidR="003E5A3B" w:rsidRDefault="003E5A3B"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13DF314B" w14:textId="77777777" w:rsidR="003E5A3B" w:rsidRDefault="003E5A3B"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2244585" w14:textId="77777777" w:rsidR="003E5A3B" w:rsidRDefault="003E5A3B"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3A381EAB" w14:textId="77777777" w:rsidR="003E5A3B" w:rsidRDefault="003E5A3B"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319411DB" w14:textId="77777777" w:rsidR="003E5A3B" w:rsidRDefault="003E5A3B"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32FF076" w14:textId="187DC1EC" w:rsidR="003E5A3B" w:rsidRDefault="003E5A3B" w:rsidP="00E759D4">
            <w:pPr>
              <w:pBdr>
                <w:top w:val="none" w:sz="4" w:space="0" w:color="000000"/>
                <w:left w:val="none" w:sz="4" w:space="0" w:color="000000"/>
                <w:bottom w:val="none" w:sz="4" w:space="0" w:color="000000"/>
                <w:right w:val="none" w:sz="4" w:space="0" w:color="000000"/>
              </w:pBdr>
              <w:ind w:firstLine="0"/>
              <w:jc w:val="center"/>
              <w:rPr>
                <w:b/>
                <w:sz w:val="24"/>
                <w:szCs w:val="24"/>
                <w:lang w:val="ro-RO"/>
              </w:rPr>
            </w:pPr>
            <w:r>
              <w:rPr>
                <w:b/>
                <w:sz w:val="24"/>
                <w:szCs w:val="24"/>
                <w:lang w:val="ro-RO"/>
              </w:rPr>
              <w:t>4</w:t>
            </w:r>
          </w:p>
        </w:tc>
        <w:tc>
          <w:tcPr>
            <w:tcW w:w="666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2B956098" w14:textId="77777777" w:rsidR="000B562A" w:rsidRDefault="00E303FC" w:rsidP="00E303FC">
            <w:pPr>
              <w:pStyle w:val="Default"/>
              <w:ind w:firstLine="29"/>
              <w:rPr>
                <w:bCs/>
                <w:lang w:val="ro-RO"/>
              </w:rPr>
            </w:pPr>
            <w:r>
              <w:rPr>
                <w:b/>
              </w:rPr>
              <w:lastRenderedPageBreak/>
              <w:t xml:space="preserve"> </w:t>
            </w:r>
            <w:r w:rsidRPr="00E303FC">
              <w:rPr>
                <w:bCs/>
                <w:lang w:val="ro-RO"/>
              </w:rPr>
              <w:t>Proiectul de Hotărâre de Guvern privind modificarea unor hotărâri ale Guvernului (aprobarea modelului certificatului de înmatriculare de generația VP2025) transpune parțial Anexa I, Partea II.V și Partea II.VI din Directiva 1999/37/CE a Consiliului din 29 aprilie 1999 privind documentele de înmatriculare pentru vehicule, CELEX 31999L0037, publicată în Jurnalul Oficial al Uniunii Europene L 138, 1 iunie 1999, astfel cum a fost modificată ultima oară prin Directiva (UE) 2022/362 a Parlamentului European și a Consiliului din 24 februarie 2022.</w:t>
            </w:r>
          </w:p>
          <w:p w14:paraId="43414C6C" w14:textId="77777777" w:rsidR="00E303FC" w:rsidRPr="00E303FC" w:rsidRDefault="00E303FC" w:rsidP="00E303FC">
            <w:pPr>
              <w:pStyle w:val="Default"/>
              <w:ind w:firstLine="29"/>
              <w:rPr>
                <w:b/>
                <w:lang w:val="ro-RO"/>
              </w:rPr>
            </w:pPr>
            <w:r w:rsidRPr="00E303FC">
              <w:rPr>
                <w:b/>
                <w:lang w:val="ro-RO"/>
              </w:rPr>
              <w:t xml:space="preserve"> I. Obiectul proiectului</w:t>
            </w:r>
          </w:p>
          <w:p w14:paraId="1B739ADB" w14:textId="61DAE71C" w:rsidR="00E303FC" w:rsidRPr="00E303FC" w:rsidRDefault="003E5A3B" w:rsidP="00E303FC">
            <w:pPr>
              <w:pStyle w:val="Default"/>
              <w:ind w:firstLine="29"/>
              <w:rPr>
                <w:bCs/>
                <w:lang w:val="ro-RO"/>
              </w:rPr>
            </w:pPr>
            <w:r>
              <w:rPr>
                <w:bCs/>
                <w:lang w:val="ro-RO"/>
              </w:rPr>
              <w:lastRenderedPageBreak/>
              <w:t xml:space="preserve"> </w:t>
            </w:r>
            <w:r w:rsidR="00E303FC" w:rsidRPr="00E303FC">
              <w:rPr>
                <w:bCs/>
                <w:lang w:val="ro-RO"/>
              </w:rPr>
              <w:t>Proiectul național prezentat pentru expertiza de compatibilitate urmărește avansarea</w:t>
            </w:r>
            <w:r w:rsidR="00E303FC">
              <w:rPr>
                <w:bCs/>
                <w:lang w:val="ro-RO"/>
              </w:rPr>
              <w:t xml:space="preserve"> </w:t>
            </w:r>
            <w:r w:rsidR="00E303FC" w:rsidRPr="00E303FC">
              <w:rPr>
                <w:bCs/>
                <w:lang w:val="ro-RO"/>
              </w:rPr>
              <w:t>gradului de transpunere în legislația națională a Directivei 1999/37/CE a Consiliului din 29 aprilie</w:t>
            </w:r>
            <w:r w:rsidR="00E303FC">
              <w:rPr>
                <w:bCs/>
                <w:lang w:val="ro-RO"/>
              </w:rPr>
              <w:t xml:space="preserve"> </w:t>
            </w:r>
            <w:r w:rsidR="00E303FC" w:rsidRPr="00E303FC">
              <w:rPr>
                <w:bCs/>
                <w:lang w:val="ro-RO"/>
              </w:rPr>
              <w:t>1999 privind documentele de înmatriculare pentru vehicule.</w:t>
            </w:r>
          </w:p>
          <w:p w14:paraId="07D6124D" w14:textId="7F3FD9C6" w:rsidR="00CE4F5E" w:rsidRDefault="00E303FC" w:rsidP="00CE4F5E">
            <w:pPr>
              <w:pStyle w:val="Default"/>
              <w:ind w:firstLine="29"/>
              <w:rPr>
                <w:bCs/>
                <w:lang w:val="ro-RO"/>
              </w:rPr>
            </w:pPr>
            <w:r>
              <w:rPr>
                <w:bCs/>
                <w:lang w:val="ro-RO"/>
              </w:rPr>
              <w:t xml:space="preserve"> </w:t>
            </w:r>
            <w:r w:rsidRPr="00E303FC">
              <w:rPr>
                <w:bCs/>
                <w:lang w:val="ro-RO"/>
              </w:rPr>
              <w:t>Astfel, proiectul național își propune modificarea Hotărârii de Guvern nr. 770/2012, în</w:t>
            </w:r>
            <w:r>
              <w:rPr>
                <w:bCs/>
                <w:lang w:val="ro-RO"/>
              </w:rPr>
              <w:t xml:space="preserve"> </w:t>
            </w:r>
            <w:r w:rsidRPr="00E303FC">
              <w:rPr>
                <w:bCs/>
                <w:lang w:val="ro-RO"/>
              </w:rPr>
              <w:t>speță, prin oferirea în redacție nouă a Anexei nr. 1 și nr. 2, respectiv, introducerea Modelului</w:t>
            </w:r>
            <w:r>
              <w:rPr>
                <w:bCs/>
                <w:lang w:val="ro-RO"/>
              </w:rPr>
              <w:t xml:space="preserve"> </w:t>
            </w:r>
            <w:r w:rsidRPr="00E303FC">
              <w:rPr>
                <w:bCs/>
                <w:lang w:val="ro-RO"/>
              </w:rPr>
              <w:t>certificatului de înmatriculare/certificatului de înmatriculare provizoriu de generația VP2025, cât</w:t>
            </w:r>
            <w:r>
              <w:rPr>
                <w:bCs/>
                <w:lang w:val="ro-RO"/>
              </w:rPr>
              <w:t xml:space="preserve"> </w:t>
            </w:r>
            <w:r w:rsidRPr="00E303FC">
              <w:rPr>
                <w:bCs/>
                <w:lang w:val="ro-RO"/>
              </w:rPr>
              <w:t xml:space="preserve">și a Hotărârii de Guvern </w:t>
            </w:r>
            <w:r w:rsidR="003E5A3B">
              <w:rPr>
                <w:bCs/>
                <w:lang w:val="ro-RO"/>
              </w:rPr>
              <w:t xml:space="preserve">            </w:t>
            </w:r>
            <w:r w:rsidRPr="00E303FC">
              <w:rPr>
                <w:bCs/>
                <w:lang w:val="ro-RO"/>
              </w:rPr>
              <w:t>nr. 646 din 18 septembrie 2024 cu privire la modificarea unor hotărâri ale</w:t>
            </w:r>
            <w:r>
              <w:rPr>
                <w:bCs/>
                <w:lang w:val="ro-RO"/>
              </w:rPr>
              <w:t xml:space="preserve"> </w:t>
            </w:r>
            <w:r w:rsidRPr="00E303FC">
              <w:rPr>
                <w:bCs/>
                <w:lang w:val="ro-RO"/>
              </w:rPr>
              <w:t>Guvernului (digitalizarea serviciilor de înmatriculare a unităților de transport) în partea ce ține de</w:t>
            </w:r>
            <w:r>
              <w:rPr>
                <w:bCs/>
                <w:lang w:val="ro-RO"/>
              </w:rPr>
              <w:t xml:space="preserve"> </w:t>
            </w:r>
            <w:r w:rsidRPr="00E303FC">
              <w:rPr>
                <w:bCs/>
                <w:lang w:val="ro-RO"/>
              </w:rPr>
              <w:t>data intrării în vigoare.</w:t>
            </w:r>
          </w:p>
          <w:p w14:paraId="4846D330" w14:textId="77777777" w:rsidR="00CE4F5E" w:rsidRPr="00CE4F5E" w:rsidRDefault="00CE4F5E" w:rsidP="00CE4F5E">
            <w:pPr>
              <w:pStyle w:val="Default"/>
              <w:ind w:firstLine="29"/>
              <w:rPr>
                <w:b/>
                <w:lang w:val="ro-RO"/>
              </w:rPr>
            </w:pPr>
            <w:r w:rsidRPr="00CE4F5E">
              <w:rPr>
                <w:b/>
                <w:lang w:val="ro-RO"/>
              </w:rPr>
              <w:t xml:space="preserve"> II. Evaluarea din perspectiva compatibilității cu Dreptul UE</w:t>
            </w:r>
          </w:p>
          <w:p w14:paraId="519B7E78" w14:textId="3F7FA8FB" w:rsidR="00CE4F5E" w:rsidRPr="00CE4F5E" w:rsidRDefault="00CE4F5E" w:rsidP="003E5A3B">
            <w:pPr>
              <w:pStyle w:val="Default"/>
              <w:ind w:firstLine="29"/>
              <w:rPr>
                <w:bCs/>
                <w:lang w:val="ro-RO"/>
              </w:rPr>
            </w:pPr>
            <w:r w:rsidRPr="00CE4F5E">
              <w:rPr>
                <w:bCs/>
                <w:lang w:val="ro-RO"/>
              </w:rPr>
              <w:t>Din punct de vedere al dreptului UE, prin prisma obiectului de reglementare, prezentul</w:t>
            </w:r>
            <w:r>
              <w:rPr>
                <w:bCs/>
                <w:lang w:val="ro-RO"/>
              </w:rPr>
              <w:t xml:space="preserve"> </w:t>
            </w:r>
            <w:r w:rsidRPr="00CE4F5E">
              <w:rPr>
                <w:bCs/>
                <w:lang w:val="ro-RO"/>
              </w:rPr>
              <w:t>demers normativ se circumscrie reglementărilor statuate la nivelul UE, subsumate Capitolului 14</w:t>
            </w:r>
            <w:r w:rsidR="003E5A3B">
              <w:rPr>
                <w:bCs/>
                <w:lang w:val="ro-RO"/>
              </w:rPr>
              <w:t xml:space="preserve"> </w:t>
            </w:r>
            <w:r w:rsidRPr="00CE4F5E">
              <w:rPr>
                <w:bCs/>
                <w:lang w:val="ro-RO"/>
              </w:rPr>
              <w:t>„Politica de transport”.</w:t>
            </w:r>
          </w:p>
          <w:p w14:paraId="76528549" w14:textId="3674E20C" w:rsidR="00CE4F5E" w:rsidRPr="00CE4F5E" w:rsidRDefault="00CE4F5E" w:rsidP="00CE4F5E">
            <w:pPr>
              <w:pStyle w:val="Default"/>
              <w:ind w:firstLine="29"/>
              <w:rPr>
                <w:bCs/>
                <w:lang w:val="ro-RO"/>
              </w:rPr>
            </w:pPr>
            <w:r>
              <w:rPr>
                <w:bCs/>
                <w:lang w:val="ro-RO"/>
              </w:rPr>
              <w:t xml:space="preserve"> </w:t>
            </w:r>
            <w:r w:rsidRPr="00CE4F5E">
              <w:rPr>
                <w:bCs/>
                <w:lang w:val="ro-RO"/>
              </w:rPr>
              <w:t>Astfel, din perspectiva proiectului examinat, la nivelul legislației europene, prezintă</w:t>
            </w:r>
            <w:r>
              <w:rPr>
                <w:bCs/>
                <w:lang w:val="ro-RO"/>
              </w:rPr>
              <w:t xml:space="preserve"> </w:t>
            </w:r>
            <w:r w:rsidRPr="00CE4F5E">
              <w:rPr>
                <w:bCs/>
                <w:lang w:val="ro-RO"/>
              </w:rPr>
              <w:t>relevanță directă prevederile Directivei 1999/37/CE a Consiliului din 29 aprilie 1999 privind</w:t>
            </w:r>
            <w:r>
              <w:rPr>
                <w:bCs/>
                <w:lang w:val="ro-RO"/>
              </w:rPr>
              <w:t xml:space="preserve"> </w:t>
            </w:r>
            <w:r w:rsidRPr="00CE4F5E">
              <w:rPr>
                <w:bCs/>
                <w:lang w:val="ro-RO"/>
              </w:rPr>
              <w:t>documentele de înmatriculare pentru vehicule.</w:t>
            </w:r>
          </w:p>
          <w:p w14:paraId="605D5413" w14:textId="07708EFE" w:rsidR="00CE4F5E" w:rsidRPr="00CE4F5E" w:rsidRDefault="00CE4F5E" w:rsidP="00CE4F5E">
            <w:pPr>
              <w:pStyle w:val="Default"/>
              <w:ind w:firstLine="29"/>
              <w:rPr>
                <w:bCs/>
                <w:lang w:val="ro-RO"/>
              </w:rPr>
            </w:pPr>
            <w:r>
              <w:rPr>
                <w:bCs/>
                <w:lang w:val="ro-RO"/>
              </w:rPr>
              <w:t xml:space="preserve"> </w:t>
            </w:r>
            <w:r w:rsidRPr="00CE4F5E">
              <w:rPr>
                <w:bCs/>
                <w:lang w:val="ro-RO"/>
              </w:rPr>
              <w:t>Directiva 1999/37/CE urmărește facilitarea utilizării vehiculelor înmatriculate în UE pe</w:t>
            </w:r>
            <w:r>
              <w:rPr>
                <w:bCs/>
                <w:lang w:val="ro-RO"/>
              </w:rPr>
              <w:t xml:space="preserve"> </w:t>
            </w:r>
            <w:r w:rsidRPr="00CE4F5E">
              <w:rPr>
                <w:bCs/>
                <w:lang w:val="ro-RO"/>
              </w:rPr>
              <w:t>teritoriul altor state membre, simplifică verificarea certificatelor de înmatriculare și permiselor de</w:t>
            </w:r>
            <w:r>
              <w:rPr>
                <w:bCs/>
                <w:lang w:val="ro-RO"/>
              </w:rPr>
              <w:t xml:space="preserve"> </w:t>
            </w:r>
            <w:r w:rsidRPr="00CE4F5E">
              <w:rPr>
                <w:bCs/>
                <w:lang w:val="ro-RO"/>
              </w:rPr>
              <w:t>conducere și sprijină funcționarea pieței interne prin clarificarea documentelor și a dreptului de</w:t>
            </w:r>
            <w:r>
              <w:rPr>
                <w:bCs/>
                <w:lang w:val="ro-RO"/>
              </w:rPr>
              <w:t xml:space="preserve"> </w:t>
            </w:r>
            <w:r w:rsidRPr="00CE4F5E">
              <w:rPr>
                <w:bCs/>
                <w:lang w:val="ro-RO"/>
              </w:rPr>
              <w:t>deținere a vehiculului.</w:t>
            </w:r>
          </w:p>
          <w:p w14:paraId="32257B35" w14:textId="77777777" w:rsidR="00E303FC" w:rsidRDefault="00CE4F5E" w:rsidP="00CE4F5E">
            <w:pPr>
              <w:pStyle w:val="Default"/>
              <w:ind w:firstLine="29"/>
              <w:rPr>
                <w:bCs/>
                <w:lang w:val="ro-RO"/>
              </w:rPr>
            </w:pPr>
            <w:r>
              <w:rPr>
                <w:bCs/>
                <w:lang w:val="ro-RO"/>
              </w:rPr>
              <w:t xml:space="preserve"> </w:t>
            </w:r>
            <w:r w:rsidRPr="00CE4F5E">
              <w:rPr>
                <w:bCs/>
                <w:lang w:val="ro-RO"/>
              </w:rPr>
              <w:t>În baza expertizei proiectului de Hotărâre de Guvern privind modificarea unor hotărâri ale</w:t>
            </w:r>
            <w:r>
              <w:rPr>
                <w:bCs/>
                <w:lang w:val="ro-RO"/>
              </w:rPr>
              <w:t xml:space="preserve"> </w:t>
            </w:r>
            <w:r w:rsidRPr="00CE4F5E">
              <w:rPr>
                <w:bCs/>
                <w:lang w:val="ro-RO"/>
              </w:rPr>
              <w:t>Guvernului (aprobarea modelului certificatului de înmatriculare de generația VP2025).</w:t>
            </w:r>
            <w:r w:rsidR="00E303FC">
              <w:rPr>
                <w:bCs/>
                <w:lang w:val="ro-RO"/>
              </w:rPr>
              <w:t xml:space="preserve"> </w:t>
            </w:r>
          </w:p>
          <w:p w14:paraId="60950621" w14:textId="77777777" w:rsidR="00CE4F5E" w:rsidRDefault="00CE4F5E" w:rsidP="00CE4F5E">
            <w:pPr>
              <w:pStyle w:val="Default"/>
              <w:ind w:firstLine="29"/>
              <w:rPr>
                <w:bCs/>
                <w:lang w:val="ro-RO"/>
              </w:rPr>
            </w:pPr>
          </w:p>
          <w:p w14:paraId="26846E17" w14:textId="77777777" w:rsidR="00CE4F5E" w:rsidRDefault="00CE4F5E" w:rsidP="00CE4F5E">
            <w:pPr>
              <w:pStyle w:val="Default"/>
              <w:ind w:firstLine="29"/>
              <w:rPr>
                <w:bCs/>
                <w:i/>
                <w:iCs/>
                <w:lang w:val="ro-RO"/>
              </w:rPr>
            </w:pPr>
            <w:r w:rsidRPr="00CE4F5E">
              <w:rPr>
                <w:bCs/>
                <w:i/>
                <w:iCs/>
                <w:lang w:val="ro-RO"/>
              </w:rPr>
              <w:t>a) Măsuri naționale de transpunere existente</w:t>
            </w:r>
          </w:p>
          <w:p w14:paraId="6A62DE1B" w14:textId="77777777" w:rsidR="00CE4F5E" w:rsidRPr="00CE4F5E" w:rsidRDefault="00CE4F5E" w:rsidP="00CE4F5E">
            <w:pPr>
              <w:pStyle w:val="Default"/>
              <w:ind w:firstLine="29"/>
              <w:rPr>
                <w:bCs/>
                <w:i/>
                <w:iCs/>
                <w:lang w:val="ro-RO"/>
              </w:rPr>
            </w:pPr>
          </w:p>
          <w:p w14:paraId="6BD23F60" w14:textId="1F64DD6E" w:rsidR="00CE4F5E" w:rsidRPr="00CE4F5E" w:rsidRDefault="00CE4F5E" w:rsidP="003E5A3B">
            <w:pPr>
              <w:pStyle w:val="Default"/>
              <w:ind w:firstLine="29"/>
              <w:rPr>
                <w:bCs/>
                <w:lang w:val="ro-RO"/>
              </w:rPr>
            </w:pPr>
            <w:r w:rsidRPr="00CE4F5E">
              <w:rPr>
                <w:bCs/>
                <w:lang w:val="ro-RO"/>
              </w:rPr>
              <w:t>Evaluând gradul de realizare a angajamentelor de transpunere și implementare a Directivei</w:t>
            </w:r>
            <w:r w:rsidR="003E5A3B">
              <w:rPr>
                <w:bCs/>
                <w:lang w:val="ro-RO"/>
              </w:rPr>
              <w:t xml:space="preserve"> nr. </w:t>
            </w:r>
            <w:r w:rsidRPr="00CE4F5E">
              <w:rPr>
                <w:bCs/>
                <w:lang w:val="ro-RO"/>
              </w:rPr>
              <w:t>1999/37/CE, menționăm că, până la etapa actuală, aceasta a constituit obiect al transpunerii prin:</w:t>
            </w:r>
          </w:p>
          <w:p w14:paraId="0BD30CB4" w14:textId="4C8495E8" w:rsidR="00CE4F5E" w:rsidRPr="00CE4F5E" w:rsidRDefault="00CE4F5E" w:rsidP="003E5A3B">
            <w:pPr>
              <w:pStyle w:val="Default"/>
              <w:ind w:firstLine="29"/>
              <w:rPr>
                <w:bCs/>
                <w:lang w:val="ro-RO"/>
              </w:rPr>
            </w:pPr>
            <w:r w:rsidRPr="00CE4F5E">
              <w:rPr>
                <w:bCs/>
                <w:lang w:val="ro-RO"/>
              </w:rPr>
              <w:lastRenderedPageBreak/>
              <w:t>- Legea nr. 131 din 07 iunie 2007 privind siguranța traficului rutier (noțiunea de „vehicul”,</w:t>
            </w:r>
            <w:r w:rsidR="003E5A3B">
              <w:rPr>
                <w:bCs/>
                <w:lang w:val="ro-RO"/>
              </w:rPr>
              <w:t xml:space="preserve"> </w:t>
            </w:r>
            <w:r w:rsidRPr="00CE4F5E">
              <w:rPr>
                <w:bCs/>
                <w:lang w:val="ro-RO"/>
              </w:rPr>
              <w:t>modalitățile de eliberare și conținutul certificatului de înmatriculare pentru vehicule, opțiunea</w:t>
            </w:r>
            <w:r>
              <w:rPr>
                <w:bCs/>
                <w:lang w:val="ro-RO"/>
              </w:rPr>
              <w:t xml:space="preserve"> </w:t>
            </w:r>
            <w:r w:rsidRPr="00CE4F5E">
              <w:rPr>
                <w:bCs/>
                <w:lang w:val="ro-RO"/>
              </w:rPr>
              <w:t>statului de a solicita certificatul de înmatriculare de la șoferul vehiculului);</w:t>
            </w:r>
          </w:p>
          <w:p w14:paraId="65DE63E1" w14:textId="766AB1FB" w:rsidR="00CE4F5E" w:rsidRPr="00CE4F5E" w:rsidRDefault="00CE4F5E" w:rsidP="00CE4F5E">
            <w:pPr>
              <w:pStyle w:val="Default"/>
              <w:ind w:firstLine="29"/>
              <w:rPr>
                <w:bCs/>
                <w:lang w:val="ro-RO"/>
              </w:rPr>
            </w:pPr>
            <w:r w:rsidRPr="00CE4F5E">
              <w:rPr>
                <w:bCs/>
                <w:lang w:val="ro-RO"/>
              </w:rPr>
              <w:t>- Hotărârea de Guvern nr. 1047 din 08 noiembrie 1999 cu privire la reorganizarea</w:t>
            </w:r>
            <w:r>
              <w:rPr>
                <w:bCs/>
                <w:lang w:val="ro-RO"/>
              </w:rPr>
              <w:t xml:space="preserve"> </w:t>
            </w:r>
            <w:r w:rsidRPr="00CE4F5E">
              <w:rPr>
                <w:bCs/>
                <w:lang w:val="ro-RO"/>
              </w:rPr>
              <w:t>Sistemului informațional automatizat de căutare „Automobilul” în Registrul de stat al vehiculelor</w:t>
            </w:r>
            <w:r>
              <w:rPr>
                <w:bCs/>
                <w:lang w:val="ro-RO"/>
              </w:rPr>
              <w:t xml:space="preserve"> </w:t>
            </w:r>
            <w:proofErr w:type="spellStart"/>
            <w:r w:rsidRPr="00CE4F5E">
              <w:rPr>
                <w:bCs/>
                <w:lang w:val="ro-RO"/>
              </w:rPr>
              <w:t>şi</w:t>
            </w:r>
            <w:proofErr w:type="spellEnd"/>
            <w:r w:rsidRPr="00CE4F5E">
              <w:rPr>
                <w:bCs/>
                <w:lang w:val="ro-RO"/>
              </w:rPr>
              <w:t xml:space="preserve"> introducerea testării a autovehiculelor </w:t>
            </w:r>
            <w:proofErr w:type="spellStart"/>
            <w:r w:rsidRPr="00CE4F5E">
              <w:rPr>
                <w:bCs/>
                <w:lang w:val="ro-RO"/>
              </w:rPr>
              <w:t>şi</w:t>
            </w:r>
            <w:proofErr w:type="spellEnd"/>
            <w:r w:rsidRPr="00CE4F5E">
              <w:rPr>
                <w:bCs/>
                <w:lang w:val="ro-RO"/>
              </w:rPr>
              <w:t xml:space="preserve"> remorcilor acestora (noțiunea de „înmatriculare”,</w:t>
            </w:r>
            <w:r>
              <w:rPr>
                <w:bCs/>
                <w:lang w:val="ro-RO"/>
              </w:rPr>
              <w:t xml:space="preserve"> </w:t>
            </w:r>
            <w:r w:rsidRPr="00CE4F5E">
              <w:rPr>
                <w:bCs/>
                <w:lang w:val="ro-RO"/>
              </w:rPr>
              <w:t>„certificat de înmatriculare”, „posesor al certificatului de înmatriculare”, armonizarea datelor din</w:t>
            </w:r>
            <w:r>
              <w:rPr>
                <w:bCs/>
                <w:lang w:val="ro-RO"/>
              </w:rPr>
              <w:t xml:space="preserve"> </w:t>
            </w:r>
            <w:r w:rsidRPr="00CE4F5E">
              <w:rPr>
                <w:bCs/>
                <w:lang w:val="ro-RO"/>
              </w:rPr>
              <w:t>certificatul de înmatriculare, reînmatricularea și recunoașterea certificatului de înmatriculare de</w:t>
            </w:r>
            <w:r>
              <w:rPr>
                <w:bCs/>
                <w:lang w:val="ro-RO"/>
              </w:rPr>
              <w:t xml:space="preserve"> </w:t>
            </w:r>
            <w:r w:rsidRPr="00CE4F5E">
              <w:rPr>
                <w:bCs/>
                <w:lang w:val="ro-RO"/>
              </w:rPr>
              <w:t>către alte state);</w:t>
            </w:r>
          </w:p>
          <w:p w14:paraId="6D13017A" w14:textId="00A983D2" w:rsidR="00CE4F5E" w:rsidRDefault="00CE4F5E" w:rsidP="00CE4F5E">
            <w:pPr>
              <w:pStyle w:val="Default"/>
              <w:ind w:firstLine="29"/>
              <w:rPr>
                <w:bCs/>
                <w:lang w:val="ro-RO"/>
              </w:rPr>
            </w:pPr>
            <w:r w:rsidRPr="00CE4F5E">
              <w:rPr>
                <w:bCs/>
                <w:lang w:val="ro-RO"/>
              </w:rPr>
              <w:t xml:space="preserve">- Hotărârea de Guvern nr. 770 din 15 octombrie 2012 cu privire la aprobarea </w:t>
            </w:r>
            <w:proofErr w:type="spellStart"/>
            <w:r w:rsidRPr="00CE4F5E">
              <w:rPr>
                <w:bCs/>
                <w:lang w:val="ro-RO"/>
              </w:rPr>
              <w:t>şi</w:t>
            </w:r>
            <w:proofErr w:type="spellEnd"/>
            <w:r w:rsidRPr="00CE4F5E">
              <w:rPr>
                <w:bCs/>
                <w:lang w:val="ro-RO"/>
              </w:rPr>
              <w:t xml:space="preserve"> punerea în</w:t>
            </w:r>
            <w:r>
              <w:rPr>
                <w:bCs/>
                <w:lang w:val="ro-RO"/>
              </w:rPr>
              <w:t xml:space="preserve"> </w:t>
            </w:r>
            <w:r w:rsidRPr="00CE4F5E">
              <w:rPr>
                <w:bCs/>
                <w:lang w:val="ro-RO"/>
              </w:rPr>
              <w:t xml:space="preserve">aplicare a modelelor certificatului de înmatriculare </w:t>
            </w:r>
            <w:proofErr w:type="spellStart"/>
            <w:r w:rsidRPr="00CE4F5E">
              <w:rPr>
                <w:bCs/>
                <w:lang w:val="ro-RO"/>
              </w:rPr>
              <w:t>şi</w:t>
            </w:r>
            <w:proofErr w:type="spellEnd"/>
            <w:r w:rsidRPr="00CE4F5E">
              <w:rPr>
                <w:bCs/>
                <w:lang w:val="ro-RO"/>
              </w:rPr>
              <w:t xml:space="preserve"> certificatului de înmatriculare provizoriu de</w:t>
            </w:r>
            <w:r>
              <w:rPr>
                <w:bCs/>
                <w:lang w:val="ro-RO"/>
              </w:rPr>
              <w:t xml:space="preserve"> </w:t>
            </w:r>
            <w:r w:rsidRPr="00CE4F5E">
              <w:rPr>
                <w:bCs/>
                <w:lang w:val="ro-RO"/>
              </w:rPr>
              <w:t>tip nou pentru vehicule (Datele cuprinse în certificatul de înmatriculare).</w:t>
            </w:r>
          </w:p>
          <w:p w14:paraId="07B1E59A" w14:textId="77777777" w:rsidR="00CE4F5E" w:rsidRDefault="00CE4F5E" w:rsidP="00CE4F5E">
            <w:pPr>
              <w:pStyle w:val="Default"/>
              <w:ind w:firstLine="29"/>
              <w:rPr>
                <w:bCs/>
                <w:i/>
                <w:iCs/>
                <w:lang w:val="ro-RO"/>
              </w:rPr>
            </w:pPr>
            <w:r w:rsidRPr="00CE4F5E">
              <w:rPr>
                <w:bCs/>
                <w:i/>
                <w:iCs/>
                <w:lang w:val="ro-RO"/>
              </w:rPr>
              <w:t xml:space="preserve"> </w:t>
            </w:r>
          </w:p>
          <w:p w14:paraId="59224C0F" w14:textId="283AD484" w:rsidR="00CE4F5E" w:rsidRDefault="00CE4F5E" w:rsidP="003E5A3B">
            <w:pPr>
              <w:pStyle w:val="Default"/>
              <w:numPr>
                <w:ilvl w:val="0"/>
                <w:numId w:val="2"/>
              </w:numPr>
              <w:rPr>
                <w:bCs/>
                <w:i/>
                <w:iCs/>
                <w:lang w:val="ro-RO"/>
              </w:rPr>
            </w:pPr>
            <w:r w:rsidRPr="00CE4F5E">
              <w:rPr>
                <w:bCs/>
                <w:i/>
                <w:iCs/>
                <w:lang w:val="ro-RO"/>
              </w:rPr>
              <w:t>Analiza comparativă a transpunerii dispozițiilor Directivei 1999/37/CE</w:t>
            </w:r>
          </w:p>
          <w:p w14:paraId="0EB09B19" w14:textId="77777777" w:rsidR="003E5A3B" w:rsidRPr="00CE4F5E" w:rsidRDefault="003E5A3B" w:rsidP="003E5A3B">
            <w:pPr>
              <w:pStyle w:val="Default"/>
              <w:ind w:firstLine="0"/>
              <w:rPr>
                <w:bCs/>
                <w:i/>
                <w:iCs/>
                <w:lang w:val="ro-RO"/>
              </w:rPr>
            </w:pPr>
          </w:p>
          <w:p w14:paraId="09CE4A20" w14:textId="1AE35938" w:rsidR="00CE4F5E" w:rsidRPr="00CE4F5E" w:rsidRDefault="00CE4F5E" w:rsidP="00CE4F5E">
            <w:pPr>
              <w:pStyle w:val="Default"/>
              <w:ind w:firstLine="29"/>
              <w:rPr>
                <w:bCs/>
                <w:lang w:val="ro-RO"/>
              </w:rPr>
            </w:pPr>
            <w:r>
              <w:rPr>
                <w:bCs/>
                <w:lang w:val="ro-RO"/>
              </w:rPr>
              <w:t xml:space="preserve"> </w:t>
            </w:r>
            <w:r w:rsidRPr="00CE4F5E">
              <w:rPr>
                <w:bCs/>
                <w:lang w:val="ro-RO"/>
              </w:rPr>
              <w:t>În ceea ce privește transpunerea Directivei 1999/37/CE, apreciem că proiectul național</w:t>
            </w:r>
            <w:r>
              <w:rPr>
                <w:bCs/>
                <w:lang w:val="ro-RO"/>
              </w:rPr>
              <w:t xml:space="preserve"> </w:t>
            </w:r>
            <w:r w:rsidRPr="00CE4F5E">
              <w:rPr>
                <w:bCs/>
                <w:lang w:val="ro-RO"/>
              </w:rPr>
              <w:t>asigură transpunerea parțială a Anexei I, partea II.V și Partea II.VI din Directiva</w:t>
            </w:r>
            <w:r>
              <w:rPr>
                <w:bCs/>
                <w:lang w:val="ro-RO"/>
              </w:rPr>
              <w:t xml:space="preserve"> </w:t>
            </w:r>
            <w:r w:rsidRPr="00CE4F5E">
              <w:rPr>
                <w:bCs/>
                <w:lang w:val="ro-RO"/>
              </w:rPr>
              <w:t xml:space="preserve">1999/37/CE, conform celor constatate </w:t>
            </w:r>
            <w:r w:rsidRPr="00CE4F5E">
              <w:rPr>
                <w:bCs/>
                <w:i/>
                <w:iCs/>
                <w:lang w:val="ro-RO"/>
              </w:rPr>
              <w:t>infra.</w:t>
            </w:r>
          </w:p>
          <w:p w14:paraId="1E38757F" w14:textId="77777777" w:rsidR="00CE4F5E" w:rsidRDefault="00CE4F5E" w:rsidP="00CE4F5E">
            <w:pPr>
              <w:pStyle w:val="Default"/>
              <w:ind w:firstLine="29"/>
              <w:rPr>
                <w:bCs/>
                <w:lang w:val="ro-RO"/>
              </w:rPr>
            </w:pPr>
            <w:r w:rsidRPr="00CE4F5E">
              <w:rPr>
                <w:bCs/>
                <w:lang w:val="ro-RO"/>
              </w:rPr>
              <w:t>Astfel, pct. 1.5 și pct. 1.6 din proiectul național oferă în redacție nouă Anexa nr. 1 și nr. 2</w:t>
            </w:r>
            <w:r>
              <w:rPr>
                <w:bCs/>
                <w:lang w:val="ro-RO"/>
              </w:rPr>
              <w:t xml:space="preserve"> </w:t>
            </w:r>
            <w:r w:rsidRPr="00CE4F5E">
              <w:rPr>
                <w:bCs/>
                <w:lang w:val="ro-RO"/>
              </w:rPr>
              <w:t xml:space="preserve">la HG nr. 770/2012, stabilind Modelele certificatului de înmatriculare </w:t>
            </w:r>
            <w:proofErr w:type="spellStart"/>
            <w:r w:rsidRPr="00CE4F5E">
              <w:rPr>
                <w:bCs/>
                <w:lang w:val="ro-RO"/>
              </w:rPr>
              <w:t>şi</w:t>
            </w:r>
            <w:proofErr w:type="spellEnd"/>
            <w:r w:rsidRPr="00CE4F5E">
              <w:rPr>
                <w:bCs/>
                <w:lang w:val="ro-RO"/>
              </w:rPr>
              <w:t xml:space="preserve"> certificatului de</w:t>
            </w:r>
            <w:r>
              <w:rPr>
                <w:bCs/>
                <w:lang w:val="ro-RO"/>
              </w:rPr>
              <w:t xml:space="preserve"> </w:t>
            </w:r>
            <w:r w:rsidRPr="00CE4F5E">
              <w:rPr>
                <w:bCs/>
                <w:lang w:val="ro-RO"/>
              </w:rPr>
              <w:t>înmatriculare provizoriu de generația VP2025 pentru vehicule în acord cu Anexa I, partea II.V și</w:t>
            </w:r>
            <w:r>
              <w:rPr>
                <w:bCs/>
                <w:lang w:val="ro-RO"/>
              </w:rPr>
              <w:t xml:space="preserve"> </w:t>
            </w:r>
            <w:r w:rsidRPr="00CE4F5E">
              <w:rPr>
                <w:bCs/>
                <w:lang w:val="ro-RO"/>
              </w:rPr>
              <w:t>Partea II.VI din Directiva 1999/37/CE.</w:t>
            </w:r>
          </w:p>
          <w:p w14:paraId="62697EF1" w14:textId="77777777" w:rsidR="00CE4F5E" w:rsidRDefault="00CE4F5E" w:rsidP="00CE4F5E">
            <w:pPr>
              <w:pStyle w:val="Default"/>
              <w:ind w:firstLine="29"/>
              <w:rPr>
                <w:bCs/>
                <w:lang w:val="ro-RO"/>
              </w:rPr>
            </w:pPr>
          </w:p>
          <w:p w14:paraId="06B02603" w14:textId="674A11B8" w:rsidR="00064DEB" w:rsidRPr="00064DEB" w:rsidRDefault="00064DEB" w:rsidP="00064DEB">
            <w:pPr>
              <w:pStyle w:val="Default"/>
              <w:ind w:firstLine="29"/>
              <w:rPr>
                <w:bCs/>
                <w:i/>
                <w:iCs/>
                <w:lang w:val="ro-RO"/>
              </w:rPr>
            </w:pPr>
            <w:r>
              <w:rPr>
                <w:bCs/>
                <w:i/>
                <w:iCs/>
                <w:lang w:val="ro-RO"/>
              </w:rPr>
              <w:t xml:space="preserve"> </w:t>
            </w:r>
            <w:r w:rsidRPr="00064DEB">
              <w:rPr>
                <w:bCs/>
                <w:i/>
                <w:iCs/>
                <w:lang w:val="ro-RO"/>
              </w:rPr>
              <w:t xml:space="preserve">b) Observații de compatibilitate cu Directiva 1999/37/CE </w:t>
            </w:r>
          </w:p>
          <w:p w14:paraId="4B53C219" w14:textId="77777777" w:rsidR="00064DEB" w:rsidRPr="00064DEB" w:rsidRDefault="00064DEB" w:rsidP="00064DEB">
            <w:pPr>
              <w:pStyle w:val="Default"/>
              <w:ind w:firstLine="29"/>
              <w:rPr>
                <w:bCs/>
                <w:lang w:val="ro-RO"/>
              </w:rPr>
            </w:pPr>
          </w:p>
          <w:p w14:paraId="07F7BB37" w14:textId="2D26F6F7" w:rsidR="00064DEB" w:rsidRPr="00064DEB" w:rsidRDefault="00064DEB" w:rsidP="00064DEB">
            <w:pPr>
              <w:pStyle w:val="Default"/>
              <w:ind w:firstLine="29"/>
              <w:rPr>
                <w:bCs/>
                <w:lang w:val="ro-RO"/>
              </w:rPr>
            </w:pPr>
            <w:r>
              <w:rPr>
                <w:bCs/>
                <w:lang w:val="ro-RO"/>
              </w:rPr>
              <w:t xml:space="preserve"> </w:t>
            </w:r>
            <w:r w:rsidRPr="00064DEB">
              <w:rPr>
                <w:bCs/>
                <w:lang w:val="ro-RO"/>
              </w:rPr>
              <w:t xml:space="preserve">Examinând modelele de certificate de înmatriculare de generația </w:t>
            </w:r>
            <w:r w:rsidRPr="00064DEB">
              <w:rPr>
                <w:bCs/>
                <w:lang w:val="ro-RO"/>
              </w:rPr>
              <w:lastRenderedPageBreak/>
              <w:t>VP 2025, propuse de</w:t>
            </w:r>
            <w:r>
              <w:rPr>
                <w:bCs/>
                <w:lang w:val="ro-RO"/>
              </w:rPr>
              <w:t xml:space="preserve"> </w:t>
            </w:r>
            <w:r w:rsidRPr="00064DEB">
              <w:rPr>
                <w:bCs/>
                <w:lang w:val="ro-RO"/>
              </w:rPr>
              <w:t>proiect în raport cu cel european, constatăm următoarele:</w:t>
            </w:r>
          </w:p>
          <w:p w14:paraId="6769A514" w14:textId="3FDFBFFF" w:rsidR="00064DEB" w:rsidRPr="00064DEB" w:rsidRDefault="00064DEB" w:rsidP="00064DEB">
            <w:pPr>
              <w:pStyle w:val="Default"/>
              <w:ind w:firstLine="29"/>
              <w:rPr>
                <w:bCs/>
                <w:lang w:val="ro-RO"/>
              </w:rPr>
            </w:pPr>
            <w:r w:rsidRPr="00064DEB">
              <w:rPr>
                <w:bCs/>
                <w:lang w:val="ro-RO"/>
              </w:rPr>
              <w:t>- Potrivit Anexei I, Partea II.V, poziția B din Directivă reflectă doar data primei</w:t>
            </w:r>
            <w:r>
              <w:rPr>
                <w:bCs/>
                <w:lang w:val="ro-RO"/>
              </w:rPr>
              <w:t xml:space="preserve"> </w:t>
            </w:r>
            <w:r w:rsidRPr="00064DEB">
              <w:rPr>
                <w:bCs/>
                <w:lang w:val="ro-RO"/>
              </w:rPr>
              <w:t>înmatriculări, ori potrivit proiectului poziția B reflectă data primei înmatriculări și data</w:t>
            </w:r>
            <w:r>
              <w:rPr>
                <w:bCs/>
                <w:lang w:val="ro-RO"/>
              </w:rPr>
              <w:t xml:space="preserve"> </w:t>
            </w:r>
            <w:r w:rsidRPr="00064DEB">
              <w:rPr>
                <w:bCs/>
                <w:lang w:val="ro-RO"/>
              </w:rPr>
              <w:t>fabricației;</w:t>
            </w:r>
          </w:p>
          <w:p w14:paraId="0C1E3EC3" w14:textId="5DACA9F3" w:rsidR="00064DEB" w:rsidRPr="00064DEB" w:rsidRDefault="00064DEB" w:rsidP="00064DEB">
            <w:pPr>
              <w:pStyle w:val="Default"/>
              <w:ind w:firstLine="29"/>
              <w:rPr>
                <w:bCs/>
                <w:lang w:val="ro-RO"/>
              </w:rPr>
            </w:pPr>
            <w:r w:rsidRPr="00064DEB">
              <w:rPr>
                <w:bCs/>
                <w:lang w:val="ro-RO"/>
              </w:rPr>
              <w:t>- Poziția E din Anexa I, Partea II.V din actul UE reflectă doar nr. de identificare al</w:t>
            </w:r>
            <w:r>
              <w:rPr>
                <w:bCs/>
                <w:lang w:val="ro-RO"/>
              </w:rPr>
              <w:t xml:space="preserve"> </w:t>
            </w:r>
            <w:r w:rsidRPr="00064DEB">
              <w:rPr>
                <w:bCs/>
                <w:lang w:val="ro-RO"/>
              </w:rPr>
              <w:t>vehiculului, ori poziția E din proiect (E, E1 și E2) reflectă nr. de identificare al</w:t>
            </w:r>
            <w:r>
              <w:rPr>
                <w:bCs/>
                <w:lang w:val="ro-RO"/>
              </w:rPr>
              <w:t xml:space="preserve"> </w:t>
            </w:r>
            <w:r w:rsidRPr="00064DEB">
              <w:rPr>
                <w:bCs/>
                <w:lang w:val="ro-RO"/>
              </w:rPr>
              <w:t>vehiculului, nr. caroseriei și nr. șasiului;</w:t>
            </w:r>
          </w:p>
          <w:p w14:paraId="4E9DBF8B" w14:textId="69D4A504" w:rsidR="00064DEB" w:rsidRDefault="00064DEB" w:rsidP="00064DEB">
            <w:pPr>
              <w:pStyle w:val="Default"/>
              <w:ind w:firstLine="29"/>
              <w:rPr>
                <w:bCs/>
                <w:lang w:val="ro-RO"/>
              </w:rPr>
            </w:pPr>
            <w:r w:rsidRPr="00064DEB">
              <w:rPr>
                <w:bCs/>
                <w:lang w:val="ro-RO"/>
              </w:rPr>
              <w:t>- Poziția J din Anexa I, Partea II.VI din actul UE stabilește doar categoria vehiculului,</w:t>
            </w:r>
            <w:r>
              <w:rPr>
                <w:bCs/>
                <w:lang w:val="ro-RO"/>
              </w:rPr>
              <w:t xml:space="preserve"> </w:t>
            </w:r>
            <w:r w:rsidRPr="00064DEB">
              <w:rPr>
                <w:bCs/>
                <w:lang w:val="ro-RO"/>
              </w:rPr>
              <w:t>ori proiectul național include și poziția J2 tipul caroseriei;</w:t>
            </w:r>
          </w:p>
          <w:p w14:paraId="14A6A55F" w14:textId="4A62D525" w:rsidR="00941F2F" w:rsidRPr="00064DEB" w:rsidRDefault="00064DEB" w:rsidP="003E5A3B">
            <w:pPr>
              <w:pStyle w:val="Default"/>
              <w:ind w:firstLine="29"/>
              <w:rPr>
                <w:bCs/>
                <w:lang w:val="ro-RO"/>
              </w:rPr>
            </w:pPr>
            <w:r w:rsidRPr="00064DEB">
              <w:rPr>
                <w:bCs/>
                <w:lang w:val="ro-RO"/>
              </w:rPr>
              <w:t>- Pentru poziția P, actul UE la Anexa I, Partea II.V stabilește 3 elemente P.1 capacitatea</w:t>
            </w:r>
            <w:r>
              <w:rPr>
                <w:bCs/>
                <w:lang w:val="ro-RO"/>
              </w:rPr>
              <w:t xml:space="preserve"> </w:t>
            </w:r>
            <w:r w:rsidRPr="00064DEB">
              <w:rPr>
                <w:bCs/>
                <w:lang w:val="ro-RO"/>
              </w:rPr>
              <w:t>cilindrică (în cm3), P.2 puterea netă maximă (în kW) (dacă este disponibilă) și P.3 tipul</w:t>
            </w:r>
            <w:r>
              <w:rPr>
                <w:bCs/>
                <w:lang w:val="ro-RO"/>
              </w:rPr>
              <w:t xml:space="preserve"> </w:t>
            </w:r>
            <w:r w:rsidRPr="00064DEB">
              <w:rPr>
                <w:bCs/>
                <w:lang w:val="ro-RO"/>
              </w:rPr>
              <w:t>de combustibil sau de sursă de putere, iar proiectul național a preluat doar 2 poziții P1</w:t>
            </w:r>
            <w:r>
              <w:rPr>
                <w:bCs/>
                <w:lang w:val="ro-RO"/>
              </w:rPr>
              <w:t xml:space="preserve"> </w:t>
            </w:r>
            <w:r w:rsidRPr="00064DEB">
              <w:rPr>
                <w:bCs/>
                <w:lang w:val="ro-RO"/>
              </w:rPr>
              <w:t>și P3;</w:t>
            </w:r>
          </w:p>
          <w:p w14:paraId="6BB4F896" w14:textId="45939909" w:rsidR="00941F2F" w:rsidRDefault="00064DEB" w:rsidP="003E5A3B">
            <w:pPr>
              <w:pStyle w:val="Default"/>
              <w:ind w:firstLine="29"/>
              <w:rPr>
                <w:bCs/>
                <w:lang w:val="ro-RO"/>
              </w:rPr>
            </w:pPr>
            <w:r w:rsidRPr="00064DEB">
              <w:rPr>
                <w:bCs/>
                <w:lang w:val="ro-RO"/>
              </w:rPr>
              <w:t>- Certificatul de înmatriculare național nu conține poziția K numărul omologării (dacă</w:t>
            </w:r>
            <w:r>
              <w:rPr>
                <w:bCs/>
                <w:lang w:val="ro-RO"/>
              </w:rPr>
              <w:t xml:space="preserve"> </w:t>
            </w:r>
            <w:r w:rsidRPr="00064DEB">
              <w:rPr>
                <w:bCs/>
                <w:lang w:val="ro-RO"/>
              </w:rPr>
              <w:t>este disponibil) în acord cu Anexa I, Partea II.V din Directivă;</w:t>
            </w:r>
          </w:p>
          <w:p w14:paraId="77F29AB8" w14:textId="4C97D557" w:rsidR="00244E94" w:rsidRPr="00064DEB" w:rsidRDefault="00064DEB" w:rsidP="003E5A3B">
            <w:pPr>
              <w:pStyle w:val="Default"/>
              <w:ind w:firstLine="29"/>
              <w:rPr>
                <w:bCs/>
                <w:lang w:val="ro-RO"/>
              </w:rPr>
            </w:pPr>
            <w:r w:rsidRPr="00064DEB">
              <w:rPr>
                <w:bCs/>
                <w:lang w:val="ro-RO"/>
              </w:rPr>
              <w:t>- Pentru poziția Q raportul putere/greutate (în kW/kg), actul UE specifică că este</w:t>
            </w:r>
            <w:r>
              <w:rPr>
                <w:bCs/>
                <w:lang w:val="ro-RO"/>
              </w:rPr>
              <w:t xml:space="preserve"> </w:t>
            </w:r>
            <w:r w:rsidRPr="00064DEB">
              <w:rPr>
                <w:bCs/>
                <w:lang w:val="ro-RO"/>
              </w:rPr>
              <w:t>informație valabilă doar pentru motociclete;</w:t>
            </w:r>
          </w:p>
          <w:p w14:paraId="368116D6" w14:textId="13C8F109" w:rsidR="00064DEB" w:rsidRPr="00064DEB" w:rsidRDefault="00064DEB" w:rsidP="00064DEB">
            <w:pPr>
              <w:pStyle w:val="Default"/>
              <w:ind w:firstLine="29"/>
              <w:rPr>
                <w:bCs/>
                <w:lang w:val="ro-RO"/>
              </w:rPr>
            </w:pPr>
            <w:r w:rsidRPr="00064DEB">
              <w:rPr>
                <w:bCs/>
                <w:lang w:val="ro-RO"/>
              </w:rPr>
              <w:t>- Pentru poziția S, proiectul a preluat doar informația S1 care se referă la numărul de</w:t>
            </w:r>
            <w:r>
              <w:rPr>
                <w:bCs/>
                <w:lang w:val="ro-RO"/>
              </w:rPr>
              <w:t xml:space="preserve"> </w:t>
            </w:r>
            <w:r w:rsidRPr="00064DEB">
              <w:rPr>
                <w:bCs/>
                <w:lang w:val="ro-RO"/>
              </w:rPr>
              <w:t>locuri, inclusiv locul șoferului, nu și S2 numărul de locuri în picioare (acolo unde este</w:t>
            </w:r>
            <w:r>
              <w:rPr>
                <w:bCs/>
                <w:lang w:val="ro-RO"/>
              </w:rPr>
              <w:t xml:space="preserve"> </w:t>
            </w:r>
            <w:r w:rsidRPr="00064DEB">
              <w:rPr>
                <w:bCs/>
                <w:lang w:val="ro-RO"/>
              </w:rPr>
              <w:t>cazul) potrivi Anexei I a actului UE;</w:t>
            </w:r>
          </w:p>
          <w:p w14:paraId="34B86F2A" w14:textId="77777777" w:rsidR="001B65B0" w:rsidRDefault="00064DEB" w:rsidP="001B65B0">
            <w:pPr>
              <w:pStyle w:val="Default"/>
              <w:ind w:firstLine="29"/>
              <w:rPr>
                <w:bCs/>
                <w:lang w:val="ro-RO"/>
              </w:rPr>
            </w:pPr>
            <w:r w:rsidRPr="00064DEB">
              <w:rPr>
                <w:bCs/>
                <w:lang w:val="ro-RO"/>
              </w:rPr>
              <w:t>- Pentru poziția X, actul UE reflectă dovada trecerii inspecției tehnice, data următoarei</w:t>
            </w:r>
            <w:r>
              <w:rPr>
                <w:bCs/>
                <w:lang w:val="ro-RO"/>
              </w:rPr>
              <w:t xml:space="preserve"> </w:t>
            </w:r>
            <w:r w:rsidRPr="00064DEB">
              <w:rPr>
                <w:bCs/>
                <w:lang w:val="ro-RO"/>
              </w:rPr>
              <w:t>inspecții tehnice sau expirarea certificatului actual, iar proiectul include poziția X1</w:t>
            </w:r>
            <w:r>
              <w:rPr>
                <w:bCs/>
                <w:lang w:val="ro-RO"/>
              </w:rPr>
              <w:t xml:space="preserve"> </w:t>
            </w:r>
            <w:r w:rsidRPr="00064DEB">
              <w:rPr>
                <w:bCs/>
                <w:lang w:val="ro-RO"/>
              </w:rPr>
              <w:t>Mențiuni speciale.</w:t>
            </w:r>
          </w:p>
          <w:p w14:paraId="0DDACE80" w14:textId="228D6152" w:rsidR="00064DEB" w:rsidRPr="00064DEB" w:rsidRDefault="001B65B0" w:rsidP="001B65B0">
            <w:pPr>
              <w:pStyle w:val="Default"/>
              <w:ind w:firstLine="29"/>
              <w:rPr>
                <w:bCs/>
                <w:lang w:val="ro-RO"/>
              </w:rPr>
            </w:pPr>
            <w:r>
              <w:rPr>
                <w:bCs/>
                <w:lang w:val="ro-RO"/>
              </w:rPr>
              <w:t xml:space="preserve"> </w:t>
            </w:r>
            <w:r w:rsidR="00064DEB" w:rsidRPr="00064DEB">
              <w:rPr>
                <w:bCs/>
                <w:lang w:val="ro-RO"/>
              </w:rPr>
              <w:t>Astfel, se impune reexaminarea pozițiilor modelelor naționale ale certificatului de</w:t>
            </w:r>
            <w:r w:rsidR="00064DEB">
              <w:rPr>
                <w:bCs/>
                <w:lang w:val="ro-RO"/>
              </w:rPr>
              <w:t xml:space="preserve"> </w:t>
            </w:r>
            <w:r w:rsidR="00064DEB" w:rsidRPr="00064DEB">
              <w:rPr>
                <w:bCs/>
                <w:lang w:val="ro-RO"/>
              </w:rPr>
              <w:t>înmatriculare potrivit rubricilor similare din Anexa I, Partea II.V și II.VI din Directiva UE.</w:t>
            </w:r>
          </w:p>
          <w:p w14:paraId="1E30AD0A" w14:textId="77777777" w:rsidR="00064DEB" w:rsidRDefault="00064DEB" w:rsidP="00064DEB">
            <w:pPr>
              <w:pStyle w:val="Default"/>
              <w:ind w:firstLine="29"/>
              <w:rPr>
                <w:b/>
                <w:lang w:val="ro-RO"/>
              </w:rPr>
            </w:pPr>
            <w:r w:rsidRPr="00064DEB">
              <w:rPr>
                <w:b/>
                <w:lang w:val="ro-RO"/>
              </w:rPr>
              <w:t>III. Respectarea mecanismului de armonizare</w:t>
            </w:r>
          </w:p>
          <w:p w14:paraId="0D55651D" w14:textId="77777777" w:rsidR="00064DEB" w:rsidRPr="00064DEB" w:rsidRDefault="00064DEB" w:rsidP="00064DEB">
            <w:pPr>
              <w:pStyle w:val="Default"/>
              <w:ind w:firstLine="29"/>
              <w:rPr>
                <w:b/>
                <w:lang w:val="ro-RO"/>
              </w:rPr>
            </w:pPr>
          </w:p>
          <w:p w14:paraId="4C6B1660" w14:textId="639B6B56" w:rsidR="00064DEB" w:rsidRDefault="00064DEB" w:rsidP="00064DEB">
            <w:pPr>
              <w:pStyle w:val="Default"/>
              <w:ind w:firstLine="29"/>
              <w:rPr>
                <w:bCs/>
                <w:i/>
                <w:iCs/>
                <w:lang w:val="ro-RO"/>
              </w:rPr>
            </w:pPr>
            <w:r w:rsidRPr="00064DEB">
              <w:rPr>
                <w:bCs/>
                <w:i/>
                <w:iCs/>
                <w:lang w:val="ro-RO"/>
              </w:rPr>
              <w:lastRenderedPageBreak/>
              <w:t xml:space="preserve"> a) Obiecții privind sigla „UE”</w:t>
            </w:r>
          </w:p>
          <w:p w14:paraId="59784D2C" w14:textId="77777777" w:rsidR="00064DEB" w:rsidRPr="00064DEB" w:rsidRDefault="00064DEB" w:rsidP="00064DEB">
            <w:pPr>
              <w:pStyle w:val="Default"/>
              <w:ind w:firstLine="29"/>
              <w:rPr>
                <w:bCs/>
                <w:i/>
                <w:iCs/>
                <w:lang w:val="ro-RO"/>
              </w:rPr>
            </w:pPr>
          </w:p>
          <w:p w14:paraId="431C19B9" w14:textId="77777777" w:rsidR="00064DEB" w:rsidRDefault="00064DEB" w:rsidP="00064DEB">
            <w:pPr>
              <w:pStyle w:val="Default"/>
              <w:ind w:firstLine="29"/>
              <w:rPr>
                <w:bCs/>
                <w:lang w:val="ro-RO"/>
              </w:rPr>
            </w:pPr>
            <w:r>
              <w:rPr>
                <w:bCs/>
                <w:lang w:val="ro-RO"/>
              </w:rPr>
              <w:t xml:space="preserve"> </w:t>
            </w:r>
            <w:r w:rsidRPr="00064DEB">
              <w:rPr>
                <w:bCs/>
                <w:lang w:val="ro-RO"/>
              </w:rPr>
              <w:t>Potrivit pct. 37 din Regulamentul privind armonizarea legislației Republicii Moldova cu</w:t>
            </w:r>
            <w:r>
              <w:rPr>
                <w:bCs/>
                <w:lang w:val="ro-RO"/>
              </w:rPr>
              <w:t xml:space="preserve"> </w:t>
            </w:r>
            <w:r w:rsidRPr="00064DEB">
              <w:rPr>
                <w:bCs/>
                <w:lang w:val="ro-RO"/>
              </w:rPr>
              <w:t>legislația Uniunii Europene, aprobat prin Hotărârea de Guvern nr. 1171/2018, sigla „UE” urmează</w:t>
            </w:r>
            <w:r>
              <w:rPr>
                <w:bCs/>
                <w:lang w:val="ro-RO"/>
              </w:rPr>
              <w:t xml:space="preserve"> </w:t>
            </w:r>
            <w:r w:rsidRPr="00064DEB">
              <w:rPr>
                <w:bCs/>
                <w:lang w:val="ro-RO"/>
              </w:rPr>
              <w:t>a fi indicată pe prima pagină a proiectului, în colțul drept de sus, a literelor mari UE, cu caractere</w:t>
            </w:r>
            <w:r>
              <w:rPr>
                <w:bCs/>
                <w:lang w:val="ro-RO"/>
              </w:rPr>
              <w:t xml:space="preserve"> </w:t>
            </w:r>
            <w:r w:rsidRPr="00064DEB">
              <w:rPr>
                <w:bCs/>
                <w:lang w:val="ro-RO"/>
              </w:rPr>
              <w:t>aldine, fontul Times New Roman și mărimea corpului de literă 16.</w:t>
            </w:r>
          </w:p>
          <w:p w14:paraId="13201D2F" w14:textId="77777777" w:rsidR="00064DEB" w:rsidRDefault="00064DEB" w:rsidP="00064DEB">
            <w:pPr>
              <w:pStyle w:val="Default"/>
              <w:ind w:firstLine="29"/>
              <w:rPr>
                <w:bCs/>
                <w:lang w:val="ro-RO"/>
              </w:rPr>
            </w:pPr>
          </w:p>
          <w:p w14:paraId="19B86E1B" w14:textId="77777777" w:rsidR="00064DEB" w:rsidRPr="00064DEB" w:rsidRDefault="00064DEB" w:rsidP="00064DEB">
            <w:pPr>
              <w:pStyle w:val="Default"/>
              <w:ind w:firstLine="29"/>
              <w:rPr>
                <w:bCs/>
                <w:i/>
                <w:iCs/>
                <w:lang w:val="ro-RO"/>
              </w:rPr>
            </w:pPr>
            <w:r w:rsidRPr="00064DEB">
              <w:rPr>
                <w:bCs/>
                <w:i/>
                <w:iCs/>
                <w:lang w:val="ro-RO"/>
              </w:rPr>
              <w:t>b) Obiecții privind clauza de armonizare</w:t>
            </w:r>
          </w:p>
          <w:p w14:paraId="47A9DDDB" w14:textId="77777777" w:rsidR="00064DEB" w:rsidRPr="00064DEB" w:rsidRDefault="00064DEB" w:rsidP="00064DEB">
            <w:pPr>
              <w:pStyle w:val="Default"/>
              <w:ind w:firstLine="29"/>
              <w:rPr>
                <w:bCs/>
                <w:lang w:val="ro-RO"/>
              </w:rPr>
            </w:pPr>
          </w:p>
          <w:p w14:paraId="3AD87179" w14:textId="4F774BAE" w:rsidR="00064DEB" w:rsidRDefault="00064DEB" w:rsidP="00064DEB">
            <w:pPr>
              <w:pStyle w:val="Default"/>
              <w:ind w:firstLine="29"/>
              <w:rPr>
                <w:bCs/>
                <w:lang w:val="ro-RO"/>
              </w:rPr>
            </w:pPr>
            <w:r>
              <w:rPr>
                <w:bCs/>
                <w:lang w:val="ro-RO"/>
              </w:rPr>
              <w:t xml:space="preserve"> </w:t>
            </w:r>
            <w:r w:rsidRPr="00064DEB">
              <w:rPr>
                <w:bCs/>
                <w:lang w:val="ro-RO"/>
              </w:rPr>
              <w:t>Potrivit cerințelor art. 31, alin. (2) și art. 44 din Legea 100/2017 cu privire la actele</w:t>
            </w:r>
            <w:r>
              <w:rPr>
                <w:bCs/>
                <w:lang w:val="ro-RO"/>
              </w:rPr>
              <w:t xml:space="preserve"> </w:t>
            </w:r>
            <w:r w:rsidRPr="00064DEB">
              <w:rPr>
                <w:bCs/>
                <w:lang w:val="ro-RO"/>
              </w:rPr>
              <w:t>normative și pct. 34 din Regulamentul privind armonizarea legislației Republicii Moldova cu</w:t>
            </w:r>
            <w:r>
              <w:rPr>
                <w:bCs/>
                <w:lang w:val="ro-RO"/>
              </w:rPr>
              <w:t xml:space="preserve"> </w:t>
            </w:r>
            <w:r w:rsidRPr="00064DEB">
              <w:rPr>
                <w:bCs/>
                <w:lang w:val="ro-RO"/>
              </w:rPr>
              <w:t>legislația Uniunii Europene, aprobat prin Hotărârea de Guvern nr. 1171/2018, proiectul național</w:t>
            </w:r>
            <w:r>
              <w:rPr>
                <w:bCs/>
                <w:lang w:val="ro-RO"/>
              </w:rPr>
              <w:t xml:space="preserve"> </w:t>
            </w:r>
            <w:r w:rsidRPr="00064DEB">
              <w:rPr>
                <w:bCs/>
                <w:lang w:val="ro-RO"/>
              </w:rPr>
              <w:t>urmează să fie completat cu o clauză de armonizare, care se va include după preambulul și clauza</w:t>
            </w:r>
            <w:r>
              <w:rPr>
                <w:bCs/>
                <w:lang w:val="ro-RO"/>
              </w:rPr>
              <w:t xml:space="preserve"> </w:t>
            </w:r>
            <w:r w:rsidRPr="00064DEB">
              <w:rPr>
                <w:bCs/>
                <w:lang w:val="ro-RO"/>
              </w:rPr>
              <w:t>de adoptare a proiectului de act normativ, expusă în următoarea redacție:</w:t>
            </w:r>
          </w:p>
          <w:p w14:paraId="4CD68205" w14:textId="77777777" w:rsidR="00064DEB" w:rsidRPr="00064DEB" w:rsidRDefault="00064DEB" w:rsidP="00064DEB">
            <w:pPr>
              <w:pStyle w:val="Default"/>
              <w:ind w:firstLine="29"/>
              <w:rPr>
                <w:bCs/>
                <w:lang w:val="ro-RO"/>
              </w:rPr>
            </w:pPr>
          </w:p>
          <w:p w14:paraId="6B10FAD6" w14:textId="77777777" w:rsidR="00064DEB" w:rsidRDefault="00064DEB" w:rsidP="00064DEB">
            <w:pPr>
              <w:pStyle w:val="Default"/>
              <w:ind w:firstLine="29"/>
              <w:rPr>
                <w:b/>
                <w:lang w:val="ro-RO"/>
              </w:rPr>
            </w:pPr>
            <w:r>
              <w:rPr>
                <w:bCs/>
                <w:lang w:val="ro-RO"/>
              </w:rPr>
              <w:t xml:space="preserve"> </w:t>
            </w:r>
            <w:r w:rsidRPr="00064DEB">
              <w:rPr>
                <w:b/>
                <w:lang w:val="ro-RO"/>
              </w:rPr>
              <w:t>„Prezenta Hotărâre transpune parțial Anexa I, Partea II.V și Partea II.VI din Directiva 1999/37/CE a Consiliului din 29 aprilie 1999 privind documentele de înmatriculare pentru vehicule, CELEX 31999L0037, publicată în Jurnalul Oficial al Uniunii Europene</w:t>
            </w:r>
            <w:r>
              <w:rPr>
                <w:b/>
                <w:lang w:val="ro-RO"/>
              </w:rPr>
              <w:t xml:space="preserve"> </w:t>
            </w:r>
            <w:r w:rsidRPr="00064DEB">
              <w:rPr>
                <w:b/>
                <w:lang w:val="ro-RO"/>
              </w:rPr>
              <w:t>L 138, 1 iunie 1999, astfel cum a fost modificată ultima oară prin Directiva (UE) 2022/362 a Parlamentului European și a Consiliului din 24 februarie 2022”.</w:t>
            </w:r>
          </w:p>
          <w:p w14:paraId="46AE02C9" w14:textId="77777777" w:rsidR="00064DEB" w:rsidRDefault="00064DEB" w:rsidP="00064DEB">
            <w:pPr>
              <w:pStyle w:val="Default"/>
              <w:ind w:firstLine="29"/>
              <w:rPr>
                <w:b/>
                <w:lang w:val="ro-RO"/>
              </w:rPr>
            </w:pPr>
          </w:p>
          <w:p w14:paraId="5050A8C7" w14:textId="73E70511" w:rsidR="00064DEB" w:rsidRPr="00064DEB" w:rsidRDefault="00064DEB" w:rsidP="00064DEB">
            <w:pPr>
              <w:pStyle w:val="Default"/>
              <w:ind w:firstLine="29"/>
              <w:rPr>
                <w:bCs/>
                <w:lang w:val="ro-RO"/>
              </w:rPr>
            </w:pPr>
            <w:r>
              <w:rPr>
                <w:b/>
                <w:lang w:val="ro-RO"/>
              </w:rPr>
              <w:t xml:space="preserve"> </w:t>
            </w:r>
            <w:r w:rsidRPr="00064DEB">
              <w:rPr>
                <w:bCs/>
                <w:lang w:val="ro-RO"/>
              </w:rPr>
              <w:t>La fel, și clauza de armonizare existentă din H</w:t>
            </w:r>
            <w:r w:rsidR="003E5A3B">
              <w:rPr>
                <w:bCs/>
                <w:lang w:val="ro-RO"/>
              </w:rPr>
              <w:t xml:space="preserve">otărârea </w:t>
            </w:r>
            <w:r w:rsidRPr="00064DEB">
              <w:rPr>
                <w:bCs/>
                <w:lang w:val="ro-RO"/>
              </w:rPr>
              <w:t>G</w:t>
            </w:r>
            <w:r w:rsidR="003E5A3B">
              <w:rPr>
                <w:bCs/>
                <w:lang w:val="ro-RO"/>
              </w:rPr>
              <w:t xml:space="preserve">uvernului </w:t>
            </w:r>
            <w:r w:rsidRPr="00064DEB">
              <w:rPr>
                <w:bCs/>
                <w:lang w:val="ro-RO"/>
              </w:rPr>
              <w:t xml:space="preserve"> nr. 770/2012, care se propune a fi modificată prin </w:t>
            </w:r>
            <w:r w:rsidR="003E5A3B">
              <w:rPr>
                <w:bCs/>
                <w:lang w:val="ro-RO"/>
              </w:rPr>
              <w:t xml:space="preserve">            </w:t>
            </w:r>
            <w:r w:rsidRPr="00064DEB">
              <w:rPr>
                <w:bCs/>
                <w:lang w:val="ro-RO"/>
              </w:rPr>
              <w:t>pct. 1.2 din proiect, va avea următoarea redacție:</w:t>
            </w:r>
          </w:p>
          <w:p w14:paraId="69A8AFBD" w14:textId="77777777" w:rsidR="00064DEB" w:rsidRDefault="00064DEB" w:rsidP="00064DEB">
            <w:pPr>
              <w:pStyle w:val="Default"/>
              <w:ind w:firstLine="29"/>
              <w:rPr>
                <w:b/>
                <w:lang w:val="ro-RO"/>
              </w:rPr>
            </w:pPr>
            <w:r w:rsidRPr="00064DEB">
              <w:rPr>
                <w:b/>
                <w:lang w:val="ro-RO"/>
              </w:rPr>
              <w:t>”Prezenta Hotărâre transpune parțial Directiva 1999/37/CE a Consiliului din 29</w:t>
            </w:r>
            <w:r>
              <w:rPr>
                <w:b/>
                <w:lang w:val="ro-RO"/>
              </w:rPr>
              <w:t xml:space="preserve"> </w:t>
            </w:r>
            <w:r w:rsidRPr="00064DEB">
              <w:rPr>
                <w:b/>
                <w:lang w:val="ro-RO"/>
              </w:rPr>
              <w:t>aprilie 1999 privind documentele de înmatriculare pentru vehicule, CELEX 31999L0037,</w:t>
            </w:r>
            <w:r>
              <w:rPr>
                <w:b/>
                <w:lang w:val="ro-RO"/>
              </w:rPr>
              <w:t xml:space="preserve"> </w:t>
            </w:r>
            <w:r w:rsidRPr="00064DEB">
              <w:rPr>
                <w:b/>
                <w:lang w:val="ro-RO"/>
              </w:rPr>
              <w:t xml:space="preserve">publicată </w:t>
            </w:r>
            <w:r w:rsidRPr="00064DEB">
              <w:rPr>
                <w:b/>
                <w:lang w:val="ro-RO"/>
              </w:rPr>
              <w:lastRenderedPageBreak/>
              <w:t>în Jurnalul Oficial al Uniunii Europene L 138, 1 iunie 1999, astfel cum a fost</w:t>
            </w:r>
            <w:r>
              <w:rPr>
                <w:b/>
                <w:lang w:val="ro-RO"/>
              </w:rPr>
              <w:t xml:space="preserve"> </w:t>
            </w:r>
            <w:r w:rsidRPr="00064DEB">
              <w:rPr>
                <w:b/>
                <w:lang w:val="ro-RO"/>
              </w:rPr>
              <w:t>modificată ultima oară prin Directiva (UE) 2022/362 a Parlamentului European și a</w:t>
            </w:r>
            <w:r>
              <w:rPr>
                <w:b/>
                <w:lang w:val="ro-RO"/>
              </w:rPr>
              <w:t xml:space="preserve"> </w:t>
            </w:r>
            <w:r w:rsidRPr="00064DEB">
              <w:rPr>
                <w:b/>
                <w:lang w:val="ro-RO"/>
              </w:rPr>
              <w:t>Consiliului din 24 februarie 2022”.</w:t>
            </w:r>
          </w:p>
          <w:p w14:paraId="5BAF2A2B" w14:textId="77777777" w:rsidR="00064DEB" w:rsidRDefault="00064DEB" w:rsidP="00064DEB">
            <w:pPr>
              <w:pStyle w:val="Default"/>
              <w:ind w:firstLine="29"/>
              <w:rPr>
                <w:b/>
                <w:lang w:val="ro-RO"/>
              </w:rPr>
            </w:pPr>
          </w:p>
          <w:p w14:paraId="729F9A13" w14:textId="5BFF77D3" w:rsidR="00064DEB" w:rsidRPr="00064DEB" w:rsidRDefault="00064DEB" w:rsidP="00064DEB">
            <w:pPr>
              <w:pStyle w:val="Default"/>
              <w:ind w:firstLine="29"/>
              <w:rPr>
                <w:bCs/>
                <w:i/>
                <w:iCs/>
                <w:lang w:val="ro-RO"/>
              </w:rPr>
            </w:pPr>
            <w:r>
              <w:rPr>
                <w:bCs/>
                <w:i/>
                <w:iCs/>
                <w:lang w:val="ro-RO"/>
              </w:rPr>
              <w:t xml:space="preserve"> </w:t>
            </w:r>
            <w:r w:rsidRPr="00064DEB">
              <w:rPr>
                <w:bCs/>
                <w:i/>
                <w:iCs/>
                <w:lang w:val="ro-RO"/>
              </w:rPr>
              <w:t>c) Obiecții privind tabelul de concordanță</w:t>
            </w:r>
          </w:p>
          <w:p w14:paraId="74B8436C" w14:textId="77777777" w:rsidR="00064DEB" w:rsidRPr="00064DEB" w:rsidRDefault="00064DEB" w:rsidP="00064DEB">
            <w:pPr>
              <w:pStyle w:val="Default"/>
              <w:ind w:firstLine="29"/>
              <w:rPr>
                <w:b/>
                <w:lang w:val="ro-RO"/>
              </w:rPr>
            </w:pPr>
          </w:p>
          <w:p w14:paraId="6FE6AD35" w14:textId="4A7A00E9" w:rsidR="00064DEB" w:rsidRDefault="00064DEB" w:rsidP="00064DEB">
            <w:pPr>
              <w:pStyle w:val="Default"/>
              <w:ind w:firstLine="29"/>
              <w:rPr>
                <w:b/>
                <w:lang w:val="ro-RO"/>
              </w:rPr>
            </w:pPr>
            <w:r>
              <w:rPr>
                <w:bCs/>
                <w:lang w:val="ro-RO"/>
              </w:rPr>
              <w:t xml:space="preserve"> </w:t>
            </w:r>
            <w:r w:rsidRPr="00064DEB">
              <w:rPr>
                <w:bCs/>
                <w:lang w:val="ro-RO"/>
              </w:rPr>
              <w:t>Tabelul de concordanță prezentat urmează a fi actualizat potrivit noului format prevăzut de Anexa 2 din HG 1171/2018.</w:t>
            </w:r>
          </w:p>
          <w:p w14:paraId="619DF86F" w14:textId="77777777" w:rsidR="003E5A3B" w:rsidRPr="00064DEB" w:rsidRDefault="003E5A3B" w:rsidP="003E5A3B">
            <w:pPr>
              <w:pStyle w:val="Default"/>
              <w:ind w:firstLine="0"/>
              <w:rPr>
                <w:b/>
                <w:lang w:val="ro-RO"/>
              </w:rPr>
            </w:pPr>
          </w:p>
          <w:p w14:paraId="2A43697F" w14:textId="7F8FB014" w:rsidR="00064DEB" w:rsidRDefault="00064DEB" w:rsidP="00064DEB">
            <w:pPr>
              <w:pStyle w:val="Default"/>
              <w:ind w:firstLine="29"/>
              <w:rPr>
                <w:bCs/>
                <w:lang w:val="ro-RO"/>
              </w:rPr>
            </w:pPr>
            <w:r w:rsidRPr="00064DEB">
              <w:rPr>
                <w:bCs/>
                <w:lang w:val="ro-RO"/>
              </w:rPr>
              <w:t>Totodată, la compartimentul „Actul Uniunii Europene” se va lua în considerare versiunea consolidată a actului UE cu ultimele modificările aduse prin Directiva (UE) 2022/362 a Parlamentului European și a Consiliului din 24 februarie 2022 de modificare a Directivelor 1999/62/CE, 1999/37/CE și (UE) 2019/520, în ceea ce privește taxarea vehiculelor pentru utilizarea anumitor infrastructuri, și nu cea din 2018 cum este la moment.</w:t>
            </w:r>
          </w:p>
          <w:p w14:paraId="366D87B8" w14:textId="77777777" w:rsidR="00064DEB" w:rsidRDefault="00064DEB" w:rsidP="00064DEB">
            <w:pPr>
              <w:pStyle w:val="Default"/>
              <w:ind w:firstLine="29"/>
              <w:rPr>
                <w:bCs/>
                <w:lang w:val="ro-RO"/>
              </w:rPr>
            </w:pPr>
          </w:p>
          <w:p w14:paraId="1C42497A" w14:textId="77777777" w:rsidR="00064DEB" w:rsidRPr="00064DEB" w:rsidRDefault="00064DEB" w:rsidP="00064DEB">
            <w:pPr>
              <w:pStyle w:val="Default"/>
              <w:ind w:firstLine="29"/>
              <w:rPr>
                <w:bCs/>
                <w:i/>
                <w:iCs/>
                <w:lang w:val="ro-RO"/>
              </w:rPr>
            </w:pPr>
            <w:r w:rsidRPr="00064DEB">
              <w:rPr>
                <w:bCs/>
                <w:i/>
                <w:iCs/>
                <w:lang w:val="ro-RO"/>
              </w:rPr>
              <w:t xml:space="preserve"> d) Observații privind Nota de fundamentare</w:t>
            </w:r>
          </w:p>
          <w:p w14:paraId="2FEAFB0A" w14:textId="77777777" w:rsidR="00064DEB" w:rsidRPr="00064DEB" w:rsidRDefault="00064DEB" w:rsidP="00064DEB">
            <w:pPr>
              <w:pStyle w:val="Default"/>
              <w:ind w:firstLine="29"/>
              <w:rPr>
                <w:bCs/>
                <w:lang w:val="ro-RO"/>
              </w:rPr>
            </w:pPr>
          </w:p>
          <w:p w14:paraId="48B3BB53" w14:textId="5FB8EAF6" w:rsidR="00064DEB" w:rsidRDefault="00064DEB" w:rsidP="00064DEB">
            <w:pPr>
              <w:pStyle w:val="Default"/>
              <w:ind w:firstLine="29"/>
              <w:rPr>
                <w:bCs/>
                <w:lang w:val="ro-RO"/>
              </w:rPr>
            </w:pPr>
            <w:r w:rsidRPr="00064DEB">
              <w:rPr>
                <w:bCs/>
                <w:lang w:val="ro-RO"/>
              </w:rPr>
              <w:t>Compartimentul 5 din Nota de fundamentare urmează a fi completat</w:t>
            </w:r>
            <w:r w:rsidR="00FA0E42">
              <w:rPr>
                <w:bCs/>
                <w:lang w:val="ro-RO"/>
              </w:rPr>
              <w:t>ă</w:t>
            </w:r>
            <w:r w:rsidRPr="00064DEB">
              <w:rPr>
                <w:bCs/>
                <w:lang w:val="ro-RO"/>
              </w:rPr>
              <w:t xml:space="preserve"> potrivit cerințelor prevăzute la pct. 5 din Anexa 1 din Legea 100/2017.</w:t>
            </w:r>
          </w:p>
          <w:p w14:paraId="6D627DC5" w14:textId="77777777" w:rsidR="00064DEB" w:rsidRDefault="00064DEB" w:rsidP="00064DEB">
            <w:pPr>
              <w:pStyle w:val="Default"/>
              <w:ind w:firstLine="29"/>
              <w:rPr>
                <w:bCs/>
                <w:lang w:val="ro-RO"/>
              </w:rPr>
            </w:pPr>
          </w:p>
          <w:p w14:paraId="354FA28F" w14:textId="77777777" w:rsidR="00064DEB" w:rsidRDefault="00064DEB" w:rsidP="00064DEB">
            <w:pPr>
              <w:pStyle w:val="Default"/>
              <w:ind w:firstLine="29"/>
              <w:rPr>
                <w:b/>
                <w:lang w:val="ro-RO"/>
              </w:rPr>
            </w:pPr>
            <w:r>
              <w:rPr>
                <w:bCs/>
                <w:lang w:val="ro-RO"/>
              </w:rPr>
              <w:t xml:space="preserve"> </w:t>
            </w:r>
            <w:r w:rsidRPr="00064DEB">
              <w:rPr>
                <w:b/>
                <w:lang w:val="ro-RO"/>
              </w:rPr>
              <w:t>IV. Concluzii</w:t>
            </w:r>
          </w:p>
          <w:p w14:paraId="043BFA28" w14:textId="77777777" w:rsidR="00064DEB" w:rsidRPr="00064DEB" w:rsidRDefault="00064DEB" w:rsidP="00064DEB">
            <w:pPr>
              <w:pStyle w:val="Default"/>
              <w:ind w:firstLine="29"/>
              <w:rPr>
                <w:b/>
                <w:lang w:val="ro-RO"/>
              </w:rPr>
            </w:pPr>
          </w:p>
          <w:p w14:paraId="1128C885" w14:textId="4E12AF27" w:rsidR="00064DEB" w:rsidRPr="00064DEB" w:rsidRDefault="00064DEB" w:rsidP="00064DEB">
            <w:pPr>
              <w:pStyle w:val="Default"/>
              <w:ind w:firstLine="29"/>
              <w:rPr>
                <w:bCs/>
                <w:lang w:val="ro-RO"/>
              </w:rPr>
            </w:pPr>
            <w:r w:rsidRPr="00064DEB">
              <w:rPr>
                <w:bCs/>
                <w:lang w:val="ro-RO"/>
              </w:rPr>
              <w:t>Ca urmare a expertizei de compatibilitate realizate, se va asigura revizuirea proiectului și documentelor anexate prin prisma obiecțiilor și propunerilor enunțate în prezenta Declarație de compatibilitate.</w:t>
            </w:r>
            <w:r>
              <w:rPr>
                <w:bCs/>
                <w:lang w:val="ro-RO"/>
              </w:rPr>
              <w:t xml:space="preserve"> </w:t>
            </w:r>
          </w:p>
        </w:tc>
        <w:tc>
          <w:tcPr>
            <w:tcW w:w="382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220705FE" w14:textId="77777777" w:rsidR="000B562A" w:rsidRDefault="000B562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B6665E2"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E80EE4C"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32CDA75"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45608D9A"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415912AA"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7982863"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4F00C763"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22634BF"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C88C4E7"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75D9E42F"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8E5C117"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5BC3D44D"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035AEC1"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EF7919D"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F1F4992"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CB8399A"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71CF4E4F"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3D4DABED"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34415D99"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71A17C6A"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FF08BAA"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6BBB652"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08A3C1B"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64EE31A"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6C171BA"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CB0353C"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C6709B3"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7F351FA4"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426FC8AE"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85F7ECD"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3C74732"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61DB224"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4B412DC1"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730FD32C"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4D072568"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BE542A6"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2E51D3F"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35F3D9E8"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58B2AFF7"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5C5891C"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5E6869A"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63423A6"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48F3629"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7332218"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9C83346"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F4AB1A7"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3228E447"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B5D400A"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F512A33"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51D4EC29"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4A2C6475"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8D68331"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93077EE"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73FCE3E3"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78AE5C9"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386BC020"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91FEF3D"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3102C82"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5160CAE7"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9D35AE4"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59C5BD6"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42292DB7"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5C6CF853"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4396BFA6"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EB666A1"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78F7497"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3AB87A86"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C52201E"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522E15FF"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4626193A"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0A3D666"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38E50125"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600605E"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3078B065"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17A90B5"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6F1A58A"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315DB3C"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6AAAC4D"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C7E87E2"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9768A54"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4BB1E67"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0478211"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AAB81F7"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CC5F4D2"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69D6505"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86FACFA"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45441FC"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CF12DAA"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036FAF1"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45240C9"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738C5B23" w14:textId="4D79DF1D" w:rsidR="00B40EA3" w:rsidRPr="00B15E7A" w:rsidRDefault="00B40EA3" w:rsidP="000B562A">
            <w:pPr>
              <w:pBdr>
                <w:top w:val="none" w:sz="4" w:space="0" w:color="000000"/>
                <w:left w:val="none" w:sz="4" w:space="0" w:color="000000"/>
                <w:bottom w:val="none" w:sz="4" w:space="0" w:color="000000"/>
                <w:right w:val="none" w:sz="4" w:space="0" w:color="000000"/>
              </w:pBdr>
              <w:ind w:firstLine="0"/>
              <w:rPr>
                <w:bCs/>
                <w:sz w:val="24"/>
                <w:szCs w:val="24"/>
                <w:lang w:val="ro-RO"/>
              </w:rPr>
            </w:pPr>
          </w:p>
          <w:p w14:paraId="60702442"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03F286C" w14:textId="77777777" w:rsidR="00244E94" w:rsidRPr="00244E94" w:rsidRDefault="00244E94" w:rsidP="000B562A">
            <w:pPr>
              <w:pBdr>
                <w:top w:val="none" w:sz="4" w:space="0" w:color="000000"/>
                <w:left w:val="none" w:sz="4" w:space="0" w:color="000000"/>
                <w:bottom w:val="none" w:sz="4" w:space="0" w:color="000000"/>
                <w:right w:val="none" w:sz="4" w:space="0" w:color="000000"/>
              </w:pBdr>
              <w:ind w:firstLine="0"/>
              <w:rPr>
                <w:bCs/>
                <w:sz w:val="24"/>
                <w:szCs w:val="24"/>
                <w:lang w:val="ro-RO"/>
              </w:rPr>
            </w:pPr>
          </w:p>
          <w:p w14:paraId="3AAC40EA"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4E69779"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5939DB33"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A50734D"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780E35CF"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4A385C2B"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579C76F0"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52A8A29"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3C70BBF9"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19B103B"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7766B0C1"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1172ABF"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773E0C11"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DDDE870"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81395DB" w14:textId="77777777" w:rsidR="00C227CD" w:rsidRDefault="00C227CD"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7268AB20" w14:textId="77777777" w:rsidR="00C227CD" w:rsidRDefault="00C227CD"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3479F026" w14:textId="77777777" w:rsidR="00C227CD" w:rsidRDefault="00C227CD"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44FEAFA8" w14:textId="77777777" w:rsidR="00C227CD" w:rsidRDefault="00C227CD"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79A58F4D" w14:textId="77777777" w:rsidR="00C227CD" w:rsidRDefault="00C227CD"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5F7783EB" w14:textId="77777777" w:rsidR="00C227CD" w:rsidRDefault="00C227CD"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70CAD75" w14:textId="77777777" w:rsidR="00C227CD" w:rsidRDefault="00C227CD"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C67283D" w14:textId="77777777" w:rsidR="00C227CD" w:rsidRDefault="00C227CD"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4975C7B6" w14:textId="77777777" w:rsidR="00C227CD" w:rsidRDefault="00C227CD"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99FAF50" w14:textId="77777777" w:rsidR="00B40EA3" w:rsidRDefault="00B40EA3" w:rsidP="000B562A">
            <w:pPr>
              <w:pBdr>
                <w:top w:val="none" w:sz="4" w:space="0" w:color="000000"/>
                <w:left w:val="none" w:sz="4" w:space="0" w:color="000000"/>
                <w:bottom w:val="none" w:sz="4" w:space="0" w:color="000000"/>
                <w:right w:val="none" w:sz="4" w:space="0" w:color="000000"/>
              </w:pBdr>
              <w:ind w:firstLine="0"/>
              <w:rPr>
                <w:b/>
                <w:bCs/>
                <w:sz w:val="24"/>
                <w:szCs w:val="24"/>
                <w:lang w:val="ro-RO"/>
              </w:rPr>
            </w:pPr>
            <w:r>
              <w:rPr>
                <w:b/>
                <w:bCs/>
                <w:sz w:val="24"/>
                <w:szCs w:val="24"/>
                <w:lang w:val="ro-RO"/>
              </w:rPr>
              <w:t>Se acceptă.</w:t>
            </w:r>
          </w:p>
          <w:p w14:paraId="1D5EB8CE" w14:textId="77777777" w:rsidR="00B40EA3" w:rsidRDefault="00B40EA3" w:rsidP="000B562A">
            <w:pPr>
              <w:pBdr>
                <w:top w:val="none" w:sz="4" w:space="0" w:color="000000"/>
                <w:left w:val="none" w:sz="4" w:space="0" w:color="000000"/>
                <w:bottom w:val="none" w:sz="4" w:space="0" w:color="000000"/>
                <w:right w:val="none" w:sz="4" w:space="0" w:color="000000"/>
              </w:pBdr>
              <w:ind w:firstLine="0"/>
              <w:rPr>
                <w:sz w:val="24"/>
                <w:szCs w:val="24"/>
                <w:lang w:val="ro-RO"/>
              </w:rPr>
            </w:pPr>
            <w:r>
              <w:rPr>
                <w:sz w:val="24"/>
                <w:szCs w:val="24"/>
                <w:lang w:val="ro-RO"/>
              </w:rPr>
              <w:t>Sigla UE a fost modificată conform cerințelor Hotărârii Guvernului                   nr. 1171/2018.</w:t>
            </w:r>
          </w:p>
          <w:p w14:paraId="378188B8" w14:textId="77777777"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231D3BBC" w14:textId="77777777"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3B0F1502" w14:textId="77777777"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0EE0179C" w14:textId="77777777"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747F3578" w14:textId="77777777" w:rsidR="003E5A3B" w:rsidRDefault="003E5A3B"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310328A6" w14:textId="76DB7BDA" w:rsidR="003E5A3B" w:rsidRPr="003E5A3B" w:rsidRDefault="003E5A3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r w:rsidRPr="003E5A3B">
              <w:rPr>
                <w:b/>
                <w:bCs/>
                <w:sz w:val="24"/>
                <w:szCs w:val="24"/>
                <w:lang w:val="ro-RO"/>
              </w:rPr>
              <w:t>Se acceptă.</w:t>
            </w:r>
          </w:p>
          <w:p w14:paraId="641DC274" w14:textId="65C76F1C" w:rsidR="003E5A3B" w:rsidRDefault="003E5A3B" w:rsidP="000B562A">
            <w:pPr>
              <w:pBdr>
                <w:top w:val="none" w:sz="4" w:space="0" w:color="000000"/>
                <w:left w:val="none" w:sz="4" w:space="0" w:color="000000"/>
                <w:bottom w:val="none" w:sz="4" w:space="0" w:color="000000"/>
                <w:right w:val="none" w:sz="4" w:space="0" w:color="000000"/>
              </w:pBdr>
              <w:ind w:firstLine="0"/>
              <w:rPr>
                <w:sz w:val="24"/>
                <w:szCs w:val="24"/>
                <w:lang w:val="ro-RO"/>
              </w:rPr>
            </w:pPr>
            <w:r>
              <w:rPr>
                <w:sz w:val="24"/>
                <w:szCs w:val="24"/>
                <w:lang w:val="ro-RO"/>
              </w:rPr>
              <w:t xml:space="preserve">Proiectul a fost completat cu clauza de armonizare în redacția propusă. </w:t>
            </w:r>
          </w:p>
          <w:p w14:paraId="0833E233" w14:textId="77777777" w:rsidR="003E5A3B" w:rsidRDefault="003E5A3B"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54F1ACB2" w14:textId="77777777" w:rsidR="003E5A3B" w:rsidRDefault="003E5A3B"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499FEF13" w14:textId="77777777" w:rsidR="003E5A3B" w:rsidRDefault="003E5A3B"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7A1A5B7D" w14:textId="77777777" w:rsidR="003E5A3B" w:rsidRDefault="003E5A3B"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65AF4AF3" w14:textId="77777777" w:rsidR="003E5A3B" w:rsidRDefault="003E5A3B"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431E3563" w14:textId="77777777" w:rsidR="003E5A3B" w:rsidRDefault="003E5A3B"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1D20A896" w14:textId="77777777" w:rsidR="003E5A3B" w:rsidRDefault="003E5A3B"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02FFB503" w14:textId="77777777" w:rsidR="003E5A3B" w:rsidRDefault="003E5A3B"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1B3DC907" w14:textId="77777777"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4FEE4A50" w14:textId="77777777" w:rsidR="00747925" w:rsidRDefault="00747925"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0AA74595" w14:textId="77777777" w:rsidR="00747925" w:rsidRDefault="00747925"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7EA9B570" w14:textId="77777777" w:rsidR="00747925" w:rsidRDefault="00747925"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26A28368" w14:textId="77777777" w:rsidR="00747925" w:rsidRDefault="00747925"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36BF1BEA" w14:textId="77777777" w:rsidR="00747925" w:rsidRDefault="00747925"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4E10853D" w14:textId="77777777" w:rsidR="00747925" w:rsidRDefault="00747925"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7EE72639" w14:textId="77777777" w:rsidR="00FA0E42" w:rsidRDefault="00FA0E42" w:rsidP="000B562A">
            <w:pPr>
              <w:pBdr>
                <w:top w:val="none" w:sz="4" w:space="0" w:color="000000"/>
                <w:left w:val="none" w:sz="4" w:space="0" w:color="000000"/>
                <w:bottom w:val="none" w:sz="4" w:space="0" w:color="000000"/>
                <w:right w:val="none" w:sz="4" w:space="0" w:color="000000"/>
              </w:pBdr>
              <w:ind w:firstLine="0"/>
              <w:rPr>
                <w:b/>
                <w:bCs/>
                <w:sz w:val="24"/>
                <w:szCs w:val="24"/>
                <w:lang w:val="ro-RO"/>
              </w:rPr>
            </w:pPr>
            <w:r w:rsidRPr="00FA0E42">
              <w:rPr>
                <w:b/>
                <w:bCs/>
                <w:sz w:val="24"/>
                <w:szCs w:val="24"/>
                <w:lang w:val="ro-RO"/>
              </w:rPr>
              <w:t xml:space="preserve">Se acceptă. </w:t>
            </w:r>
          </w:p>
          <w:p w14:paraId="0DF030E0" w14:textId="69024189"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r w:rsidRPr="00FA0E42">
              <w:rPr>
                <w:sz w:val="24"/>
                <w:szCs w:val="24"/>
                <w:lang w:val="ro-RO"/>
              </w:rPr>
              <w:t xml:space="preserve">Clauza de armonizare </w:t>
            </w:r>
            <w:r w:rsidR="003E5A3B">
              <w:rPr>
                <w:sz w:val="24"/>
                <w:szCs w:val="24"/>
                <w:lang w:val="ro-RO"/>
              </w:rPr>
              <w:t xml:space="preserve">la Hotărârea Guvernului nr. 770/2012 </w:t>
            </w:r>
            <w:r w:rsidRPr="00FA0E42">
              <w:rPr>
                <w:sz w:val="24"/>
                <w:szCs w:val="24"/>
                <w:lang w:val="ro-RO"/>
              </w:rPr>
              <w:t xml:space="preserve">a fost expusă în redacția propusă. </w:t>
            </w:r>
          </w:p>
          <w:p w14:paraId="6CC0F062" w14:textId="77777777"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742E7B99" w14:textId="77777777"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19B987F2" w14:textId="77777777"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26D111E3" w14:textId="77777777"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2042171C" w14:textId="77777777"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30FCABC3" w14:textId="77777777" w:rsidR="003E5A3B" w:rsidRDefault="003E5A3B"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3A12FEB6" w14:textId="77777777" w:rsidR="00747925" w:rsidRDefault="00747925"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0E8BF125" w14:textId="77777777" w:rsidR="00747925" w:rsidRDefault="00747925"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313C4EC5" w14:textId="77777777" w:rsidR="00747925" w:rsidRDefault="00747925"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1518143A" w14:textId="77777777" w:rsidR="00FA0E42" w:rsidRPr="00FA0E42" w:rsidRDefault="00FA0E42" w:rsidP="000B562A">
            <w:pPr>
              <w:pBdr>
                <w:top w:val="none" w:sz="4" w:space="0" w:color="000000"/>
                <w:left w:val="none" w:sz="4" w:space="0" w:color="000000"/>
                <w:bottom w:val="none" w:sz="4" w:space="0" w:color="000000"/>
                <w:right w:val="none" w:sz="4" w:space="0" w:color="000000"/>
              </w:pBdr>
              <w:ind w:firstLine="0"/>
              <w:rPr>
                <w:b/>
                <w:bCs/>
                <w:sz w:val="24"/>
                <w:szCs w:val="24"/>
                <w:lang w:val="ro-RO"/>
              </w:rPr>
            </w:pPr>
            <w:r w:rsidRPr="00FA0E42">
              <w:rPr>
                <w:b/>
                <w:bCs/>
                <w:sz w:val="24"/>
                <w:szCs w:val="24"/>
                <w:lang w:val="ro-RO"/>
              </w:rPr>
              <w:t>Se acceptă.</w:t>
            </w:r>
          </w:p>
          <w:p w14:paraId="12F44952" w14:textId="77777777"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r>
              <w:rPr>
                <w:sz w:val="24"/>
                <w:szCs w:val="24"/>
                <w:lang w:val="ro-RO"/>
              </w:rPr>
              <w:t>Tabelul de concordanță a fost actualizat potrivit formatului prevăzut în Anexa nr. 2 la Hotărârea Guvernului nr. 1171/2018.</w:t>
            </w:r>
          </w:p>
          <w:p w14:paraId="5DB5A1FE" w14:textId="77777777"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5631D04B" w14:textId="77777777"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295CCEE0" w14:textId="77777777"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09DCA54D" w14:textId="77777777"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4B4240DD" w14:textId="77777777"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0CF2FFA5" w14:textId="77777777"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5B494401" w14:textId="77777777" w:rsid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595A1D15" w14:textId="77777777" w:rsidR="003E5A3B" w:rsidRDefault="003E5A3B"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12588B08" w14:textId="77777777" w:rsidR="00FA0E42" w:rsidRPr="00FA0E42" w:rsidRDefault="00FA0E42" w:rsidP="000B562A">
            <w:pPr>
              <w:pBdr>
                <w:top w:val="none" w:sz="4" w:space="0" w:color="000000"/>
                <w:left w:val="none" w:sz="4" w:space="0" w:color="000000"/>
                <w:bottom w:val="none" w:sz="4" w:space="0" w:color="000000"/>
                <w:right w:val="none" w:sz="4" w:space="0" w:color="000000"/>
              </w:pBdr>
              <w:ind w:firstLine="0"/>
              <w:rPr>
                <w:b/>
                <w:bCs/>
                <w:sz w:val="24"/>
                <w:szCs w:val="24"/>
                <w:lang w:val="ro-RO"/>
              </w:rPr>
            </w:pPr>
            <w:r w:rsidRPr="00FA0E42">
              <w:rPr>
                <w:b/>
                <w:bCs/>
                <w:sz w:val="24"/>
                <w:szCs w:val="24"/>
                <w:lang w:val="ro-RO"/>
              </w:rPr>
              <w:t xml:space="preserve">Se acceptă. </w:t>
            </w:r>
          </w:p>
          <w:p w14:paraId="64A14E49" w14:textId="50008AB3" w:rsidR="00FA0E42" w:rsidRPr="00FA0E42" w:rsidRDefault="00FA0E42" w:rsidP="000B562A">
            <w:pPr>
              <w:pBdr>
                <w:top w:val="none" w:sz="4" w:space="0" w:color="000000"/>
                <w:left w:val="none" w:sz="4" w:space="0" w:color="000000"/>
                <w:bottom w:val="none" w:sz="4" w:space="0" w:color="000000"/>
                <w:right w:val="none" w:sz="4" w:space="0" w:color="000000"/>
              </w:pBdr>
              <w:ind w:firstLine="0"/>
              <w:rPr>
                <w:sz w:val="24"/>
                <w:szCs w:val="24"/>
                <w:lang w:val="ro-RO"/>
              </w:rPr>
            </w:pPr>
            <w:r>
              <w:rPr>
                <w:sz w:val="24"/>
                <w:szCs w:val="24"/>
                <w:lang w:val="ro-RO"/>
              </w:rPr>
              <w:t xml:space="preserve">Nota de fundamentare a fost completată. </w:t>
            </w:r>
          </w:p>
        </w:tc>
      </w:tr>
      <w:tr w:rsidR="00E759D4" w:rsidRPr="00FD0297" w14:paraId="3DF763C1" w14:textId="77777777" w:rsidTr="000B562A">
        <w:tc>
          <w:tcPr>
            <w:tcW w:w="3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4E2B32" w14:textId="31FE872F" w:rsidR="00E759D4" w:rsidRDefault="00E759D4" w:rsidP="000B562A">
            <w:pPr>
              <w:pBdr>
                <w:top w:val="none" w:sz="4" w:space="0" w:color="000000"/>
                <w:left w:val="none" w:sz="4" w:space="0" w:color="000000"/>
                <w:bottom w:val="none" w:sz="4" w:space="0" w:color="000000"/>
                <w:right w:val="none" w:sz="4" w:space="0" w:color="000000"/>
              </w:pBdr>
              <w:ind w:firstLine="0"/>
              <w:rPr>
                <w:b/>
                <w:sz w:val="24"/>
                <w:szCs w:val="24"/>
                <w:lang w:val="ro-RO"/>
              </w:rPr>
            </w:pPr>
            <w:r>
              <w:rPr>
                <w:b/>
                <w:sz w:val="24"/>
                <w:szCs w:val="24"/>
                <w:lang w:val="ro-RO"/>
              </w:rPr>
              <w:lastRenderedPageBreak/>
              <w:t xml:space="preserve">Ministerul Justiției </w:t>
            </w:r>
          </w:p>
          <w:p w14:paraId="5FE1CC3B" w14:textId="6C50EF36" w:rsidR="001B65B0" w:rsidRPr="001B65B0" w:rsidRDefault="001B65B0" w:rsidP="000B562A">
            <w:pPr>
              <w:pBdr>
                <w:top w:val="none" w:sz="4" w:space="0" w:color="000000"/>
                <w:left w:val="none" w:sz="4" w:space="0" w:color="000000"/>
                <w:bottom w:val="none" w:sz="4" w:space="0" w:color="000000"/>
                <w:right w:val="none" w:sz="4" w:space="0" w:color="000000"/>
              </w:pBdr>
              <w:ind w:firstLine="0"/>
              <w:rPr>
                <w:bCs/>
                <w:sz w:val="24"/>
                <w:szCs w:val="24"/>
                <w:lang w:val="ro-RO"/>
              </w:rPr>
            </w:pPr>
            <w:r w:rsidRPr="001B65B0">
              <w:rPr>
                <w:bCs/>
                <w:sz w:val="24"/>
                <w:szCs w:val="24"/>
                <w:lang w:val="ro-RO"/>
              </w:rPr>
              <w:t>(nr. 04/1-5265 din 05.06.2025)</w:t>
            </w:r>
          </w:p>
        </w:tc>
        <w:tc>
          <w:tcPr>
            <w:tcW w:w="70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5A464EA9"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1F00B43C"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786D85C"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A473D3B"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26FD03B1"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08DAAA7"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454D629"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68B1C63"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1F2CB091"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AE6303A"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67399C1"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BCCFA63"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24ACE8FD"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0C9FFB15"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1310DB36"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3454E74"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r>
              <w:rPr>
                <w:b/>
                <w:sz w:val="24"/>
                <w:szCs w:val="24"/>
                <w:lang w:val="ro-RO"/>
              </w:rPr>
              <w:t>1</w:t>
            </w:r>
          </w:p>
          <w:p w14:paraId="722F7505" w14:textId="77777777" w:rsidR="0062693A" w:rsidRDefault="0062693A"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0A12311" w14:textId="77777777" w:rsidR="0062693A" w:rsidRDefault="0062693A"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4B0E91B8" w14:textId="77777777" w:rsidR="0062693A" w:rsidRDefault="0062693A"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0E810449" w14:textId="77777777" w:rsidR="00B87792" w:rsidRDefault="00B87792"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12D9D338" w14:textId="77777777" w:rsidR="00B87792" w:rsidRDefault="00B87792"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59E3D830" w14:textId="77777777" w:rsidR="0062693A" w:rsidRDefault="0062693A"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3FA5A044" w14:textId="4C74D2D0" w:rsidR="0062693A" w:rsidRDefault="0062693A"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r>
              <w:rPr>
                <w:b/>
                <w:sz w:val="24"/>
                <w:szCs w:val="24"/>
                <w:lang w:val="ro-RO"/>
              </w:rPr>
              <w:t>2</w:t>
            </w:r>
          </w:p>
          <w:p w14:paraId="7DA86DDB" w14:textId="77777777" w:rsidR="0062693A" w:rsidRDefault="0062693A"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2D250EC4" w14:textId="77777777" w:rsidR="0062693A" w:rsidRDefault="0062693A"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7BF31A0E" w14:textId="77777777" w:rsidR="0062693A" w:rsidRDefault="0062693A"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64FD82A5" w14:textId="77777777" w:rsidR="0062693A" w:rsidRDefault="0062693A" w:rsidP="0033152F">
            <w:pPr>
              <w:pBdr>
                <w:top w:val="none" w:sz="4" w:space="0" w:color="000000"/>
                <w:left w:val="none" w:sz="4" w:space="0" w:color="000000"/>
                <w:bottom w:val="none" w:sz="4" w:space="0" w:color="000000"/>
                <w:right w:val="none" w:sz="4" w:space="0" w:color="000000"/>
              </w:pBdr>
              <w:ind w:firstLine="0"/>
              <w:rPr>
                <w:b/>
                <w:sz w:val="24"/>
                <w:szCs w:val="24"/>
                <w:lang w:val="ro-RO"/>
              </w:rPr>
            </w:pPr>
          </w:p>
          <w:p w14:paraId="7FDBA9FA" w14:textId="2914D9A0" w:rsidR="0062693A" w:rsidRDefault="0062693A"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r>
              <w:rPr>
                <w:b/>
                <w:sz w:val="24"/>
                <w:szCs w:val="24"/>
                <w:lang w:val="ro-RO"/>
              </w:rPr>
              <w:t>3</w:t>
            </w:r>
          </w:p>
          <w:p w14:paraId="7464DB48" w14:textId="08B65B98" w:rsidR="00E759D4" w:rsidRDefault="00E759D4" w:rsidP="001B65B0">
            <w:pPr>
              <w:pBdr>
                <w:top w:val="none" w:sz="4" w:space="0" w:color="000000"/>
                <w:left w:val="none" w:sz="4" w:space="0" w:color="000000"/>
                <w:bottom w:val="none" w:sz="4" w:space="0" w:color="000000"/>
                <w:right w:val="none" w:sz="4" w:space="0" w:color="000000"/>
              </w:pBdr>
              <w:ind w:firstLine="0"/>
              <w:rPr>
                <w:b/>
                <w:sz w:val="24"/>
                <w:szCs w:val="24"/>
                <w:lang w:val="ro-RO"/>
              </w:rPr>
            </w:pPr>
          </w:p>
        </w:tc>
        <w:tc>
          <w:tcPr>
            <w:tcW w:w="666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38D936FA" w14:textId="041A9AE8" w:rsidR="00E759D4" w:rsidRPr="003E7AFD" w:rsidRDefault="00E759D4" w:rsidP="00E759D4">
            <w:pPr>
              <w:pStyle w:val="Default"/>
              <w:ind w:firstLine="29"/>
              <w:rPr>
                <w:bCs/>
                <w:i/>
                <w:color w:val="auto"/>
                <w:lang w:val="ro-RO"/>
              </w:rPr>
            </w:pPr>
            <w:r w:rsidRPr="003E7AFD">
              <w:rPr>
                <w:bCs/>
                <w:color w:val="auto"/>
                <w:lang w:val="ro-RO"/>
              </w:rPr>
              <w:lastRenderedPageBreak/>
              <w:t xml:space="preserve"> Cu referire la proiectul hotărârii Guvernului </w:t>
            </w:r>
            <w:r w:rsidRPr="003E7AFD">
              <w:rPr>
                <w:bCs/>
                <w:i/>
                <w:color w:val="auto"/>
                <w:lang w:val="ro-RO"/>
              </w:rPr>
              <w:t xml:space="preserve">privind modificarea unor hotărâri ale Guvernului (aprobarea modelului certificatului de înmatriculare de generația VP2025) </w:t>
            </w:r>
            <w:r w:rsidRPr="003E7AFD">
              <w:rPr>
                <w:bCs/>
                <w:color w:val="auto"/>
              </w:rPr>
              <w:t>(</w:t>
            </w:r>
            <w:proofErr w:type="spellStart"/>
            <w:r w:rsidRPr="003E7AFD">
              <w:rPr>
                <w:bCs/>
                <w:color w:val="auto"/>
              </w:rPr>
              <w:t>număr</w:t>
            </w:r>
            <w:proofErr w:type="spellEnd"/>
            <w:r w:rsidRPr="003E7AFD">
              <w:rPr>
                <w:bCs/>
                <w:color w:val="auto"/>
              </w:rPr>
              <w:t xml:space="preserve"> </w:t>
            </w:r>
            <w:proofErr w:type="spellStart"/>
            <w:r w:rsidRPr="003E7AFD">
              <w:rPr>
                <w:bCs/>
                <w:color w:val="auto"/>
              </w:rPr>
              <w:t>unic</w:t>
            </w:r>
            <w:proofErr w:type="spellEnd"/>
            <w:r w:rsidRPr="003E7AFD">
              <w:rPr>
                <w:bCs/>
                <w:color w:val="auto"/>
              </w:rPr>
              <w:t xml:space="preserve"> 408/MAI/ASP/2025)</w:t>
            </w:r>
            <w:r w:rsidRPr="003E7AFD">
              <w:rPr>
                <w:bCs/>
                <w:color w:val="auto"/>
                <w:lang w:val="ro-RO"/>
              </w:rPr>
              <w:t>, comunicăm următoarele.</w:t>
            </w:r>
          </w:p>
          <w:p w14:paraId="001EE4A0" w14:textId="0BB57526" w:rsidR="00E759D4" w:rsidRPr="003E7AFD" w:rsidRDefault="00E759D4" w:rsidP="00E759D4">
            <w:pPr>
              <w:pStyle w:val="Default"/>
              <w:ind w:firstLine="29"/>
              <w:rPr>
                <w:bCs/>
                <w:color w:val="auto"/>
                <w:lang w:val="ro-RO"/>
              </w:rPr>
            </w:pPr>
            <w:r w:rsidRPr="003E7AFD">
              <w:rPr>
                <w:bCs/>
                <w:color w:val="auto"/>
                <w:lang w:val="ro-RO"/>
              </w:rPr>
              <w:t xml:space="preserve"> Potrivit notei de fundamentare, proiectul este elaborat în scopul </w:t>
            </w:r>
            <w:r w:rsidRPr="003E7AFD">
              <w:rPr>
                <w:bCs/>
                <w:color w:val="auto"/>
                <w:lang w:val="ro-RO"/>
              </w:rPr>
              <w:lastRenderedPageBreak/>
              <w:t xml:space="preserve">alinierii cadrului normativ național la prevederile </w:t>
            </w:r>
            <w:r w:rsidRPr="003E7AFD">
              <w:rPr>
                <w:bCs/>
                <w:i/>
                <w:iCs/>
                <w:color w:val="auto"/>
                <w:lang w:val="ro-RO"/>
              </w:rPr>
              <w:t>Directivei 1999/37/CE a Consiliului din 29 aprilie 1999 privind documentele de înmatriculare pentru vehicule,</w:t>
            </w:r>
            <w:r w:rsidRPr="003E7AFD">
              <w:rPr>
                <w:bCs/>
                <w:color w:val="auto"/>
                <w:lang w:val="ro-RO"/>
              </w:rPr>
              <w:t xml:space="preserve"> proiectul conținând mai multe modificări de ordin tehnic în acest sens, precum și ajustarea clauzei de armonizare existentă din </w:t>
            </w:r>
            <w:r w:rsidRPr="003E7AFD">
              <w:rPr>
                <w:bCs/>
                <w:i/>
                <w:iCs/>
                <w:color w:val="auto"/>
                <w:lang w:val="ro-RO"/>
              </w:rPr>
              <w:t>Hotărârea Guvernului nr. 770/2012 cu privire la aprobarea și punerea în aplicare a modelelor certificatului de înmatriculare și certificatului de înmatriculare provizoriu de tip nou pentru vehicule</w:t>
            </w:r>
            <w:r w:rsidRPr="003E7AFD">
              <w:rPr>
                <w:bCs/>
                <w:color w:val="auto"/>
                <w:lang w:val="ro-RO"/>
              </w:rPr>
              <w:t>.</w:t>
            </w:r>
          </w:p>
          <w:p w14:paraId="3C356C66" w14:textId="56A30549" w:rsidR="00E759D4" w:rsidRPr="003E7AFD" w:rsidRDefault="00E759D4" w:rsidP="00E759D4">
            <w:pPr>
              <w:pStyle w:val="Default"/>
              <w:ind w:firstLine="29"/>
              <w:rPr>
                <w:bCs/>
                <w:color w:val="auto"/>
                <w:lang w:val="ro-RO"/>
              </w:rPr>
            </w:pPr>
            <w:r w:rsidRPr="003E7AFD">
              <w:rPr>
                <w:bCs/>
                <w:color w:val="auto"/>
                <w:lang w:val="ro-RO"/>
              </w:rPr>
              <w:t xml:space="preserve"> Conținutul textului este susceptibil de îmbunătățiri în privința redactării și al normelor de tehnică legislativă</w:t>
            </w:r>
            <w:r w:rsidR="00B87792" w:rsidRPr="003E7AFD">
              <w:rPr>
                <w:bCs/>
                <w:color w:val="auto"/>
                <w:lang w:val="ro-RO"/>
              </w:rPr>
              <w:t>.</w:t>
            </w:r>
          </w:p>
          <w:p w14:paraId="4C99FEEF" w14:textId="4988C689" w:rsidR="00B87792" w:rsidRPr="003E7AFD" w:rsidRDefault="00E759D4" w:rsidP="00B87792">
            <w:pPr>
              <w:pStyle w:val="Default"/>
              <w:ind w:firstLine="29"/>
              <w:rPr>
                <w:bCs/>
                <w:color w:val="auto"/>
                <w:lang w:val="ro-RO"/>
              </w:rPr>
            </w:pPr>
            <w:r w:rsidRPr="003E7AFD">
              <w:rPr>
                <w:bCs/>
                <w:color w:val="auto"/>
                <w:lang w:val="ro-RO"/>
              </w:rPr>
              <w:t xml:space="preserve">La </w:t>
            </w:r>
            <w:proofErr w:type="spellStart"/>
            <w:r w:rsidRPr="003E7AFD">
              <w:rPr>
                <w:bCs/>
                <w:color w:val="auto"/>
                <w:lang w:val="ro-RO"/>
              </w:rPr>
              <w:t>sbp</w:t>
            </w:r>
            <w:proofErr w:type="spellEnd"/>
            <w:r w:rsidRPr="003E7AFD">
              <w:rPr>
                <w:bCs/>
                <w:color w:val="auto"/>
                <w:lang w:val="ro-RO"/>
              </w:rPr>
              <w:t>. 1.1, se va examina oportunitatea modificării inclusiv a temeiului juridic pentru adoptarea Hotărârii Guvernului                                nr. 770/2012</w:t>
            </w:r>
            <w:r w:rsidR="00B87792" w:rsidRPr="003E7AFD">
              <w:rPr>
                <w:bCs/>
                <w:color w:val="auto"/>
                <w:lang w:val="ro-RO"/>
              </w:rPr>
              <w:t xml:space="preserve">, pentru a-l expune conform regulilor tehnicii legislative și a reflecta corect norma juridică ce stabilește competența Guvernului de a aproba modelul certificatului de înmatriculare. </w:t>
            </w:r>
          </w:p>
          <w:p w14:paraId="5E16047E" w14:textId="77777777" w:rsidR="00B87792" w:rsidRPr="003E7AFD" w:rsidRDefault="00B87792" w:rsidP="00B87792">
            <w:pPr>
              <w:pStyle w:val="Default"/>
              <w:ind w:firstLine="29"/>
              <w:rPr>
                <w:bCs/>
                <w:color w:val="auto"/>
                <w:lang w:val="ro-RO"/>
              </w:rPr>
            </w:pPr>
          </w:p>
          <w:p w14:paraId="6895001D" w14:textId="21E5AF94" w:rsidR="00E759D4" w:rsidRPr="003E7AFD" w:rsidRDefault="00E759D4" w:rsidP="00E759D4">
            <w:pPr>
              <w:pStyle w:val="Default"/>
              <w:ind w:firstLine="29"/>
              <w:rPr>
                <w:bCs/>
                <w:color w:val="auto"/>
                <w:lang w:val="ro-RO"/>
              </w:rPr>
            </w:pPr>
            <w:r w:rsidRPr="003E7AFD">
              <w:rPr>
                <w:bCs/>
                <w:color w:val="auto"/>
                <w:lang w:val="ro-RO"/>
              </w:rPr>
              <w:t xml:space="preserve"> </w:t>
            </w:r>
            <w:proofErr w:type="spellStart"/>
            <w:r w:rsidRPr="003E7AFD">
              <w:rPr>
                <w:bCs/>
                <w:color w:val="auto"/>
                <w:lang w:val="ro-RO"/>
              </w:rPr>
              <w:t>Sbp</w:t>
            </w:r>
            <w:proofErr w:type="spellEnd"/>
            <w:r w:rsidRPr="003E7AFD">
              <w:rPr>
                <w:bCs/>
                <w:color w:val="auto"/>
                <w:lang w:val="ro-RO"/>
              </w:rPr>
              <w:t>. 1.5. și 1.6. se vor comasa și se recomandă a fi expuse conform redacției:</w:t>
            </w:r>
          </w:p>
          <w:p w14:paraId="37325165" w14:textId="77777777" w:rsidR="00E759D4" w:rsidRPr="003E7AFD" w:rsidRDefault="00E759D4" w:rsidP="00E759D4">
            <w:pPr>
              <w:pStyle w:val="Default"/>
              <w:ind w:firstLine="29"/>
              <w:rPr>
                <w:bCs/>
                <w:color w:val="auto"/>
                <w:lang w:val="ro-RO"/>
              </w:rPr>
            </w:pPr>
            <w:r w:rsidRPr="003E7AFD">
              <w:rPr>
                <w:bCs/>
                <w:color w:val="auto"/>
                <w:lang w:val="ro-RO"/>
              </w:rPr>
              <w:t xml:space="preserve"> „1.5. Anexele nr. 1 și nr. 2 vor avea următorul cuprins:”, urmat de textul anexelor menționate luat între ghilimele.</w:t>
            </w:r>
          </w:p>
          <w:p w14:paraId="57F37964" w14:textId="77777777" w:rsidR="0062693A" w:rsidRPr="003E7AFD" w:rsidRDefault="0062693A" w:rsidP="00E759D4">
            <w:pPr>
              <w:pStyle w:val="Default"/>
              <w:ind w:firstLine="29"/>
              <w:rPr>
                <w:bCs/>
                <w:color w:val="auto"/>
                <w:lang w:val="ro-RO"/>
              </w:rPr>
            </w:pPr>
          </w:p>
          <w:p w14:paraId="5C3D4FEB" w14:textId="74F3A40D" w:rsidR="00E759D4" w:rsidRPr="003E7AFD" w:rsidRDefault="00E759D4" w:rsidP="001B65B0">
            <w:pPr>
              <w:pStyle w:val="Default"/>
              <w:ind w:firstLine="29"/>
              <w:rPr>
                <w:bCs/>
                <w:color w:val="auto"/>
                <w:lang w:val="ro-RO"/>
              </w:rPr>
            </w:pPr>
            <w:r w:rsidRPr="003E7AFD">
              <w:rPr>
                <w:bCs/>
                <w:color w:val="auto"/>
                <w:lang w:val="ro-RO"/>
              </w:rPr>
              <w:t xml:space="preserve"> La stabilirea intrării în vigoare a actului normativ se va ține cont de prevederile art. 56 din </w:t>
            </w:r>
            <w:r w:rsidRPr="003E7AFD">
              <w:rPr>
                <w:bCs/>
                <w:i/>
                <w:iCs/>
                <w:color w:val="auto"/>
                <w:lang w:val="ro-RO"/>
              </w:rPr>
              <w:t>Legea nr. 100/2017 cu privire la actele normative</w:t>
            </w:r>
            <w:r w:rsidRPr="003E7AFD">
              <w:rPr>
                <w:bCs/>
                <w:color w:val="auto"/>
                <w:lang w:val="ro-RO"/>
              </w:rPr>
              <w:t>.</w:t>
            </w:r>
          </w:p>
        </w:tc>
        <w:tc>
          <w:tcPr>
            <w:tcW w:w="382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23CA79A3" w14:textId="77777777" w:rsidR="00E759D4" w:rsidRPr="003E7AFD" w:rsidRDefault="00E759D4"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575E7136"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3232BC39"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4218B441"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3BAD1B50"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E6DF0A0"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5F31D7C9"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4D5CD1C2"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546AD12"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6666D65"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BC1EE5A"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5082B9BA"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42E6D737"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70CEED3C"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5CBF9452"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B428ACF"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r w:rsidRPr="003E7AFD">
              <w:rPr>
                <w:b/>
                <w:bCs/>
                <w:sz w:val="24"/>
                <w:szCs w:val="24"/>
                <w:lang w:val="ro-RO"/>
              </w:rPr>
              <w:t>Se acceptă.</w:t>
            </w:r>
          </w:p>
          <w:p w14:paraId="15B6C9B0" w14:textId="77F5E486" w:rsidR="0062693A" w:rsidRPr="003E7AFD" w:rsidRDefault="0062693A" w:rsidP="000B562A">
            <w:pPr>
              <w:pBdr>
                <w:top w:val="none" w:sz="4" w:space="0" w:color="000000"/>
                <w:left w:val="none" w:sz="4" w:space="0" w:color="000000"/>
                <w:bottom w:val="none" w:sz="4" w:space="0" w:color="000000"/>
                <w:right w:val="none" w:sz="4" w:space="0" w:color="000000"/>
              </w:pBdr>
              <w:ind w:firstLine="0"/>
              <w:rPr>
                <w:sz w:val="24"/>
                <w:szCs w:val="24"/>
                <w:lang w:val="ro-RO"/>
              </w:rPr>
            </w:pPr>
            <w:r w:rsidRPr="003E7AFD">
              <w:rPr>
                <w:sz w:val="24"/>
                <w:szCs w:val="24"/>
                <w:lang w:val="ro-RO"/>
              </w:rPr>
              <w:t>Proiectul a fost completat cu prevederea corespunzătoare</w:t>
            </w:r>
            <w:r w:rsidR="001B65B0" w:rsidRPr="003E7AFD">
              <w:rPr>
                <w:sz w:val="24"/>
                <w:szCs w:val="24"/>
                <w:lang w:val="ro-RO"/>
              </w:rPr>
              <w:t>.</w:t>
            </w:r>
          </w:p>
          <w:p w14:paraId="39F298BA"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02A82202"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4BB53D26" w14:textId="77777777" w:rsidR="00B87792" w:rsidRPr="003E7AFD" w:rsidRDefault="00B87792"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69AAA249" w14:textId="77777777" w:rsidR="004E4868" w:rsidRPr="003E7AFD" w:rsidRDefault="004E4868"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43AF2B85"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b/>
                <w:bCs/>
                <w:sz w:val="24"/>
                <w:szCs w:val="24"/>
                <w:lang w:val="ro-RO"/>
              </w:rPr>
            </w:pPr>
            <w:r w:rsidRPr="003E7AFD">
              <w:rPr>
                <w:b/>
                <w:bCs/>
                <w:sz w:val="24"/>
                <w:szCs w:val="24"/>
                <w:lang w:val="ro-RO"/>
              </w:rPr>
              <w:t xml:space="preserve">Se acceptă. </w:t>
            </w:r>
          </w:p>
          <w:p w14:paraId="7300BEA4" w14:textId="1B4A331A" w:rsidR="0062693A" w:rsidRPr="003E7AFD" w:rsidRDefault="0062693A" w:rsidP="000B562A">
            <w:pPr>
              <w:pBdr>
                <w:top w:val="none" w:sz="4" w:space="0" w:color="000000"/>
                <w:left w:val="none" w:sz="4" w:space="0" w:color="000000"/>
                <w:bottom w:val="none" w:sz="4" w:space="0" w:color="000000"/>
                <w:right w:val="none" w:sz="4" w:space="0" w:color="000000"/>
              </w:pBdr>
              <w:ind w:firstLine="0"/>
              <w:rPr>
                <w:sz w:val="24"/>
                <w:szCs w:val="24"/>
                <w:lang w:val="ro-RO"/>
              </w:rPr>
            </w:pPr>
            <w:r w:rsidRPr="003E7AFD">
              <w:rPr>
                <w:sz w:val="24"/>
                <w:szCs w:val="24"/>
                <w:lang w:val="ro-RO"/>
              </w:rPr>
              <w:t>Subpunctele 1.5.</w:t>
            </w:r>
            <w:r w:rsidR="0033152F" w:rsidRPr="003E7AFD">
              <w:rPr>
                <w:sz w:val="24"/>
                <w:szCs w:val="24"/>
                <w:lang w:val="ro-RO"/>
              </w:rPr>
              <w:t xml:space="preserve"> </w:t>
            </w:r>
            <w:r w:rsidRPr="003E7AFD">
              <w:rPr>
                <w:sz w:val="24"/>
                <w:szCs w:val="24"/>
                <w:lang w:val="ro-RO"/>
              </w:rPr>
              <w:t>și 1.6. au fost comasate</w:t>
            </w:r>
          </w:p>
          <w:p w14:paraId="24114FC1" w14:textId="77777777" w:rsidR="0062693A" w:rsidRPr="003E7AFD" w:rsidRDefault="0062693A" w:rsidP="000B562A">
            <w:pPr>
              <w:pBdr>
                <w:top w:val="none" w:sz="4" w:space="0" w:color="000000"/>
                <w:left w:val="none" w:sz="4" w:space="0" w:color="000000"/>
                <w:bottom w:val="none" w:sz="4" w:space="0" w:color="000000"/>
                <w:right w:val="none" w:sz="4" w:space="0" w:color="000000"/>
              </w:pBdr>
              <w:ind w:firstLine="0"/>
              <w:rPr>
                <w:sz w:val="24"/>
                <w:szCs w:val="24"/>
                <w:lang w:val="ro-RO"/>
              </w:rPr>
            </w:pPr>
          </w:p>
          <w:p w14:paraId="6781F1F3" w14:textId="77777777" w:rsidR="004E4868" w:rsidRPr="003E7AFD" w:rsidRDefault="004E4868" w:rsidP="004E4868">
            <w:pPr>
              <w:pBdr>
                <w:top w:val="none" w:sz="4" w:space="0" w:color="000000"/>
                <w:left w:val="none" w:sz="4" w:space="0" w:color="000000"/>
                <w:bottom w:val="none" w:sz="4" w:space="0" w:color="000000"/>
                <w:right w:val="none" w:sz="4" w:space="0" w:color="000000"/>
              </w:pBdr>
              <w:ind w:firstLine="0"/>
              <w:rPr>
                <w:sz w:val="24"/>
                <w:szCs w:val="24"/>
                <w:lang w:val="ro-RO"/>
              </w:rPr>
            </w:pPr>
          </w:p>
          <w:p w14:paraId="7F2BE14C" w14:textId="77777777" w:rsidR="004E4868" w:rsidRPr="003E7AFD" w:rsidRDefault="004E4868" w:rsidP="004E4868">
            <w:pPr>
              <w:pBdr>
                <w:top w:val="none" w:sz="4" w:space="0" w:color="000000"/>
                <w:left w:val="none" w:sz="4" w:space="0" w:color="000000"/>
                <w:bottom w:val="none" w:sz="4" w:space="0" w:color="000000"/>
                <w:right w:val="none" w:sz="4" w:space="0" w:color="000000"/>
              </w:pBdr>
              <w:ind w:firstLine="0"/>
              <w:rPr>
                <w:b/>
                <w:bCs/>
                <w:sz w:val="24"/>
                <w:szCs w:val="24"/>
                <w:lang w:val="ro-RO"/>
              </w:rPr>
            </w:pPr>
            <w:r w:rsidRPr="003E7AFD">
              <w:rPr>
                <w:b/>
                <w:bCs/>
                <w:sz w:val="24"/>
                <w:szCs w:val="24"/>
                <w:lang w:val="ro-RO"/>
              </w:rPr>
              <w:t>Nu se acceptă.</w:t>
            </w:r>
          </w:p>
          <w:p w14:paraId="001D818E" w14:textId="77777777" w:rsidR="004E4868" w:rsidRPr="003E7AFD" w:rsidRDefault="004E4868" w:rsidP="004E4868">
            <w:pPr>
              <w:pBdr>
                <w:top w:val="none" w:sz="4" w:space="0" w:color="000000"/>
                <w:left w:val="none" w:sz="4" w:space="0" w:color="000000"/>
                <w:bottom w:val="none" w:sz="4" w:space="0" w:color="000000"/>
                <w:right w:val="none" w:sz="4" w:space="0" w:color="000000"/>
              </w:pBdr>
              <w:ind w:firstLine="0"/>
              <w:rPr>
                <w:sz w:val="24"/>
                <w:szCs w:val="24"/>
                <w:lang w:val="ro-RO"/>
              </w:rPr>
            </w:pPr>
            <w:r w:rsidRPr="003E7AFD">
              <w:rPr>
                <w:sz w:val="24"/>
                <w:szCs w:val="24"/>
                <w:lang w:val="ro-RO"/>
              </w:rPr>
              <w:t xml:space="preserve">Ținând cont de complexitatea  procesului de punere în circulație a unui nou tip de certificate de înmatriculare, coroborat cu  creșterea, în ultima perioadă, a volumului de solicitări privind eliberarea certificatelor de înmatriculare de actualul tip, pe fonul utilizării sporite a proceselor de digitalizare, a dus la o utilizare accelerată, de către autoritatea emitentă, a blanchetelor disponibile. </w:t>
            </w:r>
          </w:p>
          <w:p w14:paraId="36DED342" w14:textId="77777777" w:rsidR="004E4868" w:rsidRPr="003E7AFD" w:rsidRDefault="004E4868" w:rsidP="004E4868">
            <w:pPr>
              <w:pBdr>
                <w:top w:val="none" w:sz="4" w:space="0" w:color="000000"/>
                <w:left w:val="none" w:sz="4" w:space="0" w:color="000000"/>
                <w:bottom w:val="none" w:sz="4" w:space="0" w:color="000000"/>
                <w:right w:val="none" w:sz="4" w:space="0" w:color="000000"/>
              </w:pBdr>
              <w:ind w:firstLine="0"/>
              <w:rPr>
                <w:sz w:val="24"/>
                <w:szCs w:val="24"/>
                <w:lang w:val="ro-RO"/>
              </w:rPr>
            </w:pPr>
            <w:r w:rsidRPr="003E7AFD">
              <w:rPr>
                <w:sz w:val="24"/>
                <w:szCs w:val="24"/>
                <w:lang w:val="ro-RO"/>
              </w:rPr>
              <w:lastRenderedPageBreak/>
              <w:t xml:space="preserve"> Astfel, s-a conturat riscul epuizării stocului disponibil de blanchete până la punerea în circulație a noului model de certificat de înmatriculare a vehiculelor. </w:t>
            </w:r>
          </w:p>
          <w:p w14:paraId="5192A229" w14:textId="7AB7AA3F" w:rsidR="004E4868" w:rsidRPr="003E7AFD" w:rsidRDefault="004E4868" w:rsidP="004E4868">
            <w:pPr>
              <w:pBdr>
                <w:top w:val="none" w:sz="4" w:space="0" w:color="000000"/>
                <w:left w:val="none" w:sz="4" w:space="0" w:color="000000"/>
                <w:bottom w:val="none" w:sz="4" w:space="0" w:color="000000"/>
                <w:right w:val="none" w:sz="4" w:space="0" w:color="000000"/>
              </w:pBdr>
              <w:ind w:firstLine="0"/>
              <w:rPr>
                <w:sz w:val="24"/>
                <w:szCs w:val="24"/>
                <w:lang w:val="ro-RO"/>
              </w:rPr>
            </w:pPr>
            <w:r w:rsidRPr="003E7AFD">
              <w:rPr>
                <w:sz w:val="24"/>
                <w:szCs w:val="24"/>
                <w:lang w:val="ro-RO"/>
              </w:rPr>
              <w:t xml:space="preserve"> În acest context, întru evitarea întreruperii procesului de prestare a serviciului de înmatriculare a autovehiculelor, limitând intrarea în vigoare a prezentei hotărâri </w:t>
            </w:r>
            <w:r w:rsidR="003E5A3B" w:rsidRPr="003E7AFD">
              <w:rPr>
                <w:sz w:val="24"/>
                <w:szCs w:val="24"/>
                <w:lang w:val="ro-RO"/>
              </w:rPr>
              <w:t xml:space="preserve">a Guvernului </w:t>
            </w:r>
            <w:r w:rsidRPr="003E7AFD">
              <w:rPr>
                <w:sz w:val="24"/>
                <w:szCs w:val="24"/>
                <w:lang w:val="ro-RO"/>
              </w:rPr>
              <w:t xml:space="preserve">la o dată fixă, s-a impus formularea existentă, care ar evita riscurile imposibilității prestării serviciilor. </w:t>
            </w:r>
          </w:p>
          <w:p w14:paraId="69B4AECE" w14:textId="775D214A" w:rsidR="004E4868" w:rsidRPr="003E7AFD" w:rsidRDefault="004E4868" w:rsidP="004E4868">
            <w:pPr>
              <w:pBdr>
                <w:top w:val="none" w:sz="4" w:space="0" w:color="000000"/>
                <w:left w:val="none" w:sz="4" w:space="0" w:color="000000"/>
                <w:bottom w:val="none" w:sz="4" w:space="0" w:color="000000"/>
                <w:right w:val="none" w:sz="4" w:space="0" w:color="000000"/>
              </w:pBdr>
              <w:ind w:firstLine="0"/>
              <w:rPr>
                <w:sz w:val="24"/>
                <w:szCs w:val="24"/>
                <w:lang w:val="ro-RO"/>
              </w:rPr>
            </w:pPr>
            <w:r w:rsidRPr="003E7AFD">
              <w:rPr>
                <w:sz w:val="24"/>
                <w:szCs w:val="24"/>
                <w:lang w:val="ro-RO"/>
              </w:rPr>
              <w:t xml:space="preserve"> Totodată, o astfel de formulare a termenului de intrare</w:t>
            </w:r>
            <w:r w:rsidR="00E71092" w:rsidRPr="003E7AFD">
              <w:rPr>
                <w:sz w:val="24"/>
                <w:szCs w:val="24"/>
                <w:lang w:val="ro-RO"/>
              </w:rPr>
              <w:t xml:space="preserve"> în vigoare a actului normativ</w:t>
            </w:r>
            <w:r w:rsidRPr="003E7AFD">
              <w:rPr>
                <w:sz w:val="24"/>
                <w:szCs w:val="24"/>
                <w:lang w:val="ro-RO"/>
              </w:rPr>
              <w:t xml:space="preserve"> a fost utilizată și în alte proiecte de acte normative, avizate pozitiv de Guvern si Parlament. </w:t>
            </w:r>
          </w:p>
          <w:p w14:paraId="372FC077" w14:textId="5585626B" w:rsidR="0062693A" w:rsidRPr="003E7AFD" w:rsidRDefault="004E4868" w:rsidP="000B562A">
            <w:pPr>
              <w:pBdr>
                <w:top w:val="none" w:sz="4" w:space="0" w:color="000000"/>
                <w:left w:val="none" w:sz="4" w:space="0" w:color="000000"/>
                <w:bottom w:val="none" w:sz="4" w:space="0" w:color="000000"/>
                <w:right w:val="none" w:sz="4" w:space="0" w:color="000000"/>
              </w:pBdr>
              <w:ind w:firstLine="0"/>
              <w:rPr>
                <w:sz w:val="24"/>
                <w:szCs w:val="24"/>
                <w:lang w:val="ro-RO"/>
              </w:rPr>
            </w:pPr>
            <w:r w:rsidRPr="003E7AFD">
              <w:rPr>
                <w:sz w:val="24"/>
                <w:szCs w:val="24"/>
                <w:lang w:val="ro-RO"/>
              </w:rPr>
              <w:t xml:space="preserve"> Ca exemplu, art. II din Legea </w:t>
            </w:r>
            <w:r w:rsidR="003E59CD" w:rsidRPr="003E7AFD">
              <w:rPr>
                <w:sz w:val="24"/>
                <w:szCs w:val="24"/>
                <w:lang w:val="ro-RO"/>
              </w:rPr>
              <w:t xml:space="preserve">                     </w:t>
            </w:r>
            <w:r w:rsidRPr="003E7AFD">
              <w:rPr>
                <w:sz w:val="24"/>
                <w:szCs w:val="24"/>
                <w:lang w:val="ro-RO"/>
              </w:rPr>
              <w:t xml:space="preserve">nr. 68/2024 pentru modificarea Legii                nr. 273/1994 privind actele de identitate din  sistemul național de pașapoarte, precum și pct. 4 din Hotărârea Guvernului nr. 757/2024 cu privire la modificarea unor hotărâri ale Guvernului (eliberarea cărții de identitate cetățenilor Republicii Moldova, modernizarea și digitalizarea serviciilor publice de înregistrare la domiciliu/reședință temporară, dezvoltarea interoperabilității la prestarea serviciilor publice, delegarea unor </w:t>
            </w:r>
            <w:r w:rsidRPr="003E7AFD">
              <w:rPr>
                <w:sz w:val="24"/>
                <w:szCs w:val="24"/>
                <w:lang w:val="ro-RO"/>
              </w:rPr>
              <w:lastRenderedPageBreak/>
              <w:t>funcții de către prestatorul de servicii de încredere calificat) ș. a.</w:t>
            </w:r>
          </w:p>
        </w:tc>
      </w:tr>
      <w:tr w:rsidR="00E759D4" w:rsidRPr="00FD0297" w14:paraId="4BCEF4F5" w14:textId="77777777" w:rsidTr="000B562A">
        <w:tc>
          <w:tcPr>
            <w:tcW w:w="3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5D90B9" w14:textId="77777777" w:rsidR="00E759D4" w:rsidRDefault="00670215" w:rsidP="000B562A">
            <w:pPr>
              <w:pBdr>
                <w:top w:val="none" w:sz="4" w:space="0" w:color="000000"/>
                <w:left w:val="none" w:sz="4" w:space="0" w:color="000000"/>
                <w:bottom w:val="none" w:sz="4" w:space="0" w:color="000000"/>
                <w:right w:val="none" w:sz="4" w:space="0" w:color="000000"/>
              </w:pBdr>
              <w:ind w:firstLine="0"/>
              <w:rPr>
                <w:b/>
                <w:sz w:val="24"/>
                <w:szCs w:val="24"/>
                <w:lang w:val="ro-RO"/>
              </w:rPr>
            </w:pPr>
            <w:r>
              <w:rPr>
                <w:b/>
                <w:sz w:val="24"/>
                <w:szCs w:val="24"/>
                <w:lang w:val="ro-RO"/>
              </w:rPr>
              <w:lastRenderedPageBreak/>
              <w:t>Centrul Național Anticorupție</w:t>
            </w:r>
          </w:p>
          <w:p w14:paraId="4CE989CC" w14:textId="4E34402A" w:rsidR="008515CB" w:rsidRPr="008515CB" w:rsidRDefault="008515CB" w:rsidP="000B562A">
            <w:pPr>
              <w:pBdr>
                <w:top w:val="none" w:sz="4" w:space="0" w:color="000000"/>
                <w:left w:val="none" w:sz="4" w:space="0" w:color="000000"/>
                <w:bottom w:val="none" w:sz="4" w:space="0" w:color="000000"/>
                <w:right w:val="none" w:sz="4" w:space="0" w:color="000000"/>
              </w:pBdr>
              <w:ind w:firstLine="0"/>
              <w:rPr>
                <w:bCs/>
                <w:sz w:val="24"/>
                <w:szCs w:val="24"/>
                <w:lang w:val="ro-RO"/>
              </w:rPr>
            </w:pPr>
            <w:r w:rsidRPr="008515CB">
              <w:rPr>
                <w:bCs/>
                <w:sz w:val="24"/>
                <w:szCs w:val="24"/>
                <w:lang w:val="ro-RO"/>
              </w:rPr>
              <w:t>(nr. EHG25/10612 din 05.06.2025)</w:t>
            </w:r>
          </w:p>
        </w:tc>
        <w:tc>
          <w:tcPr>
            <w:tcW w:w="70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365829C2" w14:textId="77777777" w:rsidR="00E759D4" w:rsidRDefault="00E759D4" w:rsidP="000B562A">
            <w:pPr>
              <w:pBdr>
                <w:top w:val="none" w:sz="4" w:space="0" w:color="000000"/>
                <w:left w:val="none" w:sz="4" w:space="0" w:color="000000"/>
                <w:bottom w:val="none" w:sz="4" w:space="0" w:color="000000"/>
                <w:right w:val="none" w:sz="4" w:space="0" w:color="000000"/>
              </w:pBdr>
              <w:ind w:firstLine="0"/>
              <w:jc w:val="center"/>
              <w:rPr>
                <w:b/>
                <w:sz w:val="24"/>
                <w:szCs w:val="24"/>
                <w:lang w:val="ro-RO"/>
              </w:rPr>
            </w:pPr>
          </w:p>
        </w:tc>
        <w:tc>
          <w:tcPr>
            <w:tcW w:w="666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70A54595" w14:textId="4EC3354E" w:rsidR="008515CB" w:rsidRPr="00747925" w:rsidRDefault="008515CB" w:rsidP="008515CB">
            <w:pPr>
              <w:pStyle w:val="Default"/>
              <w:ind w:firstLine="29"/>
              <w:rPr>
                <w:bCs/>
                <w:lang w:val="ro-RO"/>
              </w:rPr>
            </w:pPr>
            <w:r>
              <w:rPr>
                <w:bCs/>
              </w:rPr>
              <w:t xml:space="preserve"> </w:t>
            </w:r>
            <w:r w:rsidRPr="00747925">
              <w:rPr>
                <w:bCs/>
                <w:lang w:val="ro-RO"/>
              </w:rPr>
              <w:t>Potrivit notei de fundamentare, proiectul are drept scop transpunerea parțială, de către Republica Moldova, a prevederilor Directivei 1999/37/CE a Consiliului din 29 aprilie 1999 privind documentele de înmatriculare pentru vehicule și în acest sens -punerea în circulație pe teritoriul Republicii Moldova, începând cu 30 iunie 2025, a noului model de certificat de înmatriculare a autovehiculelor.</w:t>
            </w:r>
          </w:p>
          <w:p w14:paraId="74598ED8" w14:textId="6FCD20B7" w:rsidR="008515CB" w:rsidRPr="00747925" w:rsidRDefault="008515CB" w:rsidP="008515CB">
            <w:pPr>
              <w:pStyle w:val="Default"/>
              <w:ind w:firstLine="29"/>
              <w:rPr>
                <w:bCs/>
                <w:lang w:val="ro-RO"/>
              </w:rPr>
            </w:pPr>
            <w:r w:rsidRPr="00747925">
              <w:rPr>
                <w:bCs/>
                <w:lang w:val="ro-RO"/>
              </w:rPr>
              <w:t xml:space="preserve">Autorul a prezentat </w:t>
            </w:r>
            <w:r w:rsidRPr="00747925">
              <w:rPr>
                <w:bCs/>
                <w:i/>
                <w:iCs/>
                <w:lang w:val="ro-RO"/>
              </w:rPr>
              <w:t xml:space="preserve">Sinteza </w:t>
            </w:r>
            <w:r w:rsidRPr="00747925">
              <w:rPr>
                <w:bCs/>
                <w:lang w:val="ro-RO"/>
              </w:rPr>
              <w:t xml:space="preserve">avizelor parvenite în cadrul procesului de consultare publică a proiectului de către autoritățile responsabile de implementarea prevederilor conținute în proiect/instituțiilor interesate, fapt ce denotă aspectul definitivat al acestuia și întrunirea condițiilor stabilite de prevederile art. 28 al Legii nr. 82/2017 – pentru efectuarea expertizei anticorupție. </w:t>
            </w:r>
          </w:p>
          <w:p w14:paraId="6285FA87" w14:textId="4858D0FE" w:rsidR="008515CB" w:rsidRPr="00747925" w:rsidRDefault="008515CB" w:rsidP="008515CB">
            <w:pPr>
              <w:pStyle w:val="Default"/>
              <w:ind w:firstLine="29"/>
              <w:rPr>
                <w:bCs/>
                <w:lang w:val="ro-RO"/>
              </w:rPr>
            </w:pPr>
            <w:r w:rsidRPr="00747925">
              <w:rPr>
                <w:bCs/>
                <w:lang w:val="ro-RO"/>
              </w:rPr>
              <w:t xml:space="preserve"> În procesul de promovare a proiectului, au fost respectate rigorile de asigurare a transparenței decizionale statuate de prevederile                 art. 8 lit. a)-d) al Legii nr. 239-XVI din 13 noiembrie 2008 privind</w:t>
            </w:r>
          </w:p>
          <w:p w14:paraId="2B24AFCF" w14:textId="26760AF1" w:rsidR="008515CB" w:rsidRPr="00747925" w:rsidRDefault="008515CB" w:rsidP="008515CB">
            <w:pPr>
              <w:pStyle w:val="Default"/>
              <w:ind w:firstLine="29"/>
              <w:rPr>
                <w:bCs/>
                <w:lang w:val="ro-RO"/>
              </w:rPr>
            </w:pPr>
            <w:r w:rsidRPr="00747925">
              <w:rPr>
                <w:bCs/>
                <w:lang w:val="ro-RO"/>
              </w:rPr>
              <w:t>transparența în procesul decizional. Nota informativă a proiectului corespunde exigențelor de tehnică legislativă statuate de prevederile art. 30 lit. a)-f) al Legii cu privire la actele normative nr.100 din 22</w:t>
            </w:r>
          </w:p>
          <w:p w14:paraId="39795A83" w14:textId="77777777" w:rsidR="008515CB" w:rsidRPr="00747925" w:rsidRDefault="008515CB" w:rsidP="008515CB">
            <w:pPr>
              <w:pStyle w:val="Default"/>
              <w:ind w:firstLine="29"/>
              <w:rPr>
                <w:bCs/>
                <w:lang w:val="ro-RO"/>
              </w:rPr>
            </w:pPr>
            <w:r w:rsidRPr="00747925">
              <w:rPr>
                <w:bCs/>
                <w:lang w:val="ro-RO"/>
              </w:rPr>
              <w:t>decembrie 2017.</w:t>
            </w:r>
          </w:p>
          <w:p w14:paraId="6F46B85D" w14:textId="0B6173F5" w:rsidR="00E759D4" w:rsidRPr="008515CB" w:rsidRDefault="008515CB" w:rsidP="008515CB">
            <w:pPr>
              <w:pStyle w:val="Default"/>
              <w:ind w:firstLine="29"/>
              <w:rPr>
                <w:bCs/>
              </w:rPr>
            </w:pPr>
            <w:r w:rsidRPr="00747925">
              <w:rPr>
                <w:bCs/>
                <w:lang w:val="ro-RO"/>
              </w:rPr>
              <w:t xml:space="preserve">  Implementarea prevederilor propuse, poate contribui la realizarea interesului public vizat de proiect, fapt care nu este detrimentul interesului public general (în sensul prevăzut de prevederile Legii integrității nr.82 din 25 mai 2017).</w:t>
            </w:r>
          </w:p>
        </w:tc>
        <w:tc>
          <w:tcPr>
            <w:tcW w:w="382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017DDEBF" w14:textId="77777777" w:rsidR="00E759D4" w:rsidRDefault="00E759D4"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5538B1EA"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EB76C84"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3C3274E8"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98C2E09"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4FDA074"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5D3AF1F5"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5E63B1E6"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461D1C2C"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455DD8BC"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768B1BD1"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769EE1D7"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7CCBDF60"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62929FCE"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3FE56A79"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2E5BB4EE"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13CD53D0"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EF9C3C3"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570AE4FC"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7E238F55" w14:textId="77777777"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56589778" w14:textId="77777777" w:rsidR="00747925" w:rsidRDefault="00747925" w:rsidP="000B562A">
            <w:pPr>
              <w:pBdr>
                <w:top w:val="none" w:sz="4" w:space="0" w:color="000000"/>
                <w:left w:val="none" w:sz="4" w:space="0" w:color="000000"/>
                <w:bottom w:val="none" w:sz="4" w:space="0" w:color="000000"/>
                <w:right w:val="none" w:sz="4" w:space="0" w:color="000000"/>
              </w:pBdr>
              <w:ind w:firstLine="0"/>
              <w:rPr>
                <w:b/>
                <w:bCs/>
                <w:sz w:val="24"/>
                <w:szCs w:val="24"/>
                <w:lang w:val="ro-RO"/>
              </w:rPr>
            </w:pPr>
          </w:p>
          <w:p w14:paraId="071BAD2B" w14:textId="382955BC" w:rsidR="008515CB" w:rsidRDefault="008515CB" w:rsidP="000B562A">
            <w:pPr>
              <w:pBdr>
                <w:top w:val="none" w:sz="4" w:space="0" w:color="000000"/>
                <w:left w:val="none" w:sz="4" w:space="0" w:color="000000"/>
                <w:bottom w:val="none" w:sz="4" w:space="0" w:color="000000"/>
                <w:right w:val="none" w:sz="4" w:space="0" w:color="000000"/>
              </w:pBdr>
              <w:ind w:firstLine="0"/>
              <w:rPr>
                <w:b/>
                <w:bCs/>
                <w:sz w:val="24"/>
                <w:szCs w:val="24"/>
                <w:lang w:val="ro-RO"/>
              </w:rPr>
            </w:pPr>
            <w:r>
              <w:rPr>
                <w:b/>
                <w:bCs/>
                <w:sz w:val="24"/>
                <w:szCs w:val="24"/>
                <w:lang w:val="ro-RO"/>
              </w:rPr>
              <w:t xml:space="preserve"> Se ia act. </w:t>
            </w:r>
          </w:p>
        </w:tc>
      </w:tr>
    </w:tbl>
    <w:p w14:paraId="55480344" w14:textId="7495F3EE" w:rsidR="00B13539" w:rsidRPr="00FD0297" w:rsidRDefault="00B13539" w:rsidP="00996A5A">
      <w:pPr>
        <w:ind w:right="-456" w:firstLine="0"/>
        <w:rPr>
          <w:b/>
          <w:bCs/>
          <w:sz w:val="24"/>
          <w:szCs w:val="24"/>
          <w:lang w:val="ro-RO"/>
        </w:rPr>
      </w:pPr>
    </w:p>
    <w:sectPr w:rsidR="00B13539" w:rsidRPr="00FD0297" w:rsidSect="00433F3A">
      <w:pgSz w:w="16838" w:h="11906" w:orient="landscape"/>
      <w:pgMar w:top="1134" w:right="82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0A87"/>
    <w:multiLevelType w:val="hybridMultilevel"/>
    <w:tmpl w:val="A4D8A064"/>
    <w:lvl w:ilvl="0" w:tplc="6FD22EA4">
      <w:start w:val="1"/>
      <w:numFmt w:val="lowerLetter"/>
      <w:lvlText w:val="%1)"/>
      <w:lvlJc w:val="left"/>
      <w:pPr>
        <w:ind w:left="389" w:hanging="360"/>
      </w:pPr>
      <w:rPr>
        <w:rFonts w:hint="default"/>
      </w:rPr>
    </w:lvl>
    <w:lvl w:ilvl="1" w:tplc="08180019" w:tentative="1">
      <w:start w:val="1"/>
      <w:numFmt w:val="lowerLetter"/>
      <w:lvlText w:val="%2."/>
      <w:lvlJc w:val="left"/>
      <w:pPr>
        <w:ind w:left="1109" w:hanging="360"/>
      </w:pPr>
    </w:lvl>
    <w:lvl w:ilvl="2" w:tplc="0818001B" w:tentative="1">
      <w:start w:val="1"/>
      <w:numFmt w:val="lowerRoman"/>
      <w:lvlText w:val="%3."/>
      <w:lvlJc w:val="right"/>
      <w:pPr>
        <w:ind w:left="1829" w:hanging="180"/>
      </w:pPr>
    </w:lvl>
    <w:lvl w:ilvl="3" w:tplc="0818000F" w:tentative="1">
      <w:start w:val="1"/>
      <w:numFmt w:val="decimal"/>
      <w:lvlText w:val="%4."/>
      <w:lvlJc w:val="left"/>
      <w:pPr>
        <w:ind w:left="2549" w:hanging="360"/>
      </w:pPr>
    </w:lvl>
    <w:lvl w:ilvl="4" w:tplc="08180019" w:tentative="1">
      <w:start w:val="1"/>
      <w:numFmt w:val="lowerLetter"/>
      <w:lvlText w:val="%5."/>
      <w:lvlJc w:val="left"/>
      <w:pPr>
        <w:ind w:left="3269" w:hanging="360"/>
      </w:pPr>
    </w:lvl>
    <w:lvl w:ilvl="5" w:tplc="0818001B" w:tentative="1">
      <w:start w:val="1"/>
      <w:numFmt w:val="lowerRoman"/>
      <w:lvlText w:val="%6."/>
      <w:lvlJc w:val="right"/>
      <w:pPr>
        <w:ind w:left="3989" w:hanging="180"/>
      </w:pPr>
    </w:lvl>
    <w:lvl w:ilvl="6" w:tplc="0818000F" w:tentative="1">
      <w:start w:val="1"/>
      <w:numFmt w:val="decimal"/>
      <w:lvlText w:val="%7."/>
      <w:lvlJc w:val="left"/>
      <w:pPr>
        <w:ind w:left="4709" w:hanging="360"/>
      </w:pPr>
    </w:lvl>
    <w:lvl w:ilvl="7" w:tplc="08180019" w:tentative="1">
      <w:start w:val="1"/>
      <w:numFmt w:val="lowerLetter"/>
      <w:lvlText w:val="%8."/>
      <w:lvlJc w:val="left"/>
      <w:pPr>
        <w:ind w:left="5429" w:hanging="360"/>
      </w:pPr>
    </w:lvl>
    <w:lvl w:ilvl="8" w:tplc="0818001B" w:tentative="1">
      <w:start w:val="1"/>
      <w:numFmt w:val="lowerRoman"/>
      <w:lvlText w:val="%9."/>
      <w:lvlJc w:val="right"/>
      <w:pPr>
        <w:ind w:left="6149" w:hanging="180"/>
      </w:pPr>
    </w:lvl>
  </w:abstractNum>
  <w:abstractNum w:abstractNumId="1" w15:restartNumberingAfterBreak="0">
    <w:nsid w:val="19B91468"/>
    <w:multiLevelType w:val="hybridMultilevel"/>
    <w:tmpl w:val="71D8CA4E"/>
    <w:lvl w:ilvl="0" w:tplc="81006F46">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583536660">
    <w:abstractNumId w:val="1"/>
  </w:num>
  <w:num w:numId="2" w16cid:durableId="90649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C99"/>
    <w:rsid w:val="00017398"/>
    <w:rsid w:val="00020BAE"/>
    <w:rsid w:val="0003274C"/>
    <w:rsid w:val="0004458C"/>
    <w:rsid w:val="00061E59"/>
    <w:rsid w:val="00061EE6"/>
    <w:rsid w:val="00064DEB"/>
    <w:rsid w:val="00077D2E"/>
    <w:rsid w:val="00080910"/>
    <w:rsid w:val="000928E3"/>
    <w:rsid w:val="00093600"/>
    <w:rsid w:val="0009782E"/>
    <w:rsid w:val="00097D37"/>
    <w:rsid w:val="000B2E38"/>
    <w:rsid w:val="000B562A"/>
    <w:rsid w:val="000C3861"/>
    <w:rsid w:val="000C60D6"/>
    <w:rsid w:val="000E7326"/>
    <w:rsid w:val="000F0EE8"/>
    <w:rsid w:val="00111718"/>
    <w:rsid w:val="00122199"/>
    <w:rsid w:val="0012760B"/>
    <w:rsid w:val="00134558"/>
    <w:rsid w:val="001360DE"/>
    <w:rsid w:val="0014061A"/>
    <w:rsid w:val="00163763"/>
    <w:rsid w:val="00172260"/>
    <w:rsid w:val="00192874"/>
    <w:rsid w:val="001B65B0"/>
    <w:rsid w:val="001C7BAA"/>
    <w:rsid w:val="001F0D4A"/>
    <w:rsid w:val="001F192E"/>
    <w:rsid w:val="00201795"/>
    <w:rsid w:val="00227D80"/>
    <w:rsid w:val="00244ABD"/>
    <w:rsid w:val="00244E94"/>
    <w:rsid w:val="00246226"/>
    <w:rsid w:val="00253D7F"/>
    <w:rsid w:val="00254874"/>
    <w:rsid w:val="00256BC4"/>
    <w:rsid w:val="00264B65"/>
    <w:rsid w:val="00265253"/>
    <w:rsid w:val="00286229"/>
    <w:rsid w:val="00286588"/>
    <w:rsid w:val="00292BA3"/>
    <w:rsid w:val="002B3146"/>
    <w:rsid w:val="002B367A"/>
    <w:rsid w:val="002D1300"/>
    <w:rsid w:val="002D3C32"/>
    <w:rsid w:val="002D4963"/>
    <w:rsid w:val="002E5D2C"/>
    <w:rsid w:val="003109B6"/>
    <w:rsid w:val="0031193F"/>
    <w:rsid w:val="0033152F"/>
    <w:rsid w:val="00364E15"/>
    <w:rsid w:val="003706C6"/>
    <w:rsid w:val="00374E18"/>
    <w:rsid w:val="00377049"/>
    <w:rsid w:val="00383A45"/>
    <w:rsid w:val="00384A14"/>
    <w:rsid w:val="003A4525"/>
    <w:rsid w:val="003C0A8F"/>
    <w:rsid w:val="003C1F26"/>
    <w:rsid w:val="003C55A0"/>
    <w:rsid w:val="003C7014"/>
    <w:rsid w:val="003D3A5A"/>
    <w:rsid w:val="003D61BD"/>
    <w:rsid w:val="003E59CD"/>
    <w:rsid w:val="003E5A3B"/>
    <w:rsid w:val="003E7AFD"/>
    <w:rsid w:val="003F5306"/>
    <w:rsid w:val="00404084"/>
    <w:rsid w:val="00405180"/>
    <w:rsid w:val="00411513"/>
    <w:rsid w:val="00413043"/>
    <w:rsid w:val="00433F3A"/>
    <w:rsid w:val="00434744"/>
    <w:rsid w:val="00460495"/>
    <w:rsid w:val="00463CAB"/>
    <w:rsid w:val="00475594"/>
    <w:rsid w:val="00480B03"/>
    <w:rsid w:val="00483834"/>
    <w:rsid w:val="004B4889"/>
    <w:rsid w:val="004B6FA2"/>
    <w:rsid w:val="004C5E57"/>
    <w:rsid w:val="004E4868"/>
    <w:rsid w:val="004E4D47"/>
    <w:rsid w:val="004F4E50"/>
    <w:rsid w:val="00505AB3"/>
    <w:rsid w:val="00530DB7"/>
    <w:rsid w:val="0054153E"/>
    <w:rsid w:val="00552CEC"/>
    <w:rsid w:val="00555DEE"/>
    <w:rsid w:val="005568C3"/>
    <w:rsid w:val="00562CA6"/>
    <w:rsid w:val="00564E23"/>
    <w:rsid w:val="005729F5"/>
    <w:rsid w:val="00594252"/>
    <w:rsid w:val="00597D30"/>
    <w:rsid w:val="005A5F7A"/>
    <w:rsid w:val="005B63E7"/>
    <w:rsid w:val="005C543A"/>
    <w:rsid w:val="005C62B8"/>
    <w:rsid w:val="005D01DA"/>
    <w:rsid w:val="005F4F3B"/>
    <w:rsid w:val="006077DE"/>
    <w:rsid w:val="0061073F"/>
    <w:rsid w:val="0062693A"/>
    <w:rsid w:val="00670215"/>
    <w:rsid w:val="006761E6"/>
    <w:rsid w:val="006802BF"/>
    <w:rsid w:val="00693C43"/>
    <w:rsid w:val="006A2E4C"/>
    <w:rsid w:val="006A6D69"/>
    <w:rsid w:val="006B19D1"/>
    <w:rsid w:val="006B7096"/>
    <w:rsid w:val="006C396F"/>
    <w:rsid w:val="006C4D0F"/>
    <w:rsid w:val="006C7820"/>
    <w:rsid w:val="006D1305"/>
    <w:rsid w:val="006D69BA"/>
    <w:rsid w:val="006D7995"/>
    <w:rsid w:val="006F3077"/>
    <w:rsid w:val="00700FE9"/>
    <w:rsid w:val="00715698"/>
    <w:rsid w:val="00726D66"/>
    <w:rsid w:val="007324A8"/>
    <w:rsid w:val="007443B8"/>
    <w:rsid w:val="00747925"/>
    <w:rsid w:val="00753DEE"/>
    <w:rsid w:val="007645ED"/>
    <w:rsid w:val="00773E5C"/>
    <w:rsid w:val="00775D6A"/>
    <w:rsid w:val="007A038D"/>
    <w:rsid w:val="007A0F22"/>
    <w:rsid w:val="007C6730"/>
    <w:rsid w:val="007F0848"/>
    <w:rsid w:val="007F2A9E"/>
    <w:rsid w:val="007F4FD7"/>
    <w:rsid w:val="00802831"/>
    <w:rsid w:val="0080549F"/>
    <w:rsid w:val="00807D56"/>
    <w:rsid w:val="00815177"/>
    <w:rsid w:val="00830562"/>
    <w:rsid w:val="00840BD5"/>
    <w:rsid w:val="0084373A"/>
    <w:rsid w:val="00844EA5"/>
    <w:rsid w:val="008515CB"/>
    <w:rsid w:val="008626D1"/>
    <w:rsid w:val="00863F19"/>
    <w:rsid w:val="008769A5"/>
    <w:rsid w:val="0089090D"/>
    <w:rsid w:val="008B1F62"/>
    <w:rsid w:val="008B6891"/>
    <w:rsid w:val="008E7A54"/>
    <w:rsid w:val="008F59F3"/>
    <w:rsid w:val="009019D2"/>
    <w:rsid w:val="009026C6"/>
    <w:rsid w:val="00905B6D"/>
    <w:rsid w:val="0094058D"/>
    <w:rsid w:val="00941F2F"/>
    <w:rsid w:val="009500C9"/>
    <w:rsid w:val="009575A9"/>
    <w:rsid w:val="009845BE"/>
    <w:rsid w:val="00990240"/>
    <w:rsid w:val="00996A5A"/>
    <w:rsid w:val="009A2ECB"/>
    <w:rsid w:val="009A6E72"/>
    <w:rsid w:val="009B1288"/>
    <w:rsid w:val="009C6AFC"/>
    <w:rsid w:val="009D5BB9"/>
    <w:rsid w:val="009E03F4"/>
    <w:rsid w:val="009E2743"/>
    <w:rsid w:val="009E5CC4"/>
    <w:rsid w:val="009F3028"/>
    <w:rsid w:val="00A00327"/>
    <w:rsid w:val="00A14284"/>
    <w:rsid w:val="00A20E22"/>
    <w:rsid w:val="00A22087"/>
    <w:rsid w:val="00A275F9"/>
    <w:rsid w:val="00A30C1B"/>
    <w:rsid w:val="00A3239A"/>
    <w:rsid w:val="00A32D32"/>
    <w:rsid w:val="00A3427A"/>
    <w:rsid w:val="00A628CB"/>
    <w:rsid w:val="00A63936"/>
    <w:rsid w:val="00A64CB8"/>
    <w:rsid w:val="00A65E00"/>
    <w:rsid w:val="00A74D88"/>
    <w:rsid w:val="00A77CA6"/>
    <w:rsid w:val="00A80918"/>
    <w:rsid w:val="00A935B0"/>
    <w:rsid w:val="00A95A67"/>
    <w:rsid w:val="00AA11F4"/>
    <w:rsid w:val="00AA2464"/>
    <w:rsid w:val="00AA419B"/>
    <w:rsid w:val="00AA6989"/>
    <w:rsid w:val="00AA75B4"/>
    <w:rsid w:val="00AA7F4D"/>
    <w:rsid w:val="00AB1CDC"/>
    <w:rsid w:val="00AC7CA9"/>
    <w:rsid w:val="00B01AFF"/>
    <w:rsid w:val="00B03631"/>
    <w:rsid w:val="00B13539"/>
    <w:rsid w:val="00B15DB2"/>
    <w:rsid w:val="00B15E7A"/>
    <w:rsid w:val="00B21E92"/>
    <w:rsid w:val="00B3076B"/>
    <w:rsid w:val="00B40EA3"/>
    <w:rsid w:val="00B64837"/>
    <w:rsid w:val="00B660F3"/>
    <w:rsid w:val="00B74F20"/>
    <w:rsid w:val="00B800F7"/>
    <w:rsid w:val="00B84518"/>
    <w:rsid w:val="00B87792"/>
    <w:rsid w:val="00B9627D"/>
    <w:rsid w:val="00BA2166"/>
    <w:rsid w:val="00BA5F88"/>
    <w:rsid w:val="00BA6CC7"/>
    <w:rsid w:val="00BB0D0B"/>
    <w:rsid w:val="00BC17E1"/>
    <w:rsid w:val="00BC3F00"/>
    <w:rsid w:val="00BC7CEC"/>
    <w:rsid w:val="00BD216C"/>
    <w:rsid w:val="00BD64F5"/>
    <w:rsid w:val="00BD77A8"/>
    <w:rsid w:val="00BE0983"/>
    <w:rsid w:val="00BE7351"/>
    <w:rsid w:val="00BF57D9"/>
    <w:rsid w:val="00C02D4D"/>
    <w:rsid w:val="00C227CD"/>
    <w:rsid w:val="00C25DD1"/>
    <w:rsid w:val="00C51F07"/>
    <w:rsid w:val="00C52821"/>
    <w:rsid w:val="00C607EF"/>
    <w:rsid w:val="00C6635C"/>
    <w:rsid w:val="00CA19C0"/>
    <w:rsid w:val="00CB125B"/>
    <w:rsid w:val="00CB5FD0"/>
    <w:rsid w:val="00CC1419"/>
    <w:rsid w:val="00CC527A"/>
    <w:rsid w:val="00CC7BA6"/>
    <w:rsid w:val="00CE4AFF"/>
    <w:rsid w:val="00CE4F5E"/>
    <w:rsid w:val="00CE6E5F"/>
    <w:rsid w:val="00CF2188"/>
    <w:rsid w:val="00CF35D8"/>
    <w:rsid w:val="00CF49D8"/>
    <w:rsid w:val="00D03C3D"/>
    <w:rsid w:val="00D319BC"/>
    <w:rsid w:val="00D43482"/>
    <w:rsid w:val="00D45E6D"/>
    <w:rsid w:val="00D5143D"/>
    <w:rsid w:val="00D64A2C"/>
    <w:rsid w:val="00D657E6"/>
    <w:rsid w:val="00D8685D"/>
    <w:rsid w:val="00D87401"/>
    <w:rsid w:val="00D974DE"/>
    <w:rsid w:val="00D97EC2"/>
    <w:rsid w:val="00DA6AA2"/>
    <w:rsid w:val="00DA7323"/>
    <w:rsid w:val="00DB2851"/>
    <w:rsid w:val="00DC587B"/>
    <w:rsid w:val="00DE6A60"/>
    <w:rsid w:val="00DF501E"/>
    <w:rsid w:val="00E20DAD"/>
    <w:rsid w:val="00E227D2"/>
    <w:rsid w:val="00E303FC"/>
    <w:rsid w:val="00E553C3"/>
    <w:rsid w:val="00E71092"/>
    <w:rsid w:val="00E759D4"/>
    <w:rsid w:val="00E80167"/>
    <w:rsid w:val="00E84D6D"/>
    <w:rsid w:val="00EA621F"/>
    <w:rsid w:val="00EC48BD"/>
    <w:rsid w:val="00EC6975"/>
    <w:rsid w:val="00ED3035"/>
    <w:rsid w:val="00ED3A3C"/>
    <w:rsid w:val="00ED5E83"/>
    <w:rsid w:val="00EE220A"/>
    <w:rsid w:val="00EE4880"/>
    <w:rsid w:val="00EE546B"/>
    <w:rsid w:val="00EE685C"/>
    <w:rsid w:val="00EF282A"/>
    <w:rsid w:val="00EF6FBF"/>
    <w:rsid w:val="00EF7768"/>
    <w:rsid w:val="00F01DB7"/>
    <w:rsid w:val="00F02C6A"/>
    <w:rsid w:val="00F07FBB"/>
    <w:rsid w:val="00F11ADB"/>
    <w:rsid w:val="00F14694"/>
    <w:rsid w:val="00F162D8"/>
    <w:rsid w:val="00F35B87"/>
    <w:rsid w:val="00F43E29"/>
    <w:rsid w:val="00F449C9"/>
    <w:rsid w:val="00F47CD9"/>
    <w:rsid w:val="00F63076"/>
    <w:rsid w:val="00F739DC"/>
    <w:rsid w:val="00F74FAB"/>
    <w:rsid w:val="00F818C0"/>
    <w:rsid w:val="00F95841"/>
    <w:rsid w:val="00FA0014"/>
    <w:rsid w:val="00FA0E42"/>
    <w:rsid w:val="00FA6D30"/>
    <w:rsid w:val="00FB6C7C"/>
    <w:rsid w:val="00FD0297"/>
    <w:rsid w:val="00FD60D5"/>
    <w:rsid w:val="00FE67B5"/>
    <w:rsid w:val="00FF0C99"/>
    <w:rsid w:val="00FF742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A67"/>
  <w15:docId w15:val="{C9DF22AA-627D-46D8-BB02-518E0CB2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F22"/>
    <w:pPr>
      <w:spacing w:after="0" w:line="240" w:lineRule="auto"/>
      <w:ind w:firstLine="709"/>
      <w:jc w:val="both"/>
    </w:pPr>
    <w:rPr>
      <w:rFonts w:ascii="Times New Roman" w:eastAsia="Times New Roman" w:hAnsi="Times New Roman" w:cs="Times New Roman"/>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7A0F22"/>
    <w:pPr>
      <w:spacing w:after="0" w:line="240" w:lineRule="auto"/>
      <w:ind w:firstLine="709"/>
      <w:jc w:val="both"/>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rsid w:val="00480B03"/>
    <w:pPr>
      <w:ind w:left="720"/>
      <w:contextualSpacing/>
    </w:pPr>
  </w:style>
  <w:style w:type="paragraph" w:customStyle="1" w:styleId="Default">
    <w:name w:val="Default"/>
    <w:rsid w:val="00ED3035"/>
    <w:pPr>
      <w:autoSpaceDE w:val="0"/>
      <w:autoSpaceDN w:val="0"/>
      <w:adjustRightInd w:val="0"/>
      <w:spacing w:after="0" w:line="240" w:lineRule="auto"/>
    </w:pPr>
    <w:rPr>
      <w:rFonts w:ascii="Times New Roman" w:hAnsi="Times New Roman" w:cs="Times New Roman"/>
      <w:color w:val="000000"/>
      <w:sz w:val="24"/>
      <w:szCs w:val="24"/>
    </w:rPr>
  </w:style>
  <w:style w:type="character" w:styleId="Referincomentariu">
    <w:name w:val="annotation reference"/>
    <w:basedOn w:val="Fontdeparagrafimplicit"/>
    <w:uiPriority w:val="99"/>
    <w:semiHidden/>
    <w:unhideWhenUsed/>
    <w:rsid w:val="006D7995"/>
    <w:rPr>
      <w:sz w:val="16"/>
      <w:szCs w:val="16"/>
    </w:rPr>
  </w:style>
  <w:style w:type="paragraph" w:styleId="Textcomentariu">
    <w:name w:val="annotation text"/>
    <w:basedOn w:val="Normal"/>
    <w:link w:val="TextcomentariuCaracter"/>
    <w:uiPriority w:val="99"/>
    <w:semiHidden/>
    <w:unhideWhenUsed/>
    <w:rsid w:val="006D7995"/>
  </w:style>
  <w:style w:type="character" w:customStyle="1" w:styleId="TextcomentariuCaracter">
    <w:name w:val="Text comentariu Caracter"/>
    <w:basedOn w:val="Fontdeparagrafimplicit"/>
    <w:link w:val="Textcomentariu"/>
    <w:uiPriority w:val="99"/>
    <w:semiHidden/>
    <w:rsid w:val="006D7995"/>
    <w:rPr>
      <w:rFonts w:ascii="Times New Roman" w:eastAsia="Times New Roman" w:hAnsi="Times New Roman" w:cs="Times New Roman"/>
      <w:sz w:val="20"/>
      <w:szCs w:val="20"/>
      <w:lang w:val="en-US"/>
    </w:rPr>
  </w:style>
  <w:style w:type="paragraph" w:styleId="SubiectComentariu">
    <w:name w:val="annotation subject"/>
    <w:basedOn w:val="Textcomentariu"/>
    <w:next w:val="Textcomentariu"/>
    <w:link w:val="SubiectComentariuCaracter"/>
    <w:uiPriority w:val="99"/>
    <w:semiHidden/>
    <w:unhideWhenUsed/>
    <w:rsid w:val="006D7995"/>
    <w:rPr>
      <w:b/>
      <w:bCs/>
    </w:rPr>
  </w:style>
  <w:style w:type="character" w:customStyle="1" w:styleId="SubiectComentariuCaracter">
    <w:name w:val="Subiect Comentariu Caracter"/>
    <w:basedOn w:val="TextcomentariuCaracter"/>
    <w:link w:val="SubiectComentariu"/>
    <w:uiPriority w:val="99"/>
    <w:semiHidden/>
    <w:rsid w:val="006D7995"/>
    <w:rPr>
      <w:rFonts w:ascii="Times New Roman" w:eastAsia="Times New Roman" w:hAnsi="Times New Roman" w:cs="Times New Roman"/>
      <w:b/>
      <w:bCs/>
      <w:sz w:val="20"/>
      <w:szCs w:val="20"/>
      <w:lang w:val="en-US"/>
    </w:rPr>
  </w:style>
  <w:style w:type="paragraph" w:styleId="TextnBalon">
    <w:name w:val="Balloon Text"/>
    <w:basedOn w:val="Normal"/>
    <w:link w:val="TextnBalonCaracter"/>
    <w:uiPriority w:val="99"/>
    <w:semiHidden/>
    <w:unhideWhenUsed/>
    <w:rsid w:val="006D7995"/>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D7995"/>
    <w:rPr>
      <w:rFonts w:ascii="Segoe UI" w:eastAsia="Times New Roman" w:hAnsi="Segoe UI" w:cs="Segoe UI"/>
      <w:sz w:val="18"/>
      <w:szCs w:val="18"/>
      <w:lang w:val="en-US"/>
    </w:rPr>
  </w:style>
  <w:style w:type="paragraph" w:styleId="NormalWeb">
    <w:name w:val="Normal (Web)"/>
    <w:basedOn w:val="Normal"/>
    <w:uiPriority w:val="99"/>
    <w:unhideWhenUsed/>
    <w:rsid w:val="00AC7CA9"/>
    <w:pPr>
      <w:spacing w:before="100" w:beforeAutospacing="1" w:after="100" w:afterAutospacing="1"/>
      <w:ind w:firstLine="0"/>
      <w:jc w:val="left"/>
    </w:pPr>
    <w:rPr>
      <w:sz w:val="24"/>
      <w:szCs w:val="24"/>
    </w:rPr>
  </w:style>
  <w:style w:type="character" w:customStyle="1" w:styleId="fontstyle01">
    <w:name w:val="fontstyle01"/>
    <w:basedOn w:val="Fontdeparagrafimplicit"/>
    <w:rsid w:val="00ED3A3C"/>
    <w:rPr>
      <w:rFonts w:ascii="TimesNewRomanPSMT" w:hAnsi="TimesNewRomanPSMT" w:hint="default"/>
      <w:b w:val="0"/>
      <w:bCs w:val="0"/>
      <w:i w:val="0"/>
      <w:iCs w:val="0"/>
      <w:color w:val="000000"/>
      <w:sz w:val="24"/>
      <w:szCs w:val="24"/>
    </w:rPr>
  </w:style>
  <w:style w:type="character" w:customStyle="1" w:styleId="fontstyle21">
    <w:name w:val="fontstyle21"/>
    <w:basedOn w:val="Fontdeparagrafimplicit"/>
    <w:rsid w:val="00ED3A3C"/>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5652">
      <w:bodyDiv w:val="1"/>
      <w:marLeft w:val="0"/>
      <w:marRight w:val="0"/>
      <w:marTop w:val="0"/>
      <w:marBottom w:val="0"/>
      <w:divBdr>
        <w:top w:val="none" w:sz="0" w:space="0" w:color="auto"/>
        <w:left w:val="none" w:sz="0" w:space="0" w:color="auto"/>
        <w:bottom w:val="none" w:sz="0" w:space="0" w:color="auto"/>
        <w:right w:val="none" w:sz="0" w:space="0" w:color="auto"/>
      </w:divBdr>
    </w:div>
    <w:div w:id="21133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22F64-1F1D-41D1-AB13-CECA8A4E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1</Pages>
  <Words>3171</Words>
  <Characters>18395</Characters>
  <Application>Microsoft Office Word</Application>
  <DocSecurity>0</DocSecurity>
  <Lines>153</Lines>
  <Paragraphs>43</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Garştea-Mîndru</dc:creator>
  <cp:keywords/>
  <dc:description/>
  <cp:lastModifiedBy>20 office</cp:lastModifiedBy>
  <cp:revision>205</cp:revision>
  <dcterms:created xsi:type="dcterms:W3CDTF">2024-08-01T11:59:00Z</dcterms:created>
  <dcterms:modified xsi:type="dcterms:W3CDTF">2025-06-10T05:29:00Z</dcterms:modified>
</cp:coreProperties>
</file>