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A64" w14:textId="73B3576C" w:rsidR="00550099" w:rsidRPr="000C5DA3" w:rsidRDefault="00550099" w:rsidP="004B7171">
      <w:pPr>
        <w:spacing w:after="0" w:line="276" w:lineRule="auto"/>
        <w:jc w:val="right"/>
        <w:rPr>
          <w:rFonts w:eastAsia="Times New Roman" w:cs="Times New Roman"/>
          <w:i/>
          <w:iCs/>
          <w:szCs w:val="28"/>
          <w:lang w:val="ro-RO" w:eastAsia="ru-RU"/>
        </w:rPr>
      </w:pPr>
      <w:r w:rsidRPr="000C5DA3">
        <w:rPr>
          <w:rFonts w:eastAsia="Times New Roman" w:cs="Times New Roman"/>
          <w:i/>
          <w:iCs/>
          <w:szCs w:val="28"/>
          <w:lang w:val="ro-RO" w:eastAsia="ru-RU"/>
        </w:rPr>
        <w:t>Proiect</w:t>
      </w:r>
    </w:p>
    <w:p w14:paraId="14A983F0" w14:textId="77777777" w:rsidR="006F04B4" w:rsidRPr="000C5DA3" w:rsidRDefault="006F04B4" w:rsidP="004B7171">
      <w:pPr>
        <w:spacing w:after="0" w:line="276" w:lineRule="auto"/>
        <w:jc w:val="right"/>
        <w:rPr>
          <w:rFonts w:eastAsia="Times New Roman" w:cs="Times New Roman"/>
          <w:sz w:val="24"/>
          <w:szCs w:val="24"/>
          <w:lang w:val="ro-RO" w:eastAsia="ru-RU"/>
        </w:rPr>
      </w:pPr>
    </w:p>
    <w:p w14:paraId="49B82EE9" w14:textId="646F15F0" w:rsidR="006F04B4" w:rsidRPr="000C5DA3" w:rsidRDefault="006F04B4" w:rsidP="004B7171">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Aprobat</w:t>
      </w:r>
    </w:p>
    <w:p w14:paraId="39EC887F" w14:textId="77777777" w:rsidR="006F04B4" w:rsidRPr="000C5DA3" w:rsidRDefault="006F04B4" w:rsidP="004B7171">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prin Ordinul Directorului general</w:t>
      </w:r>
    </w:p>
    <w:p w14:paraId="423D4089" w14:textId="77777777" w:rsidR="006F04B4" w:rsidRPr="000C5DA3" w:rsidRDefault="006F04B4" w:rsidP="004B7171">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al Agenției Geodezie, Cartografie și Cadastru</w:t>
      </w:r>
    </w:p>
    <w:p w14:paraId="63A3776A" w14:textId="42E19DCA" w:rsidR="006F04B4" w:rsidRPr="000C5DA3" w:rsidRDefault="006F04B4" w:rsidP="004B7171">
      <w:pPr>
        <w:spacing w:after="0" w:line="276" w:lineRule="auto"/>
        <w:jc w:val="right"/>
        <w:rPr>
          <w:rFonts w:eastAsia="Times New Roman" w:cs="Times New Roman"/>
          <w:sz w:val="24"/>
          <w:szCs w:val="24"/>
          <w:lang w:val="ro-RO" w:eastAsia="ru-RU"/>
        </w:rPr>
      </w:pPr>
      <w:r w:rsidRPr="000C5DA3">
        <w:rPr>
          <w:rFonts w:eastAsia="Times New Roman" w:cs="Times New Roman"/>
          <w:sz w:val="24"/>
          <w:szCs w:val="24"/>
          <w:lang w:val="ro-RO" w:eastAsia="ru-RU"/>
        </w:rPr>
        <w:t>nr. ________ din _________________2025</w:t>
      </w:r>
    </w:p>
    <w:p w14:paraId="6CE4F4A5" w14:textId="77777777" w:rsidR="006F04B4" w:rsidRPr="000C5DA3" w:rsidRDefault="006F04B4" w:rsidP="004B7171">
      <w:pPr>
        <w:spacing w:after="0" w:line="276" w:lineRule="auto"/>
        <w:jc w:val="right"/>
        <w:rPr>
          <w:rFonts w:eastAsia="Times New Roman" w:cs="Times New Roman"/>
          <w:i/>
          <w:iCs/>
          <w:szCs w:val="28"/>
          <w:lang w:val="ro-RO" w:eastAsia="ru-RU"/>
        </w:rPr>
      </w:pPr>
    </w:p>
    <w:p w14:paraId="58A9A8E7" w14:textId="6DCE0D74" w:rsidR="00550099" w:rsidRPr="000C5DA3" w:rsidRDefault="006F04B4" w:rsidP="004B7171">
      <w:pPr>
        <w:spacing w:after="0" w:line="276" w:lineRule="auto"/>
        <w:jc w:val="center"/>
        <w:rPr>
          <w:rFonts w:cs="Times New Roman"/>
          <w:b/>
          <w:bCs/>
          <w:szCs w:val="28"/>
          <w:lang w:val="ro-RO"/>
        </w:rPr>
      </w:pPr>
      <w:bookmarkStart w:id="0" w:name="_Hlk184387681"/>
      <w:r w:rsidRPr="000C5DA3">
        <w:rPr>
          <w:rFonts w:cs="Times New Roman"/>
          <w:b/>
          <w:bCs/>
          <w:szCs w:val="28"/>
          <w:lang w:val="ro-RO"/>
        </w:rPr>
        <w:t>GHID ÎN EVALUARE:</w:t>
      </w:r>
    </w:p>
    <w:p w14:paraId="7DBB1732" w14:textId="361CF9A9" w:rsidR="006F04B4" w:rsidRPr="000C5DA3" w:rsidRDefault="006F04B4" w:rsidP="004B7171">
      <w:pPr>
        <w:spacing w:after="0" w:line="276" w:lineRule="auto"/>
        <w:jc w:val="center"/>
        <w:rPr>
          <w:rFonts w:cs="Times New Roman"/>
          <w:b/>
          <w:bCs/>
          <w:szCs w:val="28"/>
          <w:lang w:val="ro-RO"/>
        </w:rPr>
      </w:pPr>
      <w:r w:rsidRPr="000C5DA3">
        <w:rPr>
          <w:rFonts w:cs="Times New Roman"/>
          <w:b/>
          <w:bCs/>
          <w:szCs w:val="28"/>
          <w:lang w:val="ro-RO"/>
        </w:rPr>
        <w:t>Evaluarea bunurilor imobile</w:t>
      </w:r>
    </w:p>
    <w:bookmarkEnd w:id="0"/>
    <w:p w14:paraId="62CDC620" w14:textId="77777777" w:rsidR="00905FBA" w:rsidRPr="000C5DA3" w:rsidRDefault="00905FBA" w:rsidP="004B7171">
      <w:pPr>
        <w:spacing w:after="0" w:line="276" w:lineRule="auto"/>
        <w:jc w:val="both"/>
        <w:rPr>
          <w:rFonts w:cs="Times New Roman"/>
          <w:szCs w:val="28"/>
          <w:lang w:val="ro-RO"/>
        </w:rPr>
      </w:pPr>
    </w:p>
    <w:p w14:paraId="11848285" w14:textId="370E67C6" w:rsidR="00AF24F0" w:rsidRPr="000C5DA3" w:rsidRDefault="00E641C3" w:rsidP="004B7171">
      <w:pPr>
        <w:spacing w:after="0" w:line="276" w:lineRule="auto"/>
        <w:jc w:val="center"/>
        <w:rPr>
          <w:rFonts w:cs="Times New Roman"/>
          <w:b/>
          <w:bCs/>
          <w:szCs w:val="28"/>
          <w:lang w:val="ro-RO"/>
        </w:rPr>
      </w:pPr>
      <w:r w:rsidRPr="000C5DA3">
        <w:rPr>
          <w:rFonts w:cs="Times New Roman"/>
          <w:b/>
          <w:bCs/>
          <w:szCs w:val="28"/>
          <w:lang w:val="ro-RO"/>
        </w:rPr>
        <w:t>CAPITOLUL I. DISPOZIȚII GENERALE</w:t>
      </w:r>
    </w:p>
    <w:p w14:paraId="57A13A07" w14:textId="641E7B47" w:rsidR="00E641C3" w:rsidRPr="000C5DA3" w:rsidRDefault="00F923BA"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Ghidul în evaluare: Evaluarea bunurilor imobile </w:t>
      </w:r>
      <w:r w:rsidRPr="000C5DA3">
        <w:rPr>
          <w:rFonts w:cs="Times New Roman"/>
          <w:i/>
          <w:iCs/>
          <w:szCs w:val="28"/>
          <w:lang w:val="ro-RO"/>
        </w:rPr>
        <w:t>(în continuare – Ghid)</w:t>
      </w:r>
      <w:r w:rsidRPr="000C5DA3">
        <w:rPr>
          <w:rFonts w:cs="Times New Roman"/>
          <w:szCs w:val="28"/>
          <w:lang w:val="ro-RO"/>
        </w:rPr>
        <w:t xml:space="preserve"> este elaborat pentru </w:t>
      </w:r>
      <w:r w:rsidR="005802EE" w:rsidRPr="000C5DA3">
        <w:rPr>
          <w:rFonts w:cs="Times New Roman"/>
          <w:szCs w:val="28"/>
          <w:lang w:val="ro-RO"/>
        </w:rPr>
        <w:t>a oferi suport evaluatorilor</w:t>
      </w:r>
      <w:r w:rsidR="00E641C3" w:rsidRPr="000C5DA3">
        <w:rPr>
          <w:rFonts w:cs="Times New Roman"/>
          <w:szCs w:val="28"/>
          <w:lang w:val="ro-RO"/>
        </w:rPr>
        <w:t xml:space="preserve"> certificați, precum și înțelegere clară utilizatorilor </w:t>
      </w:r>
      <w:r w:rsidR="005802EE" w:rsidRPr="000C5DA3">
        <w:rPr>
          <w:rFonts w:cs="Times New Roman"/>
          <w:szCs w:val="28"/>
          <w:lang w:val="ro-RO"/>
        </w:rPr>
        <w:t>rapoartelor de evaluare</w:t>
      </w:r>
      <w:r w:rsidR="00E641C3" w:rsidRPr="000C5DA3">
        <w:rPr>
          <w:rFonts w:cs="Times New Roman"/>
          <w:szCs w:val="28"/>
          <w:lang w:val="ro-RO"/>
        </w:rPr>
        <w:t xml:space="preserve">, în procesul de aplicare a cerințelor prevăzute de standardele </w:t>
      </w:r>
      <w:r w:rsidR="005802EE" w:rsidRPr="000C5DA3">
        <w:rPr>
          <w:rFonts w:cs="Times New Roman"/>
          <w:b/>
          <w:bCs/>
          <w:szCs w:val="28"/>
          <w:lang w:val="ro-RO"/>
        </w:rPr>
        <w:t xml:space="preserve">SEV 230 </w:t>
      </w:r>
      <w:bookmarkStart w:id="1" w:name="_Hlk197519572"/>
      <w:r w:rsidR="005802EE" w:rsidRPr="000C5DA3">
        <w:rPr>
          <w:rFonts w:cs="Times New Roman"/>
          <w:b/>
          <w:bCs/>
          <w:szCs w:val="28"/>
          <w:lang w:val="ro-RO"/>
        </w:rPr>
        <w:t>Drepturi asupra proprietății imobiliare</w:t>
      </w:r>
      <w:r w:rsidR="005802EE" w:rsidRPr="000C5DA3">
        <w:rPr>
          <w:rFonts w:cs="Times New Roman"/>
          <w:szCs w:val="28"/>
          <w:lang w:val="ro-RO"/>
        </w:rPr>
        <w:t xml:space="preserve"> </w:t>
      </w:r>
      <w:bookmarkEnd w:id="1"/>
      <w:r w:rsidR="005802EE" w:rsidRPr="000C5DA3">
        <w:rPr>
          <w:rFonts w:cs="Times New Roman"/>
          <w:szCs w:val="28"/>
          <w:lang w:val="ro-RO"/>
        </w:rPr>
        <w:t xml:space="preserve">și </w:t>
      </w:r>
      <w:r w:rsidR="005802EE" w:rsidRPr="000C5DA3">
        <w:rPr>
          <w:rFonts w:cs="Times New Roman"/>
          <w:b/>
          <w:bCs/>
          <w:szCs w:val="28"/>
          <w:lang w:val="ro-RO"/>
        </w:rPr>
        <w:t>SEV 233 Proprietatea în curs de construire</w:t>
      </w:r>
      <w:r w:rsidR="00E641C3" w:rsidRPr="000C5DA3">
        <w:rPr>
          <w:rFonts w:cs="Times New Roman"/>
          <w:b/>
          <w:bCs/>
          <w:szCs w:val="28"/>
          <w:lang w:val="ro-RO"/>
        </w:rPr>
        <w:t>.</w:t>
      </w:r>
      <w:r w:rsidR="005802EE" w:rsidRPr="000C5DA3">
        <w:rPr>
          <w:rFonts w:cs="Times New Roman"/>
          <w:szCs w:val="28"/>
          <w:lang w:val="ro-RO"/>
        </w:rPr>
        <w:t xml:space="preserve"> </w:t>
      </w:r>
      <w:r w:rsidR="00E641C3" w:rsidRPr="000C5DA3">
        <w:rPr>
          <w:rFonts w:cs="Times New Roman"/>
          <w:szCs w:val="28"/>
          <w:lang w:val="ro-RO"/>
        </w:rPr>
        <w:t>Ghidul detaliază aspectele metodologice și procedurale ale evaluării bunurilor imobile și se interpretează ca instru</w:t>
      </w:r>
      <w:r w:rsidR="00745FA3" w:rsidRPr="000C5DA3">
        <w:rPr>
          <w:rFonts w:cs="Times New Roman"/>
          <w:szCs w:val="28"/>
          <w:lang w:val="ro-RO"/>
        </w:rPr>
        <w:t>ment complementar prevederilor ale Standardelor de evaluare a bunurilor, ediția 2025, fără a le substitui sau contraveni.</w:t>
      </w:r>
    </w:p>
    <w:p w14:paraId="50F074E9" w14:textId="2B9512A1" w:rsidR="00745FA3" w:rsidRPr="000C5DA3" w:rsidRDefault="00EE1DB1"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Prezentul Ghid este aplicabil exclusiv în cadrul desfășurării activității de evaluare a bunurilor imobile realizate de către evaluatori certificați sau stagiari în domeniul evaluării bunurilor imobile. Ghidul nu se aplică în alte domenii ale evaluării sau în afara contextului profesional reglementat de cadrul normativ specific activității de evaluare a bunurilor imobile. </w:t>
      </w:r>
    </w:p>
    <w:p w14:paraId="2C781E2D" w14:textId="1DD51B36" w:rsidR="00CD78DA" w:rsidRPr="000C5DA3" w:rsidRDefault="00FC1342"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sensul prezentului Ghid, noțiunile de „bun imobil” și „proprietate imobiliară” (termen utilizat în Standardele de evaluare) sunt considerate ca termeni echivalenți, făcând referire la active de natură imobiliară supuse evaluării. Conform Codului civil, prin bun imobil se înțelege terenul înregistrat în Registrul bunurilor imobile sub un număr cadastral distinct, iar în contextul evaluării, această noțiune este extinsă pentru a include atât terenurile, cât și construcțiile edificate pe acestea. Astfel, prin evaluarea bunului imobil se înțelege orice activitate profesională de estimare a valorii unui activ imobiliar, fie că este vorba de teren, construcții sau ansamblul acestora.</w:t>
      </w:r>
    </w:p>
    <w:p w14:paraId="43D3CC0F" w14:textId="649986A4" w:rsidR="00FC1342" w:rsidRPr="000C5DA3" w:rsidRDefault="002E7404"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Prin termenul de „construcții”, în contextul prezentului Ghid, se face referire atât la clădirile cu destinații diverse (rezidențiale, comerciale, industriale etc.), cât și la construcțiile speciale, inclusiv cele inginerești, infrastructura edilitară sau alte structuri fixe edificate pe teren, care formează împreună cu acesta obiectul evaluării imobiliare.</w:t>
      </w:r>
    </w:p>
    <w:p w14:paraId="54F9DD7F" w14:textId="77777777" w:rsidR="00134064" w:rsidRPr="000C5DA3" w:rsidRDefault="00134064"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În general, bunurile imobile pot avea atașate elemente de natură mobilă care contribuie direct la funcționalitatea și utilizarea acestora. Pentru a stabili dacă </w:t>
      </w:r>
      <w:r w:rsidRPr="000C5DA3">
        <w:rPr>
          <w:rFonts w:cs="Times New Roman"/>
          <w:szCs w:val="28"/>
          <w:lang w:val="ro-RO"/>
        </w:rPr>
        <w:lastRenderedPageBreak/>
        <w:t>un asemenea element constituie un bun mobil distinct sau face parte integrantă din proprietatea imobiliară în care este încorporat, este necesară o analiză de fond, bazată pe următoarele criterii orientative:</w:t>
      </w:r>
    </w:p>
    <w:p w14:paraId="13D15B0C" w14:textId="54E3E749" w:rsidR="00134064" w:rsidRPr="000C5DA3" w:rsidRDefault="00134064" w:rsidP="004B7171">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a) modul de fixare a elementului pe sau în cadrul bunului imobil – în principiu, un element este considerat bun mobil dacă poate fi demontat fără a provoca daune semnificative nici bunului imobil, nici elementului respectiv;</w:t>
      </w:r>
    </w:p>
    <w:p w14:paraId="619E9308" w14:textId="526AA02A" w:rsidR="00134064" w:rsidRPr="000C5DA3" w:rsidRDefault="00134064" w:rsidP="004B7171">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b) caracterul elementului și gradul de adaptare la bunul imobil – elementele proiectate sau adaptate special pentru o anumită construcție, ori cele esențiale pentru funcționarea acesteia conform destinației pentru care a fost edificată, sunt în mod obișnuit tratate ca părți integrante ale imobilului;</w:t>
      </w:r>
    </w:p>
    <w:p w14:paraId="1FDB6B3E" w14:textId="1B7B722D" w:rsidR="00134064" w:rsidRPr="000C5DA3" w:rsidRDefault="00134064" w:rsidP="004B7171">
      <w:pPr>
        <w:pStyle w:val="ListParagraph"/>
        <w:tabs>
          <w:tab w:val="left" w:pos="993"/>
        </w:tabs>
        <w:spacing w:after="0" w:line="276" w:lineRule="auto"/>
        <w:ind w:left="0" w:firstLine="709"/>
        <w:jc w:val="both"/>
        <w:rPr>
          <w:rFonts w:cs="Times New Roman"/>
          <w:szCs w:val="28"/>
          <w:lang w:val="ro-RO"/>
        </w:rPr>
      </w:pPr>
      <w:r w:rsidRPr="000C5DA3">
        <w:rPr>
          <w:rFonts w:cs="Times New Roman"/>
          <w:szCs w:val="28"/>
          <w:lang w:val="ro-RO"/>
        </w:rPr>
        <w:t>c) intenția persoanei care a atașat elementul – această intenție poate fi dedusă, inclusiv din prevederile contractuale (de exemplu, în cazul închirierii), care pot stipula expres caracterul temporar sau permanent al respectivului element.</w:t>
      </w:r>
    </w:p>
    <w:p w14:paraId="01F17CF7" w14:textId="38AEEA3A" w:rsidR="00134064" w:rsidRPr="000C5DA3" w:rsidRDefault="00F47EBB"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funcție de scopul declarat al evaluării și de cerințele specifice ale utilizatorului raportului, poate fi justificată sau nu alocarea valorii estimate pentru bunul imobil evaluat pe componentele principale ale proprietății (de exemplu, teren și construcții) ori pe elementele constituente ale construcțiilor (inclusiv dotări, instalații fixe sau alte echipamente). O asemenea alocare trebuie realizată numai în măsura în care este relevantă pentru utilizarea evaluării, fără a distorsiona valoarea totală a proprietății și cu respectarea principiilor metodologice prevăzute de standardele aplicabile.</w:t>
      </w:r>
    </w:p>
    <w:p w14:paraId="5D1B2963" w14:textId="18CFD6B5" w:rsidR="00F47EBB" w:rsidRPr="000C5DA3" w:rsidRDefault="00AF4BA6"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În sensul prezentului Ghid se utilizează următoarele noțiuni:</w:t>
      </w:r>
    </w:p>
    <w:p w14:paraId="79BEF3BF" w14:textId="5462F802" w:rsidR="00AF4BA6" w:rsidRPr="000C5DA3" w:rsidRDefault="001B3AAD" w:rsidP="004B7171">
      <w:pPr>
        <w:spacing w:after="0" w:line="276" w:lineRule="auto"/>
        <w:ind w:firstLine="720"/>
        <w:jc w:val="both"/>
        <w:rPr>
          <w:rFonts w:cs="Times New Roman"/>
          <w:szCs w:val="28"/>
          <w:lang w:val="ro-RO"/>
        </w:rPr>
      </w:pPr>
      <w:r w:rsidRPr="000C5DA3">
        <w:rPr>
          <w:rFonts w:cs="Times New Roman"/>
          <w:i/>
          <w:iCs/>
          <w:szCs w:val="28"/>
          <w:lang w:val="ro-RO"/>
        </w:rPr>
        <w:t>abordare în evaluare</w:t>
      </w:r>
      <w:r w:rsidRPr="000C5DA3">
        <w:rPr>
          <w:rFonts w:cs="Times New Roman"/>
          <w:szCs w:val="28"/>
          <w:lang w:val="ro-RO"/>
        </w:rPr>
        <w:t xml:space="preserve"> – proces structurat care integrează una sau mai multe metode de evaluare, utilizat pentru a estima valoarea obiectului evaluării, având în vedere specificul acestuia, datele disponibile și scopul evaluării;</w:t>
      </w:r>
    </w:p>
    <w:p w14:paraId="512938A1" w14:textId="77777777" w:rsidR="001B3AAD" w:rsidRPr="000C5DA3" w:rsidRDefault="001B3AAD" w:rsidP="004B7171">
      <w:pPr>
        <w:spacing w:after="0" w:line="276" w:lineRule="auto"/>
        <w:ind w:firstLine="720"/>
        <w:jc w:val="both"/>
        <w:rPr>
          <w:rFonts w:cs="Times New Roman"/>
          <w:szCs w:val="28"/>
          <w:lang w:val="ro-RO"/>
        </w:rPr>
      </w:pPr>
      <w:r w:rsidRPr="000C5DA3">
        <w:rPr>
          <w:rFonts w:cs="Times New Roman"/>
          <w:i/>
          <w:iCs/>
          <w:szCs w:val="28"/>
          <w:lang w:val="ro-RO"/>
        </w:rPr>
        <w:t>metodă de evaluare</w:t>
      </w:r>
      <w:r w:rsidRPr="000C5DA3">
        <w:rPr>
          <w:rFonts w:cs="Times New Roman"/>
          <w:szCs w:val="28"/>
          <w:lang w:val="ro-RO"/>
        </w:rPr>
        <w:t xml:space="preserve"> – tehnică analitică specifică utilizată pentru a determina valoarea obiectului evaluării, aplicată în cadrul unei abordări în evaluare;</w:t>
      </w:r>
    </w:p>
    <w:p w14:paraId="20396D39" w14:textId="77777777" w:rsidR="00894E27" w:rsidRPr="000C5DA3" w:rsidRDefault="00894E27" w:rsidP="004B7171">
      <w:pPr>
        <w:spacing w:after="0" w:line="276" w:lineRule="auto"/>
        <w:ind w:firstLine="720"/>
        <w:jc w:val="both"/>
        <w:rPr>
          <w:rFonts w:cs="Times New Roman"/>
          <w:szCs w:val="28"/>
          <w:lang w:val="ro-RO"/>
        </w:rPr>
      </w:pPr>
      <w:r w:rsidRPr="000C5DA3">
        <w:rPr>
          <w:rFonts w:cs="Times New Roman"/>
          <w:i/>
          <w:iCs/>
          <w:szCs w:val="28"/>
          <w:lang w:val="ro-RO"/>
        </w:rPr>
        <w:t>valoarea de piață</w:t>
      </w:r>
      <w:r w:rsidRPr="000C5DA3">
        <w:rPr>
          <w:rFonts w:cs="Times New Roman"/>
          <w:szCs w:val="28"/>
          <w:lang w:val="ro-RO"/>
        </w:rPr>
        <w:t xml:space="preserve"> – suma estimată pentru care un obiect al evaluării poate fi schimbat la data evaluării, între un cumpărător hotărât și un vânzător hotărât, într-o tranzacție liberă, după un marketing adecvat, în care fiecare parte va acționa în cunoștință de cauză, prudent și fără constrângere;</w:t>
      </w:r>
    </w:p>
    <w:p w14:paraId="3EF6200A"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valoarea de piață pentru utilizarea existentă</w:t>
      </w:r>
      <w:r w:rsidRPr="000C5DA3">
        <w:rPr>
          <w:rFonts w:cs="Times New Roman"/>
          <w:szCs w:val="28"/>
          <w:lang w:val="ro-RO"/>
        </w:rPr>
        <w:t xml:space="preserve"> – suma estimată pentru care un obiect al evaluării poate fi schimbat la data evaluării, pe baza ipotezei de continuare a utilizării actuale, în baza prezumției că acesta este neocupat, între un cumpărător hotărât și un vânzător hotărât, într-o tranzacție liberă, după un marketing adecvat, în care fiecare parte va acționa în cunoștință de cauză, prudent și fără constrângere;</w:t>
      </w:r>
    </w:p>
    <w:p w14:paraId="6F7AD8D1" w14:textId="0AF72E19" w:rsidR="00894E27" w:rsidRPr="000C5DA3" w:rsidRDefault="00894E27" w:rsidP="004B7171">
      <w:pPr>
        <w:spacing w:after="0" w:line="276" w:lineRule="auto"/>
        <w:ind w:firstLine="720"/>
        <w:jc w:val="both"/>
        <w:rPr>
          <w:rFonts w:cs="Times New Roman"/>
          <w:szCs w:val="28"/>
          <w:lang w:val="ro-RO"/>
        </w:rPr>
      </w:pPr>
      <w:r w:rsidRPr="000C5DA3">
        <w:rPr>
          <w:rFonts w:cs="Times New Roman"/>
          <w:i/>
          <w:iCs/>
          <w:szCs w:val="28"/>
          <w:lang w:val="ro-RO"/>
        </w:rPr>
        <w:lastRenderedPageBreak/>
        <w:t>valoarea de înlocuire</w:t>
      </w:r>
      <w:r w:rsidRPr="000C5DA3">
        <w:rPr>
          <w:rFonts w:cs="Times New Roman"/>
          <w:szCs w:val="28"/>
          <w:lang w:val="ro-RO"/>
        </w:rPr>
        <w:t xml:space="preserve"> – suma cheltuielilor totale necesare pentru construcția unei clădiri sau construcții analogice obiectului evaluării, calculată în baza prețurilor de piață, existente la data evaluări, ținând cont de uzura clădirii sau construcției evaluate;</w:t>
      </w:r>
    </w:p>
    <w:p w14:paraId="36A6F666" w14:textId="273AD181"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valoarea de reconstituire</w:t>
      </w:r>
      <w:r w:rsidRPr="000C5DA3">
        <w:rPr>
          <w:rFonts w:cs="Times New Roman"/>
          <w:szCs w:val="28"/>
          <w:lang w:val="ro-RO"/>
        </w:rPr>
        <w:t xml:space="preserve"> – suma cheltuielilor totale necesare pentru crearea unei copii exacte a clădirii sau a construcției evaluate, calculată în baza prețurilor de piață existente la data evaluării, cu aplicarea materialelor și tehnologiilor identice celor utilizate pentru construirea obiectului evaluării și ținând cont de uzura lui;</w:t>
      </w:r>
    </w:p>
    <w:p w14:paraId="0F743A05"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valoarea de investiție</w:t>
      </w:r>
      <w:r w:rsidRPr="000C5DA3">
        <w:rPr>
          <w:rFonts w:cs="Times New Roman"/>
          <w:szCs w:val="28"/>
          <w:lang w:val="ro-RO"/>
        </w:rPr>
        <w:t xml:space="preserve"> – valoarea bunului imobil determinată în baza rentabilității lui pentru un investitor concret;</w:t>
      </w:r>
    </w:p>
    <w:p w14:paraId="78E27ED8" w14:textId="6C5EA72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valoarea de lichidare (sau valoarea de piață în condiții de vânzare forțată)</w:t>
      </w:r>
      <w:r w:rsidRPr="000C5DA3">
        <w:rPr>
          <w:rFonts w:cs="Times New Roman"/>
          <w:szCs w:val="28"/>
          <w:lang w:val="ro-RO"/>
        </w:rPr>
        <w:t xml:space="preserve"> – valoarea obiectului evaluării în cazul în care acesta este, sau urmează să fie, înstrăinat într-o perioadă de timp foarte scurtă și în condiții de expunere pe piață diferite de cele necesare pentru a obține cel mai bun preț de piață;</w:t>
      </w:r>
    </w:p>
    <w:p w14:paraId="24292B0B"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element de comparație</w:t>
      </w:r>
      <w:r w:rsidRPr="000C5DA3">
        <w:rPr>
          <w:rFonts w:cs="Times New Roman"/>
          <w:szCs w:val="28"/>
          <w:lang w:val="ro-RO"/>
        </w:rPr>
        <w:t xml:space="preserve"> – caracteristica specifică a bunului imobil sau condiția de efectuare a tranzacției imobiliare care contribuie la modificarea valorii obiectului evaluării;</w:t>
      </w:r>
    </w:p>
    <w:p w14:paraId="5A65012A"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unitate de comparație</w:t>
      </w:r>
      <w:r w:rsidRPr="000C5DA3">
        <w:rPr>
          <w:rFonts w:cs="Times New Roman"/>
          <w:szCs w:val="28"/>
          <w:lang w:val="ro-RO"/>
        </w:rPr>
        <w:t xml:space="preserve"> – indice valoric specific utilizat pentru a compara prețurile de vânzare ale bunurilor imobile comparabile, pe baza caracteristicilor comune, în cadrul abordării prin piață;</w:t>
      </w:r>
    </w:p>
    <w:p w14:paraId="6FEA7CA0" w14:textId="2B3B6255"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ajustare</w:t>
      </w:r>
      <w:r w:rsidRPr="000C5DA3">
        <w:rPr>
          <w:rFonts w:cs="Times New Roman"/>
          <w:szCs w:val="28"/>
          <w:lang w:val="ro-RO"/>
        </w:rPr>
        <w:t xml:space="preserve"> – suma care se adună sau se extrage din prețul de vânzare a bunului imobil comparabil pentru a ține cont de diferențele între bunul imobil comparabil </w:t>
      </w:r>
      <w:r w:rsidR="00513A19" w:rsidRPr="000C5DA3">
        <w:rPr>
          <w:rFonts w:cs="Times New Roman"/>
          <w:szCs w:val="28"/>
          <w:lang w:val="ro-RO"/>
        </w:rPr>
        <w:t>și</w:t>
      </w:r>
      <w:r w:rsidRPr="000C5DA3">
        <w:rPr>
          <w:rFonts w:cs="Times New Roman"/>
          <w:szCs w:val="28"/>
          <w:lang w:val="ro-RO"/>
        </w:rPr>
        <w:t xml:space="preserve"> bunul imobil evaluat. Ajustarea poate fi exprimată în mărimi absolute sau relative;</w:t>
      </w:r>
    </w:p>
    <w:p w14:paraId="11BBF433"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bun imobil comparabil</w:t>
      </w:r>
      <w:r w:rsidRPr="000C5DA3">
        <w:rPr>
          <w:rFonts w:cs="Times New Roman"/>
          <w:szCs w:val="28"/>
          <w:lang w:val="ro-RO"/>
        </w:rPr>
        <w:t xml:space="preserve"> – bun imobil similar cu obiectul evaluării, recent tranzacționat pe piață sau expus pe piață, utilizat ca referință în procesul de estimare a valorii prin abordarea prin piață;</w:t>
      </w:r>
    </w:p>
    <w:p w14:paraId="7293F58E" w14:textId="3A5CB3D0"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vârsta efectivă</w:t>
      </w:r>
      <w:r w:rsidRPr="000C5DA3">
        <w:rPr>
          <w:rFonts w:cs="Times New Roman"/>
          <w:szCs w:val="28"/>
          <w:lang w:val="ro-RO"/>
        </w:rPr>
        <w:t xml:space="preserve"> – vârsta clădirii sau construcției care reflectă starea sa reală. Vârsta efectivă poate fi mai mică decât vârsta actuală datorită exploatării corecte a bunului imobil, sau poate fi mai mare decât vârsta actuală în cazul exploatării incorecte;</w:t>
      </w:r>
    </w:p>
    <w:p w14:paraId="31404F29"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vârstă actuală (cronologică)</w:t>
      </w:r>
      <w:r w:rsidRPr="000C5DA3">
        <w:rPr>
          <w:rFonts w:cs="Times New Roman"/>
          <w:szCs w:val="28"/>
          <w:lang w:val="ro-RO"/>
        </w:rPr>
        <w:t xml:space="preserve"> – numărul de ani trecuți de la terminarea construcției obiectului evaluării până la data evaluării;</w:t>
      </w:r>
    </w:p>
    <w:p w14:paraId="0B299411" w14:textId="49CFCC48"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durata de viață fizică</w:t>
      </w:r>
      <w:r w:rsidRPr="000C5DA3">
        <w:rPr>
          <w:rFonts w:cs="Times New Roman"/>
          <w:szCs w:val="28"/>
          <w:lang w:val="ro-RO"/>
        </w:rPr>
        <w:t xml:space="preserve"> – perioada de timp în care este exploatată construcția și pe parcursul căreia starea elementelor constructive portante corespunde criteriilor stabilite. Durata de viață fizică depinde de gradul de durabilitate a construcției;</w:t>
      </w:r>
    </w:p>
    <w:p w14:paraId="5521FE2E"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lastRenderedPageBreak/>
        <w:t>durata de viață fizică rămasă</w:t>
      </w:r>
      <w:r w:rsidRPr="000C5DA3">
        <w:rPr>
          <w:rFonts w:cs="Times New Roman"/>
          <w:szCs w:val="28"/>
          <w:lang w:val="ro-RO"/>
        </w:rPr>
        <w:t xml:space="preserve"> – perioada de timp estimată de la data evaluării până la expirarea duratei de viață fizică;</w:t>
      </w:r>
    </w:p>
    <w:p w14:paraId="142118C9"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viață economică</w:t>
      </w:r>
      <w:r w:rsidRPr="000C5DA3">
        <w:rPr>
          <w:rFonts w:cs="Times New Roman"/>
          <w:szCs w:val="28"/>
          <w:lang w:val="ro-RO"/>
        </w:rPr>
        <w:t xml:space="preserve"> – perioada de timp în care bunul imobil generează venituri;</w:t>
      </w:r>
    </w:p>
    <w:p w14:paraId="54C083FA" w14:textId="47B326B2"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deprecierea acumulată</w:t>
      </w:r>
      <w:r w:rsidRPr="000C5DA3">
        <w:rPr>
          <w:rFonts w:cs="Times New Roman"/>
          <w:szCs w:val="28"/>
          <w:lang w:val="ro-RO"/>
        </w:rPr>
        <w:t xml:space="preserve"> – o pierdere de valoare față de valoarea de reconstituire sau de înlocuire a construcțiilor, care poate apărea din cauze fizice, funcționale sau economice;</w:t>
      </w:r>
    </w:p>
    <w:p w14:paraId="7893E70F"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reconciliere</w:t>
      </w:r>
      <w:r w:rsidRPr="000C5DA3">
        <w:rPr>
          <w:rFonts w:cs="Times New Roman"/>
          <w:szCs w:val="28"/>
          <w:lang w:val="ro-RO"/>
        </w:rPr>
        <w:t xml:space="preserve"> – procesul de determinare a valorii finale a bunului imobil evaluat;</w:t>
      </w:r>
    </w:p>
    <w:p w14:paraId="5D141119"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capitalizare </w:t>
      </w:r>
      <w:r w:rsidRPr="000C5DA3">
        <w:rPr>
          <w:rFonts w:cs="Times New Roman"/>
          <w:szCs w:val="28"/>
          <w:lang w:val="ro-RO"/>
        </w:rPr>
        <w:t>- procesul de transformare a venitului anual generat de bunul imobil în valoarea sa la data evaluării;</w:t>
      </w:r>
    </w:p>
    <w:p w14:paraId="65E0E696" w14:textId="19586824"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îmbunătățiri </w:t>
      </w:r>
      <w:r w:rsidRPr="000C5DA3">
        <w:rPr>
          <w:rFonts w:cs="Times New Roman"/>
          <w:szCs w:val="28"/>
          <w:lang w:val="ro-RO"/>
        </w:rPr>
        <w:t>– clădiri, construcții, rețele edilitare existente la nivel de parcelă și  altele ce contribuie la sporirea valorii terenului, strămutarea cărora este imposibila fără cauzarea de prejudicii destinației lor;</w:t>
      </w:r>
    </w:p>
    <w:p w14:paraId="7FFB0804" w14:textId="596A9FA5"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bun imobil complex </w:t>
      </w:r>
      <w:r w:rsidRPr="000C5DA3">
        <w:rPr>
          <w:rFonts w:cs="Times New Roman"/>
          <w:szCs w:val="28"/>
          <w:lang w:val="ro-RO"/>
        </w:rPr>
        <w:t>– bun imobil format din mai multe bunuri imobile (teren și construcții) care formează un tot întreg și se caracterizează prin folosință comună atribuită de natura unificării;</w:t>
      </w:r>
    </w:p>
    <w:p w14:paraId="5C6F8780"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condiții limitative </w:t>
      </w:r>
      <w:r w:rsidRPr="000C5DA3">
        <w:rPr>
          <w:rFonts w:cs="Times New Roman"/>
          <w:szCs w:val="28"/>
          <w:lang w:val="ro-RO"/>
        </w:rPr>
        <w:t>– constrângeri impuse asupra evaluării bunului imobil de către evaluator, beneficiarul serviciilor de evaluare și/sau de actele normative;</w:t>
      </w:r>
    </w:p>
    <w:p w14:paraId="3DAE11B1" w14:textId="77777777"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cea mai bună utilizare </w:t>
      </w:r>
      <w:r w:rsidRPr="000C5DA3">
        <w:rPr>
          <w:rFonts w:cs="Times New Roman"/>
          <w:szCs w:val="28"/>
          <w:lang w:val="ro-RO"/>
        </w:rPr>
        <w:t>– utilizarea cea mai probabilă a unui bun imobil, posibilă din punct de vedere fizic, permisă din punct de vedere legal, eficientă din punct de vedere economic și justificată corespunzător, din care rezultă cea mai mare valoare a bunului imobil supus evaluării;</w:t>
      </w:r>
    </w:p>
    <w:p w14:paraId="59E9851F" w14:textId="1B802884"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rata de capitalizare </w:t>
      </w:r>
      <w:r w:rsidRPr="000C5DA3">
        <w:rPr>
          <w:rFonts w:cs="Times New Roman"/>
          <w:szCs w:val="28"/>
          <w:lang w:val="ro-RO"/>
        </w:rPr>
        <w:t>– rată a rentabilității utilizată pentru determinarea valorii unui bun imobil prin capitalizarea venitului anual generat de el;</w:t>
      </w:r>
    </w:p>
    <w:p w14:paraId="6EA4DD96" w14:textId="588F3F63"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 xml:space="preserve">rata de actualizare </w:t>
      </w:r>
      <w:r w:rsidRPr="000C5DA3">
        <w:rPr>
          <w:rFonts w:cs="Times New Roman"/>
          <w:szCs w:val="28"/>
          <w:lang w:val="ro-RO"/>
        </w:rPr>
        <w:t>– rată a rentabilității utilizată pentru calcularea valorii prezente a veniturilor ce vor fi generate în viitor de obiectul evaluării;</w:t>
      </w:r>
    </w:p>
    <w:p w14:paraId="45D5AFD7" w14:textId="5B7A7725" w:rsidR="009117F3" w:rsidRPr="000C5DA3" w:rsidRDefault="009117F3" w:rsidP="004B7171">
      <w:pPr>
        <w:spacing w:after="0" w:line="276" w:lineRule="auto"/>
        <w:ind w:firstLine="720"/>
        <w:jc w:val="both"/>
        <w:rPr>
          <w:rFonts w:cs="Times New Roman"/>
          <w:szCs w:val="28"/>
          <w:lang w:val="ro-RO"/>
        </w:rPr>
      </w:pPr>
      <w:r w:rsidRPr="000C5DA3">
        <w:rPr>
          <w:rFonts w:cs="Times New Roman"/>
          <w:i/>
          <w:iCs/>
          <w:szCs w:val="28"/>
          <w:lang w:val="ro-RO"/>
        </w:rPr>
        <w:t>valoarea prezentă</w:t>
      </w:r>
      <w:r w:rsidRPr="000C5DA3">
        <w:rPr>
          <w:rFonts w:cs="Times New Roman"/>
          <w:szCs w:val="28"/>
          <w:lang w:val="ro-RO"/>
        </w:rPr>
        <w:t xml:space="preserve"> – valoarea actualizată a unei sume ce urmează a fi obținută în viitor;</w:t>
      </w:r>
    </w:p>
    <w:p w14:paraId="31C797C2" w14:textId="77777777" w:rsidR="009117F3" w:rsidRPr="000C5DA3" w:rsidRDefault="009117F3" w:rsidP="004B7171">
      <w:pPr>
        <w:spacing w:line="276" w:lineRule="auto"/>
        <w:ind w:firstLine="720"/>
        <w:jc w:val="both"/>
        <w:rPr>
          <w:rFonts w:cs="Times New Roman"/>
          <w:szCs w:val="28"/>
          <w:lang w:val="ro-RO"/>
        </w:rPr>
      </w:pPr>
      <w:r w:rsidRPr="000C5DA3">
        <w:rPr>
          <w:rFonts w:cs="Times New Roman"/>
          <w:i/>
          <w:iCs/>
          <w:szCs w:val="28"/>
          <w:lang w:val="ro-RO"/>
        </w:rPr>
        <w:t>rata de absorbție</w:t>
      </w:r>
      <w:r w:rsidRPr="000C5DA3">
        <w:rPr>
          <w:rFonts w:cs="Times New Roman"/>
          <w:szCs w:val="28"/>
          <w:lang w:val="ro-RO"/>
        </w:rPr>
        <w:t xml:space="preserve"> – estimarea vânzărilor anuale a unui anumit tip de bunuri imobile, exprimată în procente față de numărul total de bunuri imobile de același tip propuse spre vânzare.</w:t>
      </w:r>
    </w:p>
    <w:p w14:paraId="488B9183" w14:textId="64410D24" w:rsidR="00AF4BA6" w:rsidRPr="000C5DA3" w:rsidRDefault="00A26DDB" w:rsidP="004B7171">
      <w:pPr>
        <w:spacing w:after="0" w:line="276" w:lineRule="auto"/>
        <w:jc w:val="center"/>
        <w:rPr>
          <w:rFonts w:cs="Times New Roman"/>
          <w:b/>
          <w:bCs/>
          <w:szCs w:val="28"/>
          <w:lang w:val="ro-RO"/>
        </w:rPr>
      </w:pPr>
      <w:r w:rsidRPr="000C5DA3">
        <w:rPr>
          <w:rFonts w:cs="Times New Roman"/>
          <w:b/>
          <w:bCs/>
          <w:szCs w:val="28"/>
          <w:lang w:val="ro-RO"/>
        </w:rPr>
        <w:t>CAPITOLUL II. TERMENII DE REFERINȚĂ AI EVALUĂRII</w:t>
      </w:r>
    </w:p>
    <w:p w14:paraId="380FFD8D" w14:textId="2AAC60FD" w:rsidR="00AF4BA6" w:rsidRPr="000C5DA3" w:rsidRDefault="000A2C79"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La începutul procesului de evaluare, precum și, după caz, pe parcursul desfășurării acestuia, </w:t>
      </w:r>
      <w:r w:rsidR="000B7476" w:rsidRPr="000C5DA3">
        <w:rPr>
          <w:rFonts w:cs="Times New Roman"/>
          <w:szCs w:val="28"/>
          <w:lang w:val="ro-RO"/>
        </w:rPr>
        <w:t xml:space="preserve">întreprinderea de evaluare și </w:t>
      </w:r>
      <w:r w:rsidRPr="000C5DA3">
        <w:rPr>
          <w:rFonts w:cs="Times New Roman"/>
          <w:szCs w:val="28"/>
          <w:lang w:val="ro-RO"/>
        </w:rPr>
        <w:t xml:space="preserve">evaluatorul trebuie să stabilească termenii de referință ai evaluării, care urmează a fi agreați în mod expres cu beneficiarul evaluării. Acești termeni de referință trebuie să fie clar formulați și consemnați în scris, de regulă sub forma unui contract sau a unui alt document juridic echivalent, care să reflecte în mod fidel înțelegerea părților </w:t>
      </w:r>
      <w:r w:rsidRPr="000C5DA3">
        <w:rPr>
          <w:rFonts w:cs="Times New Roman"/>
          <w:szCs w:val="28"/>
          <w:lang w:val="ro-RO"/>
        </w:rPr>
        <w:lastRenderedPageBreak/>
        <w:t>privind obiectul evaluării, scopul, tipul valorii, ipotezele speciale sau limitative, precum și orice alte condiții relevante pentru desfășurarea activității de evaluare în conformitate cu standardele aplicabile.</w:t>
      </w:r>
    </w:p>
    <w:p w14:paraId="546FC97A" w14:textId="560CFC3D" w:rsidR="000A2C79" w:rsidRPr="000C5DA3" w:rsidRDefault="00CD5031" w:rsidP="004B7171">
      <w:pPr>
        <w:pStyle w:val="ListParagraph"/>
        <w:numPr>
          <w:ilvl w:val="0"/>
          <w:numId w:val="1"/>
        </w:numPr>
        <w:tabs>
          <w:tab w:val="left" w:pos="993"/>
        </w:tabs>
        <w:spacing w:after="0" w:line="276" w:lineRule="auto"/>
        <w:ind w:left="0" w:firstLine="709"/>
        <w:jc w:val="both"/>
        <w:rPr>
          <w:rFonts w:cs="Times New Roman"/>
          <w:szCs w:val="28"/>
          <w:lang w:val="ro-RO"/>
        </w:rPr>
      </w:pPr>
      <w:r w:rsidRPr="000C5DA3">
        <w:rPr>
          <w:rFonts w:cs="Times New Roman"/>
          <w:szCs w:val="28"/>
          <w:lang w:val="ro-RO"/>
        </w:rPr>
        <w:t xml:space="preserve">Documentul contractual încheiat între </w:t>
      </w:r>
      <w:r w:rsidR="000B7476" w:rsidRPr="000C5DA3">
        <w:rPr>
          <w:rFonts w:cs="Times New Roman"/>
          <w:szCs w:val="28"/>
          <w:lang w:val="ro-RO"/>
        </w:rPr>
        <w:t xml:space="preserve">întreprinderea de evaluare </w:t>
      </w:r>
      <w:r w:rsidRPr="000C5DA3">
        <w:rPr>
          <w:rFonts w:cs="Times New Roman"/>
          <w:szCs w:val="28"/>
          <w:lang w:val="ro-RO"/>
        </w:rPr>
        <w:t xml:space="preserve">și beneficiar trebuie să includă, în mod obligatoriu, toate cerințele prevăzute de standardul </w:t>
      </w:r>
      <w:r w:rsidRPr="000C5DA3">
        <w:rPr>
          <w:rFonts w:cs="Times New Roman"/>
          <w:b/>
          <w:bCs/>
          <w:szCs w:val="28"/>
          <w:lang w:val="ro-RO"/>
        </w:rPr>
        <w:t>SEV 101 „Termenii de referință ai evaluării”</w:t>
      </w:r>
      <w:r w:rsidRPr="000C5DA3">
        <w:rPr>
          <w:rFonts w:cs="Times New Roman"/>
          <w:szCs w:val="28"/>
          <w:lang w:val="ro-RO"/>
        </w:rPr>
        <w:t>, dezvoltate în continuare prin precizări detaliate. Aceste aspecte, odată agreate, trebuie reflectate integral și în conținutul raportului de evaluare.</w:t>
      </w:r>
    </w:p>
    <w:p w14:paraId="4B3D9044" w14:textId="37CBB668" w:rsidR="00821B69" w:rsidRPr="000C5DA3" w:rsidRDefault="000B7476"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w:t>
      </w:r>
      <w:r w:rsidR="00731EC7" w:rsidRPr="000C5DA3">
        <w:rPr>
          <w:rFonts w:cs="Times New Roman"/>
          <w:szCs w:val="28"/>
          <w:lang w:val="ro-RO"/>
        </w:rPr>
        <w:t xml:space="preserve">face </w:t>
      </w:r>
      <w:r w:rsidR="00731EC7" w:rsidRPr="000C5DA3">
        <w:rPr>
          <w:rFonts w:cs="Times New Roman"/>
          <w:i/>
          <w:iCs/>
          <w:szCs w:val="28"/>
          <w:lang w:val="ro-RO"/>
        </w:rPr>
        <w:t>identificarea clară a întreprinderii de evaluare</w:t>
      </w:r>
      <w:r w:rsidR="00731EC7" w:rsidRPr="000C5DA3">
        <w:rPr>
          <w:rFonts w:cs="Times New Roman"/>
          <w:szCs w:val="28"/>
          <w:lang w:val="ro-RO"/>
        </w:rPr>
        <w:t xml:space="preserve"> care prestează serviciul, cu indicarea denumirii legale complete, a formei juridice, precum și a datelor de înregistrare. După caz, se va menționa numele evaluatorului responsabil desemnat pentru realizarea lucrării, împreună cu calitatea sa profesională și poziția în cadrul întreprinderii respective.</w:t>
      </w:r>
    </w:p>
    <w:p w14:paraId="4E9586A0" w14:textId="5C6BE57E" w:rsidR="00731EC7" w:rsidRPr="000C5DA3" w:rsidRDefault="00A4498E"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realiza </w:t>
      </w:r>
      <w:r w:rsidRPr="000C5DA3">
        <w:rPr>
          <w:rFonts w:cs="Times New Roman"/>
          <w:i/>
          <w:iCs/>
          <w:szCs w:val="28"/>
          <w:lang w:val="ro-RO"/>
        </w:rPr>
        <w:t>identificarea beneficiarului evaluării</w:t>
      </w:r>
      <w:r w:rsidRPr="000C5DA3">
        <w:rPr>
          <w:rFonts w:cs="Times New Roman"/>
          <w:szCs w:val="28"/>
          <w:lang w:val="ro-RO"/>
        </w:rPr>
        <w:t>, cu precizarea completă a datelor de identificare, fie că este vorba despre o persoană fizică sau juridică, astfel încât să nu existe ambiguități cu privire la beneficiarul serviciului de evaluare.</w:t>
      </w:r>
    </w:p>
    <w:p w14:paraId="42EC89E6" w14:textId="2943B6BC" w:rsidR="00A4498E" w:rsidRPr="000C5DA3" w:rsidRDefault="00C2693C"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situația în care sunt desemnați </w:t>
      </w:r>
      <w:r w:rsidRPr="000C5DA3">
        <w:rPr>
          <w:rFonts w:cs="Times New Roman"/>
          <w:i/>
          <w:iCs/>
          <w:szCs w:val="28"/>
          <w:lang w:val="ro-RO"/>
        </w:rPr>
        <w:t>alți utilizatori ai raportului de evaluare</w:t>
      </w:r>
      <w:r w:rsidRPr="000C5DA3">
        <w:rPr>
          <w:rFonts w:cs="Times New Roman"/>
          <w:szCs w:val="28"/>
          <w:lang w:val="ro-RO"/>
        </w:rPr>
        <w:t>, aceștia trebuie identificați în mod expres, conform termenilor agreați cu beneficiarul. Identificarea poate fi realizată prin nume sau, atunci când nu este oportun, prin specificarea tipului de utilizator (de exemplu, auditori, consultanți juridici, instituții bancare etc.).</w:t>
      </w:r>
    </w:p>
    <w:p w14:paraId="36536B78" w14:textId="59D49D12" w:rsidR="00327FE6" w:rsidRPr="000C5DA3" w:rsidRDefault="00EE0B42" w:rsidP="004B7171">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Documentul contractual trebuie să includă condițiile concrete în care utilizatorii desemnați pot utiliza raportul de evaluare, precum și condițiile de acces ale altor persoane la conținutul raportului. Aceste condiții pot include limitări sau excluderi ale răspunderii evaluatorului față de aceștia, clarificări privind adecvarea raportului la scopurile urmărite de utilizatori, obligația respectării confidențialității și alte elemente relevante.</w:t>
      </w:r>
    </w:p>
    <w:p w14:paraId="6672B69D" w14:textId="5B820170" w:rsidR="00EE0B42" w:rsidRPr="000C5DA3" w:rsidRDefault="00BC49CF" w:rsidP="004B7171">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Toți utilizatorii desemnați, precum și celelalte persoane cărora li se permite accesul la raport, trebuie menționați în secțiunea dedicată restricțiilor privind utilizarea, difuzarea și publicarea raportului de evaluare.</w:t>
      </w:r>
    </w:p>
    <w:p w14:paraId="6D6D5376" w14:textId="09C86A1C" w:rsidR="00BC49CF" w:rsidRPr="000C5DA3" w:rsidRDefault="005E454E" w:rsidP="004B7171">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Persoanele care primesc o copie a raportului de evaluare nu pot fi considerate utilizatori desemnați decât dacă au fost autorizate expres de către evaluator și sunt identificate ca atare în documentația aferentă raportului.</w:t>
      </w:r>
    </w:p>
    <w:p w14:paraId="2B041293" w14:textId="14564491" w:rsidR="005E454E" w:rsidRPr="000C5DA3" w:rsidRDefault="005E454E" w:rsidP="004B7171">
      <w:pPr>
        <w:pStyle w:val="ListParagraph"/>
        <w:numPr>
          <w:ilvl w:val="2"/>
          <w:numId w:val="1"/>
        </w:numPr>
        <w:spacing w:after="0" w:line="276" w:lineRule="auto"/>
        <w:ind w:left="0" w:firstLine="709"/>
        <w:jc w:val="both"/>
        <w:rPr>
          <w:rFonts w:cs="Times New Roman"/>
          <w:szCs w:val="28"/>
          <w:lang w:val="ro-RO"/>
        </w:rPr>
      </w:pPr>
      <w:r w:rsidRPr="000C5DA3">
        <w:rPr>
          <w:rFonts w:cs="Times New Roman"/>
          <w:szCs w:val="28"/>
          <w:lang w:val="ro-RO"/>
        </w:rPr>
        <w:t xml:space="preserve">Orice persoană care intră în posesia raportului de evaluare fără a fi fost identificată în mod expres de evaluator drept utilizator desemnat sau persoană cu acces autorizat, și care nu deține atribuții legale sau reglementate în legătură cu </w:t>
      </w:r>
      <w:r w:rsidRPr="000C5DA3">
        <w:rPr>
          <w:rFonts w:cs="Times New Roman"/>
          <w:szCs w:val="28"/>
          <w:lang w:val="ro-RO"/>
        </w:rPr>
        <w:lastRenderedPageBreak/>
        <w:t>respectivul raport, nu poate beneficia de calitatea de utilizator desemnat în sensul prezentului Ghid și nu este îndreptățită să formuleze pretenții față de evaluator.</w:t>
      </w:r>
    </w:p>
    <w:p w14:paraId="48FDE928" w14:textId="1FFA7612" w:rsidR="001F71BF" w:rsidRPr="000C5DA3" w:rsidRDefault="001F71BF"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Identificarea bunului imobil</w:t>
      </w:r>
      <w:r w:rsidRPr="000C5DA3">
        <w:rPr>
          <w:rFonts w:cs="Times New Roman"/>
          <w:szCs w:val="28"/>
          <w:lang w:val="ro-RO"/>
        </w:rPr>
        <w:t xml:space="preserve"> </w:t>
      </w:r>
      <w:r w:rsidR="00EB7BE4" w:rsidRPr="000C5DA3">
        <w:rPr>
          <w:rFonts w:cs="Times New Roman"/>
          <w:szCs w:val="28"/>
          <w:lang w:val="ro-RO"/>
        </w:rPr>
        <w:t>care face obiectul evaluării trebuie realizată în mod clar și detaliat, astfel încât să nu existe echivoc cu privire la amplasarea și natura acesteia. Se vor include adresa poștală completă, numărul cadastral atribuit în Registrul bunurilor imobile, precum și orice alte informații sau referințe legale relevante care asigură identificarea precisă a imobilului</w:t>
      </w:r>
      <w:r w:rsidR="009264E7" w:rsidRPr="000C5DA3">
        <w:rPr>
          <w:rFonts w:cs="Times New Roman"/>
          <w:szCs w:val="28"/>
          <w:lang w:val="ro-RO"/>
        </w:rPr>
        <w:t xml:space="preserve">. </w:t>
      </w:r>
      <w:r w:rsidR="00EB7BE4" w:rsidRPr="000C5DA3">
        <w:rPr>
          <w:rFonts w:cs="Times New Roman"/>
          <w:szCs w:val="28"/>
          <w:lang w:val="ro-RO"/>
        </w:rPr>
        <w:t>Totodată, se va preciza natura dreptului de proprietate supus evaluării (de exemplu, proprietate deplină, dezmembrăminte, drept de folosință etc.), precum și orice restricții cunoscute sau evidente care afectează exercițiul acestui drept (de exemplu, servituți, interdicții de înstrăinare, ipoteci, arendă înregistrată etc.).</w:t>
      </w:r>
    </w:p>
    <w:p w14:paraId="4988085D" w14:textId="36706ECE" w:rsidR="009264E7" w:rsidRPr="000C5DA3" w:rsidRDefault="00C90D80"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indica în mod expres </w:t>
      </w:r>
      <w:r w:rsidRPr="000C5DA3">
        <w:rPr>
          <w:rFonts w:cs="Times New Roman"/>
          <w:i/>
          <w:iCs/>
          <w:szCs w:val="28"/>
          <w:lang w:val="ro-RO"/>
        </w:rPr>
        <w:t>moneda în care este exprimată valoarea estimată</w:t>
      </w:r>
      <w:r w:rsidRPr="000C5DA3">
        <w:rPr>
          <w:rFonts w:cs="Times New Roman"/>
          <w:szCs w:val="28"/>
          <w:lang w:val="ro-RO"/>
        </w:rPr>
        <w:t>, ținând cont de cerințele beneficiarului și de uzanțele locale sau sectoriale. Alegerea monedei trebuie să fie coerentă cu utilizarea desemnată a evaluării și cu contextul economic relevant.</w:t>
      </w:r>
    </w:p>
    <w:p w14:paraId="7EBBE3AC" w14:textId="60BEA946" w:rsidR="00C90D80" w:rsidRPr="000C5DA3" w:rsidRDefault="00565B4B"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Se va menționa </w:t>
      </w:r>
      <w:r w:rsidRPr="000C5DA3">
        <w:rPr>
          <w:rFonts w:cs="Times New Roman"/>
          <w:i/>
          <w:iCs/>
          <w:szCs w:val="28"/>
          <w:lang w:val="ro-RO"/>
        </w:rPr>
        <w:t>utilizarea desemnată a evaluării</w:t>
      </w:r>
      <w:r w:rsidRPr="000C5DA3">
        <w:rPr>
          <w:rFonts w:cs="Times New Roman"/>
          <w:szCs w:val="28"/>
          <w:lang w:val="ro-RO"/>
        </w:rPr>
        <w:t xml:space="preserve">, respectiv scopul concret pentru care este solicitat și utilizat raportul de evaluare. Exemple de astfel de utilizări sunt prezentate în </w:t>
      </w:r>
      <w:r w:rsidRPr="000C5DA3">
        <w:rPr>
          <w:rFonts w:cs="Times New Roman"/>
          <w:b/>
          <w:bCs/>
          <w:szCs w:val="28"/>
          <w:lang w:val="ro-RO"/>
        </w:rPr>
        <w:t>SEV 230 Drepturi asupra proprietății imobiliare</w:t>
      </w:r>
      <w:r w:rsidRPr="000C5DA3">
        <w:rPr>
          <w:rFonts w:cs="Times New Roman"/>
          <w:szCs w:val="28"/>
          <w:lang w:val="ro-RO"/>
        </w:rPr>
        <w:t xml:space="preserve"> și pot include, fără a se limita la acestea, tranzacții de vânzare, garantare cu ipotecă, raportare financiară</w:t>
      </w:r>
      <w:r w:rsidR="00C018CA" w:rsidRPr="000C5DA3">
        <w:rPr>
          <w:rFonts w:cs="Times New Roman"/>
          <w:szCs w:val="28"/>
          <w:lang w:val="ro-RO"/>
        </w:rPr>
        <w:t xml:space="preserve"> </w:t>
      </w:r>
      <w:r w:rsidRPr="000C5DA3">
        <w:rPr>
          <w:rFonts w:cs="Times New Roman"/>
          <w:szCs w:val="28"/>
          <w:lang w:val="ro-RO"/>
        </w:rPr>
        <w:t>etc.</w:t>
      </w:r>
    </w:p>
    <w:p w14:paraId="6858A55F" w14:textId="0D45DF68" w:rsidR="00565B4B" w:rsidRPr="000C5DA3" w:rsidRDefault="00A7081E"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Tipul valorii estimate și premisa evaluării</w:t>
      </w:r>
      <w:r w:rsidRPr="000C5DA3">
        <w:rPr>
          <w:rFonts w:cs="Times New Roman"/>
          <w:szCs w:val="28"/>
          <w:lang w:val="ro-RO"/>
        </w:rPr>
        <w:t xml:space="preserve"> vor fi precizate în mod clar. Se va indica dacă este vorba, spre exemplu, despre valoarea de piață, valoarea de investiție sau alt tip de valoare, conform clasificărilor din </w:t>
      </w:r>
      <w:r w:rsidRPr="000C5DA3">
        <w:rPr>
          <w:rFonts w:cs="Times New Roman"/>
          <w:b/>
          <w:bCs/>
          <w:szCs w:val="28"/>
          <w:lang w:val="ro-RO"/>
        </w:rPr>
        <w:t>SEV 102</w:t>
      </w:r>
      <w:r w:rsidRPr="000C5DA3">
        <w:rPr>
          <w:rFonts w:cs="Times New Roman"/>
          <w:szCs w:val="28"/>
          <w:lang w:val="ro-RO"/>
        </w:rPr>
        <w:t xml:space="preserve"> </w:t>
      </w:r>
      <w:r w:rsidRPr="000C5DA3">
        <w:rPr>
          <w:rFonts w:cs="Times New Roman"/>
          <w:b/>
          <w:bCs/>
          <w:szCs w:val="28"/>
          <w:lang w:val="ro-RO"/>
        </w:rPr>
        <w:t>Tipuri ale valorii</w:t>
      </w:r>
      <w:r w:rsidRPr="000C5DA3">
        <w:rPr>
          <w:rFonts w:cs="Times New Roman"/>
          <w:szCs w:val="28"/>
          <w:lang w:val="ro-RO"/>
        </w:rPr>
        <w:t>. De asemenea, se va specifica premisa utilizată în estimare, cum ar fi utilizarea continuă, utilizarea alternativă sau valoarea în ipoteza de cea mai bună utilizare.</w:t>
      </w:r>
    </w:p>
    <w:p w14:paraId="6D47A862" w14:textId="380C72CE" w:rsidR="00DF10A0" w:rsidRPr="000C5DA3" w:rsidRDefault="00773B37"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Data evaluării</w:t>
      </w:r>
      <w:r w:rsidRPr="000C5DA3">
        <w:rPr>
          <w:rFonts w:cs="Times New Roman"/>
          <w:szCs w:val="28"/>
          <w:lang w:val="ro-RO"/>
        </w:rPr>
        <w:t xml:space="preserve"> va fi precizată în mod expres, fiind data la care concluzia privind valoarea estimată este considerată valabilă. Aceasta nu poate fi ulterioară datei raportului de evaluare. În cazul evaluărilor realizate în temeiul unor comenzi recurente sau al unor contracte-cadru (precum cele încheiate cu instituții financiare), documentul contractual poate să nu indice o dată exactă, dar trebuie să menționeze intervalul de timp în care raportul va fi emis și punctul de referință pentru calculul acestui termen.</w:t>
      </w:r>
    </w:p>
    <w:p w14:paraId="38564C5D" w14:textId="387F37B9" w:rsidR="00773B37" w:rsidRPr="000C5DA3" w:rsidRDefault="00C627B1"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Se va descrie natura și amploarea activității desfășurate de evaluator</w:t>
      </w:r>
      <w:r w:rsidRPr="000C5DA3">
        <w:rPr>
          <w:rFonts w:cs="Times New Roman"/>
          <w:szCs w:val="28"/>
          <w:lang w:val="ro-RO"/>
        </w:rPr>
        <w:t>, inclusiv metodele și procedurile utilizate, precum și orice limitări sau restricții asumate sau impuse în cadrul procesului de evaluare, cum ar fi accesul limitat la imobil, lipsa unor documente justificative sau incertitudini privind unele date.</w:t>
      </w:r>
    </w:p>
    <w:p w14:paraId="77350EE0" w14:textId="71199B0E" w:rsidR="00771B1E" w:rsidRPr="000C5DA3" w:rsidRDefault="00771B1E"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lastRenderedPageBreak/>
        <w:t xml:space="preserve">Se vor menționa </w:t>
      </w:r>
      <w:r w:rsidRPr="000C5DA3">
        <w:rPr>
          <w:rFonts w:cs="Times New Roman"/>
          <w:i/>
          <w:iCs/>
          <w:szCs w:val="28"/>
          <w:lang w:val="ro-RO"/>
        </w:rPr>
        <w:t>natura, sursa și gradul de încredere acordat informațiilor pe care evaluatorul își întemeiază concluziile</w:t>
      </w:r>
      <w:r w:rsidRPr="000C5DA3">
        <w:rPr>
          <w:rFonts w:cs="Times New Roman"/>
          <w:szCs w:val="28"/>
          <w:lang w:val="ro-RO"/>
        </w:rPr>
        <w:t>. Acestea pot include date din registre oficiale, documentație tehnică, informații furnizate de client sau de terți, observații directe și surse de piață verificate, iar evaluatorul trebuie să indice în ce măsură consideră că respectivele informații sunt adecvate și suficiente pentru scopul evaluării.</w:t>
      </w:r>
    </w:p>
    <w:p w14:paraId="06833441" w14:textId="6B8B48BC" w:rsidR="00771B1E" w:rsidRPr="000C5DA3" w:rsidRDefault="00C42E05"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Ipoteze și/sau ipoteze speciale relevante</w:t>
      </w:r>
      <w:r w:rsidRPr="000C5DA3">
        <w:rPr>
          <w:rFonts w:cs="Times New Roman"/>
          <w:szCs w:val="28"/>
          <w:lang w:val="ro-RO"/>
        </w:rPr>
        <w:t>: Evaluatorul are obligația de a identifica și formula ipotezele generale și, dacă este cazul, ipotezele speciale care stau la baza evaluării, în conformitate cu cerințele standardelor aplicabile. Ipotezele speciale pot fi utilizate doar dacă sunt, în mod rezonabil, realiste, relevante și adecvate circumstanțelor specifice ale evaluării. În situația în care beneficiarul solicită evaluarea pe baza unei ipoteze pe care evaluatorul o consideră nefundamentată, nerealistă sau incompatibilă cu etica profesională, acesta trebuie să refuze prestarea serviciului de evaluare.</w:t>
      </w:r>
    </w:p>
    <w:p w14:paraId="3C22EE95" w14:textId="77777777" w:rsidR="002642A3" w:rsidRPr="000C5DA3" w:rsidRDefault="00BB55EF"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i/>
          <w:iCs/>
          <w:szCs w:val="28"/>
          <w:lang w:val="ro-RO"/>
        </w:rPr>
        <w:t>Utilizarea unui specialist (sau a unui furnizor extern de servicii)</w:t>
      </w:r>
      <w:r w:rsidRPr="000C5DA3">
        <w:rPr>
          <w:rFonts w:cs="Times New Roman"/>
          <w:szCs w:val="28"/>
          <w:lang w:val="ro-RO"/>
        </w:rPr>
        <w:t xml:space="preserve"> și rolul acestuia: Atunci când natura evaluării impune expertiză suplimentară sau cunoștințe de specialitate pe care evaluatorul nu le deține, acesta poate recurge, în mod justificat, la sprijinul unui specialist ori furnizor extern de servicii, în conformitate cu </w:t>
      </w:r>
      <w:r w:rsidRPr="000C5DA3">
        <w:rPr>
          <w:rFonts w:cs="Times New Roman"/>
          <w:b/>
          <w:bCs/>
          <w:szCs w:val="28"/>
          <w:lang w:val="ro-RO"/>
        </w:rPr>
        <w:t>SEV 100 Cadrul general al evaluării</w:t>
      </w:r>
      <w:r w:rsidRPr="000C5DA3">
        <w:rPr>
          <w:rFonts w:cs="Times New Roman"/>
          <w:szCs w:val="28"/>
          <w:lang w:val="ro-RO"/>
        </w:rPr>
        <w:t xml:space="preserve">. Implicarea acestuia trebuie convenită de comun acord cu </w:t>
      </w:r>
      <w:r w:rsidR="002642A3" w:rsidRPr="000C5DA3">
        <w:rPr>
          <w:rFonts w:cs="Times New Roman"/>
          <w:szCs w:val="28"/>
          <w:lang w:val="ro-RO"/>
        </w:rPr>
        <w:t>beneficiarul</w:t>
      </w:r>
      <w:r w:rsidRPr="000C5DA3">
        <w:rPr>
          <w:rFonts w:cs="Times New Roman"/>
          <w:szCs w:val="28"/>
          <w:lang w:val="ro-RO"/>
        </w:rPr>
        <w:t xml:space="preserve"> și trebuie menționată expres în termenii de referință, precizându-se aria de responsabilitate și contribuția specialistului în procesul de evaluare.</w:t>
      </w:r>
    </w:p>
    <w:p w14:paraId="50B0954F" w14:textId="4FA9B21D" w:rsidR="00BB55EF" w:rsidRPr="000C5DA3" w:rsidRDefault="002642A3"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cazul în care clientul impune sau solicită luarea în considerare a factorilor </w:t>
      </w:r>
      <w:r w:rsidRPr="000C5DA3">
        <w:rPr>
          <w:rFonts w:cs="Times New Roman"/>
          <w:i/>
          <w:iCs/>
          <w:szCs w:val="28"/>
          <w:lang w:val="ro-RO"/>
        </w:rPr>
        <w:t>Factorii de mediu, sociali și de guvernanță</w:t>
      </w:r>
      <w:r w:rsidRPr="000C5DA3">
        <w:rPr>
          <w:rFonts w:cs="Times New Roman"/>
          <w:szCs w:val="28"/>
          <w:lang w:val="ro-RO"/>
        </w:rPr>
        <w:t xml:space="preserve"> (ESG) în cadrul procesului de evaluare, această cerință va fi consemnată expres în termenii de referință. Evaluatorul va analiza în ce măsură acești factori sunt relevanți și semnificativi pentru scopul evaluării și va reflecta corespunzător concluziile în raportul de evaluare.</w:t>
      </w:r>
    </w:p>
    <w:p w14:paraId="688819F2" w14:textId="0145A1B3" w:rsidR="005865DB" w:rsidRPr="000C5DA3" w:rsidRDefault="005865DB"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Termenii de referință vor conține mențiuni explicite privind eventualele </w:t>
      </w:r>
      <w:r w:rsidRPr="000C5DA3">
        <w:rPr>
          <w:rFonts w:cs="Times New Roman"/>
          <w:i/>
          <w:iCs/>
          <w:szCs w:val="28"/>
          <w:lang w:val="ro-RO"/>
        </w:rPr>
        <w:t>restricții aplicabile utilizării, difuzării sau publicării raportului de evaluare</w:t>
      </w:r>
      <w:r w:rsidRPr="000C5DA3">
        <w:rPr>
          <w:rFonts w:cs="Times New Roman"/>
          <w:szCs w:val="28"/>
          <w:lang w:val="ro-RO"/>
        </w:rPr>
        <w:t>, în scopul asigurării caracterului confidențial al informațiilor, prevenirii utilizării neautorizate a raportului și limitării răspunderii evaluatorului față de terți care nu sunt desemnați ca utilizatori autorizați.</w:t>
      </w:r>
    </w:p>
    <w:p w14:paraId="5C4C9CF7" w14:textId="599F872B" w:rsidR="0085755C" w:rsidRPr="000C5DA3" w:rsidRDefault="00A06588" w:rsidP="004B7171">
      <w:pPr>
        <w:pStyle w:val="ListParagraph"/>
        <w:numPr>
          <w:ilvl w:val="1"/>
          <w:numId w:val="1"/>
        </w:numPr>
        <w:tabs>
          <w:tab w:val="left" w:pos="1260"/>
        </w:tabs>
        <w:spacing w:after="0" w:line="276" w:lineRule="auto"/>
        <w:ind w:left="0" w:firstLine="709"/>
        <w:jc w:val="both"/>
        <w:rPr>
          <w:rFonts w:cs="Times New Roman"/>
          <w:szCs w:val="28"/>
          <w:lang w:val="ro-RO"/>
        </w:rPr>
      </w:pPr>
      <w:r w:rsidRPr="000C5DA3">
        <w:rPr>
          <w:rFonts w:cs="Times New Roman"/>
          <w:szCs w:val="28"/>
          <w:lang w:val="ro-RO"/>
        </w:rPr>
        <w:t xml:space="preserve">În cuprinsul raportului de evaluare va fi inclusă mențiunea privind </w:t>
      </w:r>
      <w:r w:rsidRPr="000C5DA3">
        <w:rPr>
          <w:rFonts w:cs="Times New Roman"/>
          <w:i/>
          <w:iCs/>
          <w:szCs w:val="28"/>
          <w:lang w:val="ro-RO"/>
        </w:rPr>
        <w:t>conformitatea evaluării cu standardele de evaluare aplicabile în Republica Moldova.</w:t>
      </w:r>
      <w:r w:rsidRPr="000C5DA3">
        <w:rPr>
          <w:rFonts w:cs="Times New Roman"/>
          <w:szCs w:val="28"/>
          <w:lang w:val="ro-RO"/>
        </w:rPr>
        <w:t xml:space="preserve"> În cazul în care, în mod justificat, evaluarea nu a fost realizată în conformitate cu aceste standarde, evaluatorul are obligația de a menționa expres </w:t>
      </w:r>
      <w:r w:rsidRPr="000C5DA3">
        <w:rPr>
          <w:rFonts w:cs="Times New Roman"/>
          <w:szCs w:val="28"/>
          <w:lang w:val="ro-RO"/>
        </w:rPr>
        <w:lastRenderedPageBreak/>
        <w:t>motivele neconformității și de a explica modul în care aceasta poate afecta concluziile privind valoarea estimată.</w:t>
      </w:r>
    </w:p>
    <w:p w14:paraId="2156D8C7" w14:textId="2830FFA3" w:rsidR="007D7CA1" w:rsidRPr="000C5DA3" w:rsidRDefault="0058663E"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Termenii de referință ai evaluării pot fi revizuiți sau modificați pe parcursul procesului de evaluare, atunci când circumstanțele o impun sau când apar elemente noi relevante pentru desfășurarea activității. Orice modificare a acestora trebuie să fie convenită în mod expres între evaluator și beneficiar și să fie consemnată în formă scrisă înainte de finalizarea procesului de evaluare și emiterea raportului. Modificările astfel agreate vor produce efecte doar dacă reflectă acordul ambelor părți și nu afectează independența profesională a evaluatorului.</w:t>
      </w:r>
    </w:p>
    <w:p w14:paraId="7A9FDB1C" w14:textId="2027A425" w:rsidR="0058663E" w:rsidRPr="000C5DA3" w:rsidRDefault="002D3583"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Termenii de referință ai evaluării trebuie redactați într-un mod clar, concis și lipsit de ambiguități, astfel încât să nu inducă în eroare niciuna dintre părțile contractuale și niciun terț independent și avizat care are un interes legitim și acces autorizat la documentul contractual în care aceștia sunt consemnați. Formularea acestora trebuie să reflecte în mod fidel scopul, condițiile și limitele evaluării, asigurând transparența și înțelegerea corectă a cadrului în care se desfășoară activitatea de evaluare.</w:t>
      </w:r>
    </w:p>
    <w:p w14:paraId="05BF6CF8" w14:textId="4950E2CD" w:rsidR="002D3583" w:rsidRPr="000C5DA3" w:rsidRDefault="006B6DED"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Termenii de referință ai evaluării, agreați între evaluator și beneficiar prin documentul contractual, trebuie să fie reflectați sintetic în raportul de evaluare, într-o formă considerată adecvată de către evaluator, în raport cu natura evaluării și cu nevoile de informare ale utilizatorilor. În toate situațiile, prezentarea acestor termeni în raport trebuie să fie clară, coerentă și să nu creeze, în mod voit, confuzie sau inducere în eroare pentru un utilizator desemnat al raportului care nu are acces direct la documentul contractual în care au fost consemnați acești termeni.</w:t>
      </w:r>
    </w:p>
    <w:p w14:paraId="2BDCB930" w14:textId="0298C6CA" w:rsidR="0098736D" w:rsidRPr="000C5DA3" w:rsidRDefault="0098736D" w:rsidP="004B7171">
      <w:pPr>
        <w:spacing w:after="0" w:line="276" w:lineRule="auto"/>
        <w:jc w:val="center"/>
        <w:rPr>
          <w:rFonts w:cs="Times New Roman"/>
          <w:b/>
          <w:bCs/>
          <w:szCs w:val="28"/>
          <w:lang w:val="ro-RO"/>
        </w:rPr>
      </w:pPr>
      <w:r w:rsidRPr="000C5DA3">
        <w:rPr>
          <w:rFonts w:cs="Times New Roman"/>
          <w:b/>
          <w:bCs/>
          <w:szCs w:val="28"/>
          <w:lang w:val="ro-RO"/>
        </w:rPr>
        <w:t>CAPITOLUL III. COLECTAREA DATELOR ȘI DESCRIEREA BUNULUI IMOBIL</w:t>
      </w:r>
    </w:p>
    <w:p w14:paraId="5855F1D4" w14:textId="6F9FEB70" w:rsidR="006B6DED" w:rsidRPr="000C5DA3" w:rsidRDefault="00A83282"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Pentru elaborarea raportului de evaluare, evaluatorul poate solicita un set de documente relevante care să asigure identificarea exactă a bunului imobil, verificarea drepturilor asupra acestuia și înțelegerea condițiilor juridice, urbanistice și tehnice în care se află proprietatea. Acest set poate include, fără a se limita la, documentul care atestă dreptul de proprietate, extrasul din Registrul bunurilor imobile, dosarul cadastral aferent, precum și alte documente din care să reiasă posibilitățile legale de dezvoltare (cum ar fi destinația, indicatorii urbanistici POT și CUT, sau eventualele restricții). În funcție de natura bunului imobil evaluat și de cerințele specifice, inclusiv cele legate de factorii de mediu, sociali și de guvernanță (ESG), pot fi solicitate și alte documente justificative, precum avize, </w:t>
      </w:r>
      <w:r w:rsidRPr="000C5DA3">
        <w:rPr>
          <w:rFonts w:cs="Times New Roman"/>
          <w:szCs w:val="28"/>
          <w:lang w:val="ro-RO"/>
        </w:rPr>
        <w:lastRenderedPageBreak/>
        <w:t>autorizații, certificat de performanță energetică, audit energetic sau alte certificări relevante.</w:t>
      </w:r>
    </w:p>
    <w:p w14:paraId="60F0AF1D" w14:textId="483BED2F" w:rsidR="00924754" w:rsidRPr="000C5DA3" w:rsidRDefault="00912F16"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Evaluarea </w:t>
      </w:r>
      <w:r w:rsidR="002E5CDC" w:rsidRPr="000C5DA3">
        <w:rPr>
          <w:rFonts w:cs="Times New Roman"/>
          <w:szCs w:val="28"/>
          <w:lang w:val="ro-RO"/>
        </w:rPr>
        <w:t>unui bun imobil</w:t>
      </w:r>
      <w:r w:rsidRPr="000C5DA3">
        <w:rPr>
          <w:rFonts w:cs="Times New Roman"/>
          <w:szCs w:val="28"/>
          <w:lang w:val="ro-RO"/>
        </w:rPr>
        <w:t xml:space="preserve"> se bazează pe utilizarea unor date relevante, care trebuie să fie conforme cu cerințele prevăzute de </w:t>
      </w:r>
      <w:r w:rsidRPr="000C5DA3">
        <w:rPr>
          <w:rFonts w:cs="Times New Roman"/>
          <w:b/>
          <w:bCs/>
          <w:szCs w:val="28"/>
          <w:lang w:val="ro-RO"/>
        </w:rPr>
        <w:t>SEV 104 Informații și date de intrare</w:t>
      </w:r>
      <w:r w:rsidRPr="000C5DA3">
        <w:rPr>
          <w:rFonts w:cs="Times New Roman"/>
          <w:szCs w:val="28"/>
          <w:lang w:val="ro-RO"/>
        </w:rPr>
        <w:t xml:space="preserve">, respectând caracteristicile de adecvare, fiabilitate și verificabilitate. </w:t>
      </w:r>
    </w:p>
    <w:p w14:paraId="3AB56CE5" w14:textId="476DAE37" w:rsidR="00912F16" w:rsidRPr="000C5DA3" w:rsidRDefault="002A46ED" w:rsidP="004B7171">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bCs/>
          <w:i/>
          <w:iCs/>
          <w:szCs w:val="28"/>
          <w:lang w:val="ro-RO"/>
        </w:rPr>
        <w:t>D</w:t>
      </w:r>
      <w:r w:rsidR="00FD6AD2" w:rsidRPr="000C5DA3">
        <w:rPr>
          <w:rFonts w:cs="Times New Roman"/>
          <w:bCs/>
          <w:i/>
          <w:iCs/>
          <w:szCs w:val="28"/>
          <w:lang w:val="ro-RO"/>
        </w:rPr>
        <w:t>ate</w:t>
      </w:r>
      <w:r w:rsidR="00D7408A" w:rsidRPr="000C5DA3">
        <w:rPr>
          <w:rFonts w:cs="Times New Roman"/>
          <w:bCs/>
          <w:i/>
          <w:iCs/>
          <w:szCs w:val="28"/>
          <w:lang w:val="ro-RO"/>
        </w:rPr>
        <w:t>le</w:t>
      </w:r>
      <w:r w:rsidR="00FD6AD2" w:rsidRPr="000C5DA3">
        <w:rPr>
          <w:rFonts w:cs="Times New Roman"/>
          <w:bCs/>
          <w:i/>
          <w:iCs/>
          <w:szCs w:val="28"/>
          <w:lang w:val="ro-RO"/>
        </w:rPr>
        <w:t xml:space="preserve"> specifice obiectului evaluării</w:t>
      </w:r>
      <w:r w:rsidR="00FD6AD2" w:rsidRPr="000C5DA3">
        <w:rPr>
          <w:rFonts w:cs="Times New Roman"/>
          <w:szCs w:val="28"/>
          <w:lang w:val="ro-RO"/>
        </w:rPr>
        <w:t xml:space="preserve">, </w:t>
      </w:r>
      <w:r w:rsidR="00A318E0" w:rsidRPr="000C5DA3">
        <w:rPr>
          <w:rFonts w:cs="Times New Roman"/>
          <w:szCs w:val="28"/>
          <w:lang w:val="ro-RO"/>
        </w:rPr>
        <w:t>care includ</w:t>
      </w:r>
      <w:r w:rsidR="00D7408A" w:rsidRPr="000C5DA3">
        <w:rPr>
          <w:rFonts w:cs="Times New Roman"/>
          <w:szCs w:val="28"/>
          <w:lang w:val="ro-RO"/>
        </w:rPr>
        <w:t>, fără a se limita la acestea: informații despre teren, construcții, caracteristici fizice, date despre venituri și cheltuieli, istoricul proprietății imobiliare subiect și al utilizării acesteia și alte informații considerate a fi relevante de către participanții de pe piață.</w:t>
      </w:r>
    </w:p>
    <w:p w14:paraId="493DDF50" w14:textId="629CA14E" w:rsidR="00A318E0" w:rsidRPr="000C5DA3" w:rsidRDefault="00A318E0" w:rsidP="004B7171">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i/>
          <w:iCs/>
          <w:szCs w:val="28"/>
          <w:lang w:val="ro-RO"/>
        </w:rPr>
        <w:t>Date</w:t>
      </w:r>
      <w:r w:rsidR="00D7408A" w:rsidRPr="000C5DA3">
        <w:rPr>
          <w:rFonts w:cs="Times New Roman"/>
          <w:i/>
          <w:iCs/>
          <w:szCs w:val="28"/>
          <w:lang w:val="ro-RO"/>
        </w:rPr>
        <w:t>le</w:t>
      </w:r>
      <w:r w:rsidRPr="000C5DA3">
        <w:rPr>
          <w:rFonts w:cs="Times New Roman"/>
          <w:i/>
          <w:iCs/>
          <w:szCs w:val="28"/>
          <w:lang w:val="ro-RO"/>
        </w:rPr>
        <w:t xml:space="preserve"> generale cu caracter economic și social</w:t>
      </w:r>
      <w:r w:rsidR="00D7408A" w:rsidRPr="000C5DA3">
        <w:rPr>
          <w:rFonts w:cs="Times New Roman"/>
          <w:i/>
          <w:iCs/>
          <w:szCs w:val="28"/>
          <w:lang w:val="ro-RO"/>
        </w:rPr>
        <w:t xml:space="preserve"> </w:t>
      </w:r>
      <w:r w:rsidR="00D7408A" w:rsidRPr="000C5DA3">
        <w:rPr>
          <w:rFonts w:cs="Times New Roman"/>
          <w:szCs w:val="28"/>
          <w:lang w:val="ro-RO"/>
        </w:rPr>
        <w:t>sunt colectate la nivel de vecinătate, oraș, regiune și, atunci când este necesar, la nivel național și internațional, în funcție de întinderea geografică a acestei arii, justificat apreciată de evaluator ca fiind adecvată pentru bunul imobil subiect. Aceste date se referă la tendințele sociale, situația economică, reglementările și restricțiile legale și condițiile de mediu înconjurător care influențează valoarea proprietății imobiliare în aria de piață definită în acest scop. Aceste date reprezintă o bază și pentru analiza celei mai bune utilizări, precum și pentru explicarea rezultatelor evaluării și formularea concluziei asupra valorii.</w:t>
      </w:r>
    </w:p>
    <w:p w14:paraId="2838F417" w14:textId="72974BF5" w:rsidR="00A318E0" w:rsidRPr="000C5DA3" w:rsidRDefault="00A318E0" w:rsidP="004B7171">
      <w:pPr>
        <w:pStyle w:val="ListParagraph"/>
        <w:numPr>
          <w:ilvl w:val="1"/>
          <w:numId w:val="1"/>
        </w:numPr>
        <w:tabs>
          <w:tab w:val="left" w:pos="1080"/>
        </w:tabs>
        <w:spacing w:after="0" w:line="276" w:lineRule="auto"/>
        <w:ind w:left="0" w:firstLine="709"/>
        <w:jc w:val="both"/>
        <w:rPr>
          <w:rFonts w:cs="Times New Roman"/>
          <w:szCs w:val="28"/>
          <w:lang w:val="ro-RO"/>
        </w:rPr>
      </w:pPr>
      <w:r w:rsidRPr="000C5DA3">
        <w:rPr>
          <w:rFonts w:cs="Times New Roman"/>
          <w:i/>
          <w:iCs/>
          <w:szCs w:val="28"/>
          <w:lang w:val="ro-RO"/>
        </w:rPr>
        <w:t>Date</w:t>
      </w:r>
      <w:r w:rsidR="00D7408A" w:rsidRPr="000C5DA3">
        <w:rPr>
          <w:rFonts w:cs="Times New Roman"/>
          <w:i/>
          <w:iCs/>
          <w:szCs w:val="28"/>
          <w:lang w:val="ro-RO"/>
        </w:rPr>
        <w:t>le</w:t>
      </w:r>
      <w:r w:rsidRPr="000C5DA3">
        <w:rPr>
          <w:rFonts w:cs="Times New Roman"/>
          <w:i/>
          <w:iCs/>
          <w:szCs w:val="28"/>
          <w:lang w:val="ro-RO"/>
        </w:rPr>
        <w:t xml:space="preserve"> specifice pieței imobiliare</w:t>
      </w:r>
      <w:r w:rsidRPr="000C5DA3">
        <w:rPr>
          <w:rFonts w:cs="Times New Roman"/>
          <w:szCs w:val="28"/>
          <w:lang w:val="ro-RO"/>
        </w:rPr>
        <w:t xml:space="preserve">, cum ar fi </w:t>
      </w:r>
      <w:r w:rsidR="00D7408A" w:rsidRPr="000C5DA3">
        <w:rPr>
          <w:rFonts w:cs="Times New Roman"/>
          <w:szCs w:val="28"/>
          <w:lang w:val="ro-RO"/>
        </w:rPr>
        <w:t>informații despre proprietăți imobiliare comparabile vândute sau închiriate ori oferite spre vânzare sau închiriere, informații despre costuri de construire, tipuri de construcții, materiale de construcții, deprecieri, venituri, cheltuieli, informații privind ratele de capitalizare și de actualizare, grade de neocupare pe piața specifică</w:t>
      </w:r>
      <w:r w:rsidRPr="000C5DA3">
        <w:rPr>
          <w:rFonts w:cs="Times New Roman"/>
          <w:szCs w:val="28"/>
          <w:lang w:val="ro-RO"/>
        </w:rPr>
        <w:t>.</w:t>
      </w:r>
    </w:p>
    <w:p w14:paraId="740D40A5" w14:textId="0AEB7BBB" w:rsidR="00912F16" w:rsidRPr="000C5DA3" w:rsidRDefault="00DF5174"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Evaluarea unui bun imobil presupune efectuarea unei inspecții a proprietății supuse evaluării, în vederea verificării caracteristicilor fizice, funcționale și juridice relevante. În situațiile în care inspecția nu a fost realizată sau a fost efectuată doar parțial, acest aspect trebuie menționat în mod explicit în raportul de evaluare, indicându-se motivul concret al neefectuării sau al limitării inspecției. Justificarea trebuie să fie temeinică și obiectivă, iar evaluatorul are responsabilitatea de a evalua în ce măsură lipsa inspecției influențează calitatea și credibilitatea concluziilor prezentate în raport.</w:t>
      </w:r>
    </w:p>
    <w:p w14:paraId="6C9AF5FB" w14:textId="213ACDC9" w:rsidR="00A318E0" w:rsidRPr="000C5DA3" w:rsidRDefault="00DF5174"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Inspecția bunului imobil, realizată de către evaluator, trebuie să fie suficient de detaliată și completă pentru a permite identificarea și descrierea corespunzătoare a proprietății în raportul de evaluare, asigurând acuratețea și relevanța informațiilor prezentate. În cadrul inspecției, evaluatorul trebuie să poată formula, acolo unde este necesar și justificat, o opinie fundamentată privind cea mai bună utilizare a proprietății (CMBU), să colecteze informații care să permită efectuarea de comparații pertinente cu alte bunuri imobile similare și să observe </w:t>
      </w:r>
      <w:r w:rsidRPr="000C5DA3">
        <w:rPr>
          <w:rFonts w:cs="Times New Roman"/>
          <w:szCs w:val="28"/>
          <w:lang w:val="ro-RO"/>
        </w:rPr>
        <w:lastRenderedPageBreak/>
        <w:t>posibili factori de natură de mediu, socială sau de guvernanță (ESG) care pot avea un impact semnificativ asupra valorii sau utilizării proprietății.</w:t>
      </w:r>
    </w:p>
    <w:p w14:paraId="12939DB7" w14:textId="442A38C0" w:rsidR="00DF5174" w:rsidRPr="000C5DA3" w:rsidRDefault="00DD090F"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Inspecția bunului imobil supus evaluării se realizează, de regulă, în prezența beneficiarului sau a persoanelor desemnate de către acesta, în scopul facilitării accesului și obținerii informațiilor necesare. Identificarea proprietății se face pe baza datelor și documentelor furnizate de către beneficiar, iar responsabilitatea pentru exactitatea și veridicitatea acestor informații revine beneficiarului. Evaluatorul trebuie să menționeze în raportul de evaluare sursele informaționale utilizate pentru identificarea proprietății și, în cazul în care sunt identificate neconcordanțe, să le evidențieze în mod corespunzător.</w:t>
      </w:r>
    </w:p>
    <w:p w14:paraId="1F6E4CA0" w14:textId="4C6E940A" w:rsidR="00DD090F" w:rsidRPr="000C5DA3" w:rsidRDefault="000A39D9"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Evaluatorul are obligația profesională de a verifica concordanța dintre descrierea scriptică a proprietății, astfel cum rezultă din documentele puse la dispoziție, și situația de fapt observată cu ocazia inspecției la fața locului. Orice neconcordanță identificată între datele documentare și starea efectivă a bunului imobil la data inspecției trebuie prezentată explicit în raportul de evaluare, împreună cu o apreciere privind relevanța acesteia pentru concluziile privind valoarea estimată.</w:t>
      </w:r>
    </w:p>
    <w:p w14:paraId="7842F3A5" w14:textId="1D1A8F73" w:rsidR="00AF4BA6" w:rsidRPr="000C5DA3" w:rsidRDefault="000833FA"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Suprafețele utilizate în procesul de estimare a valorii trebuie să fie preluate, cu prioritate, din documente emise de persoane fizice sau juridice autorizate să desfășoare lucrări de specialitate în domeniul cadastrului, geodeziei și cartografiei, în conformitate cu prevederile normative în vigoare. În situațiile în care astfel de documente lipsesc ori prezintă neconcordanțe, evaluatorul va recurge la utilizarea informațiilor sau documentelor furnizate de către </w:t>
      </w:r>
      <w:r w:rsidR="00B95A9C" w:rsidRPr="000C5DA3">
        <w:rPr>
          <w:rFonts w:cs="Times New Roman"/>
          <w:szCs w:val="28"/>
          <w:lang w:val="ro-RO"/>
        </w:rPr>
        <w:t>beneficiar</w:t>
      </w:r>
      <w:r w:rsidRPr="000C5DA3">
        <w:rPr>
          <w:rFonts w:cs="Times New Roman"/>
          <w:szCs w:val="28"/>
          <w:lang w:val="ro-RO"/>
        </w:rPr>
        <w:t xml:space="preserve"> și/sau utilizatorul desemnat, cu condiția ca în raportul de evaluare să fie menționate expres informațiile sau documentele relevante care nu au fost disponibile, precum și eventualele ipoteze speciale formulate pentru a fundamenta utilizarea suprafețelor respective în estimarea valorii.</w:t>
      </w:r>
    </w:p>
    <w:p w14:paraId="0F560CD6" w14:textId="078D9063" w:rsidR="00C11E2D" w:rsidRPr="000C5DA3" w:rsidRDefault="00C11E2D"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Calitatea de evaluator autorizat nu conferă competențe în domeniul măsurării suprafețelor, responsabilitatea corectitudinii acestora fiind a persoanelor care au întocmit documentele ce stau la baza evaluării.</w:t>
      </w:r>
    </w:p>
    <w:p w14:paraId="6AAE63F2" w14:textId="464D9404" w:rsidR="00C11E2D" w:rsidRPr="000C5DA3" w:rsidRDefault="00B62276"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cadrul raportului de evaluare, evaluatorul are obligația de a indica în mod explicit sursele de informații utilizate pentru datele de intrare relevante în procesul de evaluare, precum și de a argumenta și documenta modul în care aceste date au fost selectate. Se va explica raționamentul profesional care a stat la baza includerii anumitor informații, relevanța acestora pentru scopul evaluării și criteriile aplicate în procesul de filtrare și validare a datelor semnificative. Această prezentare trebuie să asigure transparența procesului de evaluare și să permită </w:t>
      </w:r>
      <w:r w:rsidRPr="000C5DA3">
        <w:rPr>
          <w:rFonts w:cs="Times New Roman"/>
          <w:szCs w:val="28"/>
          <w:lang w:val="ro-RO"/>
        </w:rPr>
        <w:lastRenderedPageBreak/>
        <w:t>oricărui utilizator avizat al raportului să înțeleagă fundamentele tehnice și informaționale ale concluziilor formulate.</w:t>
      </w:r>
    </w:p>
    <w:p w14:paraId="6CB8EFE3" w14:textId="2759506B" w:rsidR="00010238" w:rsidRPr="000C5DA3" w:rsidRDefault="00010238" w:rsidP="004B7171">
      <w:pPr>
        <w:spacing w:after="0" w:line="276" w:lineRule="auto"/>
        <w:jc w:val="center"/>
        <w:rPr>
          <w:rFonts w:cs="Times New Roman"/>
          <w:b/>
          <w:bCs/>
          <w:szCs w:val="28"/>
          <w:lang w:val="ro-RO"/>
        </w:rPr>
      </w:pPr>
      <w:r w:rsidRPr="000C5DA3">
        <w:rPr>
          <w:rFonts w:cs="Times New Roman"/>
          <w:b/>
          <w:bCs/>
          <w:szCs w:val="28"/>
          <w:lang w:val="ro-RO"/>
        </w:rPr>
        <w:t>CAPITOLUL IV. ANALIZA DATELOR</w:t>
      </w:r>
    </w:p>
    <w:p w14:paraId="5933CBF0" w14:textId="0696A7AD" w:rsidR="00010238" w:rsidRPr="000C5DA3" w:rsidRDefault="0054074A"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raportul de evaluare, evaluatorul are responsabilitatea de a prezenta o analiză a pieței imobiliare relevante pentru tipul de </w:t>
      </w:r>
      <w:r w:rsidR="004131CD" w:rsidRPr="000C5DA3">
        <w:rPr>
          <w:rFonts w:cs="Times New Roman"/>
          <w:szCs w:val="28"/>
          <w:lang w:val="ro-RO"/>
        </w:rPr>
        <w:t>bun imobil</w:t>
      </w:r>
      <w:r w:rsidRPr="000C5DA3">
        <w:rPr>
          <w:rFonts w:cs="Times New Roman"/>
          <w:szCs w:val="28"/>
          <w:lang w:val="ro-RO"/>
        </w:rPr>
        <w:t xml:space="preserve"> supus evaluării, adaptată caracteristicilor acesteia și scopului evaluării.</w:t>
      </w:r>
    </w:p>
    <w:p w14:paraId="160A6A8A" w14:textId="345D36C8" w:rsidR="0054074A" w:rsidRPr="000C5DA3" w:rsidRDefault="004131CD"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Analiza de piață implică examinarea detaliată a cererii și ofertei existente pe segmentul relevant de piață, identificarea principalilor factori care influențează echilibrul dintre acestea, precum și delimitarea ariei geografice în care se manifestă aceste dinamici. Analiza trebuie să evidențieze particularitățile pieței pentru tipul respectiv de proprietate, ținând cont de contextul local, regional sau național, după caz, și să susțină fundamentarea alegerilor metodologice și a concluziilor privind valoarea estimată.</w:t>
      </w:r>
    </w:p>
    <w:p w14:paraId="2F51D2BB" w14:textId="3CAF22E6" w:rsidR="004131CD" w:rsidRPr="000C5DA3" w:rsidRDefault="00804514"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raportul de evaluare, evaluatorul trebuie să prezinte în mod clar raționamentul care a stat la baza delimitării ariei de piață relevante pentru bunul imobil supus evaluării. Această delimitare trebuie justificată prin criterii obiective, având în vedere natura proprietății, caracteristicile pieței și contextul geografic și economic. Evaluatorul are obligația de a identifica tipul sau tipurile specifice de bunuri imobile luate în considerare în cadrul analizei și de a expune relația dintre cerere și ofertă în segmentul de piață corespunzător. De asemenea, trebuie analizați și prezentați factorii existenți sau potențiali care pot influența această relație, cum ar fi tendințele economice, politicile urbanistice, dinamica demografică sau alți determinanți relevanți pentru comportamentul pieței.</w:t>
      </w:r>
    </w:p>
    <w:p w14:paraId="01A00507" w14:textId="3B8C541F" w:rsidR="00804514" w:rsidRPr="000C5DA3" w:rsidRDefault="009254F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Analiza de piață trebuie să furnizeze informațiile necesare pentru susținerea elementelor-cheie utilizate în aplicarea abordărilor de evaluare, contribuind astfel la fundamentarea tehnică și obiectivă a valorii estimate. Printre aceste elemente se pot regăsi, fără a se limita la acestea, nivelul chiriilor pentru bunuri imobile similare, gradul de neocupare specific segmentului de piață analizat, ratele de capitalizare aplicabile, prețurile din oferte/tranzacții ale proprietăților comparabile, precum și costurile curente de construcție. Toate aceste date trebuie prezentate într-un mod coerent și compatibil cu metodologia aplicată, iar unitățile de măsură utilizate pentru criteriile de comparație (cum ar fi prețul pe metru pătrat) trebuie să fie armonizate cu cele folosite în procesul de evaluare, raportându-se la același tip de suprafață sau alt indicator relevant, pentru a asigura comparabilitatea și consistența rezultatelor.</w:t>
      </w:r>
    </w:p>
    <w:p w14:paraId="662218DA" w14:textId="45AC111C" w:rsidR="00327A32" w:rsidRPr="000C5DA3" w:rsidRDefault="00C112F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cadrul raportului de evaluare, evaluatorul trebuie să prezinte concluzia rezultată în urma </w:t>
      </w:r>
      <w:r w:rsidRPr="000C5DA3">
        <w:rPr>
          <w:rFonts w:cs="Times New Roman"/>
          <w:i/>
          <w:iCs/>
          <w:szCs w:val="28"/>
          <w:lang w:val="ro-RO"/>
        </w:rPr>
        <w:t>analizei celei mai bune utilizări</w:t>
      </w:r>
      <w:r w:rsidRPr="000C5DA3">
        <w:rPr>
          <w:rFonts w:cs="Times New Roman"/>
          <w:szCs w:val="28"/>
          <w:lang w:val="ro-RO"/>
        </w:rPr>
        <w:t xml:space="preserve"> (CMBU) a </w:t>
      </w:r>
      <w:r w:rsidR="00327A32" w:rsidRPr="000C5DA3">
        <w:rPr>
          <w:rFonts w:cs="Times New Roman"/>
          <w:szCs w:val="28"/>
          <w:lang w:val="ro-RO"/>
        </w:rPr>
        <w:t xml:space="preserve">bunului imobil supus </w:t>
      </w:r>
      <w:r w:rsidRPr="000C5DA3">
        <w:rPr>
          <w:rFonts w:cs="Times New Roman"/>
          <w:szCs w:val="28"/>
          <w:lang w:val="ro-RO"/>
        </w:rPr>
        <w:t xml:space="preserve">evaluării, în măsura în care o astfel de analiză este necesară pentru </w:t>
      </w:r>
      <w:r w:rsidRPr="000C5DA3">
        <w:rPr>
          <w:rFonts w:cs="Times New Roman"/>
          <w:szCs w:val="28"/>
          <w:lang w:val="ro-RO"/>
        </w:rPr>
        <w:lastRenderedPageBreak/>
        <w:t>scopul și tipul evaluării. Această concluzie trebuie să reflecte utilizarea rezonabilă, posibilă din punct de vedere fizic, legal permisă, fezabilă din punct de vedere economic și care conduce la cea mai mare valoare a proprietății, fiind argumentată în mod corespunzător prin date de piață, condiții urbanistice și caracteristicile intrinseci ale imobilului.</w:t>
      </w:r>
    </w:p>
    <w:p w14:paraId="50798D7A" w14:textId="23C422A1" w:rsidR="005763B7" w:rsidRPr="000C5DA3" w:rsidRDefault="005763B7"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Utilizarea curentă a proprietății imobiliare este, în mod prezumat, considerată drept CMBU în absența unor indicii provenite din piață sau a altor factori obiectivi care să sugereze că o altă utilizare ar genera o valoare mai mare pentru </w:t>
      </w:r>
      <w:r w:rsidR="00FE6AEA" w:rsidRPr="000C5DA3">
        <w:rPr>
          <w:rFonts w:cs="Times New Roman"/>
          <w:szCs w:val="28"/>
          <w:lang w:val="ro-RO"/>
        </w:rPr>
        <w:t xml:space="preserve">bunul </w:t>
      </w:r>
      <w:r w:rsidRPr="000C5DA3">
        <w:rPr>
          <w:rFonts w:cs="Times New Roman"/>
          <w:szCs w:val="28"/>
          <w:lang w:val="ro-RO"/>
        </w:rPr>
        <w:t>evaluat. Evaluatorul are responsabilitatea de a analiza contextul pieței, reglementările urbanistice și caracteristicile proprietății pentru a confirma această presupunere sau, după caz, pentru a fundamenta identificarea unei utilizări alternative mai valoroase.</w:t>
      </w:r>
    </w:p>
    <w:p w14:paraId="307E5D13" w14:textId="4B0E59C2" w:rsidR="0007499F" w:rsidRPr="000C5DA3" w:rsidRDefault="003D5AD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cazul în care valoarea estimată a fost determinată în ipoteza unei utilizări care diferă de utilizarea existentă, considerată drept cea CMBU, evaluatorul prezintă în mod clar și documentat argumentele care susțin această concluzie.</w:t>
      </w:r>
    </w:p>
    <w:p w14:paraId="30866BAA" w14:textId="2ECBCA57" w:rsidR="0087005C" w:rsidRPr="000C5DA3" w:rsidRDefault="002937C3" w:rsidP="004B7171">
      <w:pPr>
        <w:spacing w:after="0" w:line="276" w:lineRule="auto"/>
        <w:jc w:val="center"/>
        <w:rPr>
          <w:rFonts w:cs="Times New Roman"/>
          <w:b/>
          <w:bCs/>
          <w:szCs w:val="28"/>
          <w:lang w:val="ro-RO"/>
        </w:rPr>
      </w:pPr>
      <w:r w:rsidRPr="000C5DA3">
        <w:rPr>
          <w:rFonts w:cs="Times New Roman"/>
          <w:b/>
          <w:bCs/>
          <w:szCs w:val="28"/>
          <w:lang w:val="ro-RO"/>
        </w:rPr>
        <w:t>CAPITOLUL V. APLICAREA ABORDĂRILOR ÎN EVALUARE</w:t>
      </w:r>
    </w:p>
    <w:p w14:paraId="0F3CB511" w14:textId="3FFFFBA3" w:rsidR="003D5AD3" w:rsidRPr="000C5DA3" w:rsidRDefault="00DE7C39"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Pentru formularea unei concluzii fundamentate privind valoarea unui bun imobil, evaluatorii aplică, în funcție de natura și specificul proprietății evaluate, una sau mai multe dintre cele trei abordări consacrate în evaluare:</w:t>
      </w:r>
      <w:r w:rsidR="006433BB" w:rsidRPr="000C5DA3">
        <w:rPr>
          <w:rFonts w:cs="Times New Roman"/>
          <w:szCs w:val="28"/>
          <w:lang w:val="ro-RO"/>
        </w:rPr>
        <w:t xml:space="preserve"> abordarea prin piață, abordarea prin venit, și abordarea prin cost.</w:t>
      </w:r>
    </w:p>
    <w:p w14:paraId="3C9C9DD4" w14:textId="76327832" w:rsidR="00DE7C39" w:rsidRPr="000C5DA3" w:rsidRDefault="00A31868"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funcție de tipul bunului imobil supus evaluării și de caracteristicile pieței în care acesta se încadrează, se recomandă aplicarea abordărilor în evaluare într-o anumită ordine logică, adaptată scopului evaluării și disponibilității datelor de intrare. </w:t>
      </w:r>
    </w:p>
    <w:p w14:paraId="1E289A9D" w14:textId="6A600B78" w:rsidR="00A31868" w:rsidRPr="000C5DA3" w:rsidRDefault="00F053F8"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În cazul evaluării bunurilor imobile cu destinație locativă, abordarea recomandată este, în primul rând, cea prin piață, în completare, fiind aplicată și abordarea prin cost. Pentru bunurile locative aflate în arendă sau închiriate, în funcție de disponibilitatea informațiilor privind veniturile efective și potențiale, poate fi aplicată și abordarea prin venit.</w:t>
      </w:r>
    </w:p>
    <w:p w14:paraId="2E229938" w14:textId="03704164" w:rsidR="00F053F8" w:rsidRPr="000C5DA3" w:rsidRDefault="00945E04"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evaluarea terenurilor, inclusiv a celor cu destinație agricolă, abordarea principală este cea prin piață, iar, acolo unde există suficiente informații privind potențialul economic al utilizării terenului, se poate aplica și abordarea prin venit, în special în contextul exploatărilor agricole sau al terenurilor închiriate.</w:t>
      </w:r>
    </w:p>
    <w:p w14:paraId="23F239E3" w14:textId="37710528" w:rsidR="00945E04" w:rsidRPr="000C5DA3" w:rsidRDefault="006539FD"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În cazul bunurilor imobile cu destinație comercială, evaluarea trebuie să fie fundamentată prin aplicarea combinată a celor trei abordări: prin piață, pentru a reflecta comportamentul real al investitorilor și utilizatorilor; prin venit, </w:t>
      </w:r>
      <w:r w:rsidRPr="000C5DA3">
        <w:rPr>
          <w:rFonts w:cs="Times New Roman"/>
          <w:szCs w:val="28"/>
          <w:lang w:val="ro-RO"/>
        </w:rPr>
        <w:lastRenderedPageBreak/>
        <w:t>pentru a surprinde capacitatea proprietății de a genera fluxuri economice; și prin cost, în special pentru construcțiile noi sau modernizate, ca abordare de susținere.</w:t>
      </w:r>
    </w:p>
    <w:p w14:paraId="6C7DA0B4" w14:textId="58724F45" w:rsidR="006539FD" w:rsidRPr="000C5DA3" w:rsidRDefault="001B68C7"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bunurile imobile cu destinație industrială, aplicarea abordărilor depinde de gradul de dezvoltare al pieței. Dacă există o piață activă și suficient de transparentă, se recomandă utilizarea abordării prin piață, prin venit și prin cost, pentru o analiză complexă și comparativă. În schimb, în cazul unei piețe slab dezvoltate sau inexistente, când lipsesc tranzacțiile comparabile și informațiile de piață, evaluarea se va fundamenta în principal pe abordarea prin cost.</w:t>
      </w:r>
    </w:p>
    <w:p w14:paraId="2D0B1338" w14:textId="54B16379" w:rsidR="001B68C7" w:rsidRPr="000C5DA3" w:rsidRDefault="00B102D8"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Pentru bunurile imobile unice și specializate, caracterizate prin lipsa unor comparații directe sau a unei piețe funcționale, evaluarea se realizează, de regulă, exclusiv prin abordarea prin cost, aceasta fiind singura metodă relevantă pentru estimarea valorii în lipsa unor tranzacții sau venituri comparabile.</w:t>
      </w:r>
    </w:p>
    <w:p w14:paraId="623561D4" w14:textId="2D06B1AB" w:rsidR="005763B7" w:rsidRPr="000C5DA3" w:rsidRDefault="00AA14EA"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Toate cele trei abordări utilizate în evaluarea proprietăților imobiliare au la bază utilizarea datelor de piață relevante și verificabile.</w:t>
      </w:r>
    </w:p>
    <w:p w14:paraId="73D70A20" w14:textId="5F49F5AB" w:rsidR="00E26B59" w:rsidRPr="000C5DA3" w:rsidRDefault="001B5CEB" w:rsidP="004B7171">
      <w:pPr>
        <w:spacing w:after="0" w:line="276" w:lineRule="auto"/>
        <w:jc w:val="center"/>
        <w:rPr>
          <w:rFonts w:cs="Times New Roman"/>
          <w:b/>
          <w:bCs/>
          <w:szCs w:val="28"/>
          <w:lang w:val="ro-RO"/>
        </w:rPr>
      </w:pPr>
      <w:r w:rsidRPr="000C5DA3">
        <w:rPr>
          <w:rFonts w:cs="Times New Roman"/>
          <w:b/>
          <w:bCs/>
          <w:szCs w:val="28"/>
          <w:lang w:val="ro-RO"/>
        </w:rPr>
        <w:t>CAPITOLUL V</w:t>
      </w:r>
      <w:r w:rsidR="00825705" w:rsidRPr="000C5DA3">
        <w:rPr>
          <w:rFonts w:cs="Times New Roman"/>
          <w:b/>
          <w:bCs/>
          <w:szCs w:val="28"/>
          <w:lang w:val="ro-RO"/>
        </w:rPr>
        <w:t>I</w:t>
      </w:r>
      <w:r w:rsidRPr="000C5DA3">
        <w:rPr>
          <w:rFonts w:cs="Times New Roman"/>
          <w:b/>
          <w:bCs/>
          <w:szCs w:val="28"/>
          <w:lang w:val="ro-RO"/>
        </w:rPr>
        <w:t xml:space="preserve">. </w:t>
      </w:r>
      <w:r w:rsidR="00825705" w:rsidRPr="000C5DA3">
        <w:rPr>
          <w:rFonts w:cs="Times New Roman"/>
          <w:b/>
          <w:bCs/>
          <w:szCs w:val="28"/>
          <w:lang w:val="ro-RO"/>
        </w:rPr>
        <w:t>ABORDAREA PRIN PIAȚĂ</w:t>
      </w:r>
    </w:p>
    <w:p w14:paraId="41D5EB45" w14:textId="78FFC2A2" w:rsidR="009F5410" w:rsidRPr="000C5DA3" w:rsidRDefault="00056D64"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piață constă în estimarea valorii de piață a bunului imobil pe baza analizei comparative a proprietăților similare care au fost vândute recent sau care sunt disponibile pe piață la data evaluării. Această abordare presupune identificarea unor tranzacții sau oferte relevante și aplicarea unor ajustări asupra prețurilor observate, în funcție de diferențele semnificative între bunurile comparabile și obiectul evaluării. </w:t>
      </w:r>
    </w:p>
    <w:p w14:paraId="5DB9619A" w14:textId="6C9F3F46" w:rsidR="00056D64" w:rsidRPr="000C5DA3" w:rsidRDefault="00950B91"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piață este aplicabilă tuturor tipurilor de proprietăți imobiliare, cu condiția existenței unui volum adecvat de informații credibile și verificabile privind tranzacții încheiate recent și/sau oferte active pentru proprietăți similare cu cea supusă evaluării. </w:t>
      </w:r>
    </w:p>
    <w:p w14:paraId="0DCB9502" w14:textId="344B53AC" w:rsidR="00950B91" w:rsidRPr="000C5DA3" w:rsidRDefault="00065FDF"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Atunci când sunt disponibile informații relevante și verificabile privind prețurile bunurilor imobile comparabile, abordarea prin piață reprezintă cea mai directă și adecvată metodă de estimare a valorii de piață. Aplicarea acestei abordări presupune existența unei piețe funcționale și transparente, care să reflecte comportamentul real al participanților și să permită realizarea de comparații relevante între obiectul evaluării și bunurile analizate, în scopul estimării unei valori de piață corecte și susținute.</w:t>
      </w:r>
    </w:p>
    <w:p w14:paraId="48A936BA" w14:textId="45A44BC6" w:rsidR="00065FDF" w:rsidRPr="000C5DA3" w:rsidRDefault="0027269B"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În absența unui volum suficient de informații privind tranzacțiile sau ofertele pentru bunurile imobile comparabile, aplicabilitatea abordării prin piață poate fi limitată. Cu toate acestea, neaplicarea acestei abordări nu poate fi justificată exclusiv prin lipsa informațiilor, în situațiile în care aceste date ar fi putut fi obținute de către evaluator printr-un efort rezonabil de documentare și </w:t>
      </w:r>
      <w:r w:rsidRPr="000C5DA3">
        <w:rPr>
          <w:rFonts w:cs="Times New Roman"/>
          <w:szCs w:val="28"/>
          <w:lang w:val="ro-RO"/>
        </w:rPr>
        <w:lastRenderedPageBreak/>
        <w:t>cercetare de piață. Evaluatorul are responsabilitatea profesională de a întreprinde demersurile necesare pentru identificarea informațiilor relevante, iar omisiunea utilizării abordării prin piață trebuie argumentată riguros și susținută cu dovezi privind lipsa efectivă a datelor disponibile.</w:t>
      </w:r>
    </w:p>
    <w:p w14:paraId="0CFEA947" w14:textId="4B2244D3" w:rsidR="0027269B" w:rsidRPr="000C5DA3" w:rsidRDefault="003D17D6"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Elaborarea rapoartelor de evaluare prin utilizarea parțială sau, după caz, exclusivă a ofertelor de piață privind bunuri imobile comparabile este conformă cu prevederile Standarde de evaluare, cu condiția ca aceste oferte să fie credibile, actuale și analizate critic în contextul pieței.</w:t>
      </w:r>
    </w:p>
    <w:p w14:paraId="3BB99B1C" w14:textId="1054A6C6" w:rsidR="003D17D6" w:rsidRPr="000C5DA3" w:rsidRDefault="00632DD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Evaluatorul are responsabilitatea profesională de a verifica faptul că proprietățile comparabile utilizate în procesul de evaluare sunt reale, identificabile în mod concret și corespund din punct de vedere fizic informațiilor scriptice disponibile. În raportul de evaluare, evaluatorul trebuie să indice în mod clar sursele de informații utilizate, să prezinte datele esențiale ale fiecărui bun imobil comparabil și să explice raționamentul profesional care a stat la baza selecției acestora, inclusiv justificarea relevanței lor pentru obiectul evaluării.</w:t>
      </w:r>
    </w:p>
    <w:p w14:paraId="72599584" w14:textId="3EC8B6C8" w:rsidR="00632DD3" w:rsidRPr="000C5DA3" w:rsidRDefault="00811F9A"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cadrul abordării prin piață, prețurile bunurilor imobile comparabile sunt analizate și ajustate pentru a reflecta diferențele și asemănările relevante față de proprietatea subiect, astfel încât valoarea estimată să fie cât mai apropiată de realitatea pieței. Ajustările se aplică elementelor de comparație semnificative, fiecare fiind analizat în mod distinct.</w:t>
      </w:r>
    </w:p>
    <w:p w14:paraId="57C2FA54" w14:textId="309B1D36" w:rsidR="00811F9A" w:rsidRPr="000C5DA3" w:rsidRDefault="00811F9A"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Drepturile de proprietate și alte drepturi reale transmise</w:t>
      </w:r>
      <w:r w:rsidRPr="000C5DA3">
        <w:rPr>
          <w:rFonts w:cs="Times New Roman"/>
          <w:szCs w:val="28"/>
          <w:lang w:val="ro-RO"/>
        </w:rPr>
        <w:t xml:space="preserve"> influențează direct nivelul prețului de tranzacționare. În cazul transmiterii unui drept de proprietate deplin, fără limitări sau grevări, valoarea este, în mod obișnuit, mai ridicată. În schimb, restricțiile asupra dreptului de proprietate – cum ar fi servituțile, ipotecile sau limitarea dreptului de dispoziție – conduc la diminuarea valorii. Evaluatorul trebuie să ajusteze prețurile comparabile atunci când acestea reflectă condiții juridice diferite față de obiectul evaluării, aplicând o corecție echivalentă cu valoarea de piață a drepturilor suplimentare sau a restricțiilor identificate.</w:t>
      </w:r>
    </w:p>
    <w:p w14:paraId="62F655ED" w14:textId="4AD7DCF3" w:rsidR="00636983" w:rsidRPr="000C5DA3" w:rsidRDefault="00636983"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Condițiile de finanțare</w:t>
      </w:r>
      <w:r w:rsidRPr="000C5DA3">
        <w:rPr>
          <w:rFonts w:cs="Times New Roman"/>
          <w:szCs w:val="28"/>
          <w:lang w:val="ro-RO"/>
        </w:rPr>
        <w:t xml:space="preserve"> pot influența artificial prețul tranzacției în funcție de acordurile specifice dintre părți. Situații precum acordarea unui credit de către vânzător sau existența unui împrumut cu dobândă preferențială trebuie recunoscute și ajustate pentru a reflecta prețul care s-ar fi obținut în condiții normale de piață.</w:t>
      </w:r>
    </w:p>
    <w:p w14:paraId="106FA6A7" w14:textId="62AAA01A" w:rsidR="00636983" w:rsidRPr="000C5DA3" w:rsidRDefault="00636983"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Condițiile tranzacției</w:t>
      </w:r>
      <w:r w:rsidRPr="000C5DA3">
        <w:rPr>
          <w:rFonts w:cs="Times New Roman"/>
          <w:szCs w:val="28"/>
          <w:lang w:val="ro-RO"/>
        </w:rPr>
        <w:t xml:space="preserve"> vizează elementele neuzuale ale vânzării, precum termenele scurte impuse vânzătorului sau relațiile personale sau economice între părți. Aceste condiții pot conduce la prețuri deviate de la valoarea de piață și impun ajustări corespunzătoare în analiza comparativă.</w:t>
      </w:r>
    </w:p>
    <w:p w14:paraId="406A597B" w14:textId="0B24688B" w:rsidR="00636983" w:rsidRPr="000C5DA3" w:rsidRDefault="00636983"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lastRenderedPageBreak/>
        <w:t>Condițiile pieței</w:t>
      </w:r>
      <w:r w:rsidRPr="000C5DA3">
        <w:rPr>
          <w:rFonts w:cs="Times New Roman"/>
          <w:szCs w:val="28"/>
          <w:lang w:val="ro-RO"/>
        </w:rPr>
        <w:t>, care reflectă evoluțiile intervenite între data tranzacției comparabile și data evaluării, trebuie analizate atent. Ajustările vor ține cont de inflație sau deflație, modificări legislative relevante, schimbări în structura cererii și ofertei, sau alte transformări care afectează dinamica valorilor imobiliare.</w:t>
      </w:r>
    </w:p>
    <w:p w14:paraId="2A51A36A" w14:textId="35773999" w:rsidR="00636983" w:rsidRPr="000C5DA3" w:rsidRDefault="00636983"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Amplasarea</w:t>
      </w:r>
      <w:r w:rsidRPr="000C5DA3">
        <w:rPr>
          <w:rFonts w:cs="Times New Roman"/>
          <w:szCs w:val="28"/>
          <w:lang w:val="ro-RO"/>
        </w:rPr>
        <w:t xml:space="preserve"> este un factor esențial, iar diferențele de amplasare dintre proprietăți pot influența în mod semnificativ prețul. Ajustările trebuie să reflecte avantajele sau dezavantajele comparative ale amplasamentului obiectului evaluării față de bunurile comparabile.</w:t>
      </w:r>
    </w:p>
    <w:p w14:paraId="4CBEB3C3" w14:textId="4BD9F534" w:rsidR="00636983" w:rsidRPr="000C5DA3" w:rsidRDefault="00FC326A"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Caracteristicile fizice</w:t>
      </w:r>
      <w:r w:rsidRPr="000C5DA3">
        <w:rPr>
          <w:rFonts w:cs="Times New Roman"/>
          <w:szCs w:val="28"/>
          <w:lang w:val="ro-RO"/>
        </w:rPr>
        <w:t xml:space="preserve"> includ elemente precum suprafața, tipul și calitatea construcției, starea de întreținere, gradul de uzură și alte particularități constructive. Evaluatorul trebuie să analizeze separat fiecare dintre aceste caracteristici și să aplice ajustările necesare pentru a asigura comparabilitatea corectă.</w:t>
      </w:r>
    </w:p>
    <w:p w14:paraId="42BE22BB" w14:textId="4B2F801F" w:rsidR="00FC326A" w:rsidRPr="000C5DA3" w:rsidRDefault="00BF64F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Caracteristicile economice</w:t>
      </w:r>
      <w:r w:rsidRPr="000C5DA3">
        <w:rPr>
          <w:rFonts w:cs="Times New Roman"/>
          <w:szCs w:val="28"/>
          <w:lang w:val="ro-RO"/>
        </w:rPr>
        <w:t xml:space="preserve"> sunt relevante mai ales în cazul bunurilor imobile generatoare de venituri. Printre acestea se numără nivelul cheltuielilor operaționale, eficiența administrării, condițiile contractelor de închiriere și durata acestora. Aceste elemente pot influența direct atractivitatea investițională și, implicit, valoarea de piață.</w:t>
      </w:r>
    </w:p>
    <w:p w14:paraId="369D3625" w14:textId="77777777" w:rsidR="00BF64F6" w:rsidRPr="000C5DA3" w:rsidRDefault="00BF64F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Modul de folosință</w:t>
      </w:r>
      <w:r w:rsidRPr="000C5DA3">
        <w:rPr>
          <w:rFonts w:cs="Times New Roman"/>
          <w:szCs w:val="28"/>
          <w:lang w:val="ro-RO"/>
        </w:rPr>
        <w:t>, atunci când diferă între proprietatea evaluată și cea comparabilă, poate necesita ajustare, dacă diferența este semnificativă. Totuși, dacă diferența este minoră și nu afectează potențialul economic al proprietății, ajustarea poate fi minimă sau inexistentă.</w:t>
      </w:r>
    </w:p>
    <w:p w14:paraId="65BB0218" w14:textId="06718A8F" w:rsidR="005763B7" w:rsidRPr="000C5DA3" w:rsidRDefault="00BF64F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Componentele valorii care nu sunt legate de bunul imobil</w:t>
      </w:r>
      <w:r w:rsidRPr="000C5DA3">
        <w:rPr>
          <w:rFonts w:cs="Times New Roman"/>
          <w:szCs w:val="28"/>
          <w:lang w:val="ro-RO"/>
        </w:rPr>
        <w:t xml:space="preserve"> se aplică în cazul în care la tranzacția de vânzare a bunului imobil au participat și alte bunuri ce nu sunt considerate imobile, cum ar fi: utilaje și echipamente de producție, mobilier și altele. Valoarea acestor componente se separă de valoarea bunului imobil.</w:t>
      </w:r>
    </w:p>
    <w:p w14:paraId="558F6767" w14:textId="6DDA27BE" w:rsidR="00155613" w:rsidRPr="000C5DA3" w:rsidRDefault="0069599C"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Pentru determinarea mărimii ajustărilor necesare în cadrul abordării prin piață, evaluatorul poate recurge la mai multe metode, alese în funcție de disponibilitatea datelor, gradul de omogenitate al pieței și natura caracteristicii analizate. Printre cele mai frecvent utilizate metode se regăsesc următoarele:</w:t>
      </w:r>
    </w:p>
    <w:p w14:paraId="338A4221" w14:textId="1412B1A6" w:rsidR="0069599C" w:rsidRPr="000C5DA3" w:rsidRDefault="00D7398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Metoda comparației pare constă în analiza directă a două vânzări comparabile, care sunt similare sub toate aspectele, cu excepția unui singur element de comparație. Diferența de preț dintre aceste două proprietăți este atribuită exclusiv acelui element, permițând astfel estimarea ajustării corespunzătoare. Această metodă este eficientă în piețele omogene, unde există suficiente date comparabile izolate pe caracteristici distincte.</w:t>
      </w:r>
    </w:p>
    <w:p w14:paraId="7F7D69E7" w14:textId="6683EC75" w:rsidR="00D73986" w:rsidRPr="000C5DA3" w:rsidRDefault="00D7398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lastRenderedPageBreak/>
        <w:t>Metoda analizei datelor secundare se bazează pe informații colectate din surse externe, cum ar fi rapoartele analitice privind piața imobiliară, studii de specialitate, publicații economice și articole din reviste sau baze de date relevante. Aceste surse pot oferi indicatori de ajustare orientativi sau valori medii pentru caracteristici specifice, care, coroborate cu raționamentul profesional, pot fundamenta ajustările aplicate.</w:t>
      </w:r>
    </w:p>
    <w:p w14:paraId="714BA770" w14:textId="23FC9FB9" w:rsidR="00D73986" w:rsidRPr="000C5DA3" w:rsidRDefault="00DE56CE"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Analiza statistică presupune utilizarea metodelor </w:t>
      </w:r>
      <w:proofErr w:type="spellStart"/>
      <w:r w:rsidRPr="000C5DA3">
        <w:rPr>
          <w:rFonts w:cs="Times New Roman"/>
          <w:szCs w:val="28"/>
          <w:lang w:val="ro-RO"/>
        </w:rPr>
        <w:t>economico</w:t>
      </w:r>
      <w:proofErr w:type="spellEnd"/>
      <w:r w:rsidRPr="000C5DA3">
        <w:rPr>
          <w:rFonts w:cs="Times New Roman"/>
          <w:szCs w:val="28"/>
          <w:lang w:val="ro-RO"/>
        </w:rPr>
        <w:t xml:space="preserve">-matematice, în special a tehnicilor de regresie și corelare, pentru a determina relațiile cantitative dintre caracteristicile </w:t>
      </w:r>
      <w:r w:rsidR="006F1146" w:rsidRPr="000C5DA3">
        <w:rPr>
          <w:rFonts w:cs="Times New Roman"/>
          <w:szCs w:val="28"/>
          <w:lang w:val="ro-RO"/>
        </w:rPr>
        <w:t>bunurilor imobile</w:t>
      </w:r>
      <w:r w:rsidRPr="000C5DA3">
        <w:rPr>
          <w:rFonts w:cs="Times New Roman"/>
          <w:szCs w:val="28"/>
          <w:lang w:val="ro-RO"/>
        </w:rPr>
        <w:t xml:space="preserve"> și </w:t>
      </w:r>
      <w:r w:rsidR="006F1146" w:rsidRPr="000C5DA3">
        <w:rPr>
          <w:rFonts w:cs="Times New Roman"/>
          <w:szCs w:val="28"/>
          <w:lang w:val="ro-RO"/>
        </w:rPr>
        <w:t>valorile</w:t>
      </w:r>
      <w:r w:rsidRPr="000C5DA3">
        <w:rPr>
          <w:rFonts w:cs="Times New Roman"/>
          <w:szCs w:val="28"/>
          <w:lang w:val="ro-RO"/>
        </w:rPr>
        <w:t xml:space="preserve"> acestora. Prin construirea de modele statistice, evaluatorul poate estima coeficienții de ajustare pentru diferitele caracteristici. În cadrul acestei metode, pot fi utilizate și tehnici complementare, precum analiza grafică, analiza trendului, analiza costurilor, analiza comparativă relativă sau analiza distributivă, în funcție de structura și volumul bazei de date disponibile.</w:t>
      </w:r>
    </w:p>
    <w:p w14:paraId="04C0A9D4" w14:textId="6B1D2857" w:rsidR="0069599C" w:rsidRPr="000C5DA3" w:rsidRDefault="009F155B"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Ajustările aplicate în cadrul abordării prin piață au ca scop aducerea prețurilor bunurilor imobile comparabile la un nivel echivalent cu cel al obiectului evaluării, ținând cont de diferențele semnificative identificate între acestea. Ajustările pot fi exprimate fie în termeni absoluți (valori monetare), fie în termeni relativi (procente), în funcție de natura datelor disponibile și de metodologia adoptată de evaluator. Aplicarea acestor ajustări se realizează într-o ordine logică, pentru a asigura consistența și transparența procesului de corecție, după cum urmează:</w:t>
      </w:r>
    </w:p>
    <w:p w14:paraId="51A543E1" w14:textId="27780416" w:rsidR="009F155B" w:rsidRPr="000C5DA3" w:rsidRDefault="00B726C5"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drepturile de proprietate transmise;</w:t>
      </w:r>
    </w:p>
    <w:p w14:paraId="6686F6C7" w14:textId="21251830" w:rsidR="00B726C5" w:rsidRPr="000C5DA3" w:rsidRDefault="00B726C5"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de finanțare;</w:t>
      </w:r>
    </w:p>
    <w:p w14:paraId="39BFC4A6" w14:textId="0A707173" w:rsidR="00B726C5" w:rsidRPr="000C5DA3" w:rsidRDefault="00B726C5"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de vânzare;</w:t>
      </w:r>
    </w:p>
    <w:p w14:paraId="6DBE1D69" w14:textId="65E7464F" w:rsidR="00B726C5" w:rsidRPr="000C5DA3" w:rsidRDefault="00B726C5"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ajustarea pentru condițiile pieței;</w:t>
      </w:r>
    </w:p>
    <w:p w14:paraId="1A073417" w14:textId="67E26C3C" w:rsidR="00B726C5" w:rsidRPr="000C5DA3" w:rsidRDefault="00B726C5"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ajustările pentru amplasare și caracteristicile fizice.</w:t>
      </w:r>
    </w:p>
    <w:p w14:paraId="479798A3" w14:textId="5D688197" w:rsidR="009F155B" w:rsidRPr="000C5DA3" w:rsidRDefault="00B726C5"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În procesul de aplicare a ajustărilor pentru drepturile de proprietate, condițiile de finanțare, condițiile de vânzare și condițiile pieței, fiecare ajustare se aplică succesiv, iar prețul de vânzare al bunului imobil comparabil este recalculat după efectuarea fiecărei corectări. Această procedură etapizată asigură acuratețea ajustărilor și reflectarea fidelă a influenței fiecărui element de comparație asupra valorii, evitând cumularea eronată a efectelor.</w:t>
      </w:r>
    </w:p>
    <w:p w14:paraId="79E6C885" w14:textId="593DCFEA" w:rsidR="00B726C5" w:rsidRPr="000C5DA3" w:rsidRDefault="0041732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Ajustările corespunzătoare celorlalte elemente de comparație, cum ar fi amplasarea, caracteristicile fizice, caracteristicile economice, modul de folosință sau componentele valorii care nu sunt legate de bunul imobil, pot fi aplicate în modul stabilit de către evaluator, în funcție de metodologia adoptată și de specificul datelor disponibile. Evaluatorul poate opta fie pentru recalcularea </w:t>
      </w:r>
      <w:r w:rsidRPr="000C5DA3">
        <w:rPr>
          <w:rFonts w:cs="Times New Roman"/>
          <w:szCs w:val="28"/>
          <w:lang w:val="ro-RO"/>
        </w:rPr>
        <w:lastRenderedPageBreak/>
        <w:t>prețului comparabil după aplicarea fiecărei ajustări individuale, fie pentru aplicarea tuturor ajustărilor în mod cumulat, la finalul procesului de corectare. Indiferent de modalitatea aleasă, aceasta nu trebuie să afecteze rezultatul final al ajustării, cu condiția ca metoda utilizată să fie aplicată consecvent și să respecte principiile de acuratețe, transparență și justificare profesională.</w:t>
      </w:r>
    </w:p>
    <w:p w14:paraId="40A291DA" w14:textId="418680B9" w:rsidR="00417323" w:rsidRPr="000C5DA3" w:rsidRDefault="00030F42"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Toate ajustările aplicate prețurilor proprietăților comparabile trebuie să fie în mod clar justificate și argumentate în raportul de evaluare, pe baza unui raționament profesional transparent și a unor surse de date verificabile. Nu este permisă utilizarea niciunei ajustări fără prezentarea explicită a modului în care aceasta a fost estimată, inclusiv a metodei utilizate, a informațiilor de referință și a criteriilor de evaluare aplicate. Absența argumentării ajustărilor compromite credibilitatea raportului și contravine cerințelor de transparență și conformitate cu standardele de evaluare în vigoare.</w:t>
      </w:r>
    </w:p>
    <w:p w14:paraId="3FE34C12" w14:textId="3C774734" w:rsidR="00030F42" w:rsidRPr="000C5DA3" w:rsidRDefault="009A5216"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Selectarea concluziei asupra valorii determinate prin abordarea prin piață se bazează pe analiza </w:t>
      </w:r>
      <w:r w:rsidR="00D065CE" w:rsidRPr="000C5DA3">
        <w:rPr>
          <w:rFonts w:cs="Times New Roman"/>
          <w:szCs w:val="28"/>
          <w:lang w:val="ro-RO"/>
        </w:rPr>
        <w:t>bunurilor imobile</w:t>
      </w:r>
      <w:r w:rsidRPr="000C5DA3">
        <w:rPr>
          <w:rFonts w:cs="Times New Roman"/>
          <w:szCs w:val="28"/>
          <w:lang w:val="ro-RO"/>
        </w:rPr>
        <w:t xml:space="preserve"> comparabile, dintre care cea mai apropiată de proprietatea subiect din punct de vedere fizic, juridic și economic este considerată a fi cea mai relevantă pentru estimarea valorii. În această etapă, evaluatorul trebuie să evalueze cu atenție mai mulți factori, inclusiv:</w:t>
      </w:r>
    </w:p>
    <w:p w14:paraId="18E746D4" w14:textId="7A678C9F" w:rsidR="009A5216" w:rsidRPr="000C5DA3" w:rsidRDefault="009A5216"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intervalul de valori ajustate</w:t>
      </w:r>
      <w:r w:rsidRPr="000C5DA3">
        <w:rPr>
          <w:rFonts w:cs="Times New Roman"/>
          <w:szCs w:val="28"/>
          <w:lang w:val="ro-RO"/>
        </w:rPr>
        <w:t xml:space="preserve"> obținute după aplicarea corecțiilor asupra prețurilor proprietăților comparabile, pentru a înțelege poziționarea valorii estimate în contextul pieței analizate;</w:t>
      </w:r>
    </w:p>
    <w:p w14:paraId="22AFEC24" w14:textId="7658F476" w:rsidR="00D065CE" w:rsidRPr="000C5DA3" w:rsidRDefault="00D065CE"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numărul ajustărilor aplicate</w:t>
      </w:r>
      <w:r w:rsidRPr="000C5DA3">
        <w:rPr>
          <w:rFonts w:cs="Times New Roman"/>
          <w:szCs w:val="28"/>
          <w:lang w:val="ro-RO"/>
        </w:rPr>
        <w:t xml:space="preserve"> fiecărui bun imobil comparabil, deoarece un număr mare de ajustări poate indica un grad redus de comparabilitate și, implicit, o fiabilitate mai scăzută a rezultatului obținut din acea comparație;</w:t>
      </w:r>
    </w:p>
    <w:p w14:paraId="04852570" w14:textId="1D11CD80" w:rsidR="00D065CE" w:rsidRPr="000C5DA3" w:rsidRDefault="00B26705"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totalul ajustărilor aplicate</w:t>
      </w:r>
      <w:r w:rsidRPr="000C5DA3">
        <w:rPr>
          <w:rFonts w:cs="Times New Roman"/>
          <w:szCs w:val="28"/>
          <w:lang w:val="ro-RO"/>
        </w:rPr>
        <w:t>, calculat ca sumă absolută (ajustare brută, exprimată în termeni valorici sau procentuali), care reflectă amploarea intervențiilor asupra prețului inițial și permite evaluarea gradului de distanțare între proprietatea comparabilă și cea evaluată;</w:t>
      </w:r>
    </w:p>
    <w:p w14:paraId="1B54DC6F" w14:textId="0C998219" w:rsidR="00B26705" w:rsidRPr="000C5DA3" w:rsidRDefault="00B26705"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alte tehnici utilizate pentru estimarea diferențelor</w:t>
      </w:r>
      <w:r w:rsidRPr="000C5DA3">
        <w:rPr>
          <w:rFonts w:cs="Times New Roman"/>
          <w:szCs w:val="28"/>
          <w:lang w:val="ro-RO"/>
        </w:rPr>
        <w:t xml:space="preserve"> între proprietatea subiect și cele comparabile, cum ar fi analiza relativă, </w:t>
      </w:r>
      <w:proofErr w:type="spellStart"/>
      <w:r w:rsidRPr="000C5DA3">
        <w:rPr>
          <w:rFonts w:cs="Times New Roman"/>
          <w:szCs w:val="28"/>
          <w:lang w:val="ro-RO"/>
        </w:rPr>
        <w:t>scorarea</w:t>
      </w:r>
      <w:proofErr w:type="spellEnd"/>
      <w:r w:rsidRPr="000C5DA3">
        <w:rPr>
          <w:rFonts w:cs="Times New Roman"/>
          <w:szCs w:val="28"/>
          <w:lang w:val="ro-RO"/>
        </w:rPr>
        <w:t xml:space="preserve"> proprietăților sau alte metode calitative ori cantitative de evaluare a gradului de similitudine;</w:t>
      </w:r>
    </w:p>
    <w:p w14:paraId="5332974A" w14:textId="4D577DFA" w:rsidR="0076369C" w:rsidRPr="000C5DA3" w:rsidRDefault="00B26705" w:rsidP="004B7171">
      <w:pPr>
        <w:pStyle w:val="ListParagraph"/>
        <w:numPr>
          <w:ilvl w:val="1"/>
          <w:numId w:val="1"/>
        </w:numPr>
        <w:spacing w:line="276" w:lineRule="auto"/>
        <w:ind w:left="0" w:firstLine="709"/>
        <w:jc w:val="both"/>
        <w:rPr>
          <w:rFonts w:cs="Times New Roman"/>
          <w:szCs w:val="28"/>
          <w:lang w:val="ro-RO"/>
        </w:rPr>
      </w:pPr>
      <w:r w:rsidRPr="000C5DA3">
        <w:rPr>
          <w:rFonts w:cs="Times New Roman"/>
          <w:i/>
          <w:iCs/>
          <w:szCs w:val="28"/>
          <w:lang w:val="ro-RO"/>
        </w:rPr>
        <w:t>existența unor ajustări deosebit de mari</w:t>
      </w:r>
      <w:r w:rsidRPr="000C5DA3">
        <w:rPr>
          <w:rFonts w:cs="Times New Roman"/>
          <w:szCs w:val="28"/>
          <w:lang w:val="ro-RO"/>
        </w:rPr>
        <w:t xml:space="preserve"> aplicate asupra prețurilor unor bunuri imobile comparabile, care pot indica o lipsă de relevanță a acestora pentru obiectul evaluării și, în consecință, pot conduce la excluderea lor justificată din setul final utilizat pentru concluzia asupra valorii.</w:t>
      </w:r>
    </w:p>
    <w:p w14:paraId="201F289A" w14:textId="11218C0F" w:rsidR="0076369C" w:rsidRPr="000C5DA3" w:rsidRDefault="0076369C" w:rsidP="004B7171">
      <w:pPr>
        <w:spacing w:after="0" w:line="276" w:lineRule="auto"/>
        <w:jc w:val="center"/>
        <w:rPr>
          <w:rFonts w:cs="Times New Roman"/>
          <w:b/>
          <w:bCs/>
          <w:szCs w:val="28"/>
          <w:lang w:val="ro-RO"/>
        </w:rPr>
      </w:pPr>
      <w:r w:rsidRPr="000C5DA3">
        <w:rPr>
          <w:rFonts w:cs="Times New Roman"/>
          <w:b/>
          <w:bCs/>
          <w:szCs w:val="28"/>
          <w:lang w:val="ro-RO"/>
        </w:rPr>
        <w:t>CAPITOLUL VII. ABORDAREA PRIN VENIT</w:t>
      </w:r>
    </w:p>
    <w:p w14:paraId="5EAFE6EF" w14:textId="683D1344" w:rsidR="00BF64F6" w:rsidRPr="000C5DA3" w:rsidRDefault="00B570AF"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lastRenderedPageBreak/>
        <w:t xml:space="preserve">Abordarea prin venit reprezintă procesul prin care se obține o estimare a valorii </w:t>
      </w:r>
      <w:r w:rsidR="00563425" w:rsidRPr="000C5DA3">
        <w:rPr>
          <w:rFonts w:cs="Times New Roman"/>
          <w:szCs w:val="28"/>
          <w:lang w:val="ro-RO"/>
        </w:rPr>
        <w:t>bunului imobil</w:t>
      </w:r>
      <w:r w:rsidRPr="000C5DA3">
        <w:rPr>
          <w:rFonts w:cs="Times New Roman"/>
          <w:szCs w:val="28"/>
          <w:lang w:val="ro-RO"/>
        </w:rPr>
        <w:t xml:space="preserve"> supus evaluării prin conversia fluxurilor de numerar viitoare anticipate într-o valoare actuală, utilizând metode de actualizare</w:t>
      </w:r>
      <w:r w:rsidR="00C929DA" w:rsidRPr="000C5DA3">
        <w:rPr>
          <w:rFonts w:cs="Times New Roman"/>
          <w:szCs w:val="28"/>
          <w:lang w:val="ro-RO"/>
        </w:rPr>
        <w:t>.</w:t>
      </w:r>
      <w:r w:rsidRPr="000C5DA3">
        <w:rPr>
          <w:rFonts w:cs="Times New Roman"/>
          <w:szCs w:val="28"/>
          <w:lang w:val="ro-RO"/>
        </w:rPr>
        <w:t xml:space="preserve"> </w:t>
      </w:r>
    </w:p>
    <w:p w14:paraId="7ACBD17D" w14:textId="69FFD0A3" w:rsidR="00C929DA" w:rsidRPr="000C5DA3" w:rsidRDefault="00F97885"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Abordarea prin venit este aplicabilă oricărui tip de proprietate imobiliară care, la data evaluării, generează venituri sau prezintă un potențial rezonabil de generare a acestora în condițiile pieței, inclusiv în cazul proprietăților vacante sau ocupate de către proprietar. Totuși, aplicarea acestei abordări trebuie fundamentată pe existența unor date suficiente, credibile și verificabile privind veniturile obținute sau potențiale, inclusiv chirii practicate pe piața relevantă pentru </w:t>
      </w:r>
      <w:r w:rsidR="002B202F" w:rsidRPr="000C5DA3">
        <w:rPr>
          <w:rFonts w:cs="Times New Roman"/>
          <w:szCs w:val="28"/>
          <w:lang w:val="ro-RO"/>
        </w:rPr>
        <w:t>bunuri imobile</w:t>
      </w:r>
      <w:r w:rsidRPr="000C5DA3">
        <w:rPr>
          <w:rFonts w:cs="Times New Roman"/>
          <w:szCs w:val="28"/>
          <w:lang w:val="ro-RO"/>
        </w:rPr>
        <w:t xml:space="preserve"> similare, </w:t>
      </w:r>
      <w:r w:rsidR="002B202F" w:rsidRPr="000C5DA3">
        <w:rPr>
          <w:rFonts w:cs="Times New Roman"/>
          <w:szCs w:val="28"/>
          <w:lang w:val="ro-RO"/>
        </w:rPr>
        <w:t>amplasate</w:t>
      </w:r>
      <w:r w:rsidRPr="000C5DA3">
        <w:rPr>
          <w:rFonts w:cs="Times New Roman"/>
          <w:szCs w:val="28"/>
          <w:lang w:val="ro-RO"/>
        </w:rPr>
        <w:t xml:space="preserve"> în aceeași arie geografică. În lipsa acestor informații, aplicarea abordării prin venit nu este justificată, iar utilizarea sa poate conduce la rezultate nesigure sau lipsite de fundament obiectiv.</w:t>
      </w:r>
    </w:p>
    <w:p w14:paraId="1168B747" w14:textId="62154877" w:rsidR="00F97885" w:rsidRPr="000C5DA3" w:rsidRDefault="003616DC"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Aplicarea abordării prin venit presupune parcurgerea a două etape principale. Prima etapă constă în </w:t>
      </w:r>
      <w:r w:rsidRPr="000C5DA3">
        <w:rPr>
          <w:rFonts w:cs="Times New Roman"/>
          <w:i/>
          <w:iCs/>
          <w:szCs w:val="28"/>
          <w:lang w:val="ro-RO"/>
        </w:rPr>
        <w:t>prognozarea veniturilor viitoare</w:t>
      </w:r>
      <w:r w:rsidRPr="000C5DA3">
        <w:rPr>
          <w:rFonts w:cs="Times New Roman"/>
          <w:szCs w:val="28"/>
          <w:lang w:val="ro-RO"/>
        </w:rPr>
        <w:t xml:space="preserve"> pe care proprietatea imobiliară le poate genera, iar cea de-a doua etapă constă în </w:t>
      </w:r>
      <w:r w:rsidRPr="000C5DA3">
        <w:rPr>
          <w:rFonts w:cs="Times New Roman"/>
          <w:i/>
          <w:iCs/>
          <w:szCs w:val="28"/>
          <w:lang w:val="ro-RO"/>
        </w:rPr>
        <w:t>determinarea valorii prezente a acestor venituri</w:t>
      </w:r>
      <w:r w:rsidRPr="000C5DA3">
        <w:rPr>
          <w:rFonts w:cs="Times New Roman"/>
          <w:szCs w:val="28"/>
          <w:lang w:val="ro-RO"/>
        </w:rPr>
        <w:t>, prin aplicarea unei metode de actualizare sau capitalizare corespunzătoare naturii fluxurilor de numerar și riscurilor asociate.</w:t>
      </w:r>
    </w:p>
    <w:p w14:paraId="75D2CAC6" w14:textId="561A0FEF" w:rsidR="003616DC" w:rsidRPr="000C5DA3" w:rsidRDefault="003616DC"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Veniturile viitoare care fac obiectul evaluării pot proveni, în principal, din două surse: </w:t>
      </w:r>
      <w:r w:rsidRPr="000C5DA3">
        <w:rPr>
          <w:rFonts w:cs="Times New Roman"/>
          <w:i/>
          <w:iCs/>
          <w:szCs w:val="28"/>
          <w:lang w:val="ro-RO"/>
        </w:rPr>
        <w:t>plata de arendă încasată ca urmare a dării în arendă</w:t>
      </w:r>
      <w:r w:rsidRPr="000C5DA3">
        <w:rPr>
          <w:rFonts w:cs="Times New Roman"/>
          <w:szCs w:val="28"/>
          <w:lang w:val="ro-RO"/>
        </w:rPr>
        <w:t xml:space="preserve"> a proprietății imobiliare și </w:t>
      </w:r>
      <w:r w:rsidRPr="000C5DA3">
        <w:rPr>
          <w:rFonts w:cs="Times New Roman"/>
          <w:i/>
          <w:iCs/>
          <w:szCs w:val="28"/>
          <w:lang w:val="ro-RO"/>
        </w:rPr>
        <w:t>veniturile rezultate din exploatarea comercială directă a imobilului</w:t>
      </w:r>
      <w:r w:rsidRPr="000C5DA3">
        <w:rPr>
          <w:rFonts w:cs="Times New Roman"/>
          <w:szCs w:val="28"/>
          <w:lang w:val="ro-RO"/>
        </w:rPr>
        <w:t>, în cazul în care acesta este utilizat pentru activități economice desfășurate de proprietar sau de un terț. În practică, cea mai frecvent utilizată sursă pentru estimarea veniturilor este plata de arendă, întrucât aceasta oferă un flux de numerar regulat, predictibil și verificabil pe baza contractelor existente sau a datelor de piață referitoare la proprietăți similare închiriate în aceleași condiții de piață.</w:t>
      </w:r>
    </w:p>
    <w:p w14:paraId="39FA307A" w14:textId="43C70120" w:rsidR="00C156CD" w:rsidRPr="000C5DA3" w:rsidRDefault="008114A3"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 xml:space="preserve">Pentru calcularea </w:t>
      </w:r>
      <w:r w:rsidRPr="000C5DA3">
        <w:rPr>
          <w:rFonts w:cs="Times New Roman"/>
          <w:i/>
          <w:iCs/>
          <w:szCs w:val="28"/>
          <w:lang w:val="ro-RO"/>
        </w:rPr>
        <w:t>venitului operațional net</w:t>
      </w:r>
      <w:r w:rsidRPr="000C5DA3">
        <w:rPr>
          <w:rFonts w:cs="Times New Roman"/>
          <w:szCs w:val="28"/>
          <w:lang w:val="ro-RO"/>
        </w:rPr>
        <w:t xml:space="preserve"> (VON), evaluatorul trebuie să identifice și să determine componentele principale ale fluxurilor de numerar legate de funcționarea efectivă a bunului imobil. </w:t>
      </w:r>
      <w:r w:rsidR="00F128DE" w:rsidRPr="000C5DA3">
        <w:rPr>
          <w:rFonts w:cs="Times New Roman"/>
          <w:szCs w:val="28"/>
          <w:lang w:val="ro-RO"/>
        </w:rPr>
        <w:t>A</w:t>
      </w:r>
      <w:r w:rsidRPr="000C5DA3">
        <w:rPr>
          <w:rFonts w:cs="Times New Roman"/>
          <w:szCs w:val="28"/>
          <w:lang w:val="ro-RO"/>
        </w:rPr>
        <w:t>ceste componente includ tipurile de venituri și cheltuieli operaționale relevante, astfel:</w:t>
      </w:r>
    </w:p>
    <w:p w14:paraId="411E5222" w14:textId="326EABD3" w:rsidR="00C1164D" w:rsidRPr="000C5DA3" w:rsidRDefault="00C1164D"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Venitul brut potențial</w:t>
      </w:r>
      <w:r w:rsidRPr="000C5DA3">
        <w:rPr>
          <w:rFonts w:cs="Times New Roman"/>
          <w:szCs w:val="28"/>
          <w:lang w:val="ro-RO"/>
        </w:rPr>
        <w:t xml:space="preserve"> (VBP) reprezintă venitul total teoretic pe care bunul imobil l-ar putea genera în condițiile unei ocupări integrale a spațiilor disponibile, fără pierderi din neocupare sau neîncasări. Acesta reflectă capacitatea maximă de generare a veniturilor.</w:t>
      </w:r>
    </w:p>
    <w:p w14:paraId="75D5F2F8" w14:textId="55285A74" w:rsidR="00C1164D" w:rsidRPr="000C5DA3" w:rsidRDefault="00C1164D"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Venitul brut efectiv</w:t>
      </w:r>
      <w:r w:rsidRPr="000C5DA3">
        <w:rPr>
          <w:rFonts w:cs="Times New Roman"/>
          <w:szCs w:val="28"/>
          <w:lang w:val="ro-RO"/>
        </w:rPr>
        <w:t xml:space="preserve"> (VBE) este venitul realist estimat care poate fi obținut în urma funcționării proprietății, ținând cont de gradul real de ocupare și de eventualele pierderi legate de neîncasarea chiriei. Venitul brut efectiv se calculează conform formulei:</w:t>
      </w:r>
    </w:p>
    <w:p w14:paraId="10B29776" w14:textId="252680C0" w:rsidR="009F6746" w:rsidRPr="000C5DA3" w:rsidRDefault="00000000" w:rsidP="004B7171">
      <w:pPr>
        <w:spacing w:after="0" w:line="276" w:lineRule="auto"/>
        <w:jc w:val="center"/>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VBE=</m:t>
              </m:r>
              <m:d>
                <m:dPr>
                  <m:ctrlPr>
                    <w:rPr>
                      <w:rFonts w:ascii="Cambria Math" w:hAnsi="Cambria Math" w:cs="Times New Roman"/>
                      <w:i/>
                      <w:szCs w:val="28"/>
                      <w:lang w:val="ro-RO"/>
                    </w:rPr>
                  </m:ctrlPr>
                </m:dPr>
                <m:e>
                  <m:r>
                    <w:rPr>
                      <w:rFonts w:ascii="Cambria Math" w:hAnsi="Cambria Math" w:cs="Times New Roman"/>
                      <w:szCs w:val="28"/>
                      <w:lang w:val="ro-RO"/>
                    </w:rPr>
                    <m:t>VBP-DSL</m:t>
                  </m:r>
                </m:e>
              </m:d>
              <m:r>
                <w:rPr>
                  <w:rFonts w:ascii="Cambria Math" w:hAnsi="Cambria Math" w:cs="Times New Roman"/>
                  <w:szCs w:val="28"/>
                  <w:lang w:val="ro-RO"/>
                </w:rPr>
                <m:t>+AV #</m:t>
              </m:r>
              <m:d>
                <m:dPr>
                  <m:ctrlPr>
                    <w:rPr>
                      <w:rFonts w:ascii="Cambria Math" w:hAnsi="Cambria Math" w:cs="Times New Roman"/>
                      <w:i/>
                      <w:szCs w:val="28"/>
                      <w:lang w:val="ro-RO"/>
                    </w:rPr>
                  </m:ctrlPr>
                </m:dPr>
                <m:e>
                  <m:r>
                    <w:rPr>
                      <w:rFonts w:ascii="Cambria Math" w:hAnsi="Cambria Math" w:cs="Times New Roman"/>
                      <w:szCs w:val="28"/>
                      <w:lang w:val="ro-RO"/>
                    </w:rPr>
                    <m:t>1</m:t>
                  </m:r>
                </m:e>
              </m:d>
            </m:e>
          </m:eqArr>
        </m:oMath>
      </m:oMathPara>
    </w:p>
    <w:p w14:paraId="71AB9C10" w14:textId="07E81937" w:rsidR="00021ECB" w:rsidRPr="000C5DA3" w:rsidRDefault="007E434F" w:rsidP="004B7171">
      <w:pPr>
        <w:pStyle w:val="ListParagraph"/>
        <w:spacing w:after="0" w:line="276" w:lineRule="auto"/>
        <w:ind w:left="0"/>
        <w:jc w:val="both"/>
        <w:rPr>
          <w:rFonts w:cs="Times New Roman"/>
          <w:szCs w:val="28"/>
          <w:lang w:val="ro-RO"/>
        </w:rPr>
      </w:pPr>
      <w:r w:rsidRPr="000C5DA3">
        <w:rPr>
          <w:rFonts w:cs="Times New Roman"/>
          <w:szCs w:val="28"/>
          <w:lang w:val="ro-RO"/>
        </w:rPr>
        <w:t>unde:  VBE – venitul brut efectiv, VBP – venitul brut potențial, DSL – deducerea pentru spațiile libere, AV – alte venituri generate de bunul imobil care nu provin nemijlocit din darea în arendă a spațiilor disponibile</w:t>
      </w:r>
      <w:r w:rsidR="00CA0F9F" w:rsidRPr="000C5DA3">
        <w:rPr>
          <w:rFonts w:cs="Times New Roman"/>
          <w:szCs w:val="28"/>
          <w:lang w:val="ro-RO"/>
        </w:rPr>
        <w:t>.</w:t>
      </w:r>
    </w:p>
    <w:p w14:paraId="4227044A" w14:textId="652EDE42" w:rsidR="00C1164D" w:rsidRPr="000C5DA3" w:rsidRDefault="00C1164D"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i/>
          <w:iCs/>
          <w:szCs w:val="28"/>
          <w:lang w:val="ro-RO"/>
        </w:rPr>
        <w:t>Cheltuielile operaționale</w:t>
      </w:r>
      <w:r w:rsidR="00B52C70" w:rsidRPr="000C5DA3">
        <w:rPr>
          <w:rFonts w:cs="Times New Roman"/>
          <w:szCs w:val="28"/>
          <w:lang w:val="ro-RO"/>
        </w:rPr>
        <w:t xml:space="preserve"> (CO)</w:t>
      </w:r>
      <w:r w:rsidRPr="000C5DA3">
        <w:rPr>
          <w:rFonts w:cs="Times New Roman"/>
          <w:szCs w:val="28"/>
          <w:lang w:val="ro-RO"/>
        </w:rPr>
        <w:t xml:space="preserve"> sunt acele cheltuieli suportate pentru exploatarea și întreținerea funcțională a bunului imobil, necesare pentru menținerea acestuia în stare de utilizare normală. Ele se clasifică în următoarele categorii:</w:t>
      </w:r>
    </w:p>
    <w:p w14:paraId="55C7B9EB" w14:textId="7688D577" w:rsidR="00C1164D" w:rsidRPr="000C5DA3" w:rsidRDefault="00C1164D" w:rsidP="004B7171">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fixe</w:t>
      </w:r>
      <w:r w:rsidRPr="000C5DA3">
        <w:rPr>
          <w:rFonts w:cs="Times New Roman"/>
          <w:szCs w:val="28"/>
          <w:lang w:val="ro-RO"/>
        </w:rPr>
        <w:t>, care sunt independente de gradul de ocupare al spațiilor și includ, printre altele, impozitul pe bunul imobil, polițele de asigurare și alte taxe recurente;</w:t>
      </w:r>
    </w:p>
    <w:p w14:paraId="0BBBA559" w14:textId="32FEE5B9" w:rsidR="00C1164D" w:rsidRPr="000C5DA3" w:rsidRDefault="00C1164D" w:rsidP="004B7171">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variabile</w:t>
      </w:r>
      <w:r w:rsidRPr="000C5DA3">
        <w:rPr>
          <w:rFonts w:cs="Times New Roman"/>
          <w:szCs w:val="28"/>
          <w:lang w:val="ro-RO"/>
        </w:rPr>
        <w:t>, care variază în funcție de nivelul de utilizare a proprietății și pot include costuri cu administrarea imobilului, plățile pentru utilități (apă, energie, încălzire), servicii de curățenie și pază;</w:t>
      </w:r>
    </w:p>
    <w:p w14:paraId="0FB4ACDC" w14:textId="15D54F37" w:rsidR="00C1164D" w:rsidRPr="000C5DA3" w:rsidRDefault="00C1164D" w:rsidP="004B7171">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pentru reparații și menținere</w:t>
      </w:r>
      <w:r w:rsidRPr="000C5DA3">
        <w:rPr>
          <w:rFonts w:cs="Times New Roman"/>
          <w:szCs w:val="28"/>
          <w:lang w:val="ro-RO"/>
        </w:rPr>
        <w:t>, care cuprind costuri asociate lucrărilor de întreținere periodică și reparații curente (de exemplu, zugrăveli, întreținerea ascensoarelor, verificări tehnice), având atât un caracter fix, cât și variabil;</w:t>
      </w:r>
    </w:p>
    <w:p w14:paraId="1E4DEE2E" w14:textId="6FA5CDD2" w:rsidR="00C1164D" w:rsidRPr="000C5DA3" w:rsidRDefault="00C1164D" w:rsidP="004B7171">
      <w:pPr>
        <w:pStyle w:val="ListParagraph"/>
        <w:numPr>
          <w:ilvl w:val="2"/>
          <w:numId w:val="1"/>
        </w:numPr>
        <w:tabs>
          <w:tab w:val="left" w:pos="1620"/>
        </w:tabs>
        <w:spacing w:after="0" w:line="276" w:lineRule="auto"/>
        <w:ind w:left="0" w:firstLine="709"/>
        <w:jc w:val="both"/>
        <w:rPr>
          <w:rFonts w:cs="Times New Roman"/>
          <w:szCs w:val="28"/>
          <w:lang w:val="ro-RO"/>
        </w:rPr>
      </w:pPr>
      <w:r w:rsidRPr="000C5DA3">
        <w:rPr>
          <w:rFonts w:cs="Times New Roman"/>
          <w:i/>
          <w:iCs/>
          <w:szCs w:val="28"/>
          <w:lang w:val="ro-RO"/>
        </w:rPr>
        <w:t>cheltuieli operaționale pentru înlocuire</w:t>
      </w:r>
      <w:r w:rsidRPr="000C5DA3">
        <w:rPr>
          <w:rFonts w:cs="Times New Roman"/>
          <w:szCs w:val="28"/>
          <w:lang w:val="ro-RO"/>
        </w:rPr>
        <w:t>, care se referă la înlocuirea componentelor uzate sau deteriorate ale bunului imobil (acoperiș, instalații sanitare și inginerești, finisaje majore etc.).</w:t>
      </w:r>
    </w:p>
    <w:p w14:paraId="1D2FDD27" w14:textId="4A61310E" w:rsidR="008114A3" w:rsidRPr="000C5DA3" w:rsidRDefault="00806AB6"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Venitul operațional net se calculează după următoarea formulă:</w:t>
      </w:r>
    </w:p>
    <w:p w14:paraId="3CBC324C" w14:textId="16F72239" w:rsidR="00806AB6" w:rsidRPr="000C5DA3" w:rsidRDefault="00000000" w:rsidP="004B7171">
      <w:pPr>
        <w:pStyle w:val="ListParagraph"/>
        <w:tabs>
          <w:tab w:val="left" w:pos="1170"/>
        </w:tabs>
        <w:spacing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VON=VBE-CO#</m:t>
              </m:r>
              <m:d>
                <m:dPr>
                  <m:ctrlPr>
                    <w:rPr>
                      <w:rFonts w:ascii="Cambria Math" w:hAnsi="Cambria Math" w:cs="Times New Roman"/>
                      <w:i/>
                      <w:szCs w:val="28"/>
                      <w:lang w:val="ro-RO"/>
                    </w:rPr>
                  </m:ctrlPr>
                </m:dPr>
                <m:e>
                  <m:r>
                    <w:rPr>
                      <w:rFonts w:ascii="Cambria Math" w:hAnsi="Cambria Math" w:cs="Times New Roman"/>
                      <w:szCs w:val="28"/>
                      <w:lang w:val="ro-RO"/>
                    </w:rPr>
                    <m:t>2</m:t>
                  </m:r>
                </m:e>
              </m:d>
            </m:e>
          </m:eqArr>
        </m:oMath>
      </m:oMathPara>
    </w:p>
    <w:p w14:paraId="33E021E4" w14:textId="0676955A" w:rsidR="002108A5" w:rsidRPr="000C5DA3" w:rsidRDefault="002108A5" w:rsidP="004B7171">
      <w:pPr>
        <w:pStyle w:val="ListParagraph"/>
        <w:tabs>
          <w:tab w:val="left" w:pos="1170"/>
        </w:tabs>
        <w:spacing w:line="276" w:lineRule="auto"/>
        <w:ind w:left="0"/>
        <w:jc w:val="both"/>
        <w:rPr>
          <w:rFonts w:cs="Times New Roman"/>
          <w:szCs w:val="28"/>
          <w:lang w:val="ro-RO"/>
        </w:rPr>
      </w:pPr>
      <w:r w:rsidRPr="000C5DA3">
        <w:rPr>
          <w:rFonts w:cs="Times New Roman"/>
          <w:szCs w:val="28"/>
          <w:lang w:val="ro-RO"/>
        </w:rPr>
        <w:t>unde: VON – venitul operațional net, CO – cheltuieli operaționale.</w:t>
      </w:r>
    </w:p>
    <w:p w14:paraId="6028E032" w14:textId="2D806B56" w:rsidR="00806AB6" w:rsidRPr="000C5DA3" w:rsidRDefault="00F1374E"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Pentru estimarea venitului operațional net, din venitul brut efectiv se deduc exclusiv acele cheltuieli operaționale care sunt suportate de proprietar în legătură cu exploatarea directă a bunului imobil. Acestea includ, de regulă, costuri recurente necesare pentru funcționarea, întreținerea și administrarea proprietății. Nu se consideră cheltuieli operaționale și, prin urmare, nu se deduc din venitul brut efectiv următoarele categorii de cheltuieli:</w:t>
      </w:r>
    </w:p>
    <w:p w14:paraId="78C074D9" w14:textId="18C011E9" w:rsidR="00F1374E" w:rsidRPr="000C5DA3" w:rsidRDefault="00F1374E"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deservirea creditului ipotecar (dobânzi, comisioane bancare și rambursări de capital);</w:t>
      </w:r>
    </w:p>
    <w:p w14:paraId="71977324" w14:textId="0AB5DF7A" w:rsidR="00F1374E" w:rsidRPr="000C5DA3" w:rsidRDefault="00F1374E"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impozitul pe venit, întrucât acesta reprezintă o obligație fiscală a proprietarului și nu o cheltuială legată de funcționarea proprietății;</w:t>
      </w:r>
    </w:p>
    <w:p w14:paraId="1E79A5A5" w14:textId="0D865C4E" w:rsidR="00F1374E" w:rsidRPr="000C5DA3" w:rsidRDefault="00F1374E"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amortizarea mijloacelor fixe, deoarece aceasta este o cheltuială contabilă, nu una efectivă, și nu influențează fluxurile de numerar reale ale proprietății.</w:t>
      </w:r>
    </w:p>
    <w:p w14:paraId="0086FA42" w14:textId="026D09D4" w:rsidR="00F1374E" w:rsidRPr="000C5DA3" w:rsidRDefault="00F1374E"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lastRenderedPageBreak/>
        <w:t xml:space="preserve"> </w:t>
      </w:r>
      <w:r w:rsidR="00637548" w:rsidRPr="000C5DA3">
        <w:rPr>
          <w:rFonts w:cs="Times New Roman"/>
          <w:szCs w:val="28"/>
          <w:lang w:val="ro-RO"/>
        </w:rPr>
        <w:t>Metodele utilizate în cadrul abordării prin venit reprezintă variații ale metodei fluxului de numerar actualizat, fiecare adaptată în funcție de natura veniturilor, perioada de timp analizată și caracteristicile bunului imobil evaluat. Cele mai frecvent aplicate metode sunt:</w:t>
      </w:r>
    </w:p>
    <w:p w14:paraId="65C0AB5A" w14:textId="4D348439" w:rsidR="000352D6" w:rsidRPr="000C5DA3" w:rsidRDefault="000352D6"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capitalizarea directă</w:t>
      </w:r>
      <w:r w:rsidR="00F01864" w:rsidRPr="000C5DA3">
        <w:rPr>
          <w:rFonts w:cs="Times New Roman"/>
          <w:szCs w:val="28"/>
          <w:lang w:val="ro-RO"/>
        </w:rPr>
        <w:t>;</w:t>
      </w:r>
    </w:p>
    <w:p w14:paraId="4013A795" w14:textId="3E5DD3C0" w:rsidR="00F01864" w:rsidRPr="000C5DA3" w:rsidRDefault="00F01864" w:rsidP="004B7171">
      <w:pPr>
        <w:pStyle w:val="ListParagraph"/>
        <w:numPr>
          <w:ilvl w:val="1"/>
          <w:numId w:val="1"/>
        </w:numPr>
        <w:spacing w:after="0" w:line="276" w:lineRule="auto"/>
        <w:jc w:val="both"/>
        <w:rPr>
          <w:rFonts w:cs="Times New Roman"/>
          <w:szCs w:val="28"/>
          <w:lang w:val="ro-RO"/>
        </w:rPr>
      </w:pPr>
      <w:r w:rsidRPr="000C5DA3">
        <w:rPr>
          <w:rFonts w:cs="Times New Roman"/>
          <w:szCs w:val="28"/>
          <w:lang w:val="ro-RO"/>
        </w:rPr>
        <w:t>actualizarea fluxurilor de numerar.</w:t>
      </w:r>
    </w:p>
    <w:p w14:paraId="322A5E85" w14:textId="5F964262" w:rsidR="00637548" w:rsidRPr="000C5DA3" w:rsidRDefault="002F5BC4"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Atunci când sunt utilizate informații de piață relevante și fiabile privind proprietăți comparabile, iar metodele sunt aplicate corect, atât metoda capitalizării directe, cât și metoda fluxului de numerar actualizat ar trebui să conducă la indicații similare asupra valorii. Diferențele dintre rezultate ar trebui să fie minime și explicabile prin natura ipotezelor utilizate, structura fluxurilor de numerar, perioada de timp analizată sau nivelul detaliului luat în considerare. Consistența valorilor estimate prin cele două metode reflectă soliditatea datelor de intrare, adecvarea ratei de capitalizare sau de actualizare și coerența raționamentului profesional aplicat de evaluator.</w:t>
      </w:r>
    </w:p>
    <w:p w14:paraId="1CBCD489" w14:textId="2ABC83AC" w:rsidR="00A20184" w:rsidRPr="000C5DA3" w:rsidRDefault="00996340"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i/>
          <w:iCs/>
          <w:szCs w:val="28"/>
          <w:lang w:val="ro-RO"/>
        </w:rPr>
        <w:t>Metoda capitalizării directe</w:t>
      </w:r>
      <w:r w:rsidRPr="000C5DA3">
        <w:rPr>
          <w:rFonts w:cs="Times New Roman"/>
          <w:szCs w:val="28"/>
          <w:lang w:val="ro-RO"/>
        </w:rPr>
        <w:t xml:space="preserve"> constă în transformarea venitului operațional net estimat pentru un an de gestiune într-o valoare a </w:t>
      </w:r>
      <w:r w:rsidR="00A20184" w:rsidRPr="000C5DA3">
        <w:rPr>
          <w:rFonts w:cs="Times New Roman"/>
          <w:szCs w:val="28"/>
          <w:lang w:val="ro-RO"/>
        </w:rPr>
        <w:t>bunului imobil</w:t>
      </w:r>
      <w:r w:rsidRPr="000C5DA3">
        <w:rPr>
          <w:rFonts w:cs="Times New Roman"/>
          <w:szCs w:val="28"/>
          <w:lang w:val="ro-RO"/>
        </w:rPr>
        <w:t>, prin aplicarea unei rate de capitalizare corespunzătoare pieței. Această metodă este utilizată atunci când veniturile și cheltuielile sunt relativ stabile și previzibile pe termen mediu și lung.</w:t>
      </w:r>
      <w:r w:rsidR="00A20184" w:rsidRPr="000C5DA3">
        <w:rPr>
          <w:rFonts w:cs="Times New Roman"/>
          <w:szCs w:val="28"/>
          <w:lang w:val="ro-RO"/>
        </w:rPr>
        <w:t xml:space="preserve"> Formula de calcul este:</w:t>
      </w:r>
    </w:p>
    <w:p w14:paraId="2B0B834B" w14:textId="705CDC06" w:rsidR="00A20184" w:rsidRPr="000C5DA3" w:rsidRDefault="00000000" w:rsidP="004B7171">
      <w:pPr>
        <w:tabs>
          <w:tab w:val="left" w:pos="1170"/>
        </w:tabs>
        <w:spacing w:after="0" w:line="276" w:lineRule="auto"/>
        <w:jc w:val="center"/>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VON</m:t>
                  </m:r>
                </m:num>
                <m:den>
                  <m:r>
                    <w:rPr>
                      <w:rFonts w:ascii="Cambria Math" w:hAnsi="Cambria Math" w:cs="Times New Roman"/>
                      <w:szCs w:val="28"/>
                      <w:lang w:val="ro-RO"/>
                    </w:rPr>
                    <m:t>r</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3</m:t>
                  </m:r>
                </m:e>
              </m:d>
            </m:e>
          </m:eqArr>
        </m:oMath>
      </m:oMathPara>
    </w:p>
    <w:p w14:paraId="2AC02D94" w14:textId="3571BE01" w:rsidR="00541911" w:rsidRPr="000C5DA3" w:rsidRDefault="00541911" w:rsidP="004B7171">
      <w:pPr>
        <w:tabs>
          <w:tab w:val="left" w:pos="1170"/>
        </w:tabs>
        <w:spacing w:after="0" w:line="276" w:lineRule="auto"/>
        <w:rPr>
          <w:rFonts w:eastAsiaTheme="minorEastAsia" w:cs="Times New Roman"/>
          <w:szCs w:val="28"/>
          <w:lang w:val="ro-RO"/>
        </w:rPr>
      </w:pPr>
      <w:r w:rsidRPr="000C5DA3">
        <w:rPr>
          <w:rFonts w:eastAsiaTheme="minorEastAsia" w:cs="Times New Roman"/>
          <w:szCs w:val="28"/>
          <w:lang w:val="ro-RO"/>
        </w:rPr>
        <w:t xml:space="preserve">unde: </w:t>
      </w:r>
      <w:proofErr w:type="spellStart"/>
      <w:r w:rsidRPr="000C5DA3">
        <w:rPr>
          <w:rFonts w:eastAsiaTheme="minorEastAsia" w:cs="Times New Roman"/>
          <w:szCs w:val="28"/>
          <w:lang w:val="ro-RO"/>
        </w:rPr>
        <w:t>V</w:t>
      </w:r>
      <w:r w:rsidR="00943ECF" w:rsidRPr="000C5DA3">
        <w:rPr>
          <w:rFonts w:eastAsiaTheme="minorEastAsia" w:cs="Times New Roman"/>
          <w:szCs w:val="28"/>
          <w:vertAlign w:val="subscript"/>
          <w:lang w:val="ro-RO"/>
        </w:rPr>
        <w:t>e</w:t>
      </w:r>
      <w:proofErr w:type="spellEnd"/>
      <w:r w:rsidRPr="000C5DA3">
        <w:rPr>
          <w:rFonts w:eastAsiaTheme="minorEastAsia" w:cs="Times New Roman"/>
          <w:szCs w:val="28"/>
          <w:lang w:val="ro-RO"/>
        </w:rPr>
        <w:t xml:space="preserve"> – valoarea estimată, r – rata de capitalizare.</w:t>
      </w:r>
    </w:p>
    <w:p w14:paraId="7893EF4D" w14:textId="57B4FFA2" w:rsidR="00996340" w:rsidRPr="000C5DA3" w:rsidRDefault="00DA6343"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Estimarea ratei de capitalizare, element esențial în cadrul metodei capitalizării directe, se poate realiza prin mai multe metode, în funcție de natura datelor disponibile și de structura financiară a investiției. Fiecare metodă reflectă un model distinct de analiză și presupune aplicarea unor formule specifice:</w:t>
      </w:r>
    </w:p>
    <w:p w14:paraId="18EF8CDA" w14:textId="2C2DEFC7" w:rsidR="001E441F" w:rsidRPr="000C5DA3" w:rsidRDefault="001E441F"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Metoda analizei vânzărilor comparabile</w:t>
      </w:r>
      <w:r w:rsidR="00705663" w:rsidRPr="000C5DA3">
        <w:rPr>
          <w:rFonts w:cs="Times New Roman"/>
          <w:szCs w:val="28"/>
          <w:lang w:val="ro-RO"/>
        </w:rPr>
        <w:t xml:space="preserve"> este metoda preferată pentru estimarea ratei de capitalizare, deoarece se bazează pe observații directe din piață. Ea constă în analiza tranzacțiilor sau ofertelor cu bunuri imobile comparabile, în care este cunoscut atât prețul de vânzare, cât și venitul operațional net al proprietăților. Se impune un grad înalt de comparabilitate între obiectul evaluării și bunurile analizate. Ajustările necesare pentru diferențele dintre bunul evaluat și comparabile trebuie efectuate anterior calculului. </w:t>
      </w:r>
    </w:p>
    <w:p w14:paraId="610F89FF" w14:textId="68465166" w:rsidR="00705663" w:rsidRPr="000C5DA3" w:rsidRDefault="00705663" w:rsidP="004B7171">
      <w:pPr>
        <w:pStyle w:val="ListParagraph"/>
        <w:spacing w:after="0" w:line="276" w:lineRule="auto"/>
        <w:ind w:left="709"/>
        <w:jc w:val="both"/>
        <w:rPr>
          <w:rFonts w:cs="Times New Roman"/>
          <w:szCs w:val="28"/>
          <w:lang w:val="ro-RO"/>
        </w:rPr>
      </w:pPr>
      <w:r w:rsidRPr="000C5DA3">
        <w:rPr>
          <w:rFonts w:cs="Times New Roman"/>
          <w:szCs w:val="28"/>
          <w:lang w:val="ro-RO"/>
        </w:rPr>
        <w:t>Formula de calcul este:</w:t>
      </w:r>
    </w:p>
    <w:p w14:paraId="5D0B0C9B" w14:textId="1A884C4A" w:rsidR="00705663" w:rsidRPr="000C5DA3" w:rsidRDefault="00000000" w:rsidP="004B7171">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r>
                    <w:rPr>
                      <w:rFonts w:ascii="Cambria Math" w:hAnsi="Cambria Math" w:cs="Times New Roman"/>
                      <w:szCs w:val="28"/>
                      <w:lang w:val="ro-RO"/>
                    </w:rPr>
                    <m:t>VON</m:t>
                  </m:r>
                </m:num>
                <m:den>
                  <m:r>
                    <w:rPr>
                      <w:rFonts w:ascii="Cambria Math" w:hAnsi="Cambria Math" w:cs="Times New Roman"/>
                      <w:szCs w:val="28"/>
                      <w:lang w:val="ro-RO"/>
                    </w:rPr>
                    <m:t>Pret de vanzare</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4</m:t>
                  </m:r>
                </m:e>
              </m:d>
            </m:e>
          </m:eqArr>
        </m:oMath>
      </m:oMathPara>
    </w:p>
    <w:p w14:paraId="3325D35B" w14:textId="56238F01" w:rsidR="00705663" w:rsidRDefault="000C5DA3" w:rsidP="004B7171">
      <w:pPr>
        <w:pStyle w:val="ListParagraph"/>
        <w:numPr>
          <w:ilvl w:val="1"/>
          <w:numId w:val="1"/>
        </w:numPr>
        <w:spacing w:after="0" w:line="276" w:lineRule="auto"/>
        <w:ind w:left="0" w:firstLine="709"/>
        <w:jc w:val="both"/>
        <w:rPr>
          <w:rFonts w:cs="Times New Roman"/>
          <w:szCs w:val="28"/>
          <w:lang w:val="ro-RO"/>
        </w:rPr>
      </w:pPr>
      <w:r w:rsidRPr="000C5DA3">
        <w:rPr>
          <w:rFonts w:cs="Times New Roman"/>
          <w:szCs w:val="28"/>
          <w:lang w:val="ro-RO"/>
        </w:rPr>
        <w:t xml:space="preserve">Metoda multiplicatorului venitului brut efectiv (MVBE) </w:t>
      </w:r>
      <w:r w:rsidR="008C3316">
        <w:rPr>
          <w:rFonts w:cs="Times New Roman"/>
          <w:szCs w:val="28"/>
          <w:lang w:val="ro-RO"/>
        </w:rPr>
        <w:t xml:space="preserve">se aplică </w:t>
      </w:r>
      <w:r w:rsidR="008C3316" w:rsidRPr="008C3316">
        <w:rPr>
          <w:rFonts w:cs="Times New Roman"/>
          <w:szCs w:val="28"/>
          <w:lang w:val="ro-RO"/>
        </w:rPr>
        <w:t xml:space="preserve">atunci când nu este disponibilă informația completă privind venitul operațional </w:t>
      </w:r>
      <w:r w:rsidR="008C3316" w:rsidRPr="008C3316">
        <w:rPr>
          <w:rFonts w:cs="Times New Roman"/>
          <w:szCs w:val="28"/>
          <w:lang w:val="ro-RO"/>
        </w:rPr>
        <w:lastRenderedPageBreak/>
        <w:t>net, dar sunt cunoscute veniturile brute efective și cheltuielile operaționale. Se calculează rata de capitalizare pe baza multiplicatorului și a coeficientului cheltuielilor operaționale:</w:t>
      </w:r>
    </w:p>
    <w:p w14:paraId="3DCB9B7B" w14:textId="18995A82" w:rsidR="00DB05F9" w:rsidRPr="00DB05F9" w:rsidRDefault="00000000" w:rsidP="004B7171">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r>
                    <w:rPr>
                      <w:rFonts w:ascii="Cambria Math" w:hAnsi="Cambria Math" w:cs="Times New Roman"/>
                      <w:szCs w:val="28"/>
                      <w:lang w:val="ro-RO"/>
                    </w:rPr>
                    <m:t>1-CCO</m:t>
                  </m:r>
                </m:num>
                <m:den>
                  <m:r>
                    <w:rPr>
                      <w:rFonts w:ascii="Cambria Math" w:hAnsi="Cambria Math" w:cs="Times New Roman"/>
                      <w:szCs w:val="28"/>
                      <w:lang w:val="ro-RO"/>
                    </w:rPr>
                    <m:t>MVBE</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5</m:t>
                  </m:r>
                </m:e>
              </m:d>
            </m:e>
          </m:eqArr>
        </m:oMath>
      </m:oMathPara>
    </w:p>
    <w:p w14:paraId="2502E44C" w14:textId="0D228672" w:rsidR="00C17856" w:rsidRPr="000C5DA3" w:rsidRDefault="00C17856" w:rsidP="004B7171">
      <w:pPr>
        <w:tabs>
          <w:tab w:val="left" w:pos="1170"/>
        </w:tabs>
        <w:spacing w:after="0" w:line="276" w:lineRule="auto"/>
        <w:jc w:val="both"/>
        <w:rPr>
          <w:rFonts w:eastAsiaTheme="minorEastAsia" w:cs="Times New Roman"/>
          <w:szCs w:val="28"/>
          <w:lang w:val="ro-RO"/>
        </w:rPr>
      </w:pPr>
      <w:r w:rsidRPr="000C5DA3">
        <w:rPr>
          <w:rFonts w:eastAsiaTheme="minorEastAsia" w:cs="Times New Roman"/>
          <w:szCs w:val="28"/>
          <w:lang w:val="ro-RO"/>
        </w:rPr>
        <w:t xml:space="preserve">unde: </w:t>
      </w:r>
      <w:r>
        <w:rPr>
          <w:rFonts w:eastAsiaTheme="minorEastAsia" w:cs="Times New Roman"/>
          <w:szCs w:val="28"/>
          <w:lang w:val="ro-RO"/>
        </w:rPr>
        <w:t>CCO – coeficientul cheltuielilor operaționale, care se calculează ca raportul dintre cheltuielile operaționale și venitul brut efectiv</w:t>
      </w:r>
      <w:r w:rsidR="009144AD">
        <w:rPr>
          <w:rFonts w:eastAsiaTheme="minorEastAsia" w:cs="Times New Roman"/>
          <w:szCs w:val="28"/>
          <w:lang w:val="ro-RO"/>
        </w:rPr>
        <w:t xml:space="preserve">. </w:t>
      </w:r>
      <w:r w:rsidR="00E401F9">
        <w:rPr>
          <w:rFonts w:eastAsiaTheme="minorEastAsia" w:cs="Times New Roman"/>
          <w:szCs w:val="28"/>
          <w:lang w:val="ro-RO"/>
        </w:rPr>
        <w:t>MVBE – multiplicatorul venitului brut efectiv, egal cu raportul dintre prețul de vânzare și venitul brut efectiv.</w:t>
      </w:r>
    </w:p>
    <w:p w14:paraId="186D7052" w14:textId="39580B95" w:rsidR="00DB05F9" w:rsidRDefault="008A673D"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Tehnica grupului </w:t>
      </w:r>
      <w:r w:rsidR="00B75E09">
        <w:rPr>
          <w:rFonts w:cs="Times New Roman"/>
          <w:szCs w:val="28"/>
          <w:lang w:val="ro-RO"/>
        </w:rPr>
        <w:t xml:space="preserve">de investiții </w:t>
      </w:r>
      <w:r w:rsidR="00B75E09" w:rsidRPr="00B75E09">
        <w:rPr>
          <w:rFonts w:cs="Times New Roman"/>
          <w:szCs w:val="28"/>
          <w:lang w:val="ro-RO"/>
        </w:rPr>
        <w:t>e bazează pe premisa că, în cazul în care asupra bunului imobil evaluat există mai multe interese materiale, fie de natură financiară, fie de natură fizică, rata de capitalizare trebuie să reflecte cerințele de rentabilitate ale fiecărui deținător de astfel de interese.</w:t>
      </w:r>
      <w:r w:rsidR="00B75E09">
        <w:rPr>
          <w:rFonts w:cs="Times New Roman"/>
          <w:szCs w:val="28"/>
          <w:lang w:val="ro-RO"/>
        </w:rPr>
        <w:t xml:space="preserve"> </w:t>
      </w:r>
      <w:r w:rsidR="00B75E09" w:rsidRPr="00B75E09">
        <w:rPr>
          <w:rFonts w:cs="Times New Roman"/>
          <w:szCs w:val="28"/>
          <w:lang w:val="ro-RO"/>
        </w:rPr>
        <w:t>Interesele materiale pot fi</w:t>
      </w:r>
      <w:r w:rsidR="00B75E09">
        <w:rPr>
          <w:rFonts w:cs="Times New Roman"/>
          <w:szCs w:val="28"/>
          <w:lang w:val="ro-RO"/>
        </w:rPr>
        <w:t xml:space="preserve"> de natură financiară (</w:t>
      </w:r>
      <w:r w:rsidR="00B75E09" w:rsidRPr="00B75E09">
        <w:rPr>
          <w:rFonts w:cs="Times New Roman"/>
          <w:szCs w:val="28"/>
          <w:lang w:val="ro-RO"/>
        </w:rPr>
        <w:t>când proprietatea este achiziționată printr-o combinație de capital propriu și capital împrumutat</w:t>
      </w:r>
      <w:r w:rsidR="00B75E09">
        <w:rPr>
          <w:rFonts w:cs="Times New Roman"/>
          <w:szCs w:val="28"/>
          <w:lang w:val="ro-RO"/>
        </w:rPr>
        <w:t xml:space="preserve">) și de </w:t>
      </w:r>
      <w:r w:rsidR="00B75E09" w:rsidRPr="00B75E09">
        <w:rPr>
          <w:rFonts w:cs="Times New Roman"/>
          <w:szCs w:val="28"/>
          <w:lang w:val="ro-RO"/>
        </w:rPr>
        <w:t>natură fizică</w:t>
      </w:r>
      <w:r w:rsidR="00B75E09">
        <w:rPr>
          <w:rFonts w:cs="Times New Roman"/>
          <w:szCs w:val="28"/>
          <w:lang w:val="ro-RO"/>
        </w:rPr>
        <w:t xml:space="preserve"> (</w:t>
      </w:r>
      <w:r w:rsidR="00B75E09" w:rsidRPr="00B75E09">
        <w:rPr>
          <w:rFonts w:cs="Times New Roman"/>
          <w:szCs w:val="28"/>
          <w:lang w:val="ro-RO"/>
        </w:rPr>
        <w:t>când bunul imobil este compus din mai multe componente fizice</w:t>
      </w:r>
      <w:r w:rsidR="00B75E09">
        <w:rPr>
          <w:rFonts w:cs="Times New Roman"/>
          <w:szCs w:val="28"/>
          <w:lang w:val="ro-RO"/>
        </w:rPr>
        <w:t>, de exemplu teren și construcții).</w:t>
      </w:r>
    </w:p>
    <w:p w14:paraId="57F6DEE2" w14:textId="2BDBB1F1" w:rsidR="008A673D" w:rsidRDefault="00137CF7" w:rsidP="004B7171">
      <w:pPr>
        <w:pStyle w:val="ListParagraph"/>
        <w:numPr>
          <w:ilvl w:val="2"/>
          <w:numId w:val="1"/>
        </w:numPr>
        <w:tabs>
          <w:tab w:val="left" w:pos="1080"/>
          <w:tab w:val="left" w:pos="1620"/>
        </w:tabs>
        <w:spacing w:after="0" w:line="276" w:lineRule="auto"/>
        <w:ind w:left="0" w:firstLine="709"/>
        <w:jc w:val="both"/>
        <w:rPr>
          <w:rFonts w:cs="Times New Roman"/>
          <w:szCs w:val="28"/>
          <w:lang w:val="ro-RO"/>
        </w:rPr>
      </w:pPr>
      <w:r>
        <w:rPr>
          <w:rFonts w:cs="Times New Roman"/>
          <w:szCs w:val="28"/>
          <w:lang w:val="ro-RO"/>
        </w:rPr>
        <w:t xml:space="preserve">Tehnica </w:t>
      </w:r>
      <w:r w:rsidRPr="00137CF7">
        <w:rPr>
          <w:rFonts w:cs="Times New Roman"/>
          <w:szCs w:val="28"/>
          <w:lang w:val="ro-RO"/>
        </w:rPr>
        <w:t>grupului de investiții pentru interesele financiare</w:t>
      </w:r>
      <w:r>
        <w:rPr>
          <w:rFonts w:cs="Times New Roman"/>
          <w:szCs w:val="28"/>
          <w:lang w:val="ro-RO"/>
        </w:rPr>
        <w:t xml:space="preserve"> </w:t>
      </w:r>
      <w:r w:rsidRPr="00137CF7">
        <w:rPr>
          <w:rFonts w:cs="Times New Roman"/>
          <w:szCs w:val="28"/>
          <w:lang w:val="ro-RO"/>
        </w:rPr>
        <w:t>se aplică atunci când achiziția bunului imobil a fost finanțată parțial prin împrumut. În acest caz, venitul operațional net este împărțit între creditor (prin plata anuală aferentă serviciului datoriei) și proprietarul care a investit capital propriu (fluxul de numerar înainte de impozit</w:t>
      </w:r>
      <w:r>
        <w:rPr>
          <w:rFonts w:cs="Times New Roman"/>
          <w:szCs w:val="28"/>
          <w:lang w:val="ro-RO"/>
        </w:rPr>
        <w:t>)</w:t>
      </w:r>
      <w:r w:rsidRPr="00137CF7">
        <w:rPr>
          <w:rFonts w:cs="Times New Roman"/>
          <w:szCs w:val="28"/>
          <w:lang w:val="ro-RO"/>
        </w:rPr>
        <w:t>. Rata de capitalizare rezultată reflectă o medie ponderată între rentabilitatea cerută de creditor</w:t>
      </w:r>
      <w:r>
        <w:rPr>
          <w:rFonts w:cs="Times New Roman"/>
          <w:szCs w:val="28"/>
          <w:lang w:val="ro-RO"/>
        </w:rPr>
        <w:t xml:space="preserve"> </w:t>
      </w:r>
      <w:r w:rsidRPr="00137CF7">
        <w:rPr>
          <w:rFonts w:cs="Times New Roman"/>
          <w:szCs w:val="28"/>
          <w:lang w:val="ro-RO"/>
        </w:rPr>
        <w:t>și cea a investitorului, astfel:</w:t>
      </w:r>
    </w:p>
    <w:p w14:paraId="1D28EDFA" w14:textId="45778E65" w:rsidR="001A3E78" w:rsidRPr="007B4A50" w:rsidRDefault="00000000" w:rsidP="004B7171">
      <w:pPr>
        <w:tabs>
          <w:tab w:val="left" w:pos="1080"/>
          <w:tab w:val="left" w:pos="1620"/>
        </w:tabs>
        <w:spacing w:after="0" w:line="276" w:lineRule="auto"/>
        <w:jc w:val="both"/>
        <w:rPr>
          <w:rFonts w:eastAsiaTheme="minorEastAsia" w:cs="Times New Roman"/>
          <w:szCs w:val="28"/>
          <w:lang w:val="ro-RO"/>
        </w:rPr>
      </w:pPr>
      <m:oMathPara>
        <m:oMath>
          <m:eqArr>
            <m:eqArrPr>
              <m:maxDist m:val="1"/>
              <m:ctrlPr>
                <w:rPr>
                  <w:rFonts w:ascii="Cambria Math" w:eastAsiaTheme="minorEastAsia" w:hAnsi="Cambria Math" w:cs="Times New Roman"/>
                  <w:i/>
                  <w:szCs w:val="28"/>
                  <w:lang w:val="ro-RO"/>
                </w:rPr>
              </m:ctrlPr>
            </m:eqArrPr>
            <m:e>
              <m:r>
                <w:rPr>
                  <w:rFonts w:ascii="Cambria Math" w:hAnsi="Cambria Math" w:cs="Times New Roman"/>
                  <w:szCs w:val="28"/>
                  <w:lang w:val="ro-RO"/>
                </w:rPr>
                <m:t xml:space="preserve">r=m× </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1-m</m:t>
                  </m:r>
                </m:e>
              </m:d>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p</m:t>
                  </m:r>
                </m:sub>
              </m:sSub>
              <m:r>
                <w:rPr>
                  <w:rFonts w:ascii="Cambria Math" w:hAnsi="Cambria Math" w:cs="Times New Roman"/>
                  <w:szCs w:val="28"/>
                  <w:lang w:val="ro-RO"/>
                </w:rPr>
                <m:t>#</m:t>
              </m:r>
              <m:d>
                <m:dPr>
                  <m:ctrlPr>
                    <w:rPr>
                      <w:rFonts w:ascii="Cambria Math" w:eastAsiaTheme="minorEastAsia" w:hAnsi="Cambria Math" w:cs="Times New Roman"/>
                      <w:i/>
                      <w:szCs w:val="28"/>
                      <w:lang w:val="ro-RO"/>
                    </w:rPr>
                  </m:ctrlPr>
                </m:dPr>
                <m:e>
                  <m:r>
                    <w:rPr>
                      <w:rFonts w:ascii="Cambria Math" w:eastAsiaTheme="minorEastAsia" w:hAnsi="Cambria Math" w:cs="Times New Roman"/>
                      <w:szCs w:val="28"/>
                      <w:lang w:val="ro-RO"/>
                    </w:rPr>
                    <m:t>6</m:t>
                  </m:r>
                </m:e>
              </m:d>
              <m:ctrlPr>
                <w:rPr>
                  <w:rFonts w:ascii="Cambria Math" w:hAnsi="Cambria Math" w:cs="Times New Roman"/>
                  <w:i/>
                  <w:szCs w:val="28"/>
                  <w:lang w:val="ro-RO"/>
                </w:rPr>
              </m:ctrlPr>
            </m:e>
          </m:eqArr>
        </m:oMath>
      </m:oMathPara>
    </w:p>
    <w:p w14:paraId="267699F2" w14:textId="72EEF36D" w:rsidR="001A3E78" w:rsidRDefault="009144AD" w:rsidP="004B7171">
      <w:pPr>
        <w:tabs>
          <w:tab w:val="left" w:pos="1080"/>
          <w:tab w:val="left" w:pos="1620"/>
        </w:tabs>
        <w:spacing w:after="0" w:line="276" w:lineRule="auto"/>
        <w:jc w:val="both"/>
        <w:rPr>
          <w:rFonts w:cs="Times New Roman"/>
          <w:szCs w:val="28"/>
          <w:lang w:val="ro-RO"/>
        </w:rPr>
      </w:pPr>
      <w:r>
        <w:rPr>
          <w:rFonts w:cs="Times New Roman"/>
          <w:szCs w:val="28"/>
          <w:lang w:val="ro-RO"/>
        </w:rPr>
        <w:t xml:space="preserve">unde: </w:t>
      </w:r>
      <w:r w:rsidRPr="009144AD">
        <w:rPr>
          <w:rFonts w:cs="Times New Roman"/>
          <w:szCs w:val="28"/>
          <w:lang w:val="ro-RO"/>
        </w:rPr>
        <w:t>m – ponderea creditului în valoarea totală a proprietății</w:t>
      </w:r>
      <w:r>
        <w:rPr>
          <w:rFonts w:cs="Times New Roman"/>
          <w:szCs w:val="28"/>
          <w:lang w:val="ro-RO"/>
        </w:rPr>
        <w:t xml:space="preserve">, </w:t>
      </w:r>
      <w:proofErr w:type="spellStart"/>
      <w:r w:rsidRPr="009144AD">
        <w:rPr>
          <w:rFonts w:cs="Times New Roman"/>
          <w:szCs w:val="28"/>
          <w:lang w:val="ro-RO"/>
        </w:rPr>
        <w:t>r</w:t>
      </w:r>
      <w:r w:rsidRPr="009144AD">
        <w:rPr>
          <w:rFonts w:cs="Times New Roman"/>
          <w:szCs w:val="28"/>
          <w:vertAlign w:val="subscript"/>
          <w:lang w:val="ro-RO"/>
        </w:rPr>
        <w:t>c</w:t>
      </w:r>
      <w:proofErr w:type="spellEnd"/>
      <w:r w:rsidRPr="009144AD">
        <w:rPr>
          <w:rFonts w:cs="Times New Roman"/>
          <w:szCs w:val="28"/>
          <w:lang w:val="ro-RO"/>
        </w:rPr>
        <w:t xml:space="preserve"> – rata de rentabilitate pentru creditor (constantă ipotecară)</w:t>
      </w:r>
      <w:r>
        <w:rPr>
          <w:rFonts w:cs="Times New Roman"/>
          <w:szCs w:val="28"/>
          <w:lang w:val="ro-RO"/>
        </w:rPr>
        <w:t xml:space="preserve">, </w:t>
      </w:r>
      <w:proofErr w:type="spellStart"/>
      <w:r w:rsidRPr="009144AD">
        <w:rPr>
          <w:rFonts w:cs="Times New Roman"/>
          <w:szCs w:val="28"/>
          <w:lang w:val="ro-RO"/>
        </w:rPr>
        <w:t>r</w:t>
      </w:r>
      <w:r w:rsidRPr="009144AD">
        <w:rPr>
          <w:rFonts w:cs="Times New Roman"/>
          <w:szCs w:val="28"/>
          <w:vertAlign w:val="subscript"/>
          <w:lang w:val="ro-RO"/>
        </w:rPr>
        <w:t>p</w:t>
      </w:r>
      <w:proofErr w:type="spellEnd"/>
      <w:r w:rsidRPr="009144AD">
        <w:rPr>
          <w:rFonts w:cs="Times New Roman"/>
          <w:szCs w:val="28"/>
          <w:lang w:val="ro-RO"/>
        </w:rPr>
        <w:t xml:space="preserve"> – rata de rentabilitate pentru investitor (capital propriu).</w:t>
      </w:r>
    </w:p>
    <w:p w14:paraId="3F422696" w14:textId="295522F7" w:rsidR="009144AD" w:rsidRDefault="00464A99" w:rsidP="004B7171">
      <w:pPr>
        <w:pStyle w:val="ListParagraph"/>
        <w:numPr>
          <w:ilvl w:val="3"/>
          <w:numId w:val="1"/>
        </w:numPr>
        <w:tabs>
          <w:tab w:val="left" w:pos="1080"/>
          <w:tab w:val="left" w:pos="1890"/>
        </w:tabs>
        <w:spacing w:after="0" w:line="276" w:lineRule="auto"/>
        <w:ind w:left="0" w:firstLine="710"/>
        <w:jc w:val="both"/>
        <w:rPr>
          <w:rFonts w:cs="Times New Roman"/>
          <w:szCs w:val="28"/>
          <w:lang w:val="ro-RO"/>
        </w:rPr>
      </w:pPr>
      <w:r>
        <w:rPr>
          <w:rFonts w:cs="Times New Roman"/>
          <w:szCs w:val="28"/>
          <w:lang w:val="ro-RO"/>
        </w:rPr>
        <w:t>Rata de rentabilitate pentru creditor se calculează astfel:</w:t>
      </w:r>
    </w:p>
    <w:p w14:paraId="2AEF289B" w14:textId="272B9021" w:rsidR="00464A99" w:rsidRPr="00D81B27" w:rsidRDefault="00000000" w:rsidP="004B7171">
      <w:pPr>
        <w:pStyle w:val="ListParagraph"/>
        <w:tabs>
          <w:tab w:val="left" w:pos="1080"/>
          <w:tab w:val="left" w:pos="1890"/>
        </w:tabs>
        <w:spacing w:after="0"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DC</m:t>
                  </m:r>
                </m:num>
                <m:den>
                  <m:r>
                    <w:rPr>
                      <w:rFonts w:ascii="Cambria Math" w:hAnsi="Cambria Math" w:cs="Times New Roman"/>
                      <w:szCs w:val="28"/>
                      <w:lang w:val="ro-RO"/>
                    </w:rPr>
                    <m:t>SC</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7</m:t>
                  </m:r>
                </m:e>
              </m:d>
            </m:e>
          </m:eqArr>
        </m:oMath>
      </m:oMathPara>
    </w:p>
    <w:p w14:paraId="197568D7" w14:textId="4A059C3C" w:rsidR="00464A99" w:rsidRDefault="00D81B27" w:rsidP="004B7171">
      <w:pPr>
        <w:pStyle w:val="ListParagraph"/>
        <w:tabs>
          <w:tab w:val="left" w:pos="1080"/>
          <w:tab w:val="left" w:pos="1890"/>
        </w:tabs>
        <w:spacing w:after="0" w:line="276" w:lineRule="auto"/>
        <w:ind w:left="0"/>
        <w:jc w:val="both"/>
        <w:rPr>
          <w:rFonts w:cs="Times New Roman"/>
          <w:szCs w:val="28"/>
          <w:lang w:val="ro-RO"/>
        </w:rPr>
      </w:pPr>
      <w:r>
        <w:rPr>
          <w:rFonts w:cs="Times New Roman"/>
          <w:szCs w:val="28"/>
          <w:lang w:val="ro-RO"/>
        </w:rPr>
        <w:t xml:space="preserve">unde: </w:t>
      </w:r>
      <w:r w:rsidR="003F3350">
        <w:rPr>
          <w:rFonts w:cs="Times New Roman"/>
          <w:szCs w:val="28"/>
          <w:lang w:val="ro-RO"/>
        </w:rPr>
        <w:t xml:space="preserve">DC – </w:t>
      </w:r>
      <w:bookmarkStart w:id="2" w:name="_Hlk198717901"/>
      <w:r w:rsidR="003F3350">
        <w:rPr>
          <w:rFonts w:cs="Times New Roman"/>
          <w:szCs w:val="28"/>
          <w:lang w:val="ro-RO"/>
        </w:rPr>
        <w:t xml:space="preserve">plățile </w:t>
      </w:r>
      <w:r w:rsidR="003F3350" w:rsidRPr="003F3350">
        <w:rPr>
          <w:rFonts w:cs="Times New Roman"/>
          <w:szCs w:val="28"/>
          <w:lang w:val="ro-RO"/>
        </w:rPr>
        <w:t>anuale pentru deservirea creditului ipotecar</w:t>
      </w:r>
      <w:bookmarkEnd w:id="2"/>
      <w:r w:rsidR="003F3350">
        <w:rPr>
          <w:rFonts w:cs="Times New Roman"/>
          <w:szCs w:val="28"/>
          <w:lang w:val="ro-RO"/>
        </w:rPr>
        <w:t>, SC – suma creditului ipotecar.</w:t>
      </w:r>
    </w:p>
    <w:p w14:paraId="04F75AB3" w14:textId="1ED9232F" w:rsidR="00464A99" w:rsidRDefault="003F3350" w:rsidP="004B7171">
      <w:pPr>
        <w:pStyle w:val="ListParagraph"/>
        <w:numPr>
          <w:ilvl w:val="3"/>
          <w:numId w:val="1"/>
        </w:numPr>
        <w:tabs>
          <w:tab w:val="left" w:pos="1080"/>
          <w:tab w:val="left" w:pos="1890"/>
        </w:tabs>
        <w:spacing w:after="0" w:line="276" w:lineRule="auto"/>
        <w:ind w:left="0" w:firstLine="710"/>
        <w:jc w:val="both"/>
        <w:rPr>
          <w:rFonts w:cs="Times New Roman"/>
          <w:szCs w:val="28"/>
          <w:lang w:val="ro-RO"/>
        </w:rPr>
      </w:pPr>
      <w:r>
        <w:rPr>
          <w:rFonts w:cs="Times New Roman"/>
          <w:szCs w:val="28"/>
          <w:lang w:val="ro-RO"/>
        </w:rPr>
        <w:t>Rata de rentabilitate pentru investitor se calculează astfel:</w:t>
      </w:r>
    </w:p>
    <w:p w14:paraId="08D49A59" w14:textId="485ECC3C" w:rsidR="003F3350" w:rsidRPr="00C33D70" w:rsidRDefault="00000000" w:rsidP="004B7171">
      <w:pPr>
        <w:pStyle w:val="ListParagraph"/>
        <w:tabs>
          <w:tab w:val="left" w:pos="1080"/>
          <w:tab w:val="left" w:pos="1890"/>
        </w:tabs>
        <w:spacing w:after="0" w:line="276" w:lineRule="auto"/>
        <w:ind w:left="0"/>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p</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FNII</m:t>
                  </m:r>
                </m:num>
                <m:den>
                  <m:r>
                    <w:rPr>
                      <w:rFonts w:ascii="Cambria Math" w:hAnsi="Cambria Math" w:cs="Times New Roman"/>
                      <w:szCs w:val="28"/>
                      <w:lang w:val="ro-RO"/>
                    </w:rPr>
                    <m:t>CP</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8</m:t>
                  </m:r>
                </m:e>
              </m:d>
            </m:e>
          </m:eqArr>
        </m:oMath>
      </m:oMathPara>
    </w:p>
    <w:p w14:paraId="6D4F6B8F" w14:textId="1C671BD1" w:rsidR="00C33D70" w:rsidRPr="00C33D70" w:rsidRDefault="00051DAB" w:rsidP="004B7171">
      <w:pPr>
        <w:pStyle w:val="ListParagraph"/>
        <w:tabs>
          <w:tab w:val="left" w:pos="1080"/>
          <w:tab w:val="left" w:pos="1890"/>
        </w:tabs>
        <w:spacing w:after="0" w:line="276" w:lineRule="auto"/>
        <w:ind w:left="0"/>
        <w:jc w:val="both"/>
        <w:rPr>
          <w:rFonts w:eastAsiaTheme="minorEastAsia" w:cs="Times New Roman"/>
          <w:szCs w:val="28"/>
          <w:lang w:val="ro-RO"/>
        </w:rPr>
      </w:pPr>
      <w:r>
        <w:rPr>
          <w:rFonts w:eastAsiaTheme="minorEastAsia" w:cs="Times New Roman"/>
          <w:szCs w:val="28"/>
          <w:lang w:val="ro-RO"/>
        </w:rPr>
        <w:t xml:space="preserve">unde: </w:t>
      </w:r>
      <w:r w:rsidRPr="00051DAB">
        <w:rPr>
          <w:rFonts w:eastAsiaTheme="minorEastAsia" w:cs="Times New Roman"/>
          <w:szCs w:val="28"/>
          <w:lang w:val="ro-RO"/>
        </w:rPr>
        <w:t>FNII – fluxul net de numerar înainte de impozit (rămas proprietarului)</w:t>
      </w:r>
      <w:r>
        <w:rPr>
          <w:rFonts w:eastAsiaTheme="minorEastAsia" w:cs="Times New Roman"/>
          <w:szCs w:val="28"/>
          <w:lang w:val="ro-RO"/>
        </w:rPr>
        <w:t xml:space="preserve">, </w:t>
      </w:r>
      <w:r w:rsidRPr="00051DAB">
        <w:rPr>
          <w:rFonts w:eastAsiaTheme="minorEastAsia" w:cs="Times New Roman"/>
          <w:szCs w:val="28"/>
          <w:lang w:val="ro-RO"/>
        </w:rPr>
        <w:t>CP – suma capitalului propriu investit</w:t>
      </w:r>
      <w:r>
        <w:rPr>
          <w:rFonts w:eastAsiaTheme="minorEastAsia" w:cs="Times New Roman"/>
          <w:szCs w:val="28"/>
          <w:lang w:val="ro-RO"/>
        </w:rPr>
        <w:t>.</w:t>
      </w:r>
    </w:p>
    <w:p w14:paraId="43373CF6" w14:textId="3A3A30F0" w:rsidR="007B4A50" w:rsidRDefault="00B046B3" w:rsidP="004B7171">
      <w:pPr>
        <w:pStyle w:val="ListParagraph"/>
        <w:numPr>
          <w:ilvl w:val="2"/>
          <w:numId w:val="1"/>
        </w:numPr>
        <w:tabs>
          <w:tab w:val="left" w:pos="1080"/>
          <w:tab w:val="left" w:pos="1620"/>
        </w:tabs>
        <w:spacing w:after="0" w:line="276" w:lineRule="auto"/>
        <w:ind w:left="0" w:firstLine="709"/>
        <w:jc w:val="both"/>
        <w:rPr>
          <w:rFonts w:cs="Times New Roman"/>
          <w:szCs w:val="28"/>
          <w:lang w:val="ro-RO"/>
        </w:rPr>
      </w:pPr>
      <w:r w:rsidRPr="00B046B3">
        <w:rPr>
          <w:rFonts w:cs="Times New Roman"/>
          <w:szCs w:val="28"/>
          <w:lang w:val="ro-RO"/>
        </w:rPr>
        <w:t xml:space="preserve">Tehnica poate fi adaptată pentru bunuri imobile compuse din elemente fizice distincte, precum teren și construcții. În acest caz, rata globală de </w:t>
      </w:r>
      <w:r w:rsidRPr="00B046B3">
        <w:rPr>
          <w:rFonts w:cs="Times New Roman"/>
          <w:szCs w:val="28"/>
          <w:lang w:val="ro-RO"/>
        </w:rPr>
        <w:lastRenderedPageBreak/>
        <w:t>capitalizare se calculează ca medie ponderată a ratelor de capitalizare specifice fiecărei componente, în funcție de contribuția valorică a acesteia:</w:t>
      </w:r>
    </w:p>
    <w:p w14:paraId="37E6DB9B" w14:textId="2AB9BF66" w:rsidR="00B046B3" w:rsidRPr="004E3D71" w:rsidRDefault="00000000" w:rsidP="004B7171">
      <w:pPr>
        <w:tabs>
          <w:tab w:val="left" w:pos="1080"/>
          <w:tab w:val="left" w:pos="162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teren</m:t>
                  </m:r>
                </m:sub>
              </m:sSub>
              <m:r>
                <w:rPr>
                  <w:rFonts w:ascii="Cambria Math" w:hAnsi="Cambria Math" w:cs="Times New Roman"/>
                  <w:szCs w:val="28"/>
                  <w:lang w:val="ro-RO"/>
                </w:rPr>
                <m:t>+C×</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constructie</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9</m:t>
                  </m:r>
                </m:e>
              </m:d>
            </m:e>
          </m:eqArr>
        </m:oMath>
      </m:oMathPara>
    </w:p>
    <w:p w14:paraId="2F702506" w14:textId="56AF32C4" w:rsidR="004E3D71" w:rsidRPr="004D2BA0" w:rsidRDefault="004D2BA0" w:rsidP="004B7171">
      <w:pPr>
        <w:tabs>
          <w:tab w:val="left" w:pos="1080"/>
          <w:tab w:val="left" w:pos="162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4D2BA0">
        <w:rPr>
          <w:rFonts w:eastAsiaTheme="minorEastAsia" w:cs="Times New Roman"/>
          <w:szCs w:val="28"/>
          <w:lang w:val="ro-RO"/>
        </w:rPr>
        <w:t>T – ponderea terenului în valoarea totală a bunului imobil</w:t>
      </w:r>
      <w:r>
        <w:rPr>
          <w:rFonts w:eastAsiaTheme="minorEastAsia" w:cs="Times New Roman"/>
          <w:szCs w:val="28"/>
          <w:lang w:val="ro-RO"/>
        </w:rPr>
        <w:t xml:space="preserve">, </w:t>
      </w:r>
      <w:proofErr w:type="spellStart"/>
      <w:r>
        <w:rPr>
          <w:rFonts w:eastAsiaTheme="minorEastAsia" w:cs="Times New Roman"/>
          <w:szCs w:val="28"/>
          <w:lang w:val="ro-RO"/>
        </w:rPr>
        <w:t>r</w:t>
      </w:r>
      <w:r w:rsidRPr="004D2BA0">
        <w:rPr>
          <w:rFonts w:eastAsiaTheme="minorEastAsia" w:cs="Times New Roman"/>
          <w:szCs w:val="28"/>
          <w:vertAlign w:val="subscript"/>
          <w:lang w:val="ro-RO"/>
        </w:rPr>
        <w:t>teren</w:t>
      </w:r>
      <w:proofErr w:type="spellEnd"/>
      <w:r>
        <w:rPr>
          <w:rFonts w:eastAsiaTheme="minorEastAsia" w:cs="Times New Roman"/>
          <w:szCs w:val="28"/>
          <w:lang w:val="ro-RO"/>
        </w:rPr>
        <w:t xml:space="preserve"> – rata </w:t>
      </w:r>
      <w:r w:rsidRPr="004D2BA0">
        <w:rPr>
          <w:rFonts w:eastAsiaTheme="minorEastAsia" w:cs="Times New Roman"/>
          <w:szCs w:val="28"/>
          <w:lang w:val="ro-RO"/>
        </w:rPr>
        <w:t>de capitalizare aplicabilă terenului</w:t>
      </w:r>
      <w:r>
        <w:rPr>
          <w:rFonts w:eastAsiaTheme="minorEastAsia" w:cs="Times New Roman"/>
          <w:szCs w:val="28"/>
          <w:lang w:val="ro-RO"/>
        </w:rPr>
        <w:t xml:space="preserve">, C – ponderea </w:t>
      </w:r>
      <w:r w:rsidRPr="004D2BA0">
        <w:rPr>
          <w:rFonts w:eastAsiaTheme="minorEastAsia" w:cs="Times New Roman"/>
          <w:szCs w:val="28"/>
          <w:lang w:val="ro-RO"/>
        </w:rPr>
        <w:t>construcției în valoarea totală a bunului imobil</w:t>
      </w:r>
      <w:r>
        <w:rPr>
          <w:rFonts w:eastAsiaTheme="minorEastAsia" w:cs="Times New Roman"/>
          <w:szCs w:val="28"/>
          <w:lang w:val="ro-RO"/>
        </w:rPr>
        <w:t xml:space="preserve">, </w:t>
      </w:r>
      <w:proofErr w:type="spellStart"/>
      <w:r>
        <w:rPr>
          <w:rFonts w:eastAsiaTheme="minorEastAsia" w:cs="Times New Roman"/>
          <w:szCs w:val="28"/>
          <w:lang w:val="ro-RO"/>
        </w:rPr>
        <w:t>r</w:t>
      </w:r>
      <w:r>
        <w:rPr>
          <w:rFonts w:eastAsiaTheme="minorEastAsia" w:cs="Times New Roman"/>
          <w:szCs w:val="28"/>
          <w:vertAlign w:val="subscript"/>
          <w:lang w:val="ro-RO"/>
        </w:rPr>
        <w:t>construcție</w:t>
      </w:r>
      <w:proofErr w:type="spellEnd"/>
      <w:r>
        <w:rPr>
          <w:rFonts w:eastAsiaTheme="minorEastAsia" w:cs="Times New Roman"/>
          <w:szCs w:val="28"/>
          <w:lang w:val="ro-RO"/>
        </w:rPr>
        <w:t xml:space="preserve"> – rata </w:t>
      </w:r>
      <w:r w:rsidRPr="004D2BA0">
        <w:rPr>
          <w:rFonts w:eastAsiaTheme="minorEastAsia" w:cs="Times New Roman"/>
          <w:szCs w:val="28"/>
          <w:lang w:val="ro-RO"/>
        </w:rPr>
        <w:t>de capitalizare aferentă construcției</w:t>
      </w:r>
      <w:r>
        <w:rPr>
          <w:rFonts w:eastAsiaTheme="minorEastAsia" w:cs="Times New Roman"/>
          <w:szCs w:val="28"/>
          <w:lang w:val="ro-RO"/>
        </w:rPr>
        <w:t>.</w:t>
      </w:r>
    </w:p>
    <w:p w14:paraId="2F7BC328" w14:textId="4FE85155" w:rsidR="004E3D71" w:rsidRPr="004E3D71" w:rsidRDefault="004D2BA0" w:rsidP="004B7171">
      <w:pPr>
        <w:tabs>
          <w:tab w:val="left" w:pos="1080"/>
          <w:tab w:val="left" w:pos="1620"/>
        </w:tabs>
        <w:spacing w:after="0" w:line="276" w:lineRule="auto"/>
        <w:ind w:firstLine="720"/>
        <w:jc w:val="both"/>
        <w:rPr>
          <w:rFonts w:cs="Times New Roman"/>
          <w:szCs w:val="28"/>
          <w:lang w:val="ro-RO"/>
        </w:rPr>
      </w:pPr>
      <w:r w:rsidRPr="004D2BA0">
        <w:rPr>
          <w:rFonts w:cs="Times New Roman"/>
          <w:szCs w:val="28"/>
          <w:lang w:val="ro-RO"/>
        </w:rPr>
        <w:t xml:space="preserve">Ratele de capitalizare pentru teren și construcții pot fi estimate, de regulă, prin metoda tehnicii reziduale, astfel cum este descrisă </w:t>
      </w:r>
      <w:r>
        <w:rPr>
          <w:rFonts w:cs="Times New Roman"/>
          <w:szCs w:val="28"/>
          <w:lang w:val="ro-RO"/>
        </w:rPr>
        <w:t xml:space="preserve">în capitolul IX </w:t>
      </w:r>
      <w:r w:rsidRPr="004D2BA0">
        <w:rPr>
          <w:rFonts w:cs="Times New Roman"/>
          <w:szCs w:val="28"/>
          <w:lang w:val="ro-RO"/>
        </w:rPr>
        <w:t>din prezentul Ghid.</w:t>
      </w:r>
    </w:p>
    <w:p w14:paraId="4FE30533" w14:textId="497D99D7" w:rsidR="004D2BA0" w:rsidRPr="000C5DA3" w:rsidRDefault="004D2BA0"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coeficientului </w:t>
      </w:r>
      <w:r w:rsidRPr="004D2BA0">
        <w:rPr>
          <w:rFonts w:cs="Times New Roman"/>
          <w:szCs w:val="28"/>
          <w:lang w:val="ro-RO"/>
        </w:rPr>
        <w:t>de acoperire a datoriei</w:t>
      </w:r>
      <w:r>
        <w:rPr>
          <w:rFonts w:cs="Times New Roman"/>
          <w:szCs w:val="28"/>
          <w:lang w:val="ro-RO"/>
        </w:rPr>
        <w:t xml:space="preserve"> (CAD) </w:t>
      </w:r>
      <w:r w:rsidRPr="004D2BA0">
        <w:rPr>
          <w:rFonts w:cs="Times New Roman"/>
          <w:szCs w:val="28"/>
          <w:lang w:val="ro-RO"/>
        </w:rPr>
        <w:t xml:space="preserve">se aplică în contextul finanțării prin împrumut, când se cunoaște raportul dintre venitul operațional net și </w:t>
      </w:r>
      <w:r w:rsidR="00E35956" w:rsidRPr="00E35956">
        <w:rPr>
          <w:rFonts w:cs="Times New Roman"/>
          <w:szCs w:val="28"/>
          <w:lang w:val="ro-RO"/>
        </w:rPr>
        <w:t>plățile anuale pentru deservirea creditului ipotecar</w:t>
      </w:r>
      <w:r w:rsidRPr="004D2BA0">
        <w:rPr>
          <w:rFonts w:cs="Times New Roman"/>
          <w:szCs w:val="28"/>
          <w:lang w:val="ro-RO"/>
        </w:rPr>
        <w:t>. Rata de capitalizare se estimează astfel:</w:t>
      </w:r>
    </w:p>
    <w:p w14:paraId="3C2FE787" w14:textId="46862459" w:rsidR="00DA6343" w:rsidRPr="004D2BA0" w:rsidRDefault="00000000" w:rsidP="004B7171">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r=CAD×</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c</m:t>
                  </m:r>
                </m:sub>
              </m:sSub>
              <m:r>
                <w:rPr>
                  <w:rFonts w:ascii="Cambria Math" w:hAnsi="Cambria Math" w:cs="Times New Roman"/>
                  <w:szCs w:val="28"/>
                  <w:lang w:val="ro-RO"/>
                </w:rPr>
                <m:t>×m#</m:t>
              </m:r>
              <m:d>
                <m:dPr>
                  <m:ctrlPr>
                    <w:rPr>
                      <w:rFonts w:ascii="Cambria Math" w:hAnsi="Cambria Math" w:cs="Times New Roman"/>
                      <w:i/>
                      <w:szCs w:val="28"/>
                      <w:lang w:val="ro-RO"/>
                    </w:rPr>
                  </m:ctrlPr>
                </m:dPr>
                <m:e>
                  <m:r>
                    <w:rPr>
                      <w:rFonts w:ascii="Cambria Math" w:hAnsi="Cambria Math" w:cs="Times New Roman"/>
                      <w:szCs w:val="28"/>
                      <w:lang w:val="ro-RO"/>
                    </w:rPr>
                    <m:t>10</m:t>
                  </m:r>
                </m:e>
              </m:d>
            </m:e>
          </m:eqArr>
        </m:oMath>
      </m:oMathPara>
    </w:p>
    <w:p w14:paraId="274B64DE" w14:textId="7A311C33" w:rsidR="008C0341" w:rsidRPr="009C6771" w:rsidRDefault="00E35956" w:rsidP="004B7171">
      <w:pPr>
        <w:tabs>
          <w:tab w:val="left" w:pos="1170"/>
        </w:tabs>
        <w:spacing w:after="0" w:line="276" w:lineRule="auto"/>
        <w:jc w:val="both"/>
        <w:rPr>
          <w:rFonts w:cs="Times New Roman"/>
          <w:szCs w:val="28"/>
          <w:lang w:val="ro-RO"/>
        </w:rPr>
      </w:pPr>
      <w:r>
        <w:rPr>
          <w:rFonts w:eastAsiaTheme="minorEastAsia" w:cs="Times New Roman"/>
          <w:szCs w:val="28"/>
          <w:lang w:val="ro-RO"/>
        </w:rPr>
        <w:t xml:space="preserve">unde: </w:t>
      </w:r>
      <w:r w:rsidRPr="00E35956">
        <w:rPr>
          <w:rFonts w:eastAsiaTheme="minorEastAsia" w:cs="Times New Roman"/>
          <w:szCs w:val="28"/>
          <w:lang w:val="ro-RO"/>
        </w:rPr>
        <w:t>CAD – coeficientul de acoperire a datoriei</w:t>
      </w:r>
      <w:r>
        <w:rPr>
          <w:rFonts w:eastAsiaTheme="minorEastAsia" w:cs="Times New Roman"/>
          <w:szCs w:val="28"/>
          <w:lang w:val="ro-RO"/>
        </w:rPr>
        <w:t xml:space="preserve">, care se determină ca raportul dintre venitul operațional net și </w:t>
      </w:r>
      <w:r>
        <w:rPr>
          <w:rFonts w:cs="Times New Roman"/>
          <w:szCs w:val="28"/>
          <w:lang w:val="ro-RO"/>
        </w:rPr>
        <w:t xml:space="preserve">plățile </w:t>
      </w:r>
      <w:r w:rsidRPr="003F3350">
        <w:rPr>
          <w:rFonts w:cs="Times New Roman"/>
          <w:szCs w:val="28"/>
          <w:lang w:val="ro-RO"/>
        </w:rPr>
        <w:t>anuale pentru deservirea creditului ipotecar</w:t>
      </w:r>
      <w:r>
        <w:rPr>
          <w:rFonts w:cs="Times New Roman"/>
          <w:szCs w:val="28"/>
          <w:lang w:val="ro-RO"/>
        </w:rPr>
        <w:t>.</w:t>
      </w:r>
    </w:p>
    <w:p w14:paraId="43EBFA70" w14:textId="5C58B782" w:rsidR="002F5BC4" w:rsidRPr="000C5DA3" w:rsidRDefault="00ED5DD0"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i/>
          <w:iCs/>
          <w:szCs w:val="28"/>
          <w:lang w:val="ro-RO"/>
        </w:rPr>
        <w:t>Actualizarea fluxurilor de numerar</w:t>
      </w:r>
      <w:r w:rsidRPr="000C5DA3">
        <w:rPr>
          <w:rFonts w:cs="Times New Roman"/>
          <w:szCs w:val="28"/>
          <w:lang w:val="ro-RO"/>
        </w:rPr>
        <w:t xml:space="preserve"> este utilizată în evaluarea proprietăților imobiliare pentru care se anticipează variații semnificative ale veniturilor și/sau cheltuielilor de exploatare pe parcursul unei perioade de previziune. Această metodă este adecvată în situațiile în care proprietatea nu generează venituri stabile, fiind supusă unor modificări în structura contractuală, gradul de ocupare sau condițiile pieței. </w:t>
      </w:r>
    </w:p>
    <w:p w14:paraId="517EA0B5" w14:textId="097E9699" w:rsidR="008B3D93" w:rsidRDefault="00EB7B8F"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C5DA3">
        <w:rPr>
          <w:rFonts w:cs="Times New Roman"/>
          <w:szCs w:val="28"/>
          <w:lang w:val="ro-RO"/>
        </w:rPr>
        <w:t>Aplicarea metodei actualizării fluxurilor de numerar presupune estimarea veniturilor și cheltuielilor probabile pentru fiecare an din perioada de previziune, precum și determinarea valorii reziduale a proprietății la finalul perioadei analizate. Aceste fluxuri anuale, împreună cu valoarea reziduală</w:t>
      </w:r>
      <w:r w:rsidR="00146F88">
        <w:rPr>
          <w:rFonts w:cs="Times New Roman"/>
          <w:szCs w:val="28"/>
          <w:lang w:val="ro-RO"/>
        </w:rPr>
        <w:t xml:space="preserve"> (reversia)</w:t>
      </w:r>
      <w:r w:rsidRPr="000C5DA3">
        <w:rPr>
          <w:rFonts w:cs="Times New Roman"/>
          <w:szCs w:val="28"/>
          <w:lang w:val="ro-RO"/>
        </w:rPr>
        <w:t xml:space="preserve">, sunt apoi convertite în valoare prezentă prin aplicarea unei rate de actualizare care reflectă riscurile specifice proprietății și ale pieței. </w:t>
      </w:r>
      <w:r w:rsidR="00457D2E">
        <w:rPr>
          <w:rFonts w:cs="Times New Roman"/>
          <w:szCs w:val="28"/>
          <w:lang w:val="ro-RO"/>
        </w:rPr>
        <w:t>Formula generală este:</w:t>
      </w:r>
    </w:p>
    <w:p w14:paraId="5323C195" w14:textId="0FF554C2" w:rsidR="00457D2E" w:rsidRPr="003F1ED9" w:rsidRDefault="00000000" w:rsidP="004B7171">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nary>
                <m:naryPr>
                  <m:chr m:val="∑"/>
                  <m:limLoc m:val="undOvr"/>
                  <m:ctrlPr>
                    <w:rPr>
                      <w:rFonts w:ascii="Cambria Math" w:hAnsi="Cambria Math" w:cs="Times New Roman"/>
                      <w:i/>
                      <w:szCs w:val="28"/>
                      <w:lang w:val="ro-RO"/>
                    </w:rPr>
                  </m:ctrlPr>
                </m:naryPr>
                <m:sub>
                  <m:r>
                    <w:rPr>
                      <w:rFonts w:ascii="Cambria Math" w:hAnsi="Cambria Math" w:cs="Times New Roman"/>
                      <w:szCs w:val="28"/>
                      <w:lang w:val="ro-RO"/>
                    </w:rPr>
                    <m:t>t=1</m:t>
                  </m:r>
                </m:sub>
                <m:sup>
                  <m:r>
                    <w:rPr>
                      <w:rFonts w:ascii="Cambria Math" w:hAnsi="Cambria Math" w:cs="Times New Roman"/>
                      <w:szCs w:val="28"/>
                      <w:lang w:val="ro-RO"/>
                    </w:rPr>
                    <m:t>n</m:t>
                  </m:r>
                </m:sup>
                <m:e>
                  <m:f>
                    <m:fPr>
                      <m:ctrlPr>
                        <w:rPr>
                          <w:rFonts w:ascii="Cambria Math" w:hAnsi="Cambria Math" w:cs="Times New Roman"/>
                          <w:i/>
                          <w:szCs w:val="28"/>
                          <w:lang w:val="ro-RO"/>
                        </w:rPr>
                      </m:ctrlPr>
                    </m:fPr>
                    <m:num>
                      <m:sSub>
                        <m:sSubPr>
                          <m:ctrlPr>
                            <w:rPr>
                              <w:rFonts w:ascii="Cambria Math" w:hAnsi="Cambria Math" w:cs="Times New Roman"/>
                              <w:i/>
                              <w:szCs w:val="28"/>
                              <w:lang w:val="ro-RO"/>
                            </w:rPr>
                          </m:ctrlPr>
                        </m:sSubPr>
                        <m:e>
                          <m:r>
                            <w:rPr>
                              <w:rFonts w:ascii="Cambria Math" w:hAnsi="Cambria Math" w:cs="Times New Roman"/>
                              <w:szCs w:val="28"/>
                              <w:lang w:val="ro-RO"/>
                            </w:rPr>
                            <m:t>VON</m:t>
                          </m:r>
                        </m:e>
                        <m:sub>
                          <m:r>
                            <w:rPr>
                              <w:rFonts w:ascii="Cambria Math" w:hAnsi="Cambria Math" w:cs="Times New Roman"/>
                              <w:szCs w:val="28"/>
                              <w:lang w:val="ro-RO"/>
                            </w:rPr>
                            <m:t>t</m:t>
                          </m:r>
                        </m:sub>
                      </m:sSub>
                    </m:num>
                    <m:den>
                      <m:sSup>
                        <m:sSupPr>
                          <m:ctrlPr>
                            <w:rPr>
                              <w:rFonts w:ascii="Cambria Math" w:hAnsi="Cambria Math" w:cs="Times New Roman"/>
                              <w:i/>
                              <w:szCs w:val="28"/>
                              <w:lang w:val="ro-RO"/>
                            </w:rPr>
                          </m:ctrlPr>
                        </m:sSupPr>
                        <m:e>
                          <m:d>
                            <m:dPr>
                              <m:ctrlPr>
                                <w:rPr>
                                  <w:rFonts w:ascii="Cambria Math" w:hAnsi="Cambria Math" w:cs="Times New Roman"/>
                                  <w:i/>
                                  <w:szCs w:val="28"/>
                                  <w:lang w:val="ro-RO"/>
                                </w:rPr>
                              </m:ctrlPr>
                            </m:dPr>
                            <m:e>
                              <m:r>
                                <w:rPr>
                                  <w:rFonts w:ascii="Cambria Math" w:hAnsi="Cambria Math" w:cs="Times New Roman"/>
                                  <w:szCs w:val="28"/>
                                  <w:lang w:val="ro-RO"/>
                                </w:rPr>
                                <m:t>1+Y</m:t>
                              </m:r>
                            </m:e>
                          </m:d>
                        </m:e>
                        <m:sup>
                          <m:r>
                            <w:rPr>
                              <w:rFonts w:ascii="Cambria Math" w:hAnsi="Cambria Math" w:cs="Times New Roman"/>
                              <w:szCs w:val="28"/>
                              <w:lang w:val="ro-RO"/>
                            </w:rPr>
                            <m:t>t</m:t>
                          </m:r>
                        </m:sup>
                      </m:sSup>
                    </m:den>
                  </m:f>
                </m:e>
              </m:nary>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R</m:t>
                  </m:r>
                </m:num>
                <m:den>
                  <m:sSup>
                    <m:sSupPr>
                      <m:ctrlPr>
                        <w:rPr>
                          <w:rFonts w:ascii="Cambria Math" w:hAnsi="Cambria Math" w:cs="Times New Roman"/>
                          <w:i/>
                          <w:szCs w:val="28"/>
                          <w:lang w:val="ro-RO"/>
                        </w:rPr>
                      </m:ctrlPr>
                    </m:sSupPr>
                    <m:e>
                      <m:d>
                        <m:dPr>
                          <m:ctrlPr>
                            <w:rPr>
                              <w:rFonts w:ascii="Cambria Math" w:hAnsi="Cambria Math" w:cs="Times New Roman"/>
                              <w:i/>
                              <w:szCs w:val="28"/>
                              <w:lang w:val="ro-RO"/>
                            </w:rPr>
                          </m:ctrlPr>
                        </m:dPr>
                        <m:e>
                          <m:r>
                            <w:rPr>
                              <w:rFonts w:ascii="Cambria Math" w:hAnsi="Cambria Math" w:cs="Times New Roman"/>
                              <w:szCs w:val="28"/>
                              <w:lang w:val="ro-RO"/>
                            </w:rPr>
                            <m:t>1+Y</m:t>
                          </m:r>
                        </m:e>
                      </m:d>
                    </m:e>
                    <m:sup>
                      <m:r>
                        <w:rPr>
                          <w:rFonts w:ascii="Cambria Math" w:hAnsi="Cambria Math" w:cs="Times New Roman"/>
                          <w:szCs w:val="28"/>
                          <w:lang w:val="ro-RO"/>
                        </w:rPr>
                        <m:t>n</m:t>
                      </m:r>
                    </m:sup>
                  </m:sSup>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11</m:t>
                  </m:r>
                </m:e>
              </m:d>
            </m:e>
          </m:eqArr>
        </m:oMath>
      </m:oMathPara>
    </w:p>
    <w:p w14:paraId="606983C7" w14:textId="495A5814" w:rsidR="003F1ED9" w:rsidRPr="003F1ED9" w:rsidRDefault="003F1ED9" w:rsidP="004B7171">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e</w:t>
      </w:r>
      <w:proofErr w:type="spellEnd"/>
      <w:r>
        <w:rPr>
          <w:rFonts w:eastAsiaTheme="minorEastAsia" w:cs="Times New Roman"/>
          <w:szCs w:val="28"/>
          <w:lang w:val="ro-RO"/>
        </w:rPr>
        <w:t xml:space="preserve"> – valoarea estimată a bunului imobil, </w:t>
      </w:r>
      <w:proofErr w:type="spellStart"/>
      <w:r>
        <w:rPr>
          <w:rFonts w:eastAsiaTheme="minorEastAsia" w:cs="Times New Roman"/>
          <w:szCs w:val="28"/>
          <w:lang w:val="ro-RO"/>
        </w:rPr>
        <w:t>VON</w:t>
      </w:r>
      <w:r>
        <w:rPr>
          <w:rFonts w:eastAsiaTheme="minorEastAsia" w:cs="Times New Roman"/>
          <w:szCs w:val="28"/>
          <w:vertAlign w:val="subscript"/>
          <w:lang w:val="ro-RO"/>
        </w:rPr>
        <w:t>t</w:t>
      </w:r>
      <w:proofErr w:type="spellEnd"/>
      <w:r>
        <w:rPr>
          <w:rFonts w:eastAsiaTheme="minorEastAsia" w:cs="Times New Roman"/>
          <w:szCs w:val="28"/>
          <w:lang w:val="ro-RO"/>
        </w:rPr>
        <w:t xml:space="preserve"> – venitul </w:t>
      </w:r>
      <w:r w:rsidRPr="003F1ED9">
        <w:rPr>
          <w:rFonts w:eastAsiaTheme="minorEastAsia" w:cs="Times New Roman"/>
          <w:szCs w:val="28"/>
          <w:lang w:val="ro-RO"/>
        </w:rPr>
        <w:t>operațional net estimat pentru anul t</w:t>
      </w:r>
      <w:r>
        <w:rPr>
          <w:rFonts w:eastAsiaTheme="minorEastAsia" w:cs="Times New Roman"/>
          <w:szCs w:val="28"/>
          <w:lang w:val="ro-RO"/>
        </w:rPr>
        <w:t xml:space="preserve">, Y – </w:t>
      </w:r>
      <w:r w:rsidRPr="003F1ED9">
        <w:rPr>
          <w:rFonts w:eastAsiaTheme="minorEastAsia" w:cs="Times New Roman"/>
          <w:szCs w:val="28"/>
          <w:lang w:val="ro-RO"/>
        </w:rPr>
        <w:t>rata de actualizare</w:t>
      </w:r>
      <w:r>
        <w:rPr>
          <w:rFonts w:eastAsiaTheme="minorEastAsia" w:cs="Times New Roman"/>
          <w:szCs w:val="28"/>
          <w:lang w:val="ro-RO"/>
        </w:rPr>
        <w:t xml:space="preserve">, </w:t>
      </w:r>
      <w:r w:rsidRPr="003F1ED9">
        <w:rPr>
          <w:rFonts w:eastAsiaTheme="minorEastAsia" w:cs="Times New Roman"/>
          <w:szCs w:val="28"/>
          <w:lang w:val="ro-RO"/>
        </w:rPr>
        <w:t>n – numărul de ani pentru care se efectuează prognoza</w:t>
      </w:r>
      <w:r>
        <w:rPr>
          <w:rFonts w:eastAsiaTheme="minorEastAsia" w:cs="Times New Roman"/>
          <w:szCs w:val="28"/>
          <w:lang w:val="ro-RO"/>
        </w:rPr>
        <w:t xml:space="preserve">, </w:t>
      </w:r>
      <w:r w:rsidRPr="003F1ED9">
        <w:rPr>
          <w:rFonts w:eastAsiaTheme="minorEastAsia" w:cs="Times New Roman"/>
          <w:szCs w:val="28"/>
          <w:lang w:val="ro-RO"/>
        </w:rPr>
        <w:t>R – reversia</w:t>
      </w:r>
      <w:r>
        <w:rPr>
          <w:rFonts w:eastAsiaTheme="minorEastAsia" w:cs="Times New Roman"/>
          <w:szCs w:val="28"/>
          <w:lang w:val="ro-RO"/>
        </w:rPr>
        <w:t xml:space="preserve"> </w:t>
      </w:r>
      <w:r w:rsidRPr="003F1ED9">
        <w:rPr>
          <w:rFonts w:eastAsiaTheme="minorEastAsia" w:cs="Times New Roman"/>
          <w:szCs w:val="28"/>
        </w:rPr>
        <w:t>(valoarea terminală a bunului imobil la sfârșitul perioadei de prognoză)</w:t>
      </w:r>
      <w:r>
        <w:rPr>
          <w:rFonts w:eastAsiaTheme="minorEastAsia" w:cs="Times New Roman"/>
          <w:szCs w:val="28"/>
          <w:lang w:val="ro-RO"/>
        </w:rPr>
        <w:t xml:space="preserve">. </w:t>
      </w:r>
    </w:p>
    <w:p w14:paraId="0FFDFF69" w14:textId="2D5604B4" w:rsidR="00EB7B8F" w:rsidRPr="000C5DA3" w:rsidRDefault="00EB7B8F" w:rsidP="004B7171">
      <w:pPr>
        <w:pStyle w:val="ListParagraph"/>
        <w:numPr>
          <w:ilvl w:val="0"/>
          <w:numId w:val="1"/>
        </w:numPr>
        <w:tabs>
          <w:tab w:val="left" w:pos="1170"/>
        </w:tabs>
        <w:spacing w:line="276" w:lineRule="auto"/>
        <w:ind w:left="0" w:firstLine="709"/>
        <w:jc w:val="both"/>
        <w:rPr>
          <w:rFonts w:cs="Times New Roman"/>
          <w:szCs w:val="28"/>
          <w:lang w:val="ro-RO"/>
        </w:rPr>
      </w:pPr>
      <w:r w:rsidRPr="000C5DA3">
        <w:rPr>
          <w:rFonts w:cs="Times New Roman"/>
          <w:szCs w:val="28"/>
          <w:lang w:val="ro-RO"/>
        </w:rPr>
        <w:t xml:space="preserve">Previziunile utilizate în cadrul metodei actualizării fluxurilor de numerar pot fi furnizate de către client, în special în cazul proiectelor investiționale sau al proprietăților operaționale, ori pot fi elaborate de către evaluator pe baza </w:t>
      </w:r>
      <w:r w:rsidRPr="000C5DA3">
        <w:rPr>
          <w:rFonts w:cs="Times New Roman"/>
          <w:szCs w:val="28"/>
          <w:lang w:val="ro-RO"/>
        </w:rPr>
        <w:lastRenderedPageBreak/>
        <w:t>unei analize proprii. În ambele situații, aceste previziuni trebuie să fie justificate și argumentate în raportul de evaluare, prezentând ipotezele economice, contractuale și de piață care le fundamentează, astfel încât concluzia asupra valorii să reflecte o estimare realistă, documentată și verificabilă.</w:t>
      </w:r>
    </w:p>
    <w:p w14:paraId="14827573" w14:textId="00C4BE72" w:rsidR="000C68B2" w:rsidRDefault="006B5D01" w:rsidP="004B7171">
      <w:pPr>
        <w:pStyle w:val="ListParagraph"/>
        <w:numPr>
          <w:ilvl w:val="0"/>
          <w:numId w:val="1"/>
        </w:numPr>
        <w:tabs>
          <w:tab w:val="left" w:pos="1170"/>
        </w:tabs>
        <w:spacing w:line="276" w:lineRule="auto"/>
        <w:ind w:left="0" w:firstLine="709"/>
        <w:jc w:val="both"/>
        <w:rPr>
          <w:rFonts w:cs="Times New Roman"/>
          <w:szCs w:val="28"/>
          <w:lang w:val="ro-RO"/>
        </w:rPr>
      </w:pPr>
      <w:r>
        <w:rPr>
          <w:rFonts w:cs="Times New Roman"/>
          <w:szCs w:val="28"/>
          <w:lang w:val="ro-RO"/>
        </w:rPr>
        <w:t xml:space="preserve">Perioada </w:t>
      </w:r>
      <w:r w:rsidRPr="006B5D01">
        <w:rPr>
          <w:rFonts w:cs="Times New Roman"/>
          <w:szCs w:val="28"/>
          <w:lang w:val="ro-RO"/>
        </w:rPr>
        <w:t xml:space="preserve">de calcul utilizată în cadrul metodei poate varia de la un an până la o perioadă nedeterminată, în funcție de durata tipică de deținere a bunului imobil de către un investitor sau de durata de viață economică rămasă a acestuia. Totuși, în contextul în care prognozarea veniturilor și cheltuielilor pe termen lung este afectată de incertitudini semnificative, se recomandă adoptarea unei perioade de previziune mai scurte, în general cuprinsă între 3 și 5 ani. Această perioadă este considerată rezonabilă pentru estimarea fluxurilor de numerar viitoare, asigurând un echilibru între realismul prognozelor și relevanța valorii obținute. </w:t>
      </w:r>
    </w:p>
    <w:p w14:paraId="21B43F35" w14:textId="608E3A89" w:rsidR="00F923BA" w:rsidRDefault="00FF3633" w:rsidP="004B7171">
      <w:pPr>
        <w:pStyle w:val="ListParagraph"/>
        <w:numPr>
          <w:ilvl w:val="0"/>
          <w:numId w:val="1"/>
        </w:numPr>
        <w:tabs>
          <w:tab w:val="left" w:pos="1170"/>
        </w:tabs>
        <w:spacing w:after="0" w:line="276" w:lineRule="auto"/>
        <w:ind w:left="0" w:firstLine="720"/>
        <w:jc w:val="both"/>
        <w:rPr>
          <w:rFonts w:cs="Times New Roman"/>
          <w:szCs w:val="28"/>
          <w:lang w:val="ro-RO"/>
        </w:rPr>
      </w:pPr>
      <w:r>
        <w:rPr>
          <w:rFonts w:cs="Times New Roman"/>
          <w:szCs w:val="28"/>
          <w:lang w:val="ro-RO"/>
        </w:rPr>
        <w:t xml:space="preserve">Reversia </w:t>
      </w:r>
      <w:r w:rsidRPr="00FF3633">
        <w:rPr>
          <w:rFonts w:cs="Times New Roman"/>
          <w:szCs w:val="28"/>
          <w:lang w:val="ro-RO"/>
        </w:rPr>
        <w:t>reprezintă valoarea estimativă (prețul probabil) pentru care bunul imobil ar putea fi vândut la sfârșitul perioadei de calcul, reflectând astfel valoarea reziduală a proprietății în acel moment. Reversia se determină prin capitalizarea venitului operațional net estimat pentru anul imediat următor perioadei de calcul, utilizând o rată de capitalizare corespunzătoare condițiilor de piață anticipate pentru acel moment:</w:t>
      </w:r>
    </w:p>
    <w:p w14:paraId="25228217" w14:textId="50841458" w:rsidR="00FF3633" w:rsidRPr="00254E3B" w:rsidRDefault="00000000" w:rsidP="004B7171">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R=</m:t>
              </m:r>
              <m:f>
                <m:fPr>
                  <m:ctrlPr>
                    <w:rPr>
                      <w:rFonts w:ascii="Cambria Math" w:hAnsi="Cambria Math" w:cs="Times New Roman"/>
                      <w:i/>
                      <w:szCs w:val="28"/>
                      <w:lang w:val="ro-RO"/>
                    </w:rPr>
                  </m:ctrlPr>
                </m:fPr>
                <m:num>
                  <m:sSub>
                    <m:sSubPr>
                      <m:ctrlPr>
                        <w:rPr>
                          <w:rFonts w:ascii="Cambria Math" w:hAnsi="Cambria Math" w:cs="Times New Roman"/>
                          <w:i/>
                          <w:szCs w:val="28"/>
                          <w:lang w:val="ro-RO"/>
                        </w:rPr>
                      </m:ctrlPr>
                    </m:sSubPr>
                    <m:e>
                      <m:r>
                        <w:rPr>
                          <w:rFonts w:ascii="Cambria Math" w:hAnsi="Cambria Math" w:cs="Times New Roman"/>
                          <w:szCs w:val="28"/>
                          <w:lang w:val="ro-RO"/>
                        </w:rPr>
                        <m:t>VON</m:t>
                      </m:r>
                    </m:e>
                    <m:sub>
                      <m:r>
                        <w:rPr>
                          <w:rFonts w:ascii="Cambria Math" w:hAnsi="Cambria Math" w:cs="Times New Roman"/>
                          <w:szCs w:val="28"/>
                          <w:lang w:val="ro-RO"/>
                        </w:rPr>
                        <m:t>n+1</m:t>
                      </m:r>
                    </m:sub>
                  </m:sSub>
                </m:num>
                <m:den>
                  <m:r>
                    <w:rPr>
                      <w:rFonts w:ascii="Cambria Math" w:hAnsi="Cambria Math" w:cs="Times New Roman"/>
                      <w:szCs w:val="28"/>
                      <w:lang w:val="ro-RO"/>
                    </w:rPr>
                    <m:t>r</m:t>
                  </m:r>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12</m:t>
                  </m:r>
                </m:e>
              </m:d>
            </m:e>
          </m:eqArr>
        </m:oMath>
      </m:oMathPara>
    </w:p>
    <w:p w14:paraId="7CF0272D" w14:textId="6EFD394B" w:rsidR="00254E3B" w:rsidRPr="00254E3B" w:rsidRDefault="00254E3B" w:rsidP="004B7171">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254E3B">
        <w:rPr>
          <w:rFonts w:eastAsiaTheme="minorEastAsia" w:cs="Times New Roman"/>
          <w:szCs w:val="28"/>
          <w:lang w:val="ro-RO"/>
        </w:rPr>
        <w:t>R – reversia</w:t>
      </w:r>
      <w:r>
        <w:rPr>
          <w:rFonts w:eastAsiaTheme="minorEastAsia" w:cs="Times New Roman"/>
          <w:szCs w:val="28"/>
          <w:lang w:val="ro-RO"/>
        </w:rPr>
        <w:t xml:space="preserve">, </w:t>
      </w:r>
      <w:r w:rsidRPr="00254E3B">
        <w:rPr>
          <w:rFonts w:eastAsiaTheme="minorEastAsia" w:cs="Times New Roman"/>
          <w:szCs w:val="28"/>
          <w:lang w:val="ro-RO"/>
        </w:rPr>
        <w:t>VONₙ₊₁ – venitul operațional net estimat pentru anul care urmează perioadei de calcul</w:t>
      </w:r>
      <w:r>
        <w:rPr>
          <w:rFonts w:eastAsiaTheme="minorEastAsia" w:cs="Times New Roman"/>
          <w:szCs w:val="28"/>
          <w:lang w:val="ro-RO"/>
        </w:rPr>
        <w:t xml:space="preserve">, </w:t>
      </w:r>
      <w:r w:rsidRPr="00254E3B">
        <w:rPr>
          <w:rFonts w:eastAsiaTheme="minorEastAsia" w:cs="Times New Roman"/>
          <w:szCs w:val="28"/>
          <w:lang w:val="ro-RO"/>
        </w:rPr>
        <w:t>r – rata de capitalizare aplicabilă în anul respectiv</w:t>
      </w:r>
      <w:r>
        <w:rPr>
          <w:rFonts w:eastAsiaTheme="minorEastAsia" w:cs="Times New Roman"/>
          <w:szCs w:val="28"/>
          <w:lang w:val="ro-RO"/>
        </w:rPr>
        <w:t>.</w:t>
      </w:r>
    </w:p>
    <w:p w14:paraId="03588021" w14:textId="67B5B9DB" w:rsidR="00FF3633" w:rsidRDefault="008104B7" w:rsidP="004B7171">
      <w:pPr>
        <w:pStyle w:val="ListParagraph"/>
        <w:numPr>
          <w:ilvl w:val="0"/>
          <w:numId w:val="1"/>
        </w:numPr>
        <w:tabs>
          <w:tab w:val="left" w:pos="1170"/>
        </w:tabs>
        <w:spacing w:after="0" w:line="276" w:lineRule="auto"/>
        <w:ind w:left="0" w:firstLine="720"/>
        <w:jc w:val="both"/>
        <w:rPr>
          <w:rFonts w:cs="Times New Roman"/>
          <w:szCs w:val="28"/>
          <w:lang w:val="ro-RO"/>
        </w:rPr>
      </w:pPr>
      <w:r>
        <w:rPr>
          <w:rFonts w:cs="Times New Roman"/>
          <w:szCs w:val="28"/>
          <w:lang w:val="ro-RO"/>
        </w:rPr>
        <w:t xml:space="preserve">Rata </w:t>
      </w:r>
      <w:r w:rsidRPr="008104B7">
        <w:rPr>
          <w:rFonts w:cs="Times New Roman"/>
          <w:szCs w:val="28"/>
          <w:lang w:val="ro-RO"/>
        </w:rPr>
        <w:t xml:space="preserve">de actualizare reflectă așteptările investitorului cu privire la veniturile viitoare generate de </w:t>
      </w:r>
      <w:r>
        <w:rPr>
          <w:rFonts w:cs="Times New Roman"/>
          <w:szCs w:val="28"/>
          <w:lang w:val="ro-RO"/>
        </w:rPr>
        <w:t xml:space="preserve">bunul imobil </w:t>
      </w:r>
      <w:r w:rsidRPr="008104B7">
        <w:rPr>
          <w:rFonts w:cs="Times New Roman"/>
          <w:szCs w:val="28"/>
          <w:lang w:val="ro-RO"/>
        </w:rPr>
        <w:t>și este utilizată pentru a aduce la valoare prezentă aceste venituri. Estimarea acestei rate se poate realiza prin mai multe metode, în funcție de natura proprietății, contextul economic și disponibilitatea datelor de piață, după cum urmează:</w:t>
      </w:r>
    </w:p>
    <w:p w14:paraId="5A411276" w14:textId="1D069DA1" w:rsidR="008104B7" w:rsidRDefault="008104B7"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adiționării </w:t>
      </w:r>
      <w:r w:rsidRPr="008104B7">
        <w:rPr>
          <w:rFonts w:cs="Times New Roman"/>
          <w:szCs w:val="28"/>
          <w:lang w:val="ro-RO"/>
        </w:rPr>
        <w:t>presupune determinarea separată a fiecărei componente care influențează nivelul general al ratei de actualizare, urmată de însumarea acestora într-o formulă compozită. Formula generală aplicabilă este:</w:t>
      </w:r>
    </w:p>
    <w:p w14:paraId="3D2BA7F3" w14:textId="48826C28" w:rsidR="008104B7" w:rsidRPr="00B61F56" w:rsidRDefault="00000000" w:rsidP="004B7171">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Y=</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i</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in</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l</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p</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13</m:t>
                  </m:r>
                </m:e>
              </m:d>
            </m:e>
          </m:eqArr>
        </m:oMath>
      </m:oMathPara>
    </w:p>
    <w:p w14:paraId="789363F7" w14:textId="6BF0137E" w:rsidR="00B61F56" w:rsidRPr="00B61F56" w:rsidRDefault="00B61F56" w:rsidP="004B7171">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f</w:t>
      </w:r>
      <w:proofErr w:type="spellEnd"/>
      <w:r w:rsidRPr="00B61F56">
        <w:rPr>
          <w:rFonts w:eastAsiaTheme="minorEastAsia" w:cs="Times New Roman"/>
          <w:szCs w:val="28"/>
          <w:lang w:val="ro-RO"/>
        </w:rPr>
        <w:t xml:space="preserve"> – rata rentabilității fără risc</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i</w:t>
      </w:r>
      <w:proofErr w:type="spellEnd"/>
      <w:r w:rsidRPr="00B61F56">
        <w:rPr>
          <w:rFonts w:eastAsiaTheme="minorEastAsia" w:cs="Times New Roman"/>
          <w:szCs w:val="28"/>
          <w:lang w:val="ro-RO"/>
        </w:rPr>
        <w:t xml:space="preserve"> – rata inflației anticipate</w:t>
      </w:r>
      <w:r>
        <w:rPr>
          <w:rFonts w:eastAsiaTheme="minorEastAsia" w:cs="Times New Roman"/>
          <w:szCs w:val="28"/>
          <w:lang w:val="ro-RO"/>
        </w:rPr>
        <w:t xml:space="preserve">, </w:t>
      </w:r>
      <w:r w:rsidRPr="00B61F56">
        <w:rPr>
          <w:rFonts w:eastAsiaTheme="minorEastAsia" w:cs="Times New Roman"/>
          <w:szCs w:val="28"/>
          <w:lang w:val="ro-RO"/>
        </w:rPr>
        <w:t>R</w:t>
      </w:r>
      <w:r w:rsidRPr="00B61F56">
        <w:rPr>
          <w:rFonts w:eastAsiaTheme="minorEastAsia" w:cs="Times New Roman"/>
          <w:szCs w:val="28"/>
          <w:vertAlign w:val="subscript"/>
          <w:lang w:val="ro-RO"/>
        </w:rPr>
        <w:t>in</w:t>
      </w:r>
      <w:r w:rsidRPr="00B61F56">
        <w:rPr>
          <w:rFonts w:eastAsiaTheme="minorEastAsia" w:cs="Times New Roman"/>
          <w:szCs w:val="28"/>
          <w:lang w:val="ro-RO"/>
        </w:rPr>
        <w:t xml:space="preserve"> – rata riscului inflației neașteptate</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l</w:t>
      </w:r>
      <w:proofErr w:type="spellEnd"/>
      <w:r w:rsidRPr="00B61F56">
        <w:rPr>
          <w:rFonts w:eastAsiaTheme="minorEastAsia" w:cs="Times New Roman"/>
          <w:szCs w:val="28"/>
          <w:lang w:val="ro-RO"/>
        </w:rPr>
        <w:t xml:space="preserve"> – rata riscului de lichiditate</w:t>
      </w:r>
      <w:r>
        <w:rPr>
          <w:rFonts w:eastAsiaTheme="minorEastAsia" w:cs="Times New Roman"/>
          <w:szCs w:val="28"/>
          <w:lang w:val="ro-RO"/>
        </w:rPr>
        <w:t xml:space="preserve">, </w:t>
      </w:r>
      <w:proofErr w:type="spellStart"/>
      <w:r w:rsidRPr="00B61F56">
        <w:rPr>
          <w:rFonts w:eastAsiaTheme="minorEastAsia" w:cs="Times New Roman"/>
          <w:szCs w:val="28"/>
          <w:lang w:val="ro-RO"/>
        </w:rPr>
        <w:t>R</w:t>
      </w:r>
      <w:r w:rsidRPr="00B61F56">
        <w:rPr>
          <w:rFonts w:eastAsiaTheme="minorEastAsia" w:cs="Times New Roman"/>
          <w:szCs w:val="28"/>
          <w:vertAlign w:val="subscript"/>
          <w:lang w:val="ro-RO"/>
        </w:rPr>
        <w:t>p</w:t>
      </w:r>
      <w:proofErr w:type="spellEnd"/>
      <w:r w:rsidRPr="00B61F56">
        <w:rPr>
          <w:rFonts w:eastAsiaTheme="minorEastAsia" w:cs="Times New Roman"/>
          <w:szCs w:val="28"/>
          <w:lang w:val="ro-RO"/>
        </w:rPr>
        <w:t xml:space="preserve"> – rata riscului pieței imobiliare</w:t>
      </w:r>
      <w:r>
        <w:rPr>
          <w:rFonts w:eastAsiaTheme="minorEastAsia" w:cs="Times New Roman"/>
          <w:szCs w:val="28"/>
          <w:lang w:val="ro-RO"/>
        </w:rPr>
        <w:t>.</w:t>
      </w:r>
    </w:p>
    <w:p w14:paraId="5A4251F7" w14:textId="0FE790CA" w:rsidR="008104B7" w:rsidRDefault="008104B7" w:rsidP="004B7171">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rentabilității </w:t>
      </w:r>
      <w:r w:rsidR="00B61F56">
        <w:rPr>
          <w:rFonts w:cs="Times New Roman"/>
          <w:szCs w:val="28"/>
          <w:lang w:val="ro-RO"/>
        </w:rPr>
        <w:t xml:space="preserve">fără risc </w:t>
      </w:r>
      <w:r w:rsidR="00B61F56" w:rsidRPr="00B61F56">
        <w:rPr>
          <w:rFonts w:cs="Times New Roman"/>
          <w:szCs w:val="28"/>
          <w:lang w:val="ro-RO"/>
        </w:rPr>
        <w:t xml:space="preserve">reflectă remunerația minimă a capitalului investit în condiții de certitudine și este de regulă echivalată cu rata de bază a Băncii Naționale a Moldovei sau cu randamentul mediu al hârtiilor de </w:t>
      </w:r>
      <w:r w:rsidR="00B61F56" w:rsidRPr="00B61F56">
        <w:rPr>
          <w:rFonts w:cs="Times New Roman"/>
          <w:szCs w:val="28"/>
          <w:lang w:val="ro-RO"/>
        </w:rPr>
        <w:lastRenderedPageBreak/>
        <w:t>valoare de stat emise de autoritatea monetară, pe termen comparabil cu durata investiției.</w:t>
      </w:r>
    </w:p>
    <w:p w14:paraId="3F073715" w14:textId="39E78B7C" w:rsidR="00B61F56" w:rsidRDefault="00D72A7B" w:rsidP="004B7171">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inflației anticipate </w:t>
      </w:r>
      <w:r w:rsidRPr="00D72A7B">
        <w:rPr>
          <w:rFonts w:cs="Times New Roman"/>
          <w:szCs w:val="28"/>
          <w:lang w:val="ro-RO"/>
        </w:rPr>
        <w:t>exprimă așteptările pieței privind creșterea generală a prețurilor într-un orizont de timp relevant pentru evaluare. Aceasta se stabilește în funcție de prognozele oficiale publicate de instituțiile de statistică și politică monetară, precum și de studiile de specialitate privind evoluția economică.</w:t>
      </w:r>
    </w:p>
    <w:p w14:paraId="3C4AD24C" w14:textId="059AD01E" w:rsidR="00D72A7B" w:rsidRDefault="00D72A7B" w:rsidP="004B7171">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riscului inflației neașteptate </w:t>
      </w:r>
      <w:r w:rsidRPr="00D72A7B">
        <w:rPr>
          <w:rFonts w:cs="Times New Roman"/>
          <w:szCs w:val="28"/>
          <w:lang w:val="ro-RO"/>
        </w:rPr>
        <w:t>reflectă expunerea investitorului la variații neprevăzute ale inflației față de nivelul anticipat. Această componentă se introduce pentru a acoperi volatilitatea macroeconomică și incertitudinile privind stabilitatea prețurilor în perioada de deținere a activului.</w:t>
      </w:r>
    </w:p>
    <w:p w14:paraId="5FBB705B" w14:textId="56A9BFE6" w:rsidR="00D72A7B" w:rsidRDefault="003A4E17" w:rsidP="004B7171">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 xml:space="preserve">Rata riscului de lichiditate </w:t>
      </w:r>
      <w:r w:rsidRPr="003A4E17">
        <w:rPr>
          <w:rFonts w:cs="Times New Roman"/>
          <w:szCs w:val="28"/>
          <w:lang w:val="ro-RO"/>
        </w:rPr>
        <w:t xml:space="preserve">ține cont de gradul de lichiditate al </w:t>
      </w:r>
      <w:r w:rsidR="00936F0D">
        <w:rPr>
          <w:rFonts w:cs="Times New Roman"/>
          <w:szCs w:val="28"/>
          <w:lang w:val="ro-RO"/>
        </w:rPr>
        <w:t>bunului imobil</w:t>
      </w:r>
      <w:r w:rsidRPr="003A4E17">
        <w:rPr>
          <w:rFonts w:cs="Times New Roman"/>
          <w:szCs w:val="28"/>
          <w:lang w:val="ro-RO"/>
        </w:rPr>
        <w:t xml:space="preserve"> și de timpul estimat pentru expunerea acestuia pe piață până la vânzare. Se determină după formula:</w:t>
      </w:r>
    </w:p>
    <w:p w14:paraId="4E6F9052" w14:textId="4A339972" w:rsidR="003A4E17" w:rsidRPr="0012759D" w:rsidRDefault="00000000" w:rsidP="004B7171">
      <w:pPr>
        <w:tabs>
          <w:tab w:val="left" w:pos="171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l</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termenul de expunere</m:t>
                  </m:r>
                </m:num>
                <m:den>
                  <m:r>
                    <w:rPr>
                      <w:rFonts w:ascii="Cambria Math" w:hAnsi="Cambria Math" w:cs="Times New Roman"/>
                      <w:szCs w:val="28"/>
                      <w:lang w:val="ro-RO"/>
                    </w:rPr>
                    <m:t>12 luni</m:t>
                  </m:r>
                </m:den>
              </m:f>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R</m:t>
                  </m:r>
                </m:e>
                <m:sub>
                  <m:r>
                    <w:rPr>
                      <w:rFonts w:ascii="Cambria Math" w:hAnsi="Cambria Math" w:cs="Times New Roman"/>
                      <w:szCs w:val="28"/>
                      <w:lang w:val="ro-RO"/>
                    </w:rPr>
                    <m:t>f</m:t>
                  </m:r>
                </m:sub>
              </m:sSub>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14</m:t>
                  </m:r>
                </m:e>
              </m:d>
            </m:e>
          </m:eqArr>
        </m:oMath>
      </m:oMathPara>
    </w:p>
    <w:p w14:paraId="4C099096" w14:textId="41AF468F" w:rsidR="0012759D" w:rsidRPr="0012759D" w:rsidRDefault="00BD1160" w:rsidP="004B7171">
      <w:pPr>
        <w:tabs>
          <w:tab w:val="left" w:pos="1710"/>
        </w:tabs>
        <w:spacing w:after="0" w:line="276" w:lineRule="auto"/>
        <w:jc w:val="both"/>
        <w:rPr>
          <w:rFonts w:eastAsiaTheme="minorEastAsia" w:cs="Times New Roman"/>
          <w:szCs w:val="28"/>
          <w:lang w:val="ro-RO"/>
        </w:rPr>
      </w:pPr>
      <w:r w:rsidRPr="00BD1160">
        <w:rPr>
          <w:rFonts w:eastAsiaTheme="minorEastAsia" w:cs="Times New Roman"/>
          <w:szCs w:val="28"/>
          <w:lang w:val="ro-RO"/>
        </w:rPr>
        <w:t>unde termenul de expunere se exprimă în luni și reflectă timpul estimat până la realizarea unei tranzacții în condiții normale de piață. Cu cât lichiditatea este mai scăzută, cu atât rata riscului este mai mare.</w:t>
      </w:r>
    </w:p>
    <w:p w14:paraId="70BAA7A1" w14:textId="3F8D7DC4" w:rsidR="003A4E17" w:rsidRPr="000C5DA3" w:rsidRDefault="00936F0D" w:rsidP="004B7171">
      <w:pPr>
        <w:pStyle w:val="ListParagraph"/>
        <w:numPr>
          <w:ilvl w:val="2"/>
          <w:numId w:val="1"/>
        </w:numPr>
        <w:tabs>
          <w:tab w:val="left" w:pos="1710"/>
        </w:tabs>
        <w:spacing w:after="0" w:line="276" w:lineRule="auto"/>
        <w:ind w:left="0" w:firstLine="709"/>
        <w:jc w:val="both"/>
        <w:rPr>
          <w:rFonts w:cs="Times New Roman"/>
          <w:szCs w:val="28"/>
          <w:lang w:val="ro-RO"/>
        </w:rPr>
      </w:pPr>
      <w:r>
        <w:rPr>
          <w:rFonts w:cs="Times New Roman"/>
          <w:szCs w:val="28"/>
          <w:lang w:val="ro-RO"/>
        </w:rPr>
        <w:t>Rata riscului pieței imobiliare r</w:t>
      </w:r>
      <w:r w:rsidRPr="00936F0D">
        <w:rPr>
          <w:rFonts w:cs="Times New Roman"/>
          <w:szCs w:val="28"/>
          <w:lang w:val="ro-RO"/>
        </w:rPr>
        <w:t>eprezintă prima de risc asociată sectorului imobiliar și tipului specific de proprietate. Aceasta reflectă incertitudinile privind cererea și oferta, reglementările urbanistice, nivelul de ocupare, volatilitatea chiriilor, riscul contractual (neîncasarea chiriei) și alți factori specifici segmentului de piață analizat.</w:t>
      </w:r>
    </w:p>
    <w:p w14:paraId="2AC331AC" w14:textId="40EA094D" w:rsidR="00936F0D" w:rsidRDefault="003407AE"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extracției </w:t>
      </w:r>
      <w:r w:rsidRPr="003407AE">
        <w:rPr>
          <w:rFonts w:cs="Times New Roman"/>
          <w:szCs w:val="28"/>
          <w:lang w:val="ro-RO"/>
        </w:rPr>
        <w:t>constă în determinarea ratei de actualizare pe baza informațiilor obținute din tranzacții efective cu bunuri imobile comparabile, pentru care sunt cunoscute atât veniturile operaționale nete, cât și prețurile de vânzare. Rata de actualizare se extrage prin raportarea venitului operațional net la valoarea de tranzacție</w:t>
      </w:r>
      <w:r w:rsidR="006372C6">
        <w:rPr>
          <w:rFonts w:cs="Times New Roman"/>
          <w:szCs w:val="28"/>
          <w:lang w:val="ro-RO"/>
        </w:rPr>
        <w:t>.</w:t>
      </w:r>
    </w:p>
    <w:p w14:paraId="6863A78A" w14:textId="055995B9" w:rsidR="003407AE" w:rsidRDefault="0048180C"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investițiilor de alternativă </w:t>
      </w:r>
      <w:r w:rsidR="003D31A0" w:rsidRPr="003D31A0">
        <w:rPr>
          <w:rFonts w:cs="Times New Roman"/>
          <w:szCs w:val="28"/>
          <w:lang w:val="ro-RO"/>
        </w:rPr>
        <w:t>se bazează pe principiul substituției și presupune că investitorii vor alege acele opțiuni care oferă randamente comparabile pentru riscuri similare. Estimarea ratei de actualizare se face prin ajustarea unei rate de referință (de exemplu, randamentul hârtiilor de valoare de stat) cu o primă de risc asociată sectorului imobiliar. Formula este:</w:t>
      </w:r>
    </w:p>
    <w:p w14:paraId="7CA2284F" w14:textId="3425D666" w:rsidR="003D31A0" w:rsidRPr="003941DA" w:rsidRDefault="00000000" w:rsidP="004B7171">
      <w:pPr>
        <w:spacing w:after="0" w:line="276" w:lineRule="auto"/>
        <w:jc w:val="both"/>
        <w:rPr>
          <w:rFonts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Y</m:t>
                  </m:r>
                </m:e>
                <m:sub>
                  <m:r>
                    <w:rPr>
                      <w:rFonts w:ascii="Cambria Math" w:hAnsi="Cambria Math" w:cs="Times New Roman"/>
                      <w:szCs w:val="28"/>
                      <w:lang w:val="ro-RO"/>
                    </w:rPr>
                    <m:t>o</m:t>
                  </m:r>
                </m:sub>
              </m:sSub>
              <m:r>
                <w:rPr>
                  <w:rFonts w:ascii="Cambria Math" w:hAnsi="Cambria Math" w:cs="Times New Roman"/>
                  <w:szCs w:val="28"/>
                  <w:lang w:val="ro-RO"/>
                </w:rPr>
                <m:t>=Rata pura a rentabilitatii+</m:t>
              </m:r>
              <m:ctrlPr>
                <w:rPr>
                  <w:rFonts w:ascii="Cambria Math" w:eastAsia="Cambria Math" w:hAnsi="Cambria Math" w:cs="Cambria Math"/>
                  <w:i/>
                  <w:szCs w:val="28"/>
                  <w:lang w:val="ro-RO"/>
                </w:rPr>
              </m:ctrlPr>
            </m:e>
            <m:e>
              <m:d>
                <m:dPr>
                  <m:ctrlPr>
                    <w:rPr>
                      <w:rFonts w:ascii="Cambria Math" w:hAnsi="Cambria Math" w:cs="Times New Roman"/>
                      <w:i/>
                      <w:szCs w:val="28"/>
                      <w:lang w:val="ro-RO"/>
                    </w:rPr>
                  </m:ctrlPr>
                </m:dPr>
                <m:e>
                  <m:r>
                    <w:rPr>
                      <w:rFonts w:ascii="Cambria Math" w:hAnsi="Cambria Math" w:cs="Times New Roman"/>
                      <w:szCs w:val="28"/>
                      <w:lang w:val="ro-RO"/>
                    </w:rPr>
                    <m:t>Rata investitiei de alternativa-Rata pura a rentabilitatii</m:t>
                  </m:r>
                </m:e>
              </m:d>
              <m:r>
                <w:rPr>
                  <w:rFonts w:ascii="Cambria Math" w:hAnsi="Cambria Math" w:cs="Times New Roman"/>
                  <w:szCs w:val="28"/>
                  <w:lang w:val="ro-RO"/>
                </w:rPr>
                <m:t>+</m:t>
              </m:r>
              <m:ctrlPr>
                <w:rPr>
                  <w:rFonts w:ascii="Cambria Math" w:eastAsia="Cambria Math" w:hAnsi="Cambria Math" w:cs="Cambria Math"/>
                  <w:i/>
                  <w:szCs w:val="28"/>
                  <w:lang w:val="ro-RO"/>
                </w:rPr>
              </m:ctrlPr>
            </m:e>
            <m:e>
              <m:r>
                <w:rPr>
                  <w:rFonts w:ascii="Cambria Math" w:hAnsi="Cambria Math" w:cs="Times New Roman"/>
                  <w:szCs w:val="28"/>
                  <w:lang w:val="ro-RO"/>
                </w:rPr>
                <m:t>Rata riscului #</m:t>
              </m:r>
              <m:d>
                <m:dPr>
                  <m:ctrlPr>
                    <w:rPr>
                      <w:rFonts w:ascii="Cambria Math" w:hAnsi="Cambria Math" w:cs="Times New Roman"/>
                      <w:i/>
                      <w:szCs w:val="28"/>
                      <w:lang w:val="ro-RO"/>
                    </w:rPr>
                  </m:ctrlPr>
                </m:dPr>
                <m:e>
                  <m:r>
                    <w:rPr>
                      <w:rFonts w:ascii="Cambria Math" w:hAnsi="Cambria Math" w:cs="Times New Roman"/>
                      <w:szCs w:val="28"/>
                      <w:lang w:val="ro-RO"/>
                    </w:rPr>
                    <m:t>15</m:t>
                  </m:r>
                </m:e>
              </m:d>
            </m:e>
          </m:eqArr>
        </m:oMath>
      </m:oMathPara>
    </w:p>
    <w:p w14:paraId="650444ED" w14:textId="42F5F73C" w:rsidR="008104B7" w:rsidRPr="00457D2E" w:rsidRDefault="00431B16" w:rsidP="004B7171">
      <w:pPr>
        <w:pStyle w:val="ListParagraph"/>
        <w:numPr>
          <w:ilvl w:val="0"/>
          <w:numId w:val="1"/>
        </w:numPr>
        <w:tabs>
          <w:tab w:val="left" w:pos="1170"/>
        </w:tabs>
        <w:spacing w:line="276" w:lineRule="auto"/>
        <w:ind w:left="0" w:firstLine="720"/>
        <w:jc w:val="both"/>
        <w:rPr>
          <w:rFonts w:cs="Times New Roman"/>
          <w:szCs w:val="28"/>
          <w:lang w:val="ro-RO"/>
        </w:rPr>
      </w:pPr>
      <w:r w:rsidRPr="00431B16">
        <w:rPr>
          <w:rFonts w:cs="Times New Roman"/>
          <w:szCs w:val="28"/>
          <w:lang w:val="ro-RO"/>
        </w:rPr>
        <w:t xml:space="preserve">Informațiile și indicatorii estimați utilizați în aplicarea abordării prin venit – cum ar fi chiria de piață, rata de neocupare, cheltuielile suportate de proprietar, precum și rata de capitalizare sau de actualizare – trebuie să fie </w:t>
      </w:r>
      <w:r w:rsidRPr="00431B16">
        <w:rPr>
          <w:rFonts w:cs="Times New Roman"/>
          <w:szCs w:val="28"/>
          <w:lang w:val="ro-RO"/>
        </w:rPr>
        <w:lastRenderedPageBreak/>
        <w:t>justificați riguros în raportul de evaluare. Argumentarea trebuie să includă, în mod obligatoriu, sursele de informații utilizate, modul de verificare al acestora, precum și, acolo unde este cazul, modul de calcul și fundamentarea numerică a valorilor introduse în model.</w:t>
      </w:r>
    </w:p>
    <w:p w14:paraId="1D4892A7" w14:textId="0C7BD17E" w:rsidR="00DA22A9" w:rsidRPr="000C5DA3" w:rsidRDefault="00DA22A9" w:rsidP="004B7171">
      <w:pPr>
        <w:spacing w:after="0" w:line="276" w:lineRule="auto"/>
        <w:jc w:val="center"/>
        <w:rPr>
          <w:rFonts w:cs="Times New Roman"/>
          <w:b/>
          <w:bCs/>
          <w:szCs w:val="28"/>
          <w:lang w:val="ro-RO"/>
        </w:rPr>
      </w:pPr>
      <w:r w:rsidRPr="000C5DA3">
        <w:rPr>
          <w:rFonts w:cs="Times New Roman"/>
          <w:b/>
          <w:bCs/>
          <w:szCs w:val="28"/>
          <w:lang w:val="ro-RO"/>
        </w:rPr>
        <w:t>CAPITOLUL VI</w:t>
      </w:r>
      <w:r>
        <w:rPr>
          <w:rFonts w:cs="Times New Roman"/>
          <w:b/>
          <w:bCs/>
          <w:szCs w:val="28"/>
          <w:lang w:val="ro-RO"/>
        </w:rPr>
        <w:t>I</w:t>
      </w:r>
      <w:r w:rsidRPr="000C5DA3">
        <w:rPr>
          <w:rFonts w:cs="Times New Roman"/>
          <w:b/>
          <w:bCs/>
          <w:szCs w:val="28"/>
          <w:lang w:val="ro-RO"/>
        </w:rPr>
        <w:t xml:space="preserve">I. ABORDAREA PRIN </w:t>
      </w:r>
      <w:r>
        <w:rPr>
          <w:rFonts w:cs="Times New Roman"/>
          <w:b/>
          <w:bCs/>
          <w:szCs w:val="28"/>
          <w:lang w:val="ro-RO"/>
        </w:rPr>
        <w:t>COST</w:t>
      </w:r>
    </w:p>
    <w:p w14:paraId="6EC4B24A" w14:textId="24D5B6ED" w:rsidR="00F923BA" w:rsidRDefault="003A075A" w:rsidP="004B7171">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Abordarea </w:t>
      </w:r>
      <w:r w:rsidRPr="003A075A">
        <w:rPr>
          <w:rFonts w:cs="Times New Roman"/>
          <w:szCs w:val="28"/>
          <w:lang w:val="ro-RO"/>
        </w:rPr>
        <w:t xml:space="preserve">prin cost constă în estimarea valorii de piață a bunului imobil supus evaluării prin determinarea costului necesar pentru crearea sau înlocuirea acestuia în starea sa actuală, respectiv pentru reproducerea calităților sale funcționale și de consum, la care se adaugă valoarea terenului și se scade </w:t>
      </w:r>
      <w:r w:rsidR="00F25ACA">
        <w:rPr>
          <w:rFonts w:cs="Times New Roman"/>
          <w:szCs w:val="28"/>
          <w:lang w:val="ro-RO"/>
        </w:rPr>
        <w:t>deprecierea</w:t>
      </w:r>
      <w:r w:rsidRPr="003A075A">
        <w:rPr>
          <w:rFonts w:cs="Times New Roman"/>
          <w:szCs w:val="28"/>
          <w:lang w:val="ro-RO"/>
        </w:rPr>
        <w:t xml:space="preserve"> acumulată. Această abordare reflectă principiul substituției, potrivit căruia un cumpărător rațional nu ar plăti pentru un bun imobil mai mult decât costul construirii sau achiziționării unui bun echivalent, cu aceeași utilitate, în condiții de piață.</w:t>
      </w:r>
    </w:p>
    <w:p w14:paraId="21BB5169" w14:textId="42B4AEF0" w:rsidR="00F25ACA" w:rsidRDefault="006723F9"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6723F9">
        <w:rPr>
          <w:rFonts w:cs="Times New Roman"/>
          <w:szCs w:val="28"/>
          <w:lang w:val="ro-RO"/>
        </w:rPr>
        <w:t>Utilizarea abordării prin cost este relevantă în următoarele cazuri:</w:t>
      </w:r>
    </w:p>
    <w:p w14:paraId="4E7647FE" w14:textId="7033FE88" w:rsidR="006723F9" w:rsidRDefault="006723F9"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când obiectul evaluării i</w:t>
      </w:r>
      <w:r w:rsidRPr="006723F9">
        <w:rPr>
          <w:rFonts w:cs="Times New Roman"/>
          <w:szCs w:val="28"/>
          <w:lang w:val="ro-RO"/>
        </w:rPr>
        <w:t>nclude construcții noi sau relativ recent edificate, pentru care estimarea costurilor de construire reflectă fidel realitatea valorii de piață</w:t>
      </w:r>
      <w:r>
        <w:rPr>
          <w:rFonts w:cs="Times New Roman"/>
          <w:szCs w:val="28"/>
          <w:lang w:val="ro-RO"/>
        </w:rPr>
        <w:t>;</w:t>
      </w:r>
    </w:p>
    <w:p w14:paraId="6608F42E" w14:textId="3F07878E" w:rsidR="006723F9" w:rsidRDefault="006723F9"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în cazul </w:t>
      </w:r>
      <w:r w:rsidRPr="006723F9">
        <w:rPr>
          <w:rFonts w:cs="Times New Roman"/>
          <w:szCs w:val="28"/>
          <w:lang w:val="ro-RO"/>
        </w:rPr>
        <w:t>construcțiilor vechi, cu condiția existenței unor date suficiente și adecvate care să permită estimarea realistă a deprecierii</w:t>
      </w:r>
      <w:r w:rsidR="00B1767E">
        <w:rPr>
          <w:rFonts w:cs="Times New Roman"/>
          <w:szCs w:val="28"/>
          <w:lang w:val="ro-RO"/>
        </w:rPr>
        <w:t xml:space="preserve"> (uzurii)</w:t>
      </w:r>
      <w:r w:rsidRPr="006723F9">
        <w:rPr>
          <w:rFonts w:cs="Times New Roman"/>
          <w:szCs w:val="28"/>
          <w:lang w:val="ro-RO"/>
        </w:rPr>
        <w:t xml:space="preserve"> fizice, funcționale și economice</w:t>
      </w:r>
      <w:r>
        <w:rPr>
          <w:rFonts w:cs="Times New Roman"/>
          <w:szCs w:val="28"/>
          <w:lang w:val="ro-RO"/>
        </w:rPr>
        <w:t>;</w:t>
      </w:r>
    </w:p>
    <w:p w14:paraId="295DB776" w14:textId="009FBF29" w:rsidR="006723F9" w:rsidRDefault="006723F9"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pentru </w:t>
      </w:r>
      <w:r w:rsidRPr="006723F9">
        <w:rPr>
          <w:rFonts w:cs="Times New Roman"/>
          <w:szCs w:val="28"/>
          <w:lang w:val="ro-RO"/>
        </w:rPr>
        <w:t>construcții aflate în faza de proiect, când nu există încă venituri sau elemente de comparație pe piață, iar costul estimat reprezintă principalul indicator de valoare;</w:t>
      </w:r>
    </w:p>
    <w:p w14:paraId="2AF7E2BF" w14:textId="57246733" w:rsidR="006723F9" w:rsidRPr="000C5DA3" w:rsidRDefault="006723F9"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în cazul </w:t>
      </w:r>
      <w:r w:rsidRPr="006723F9">
        <w:rPr>
          <w:rFonts w:cs="Times New Roman"/>
          <w:szCs w:val="28"/>
          <w:lang w:val="ro-RO"/>
        </w:rPr>
        <w:t>proprietăților imobiliare specializate, pentru care nu există o piață activă sau comparabile directe, iar metoda costului oferă o soluție obiectivă pentru estimarea valorii, în baza componentei constructive și funcționale.</w:t>
      </w:r>
    </w:p>
    <w:p w14:paraId="1DEED743" w14:textId="6F463430" w:rsidR="006723F9" w:rsidRDefault="00B1767E"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B1767E">
        <w:rPr>
          <w:rFonts w:cs="Times New Roman"/>
          <w:szCs w:val="28"/>
          <w:lang w:val="ro-RO"/>
        </w:rPr>
        <w:t xml:space="preserve">Procesul de determinare a valorii de piață prin abordarea prin cost </w:t>
      </w:r>
      <w:r>
        <w:rPr>
          <w:rFonts w:cs="Times New Roman"/>
          <w:szCs w:val="28"/>
          <w:lang w:val="ro-RO"/>
        </w:rPr>
        <w:t>este constituit din următoarele etape</w:t>
      </w:r>
      <w:r w:rsidRPr="00B1767E">
        <w:rPr>
          <w:rFonts w:cs="Times New Roman"/>
          <w:szCs w:val="28"/>
          <w:lang w:val="ro-RO"/>
        </w:rPr>
        <w:t>:</w:t>
      </w:r>
    </w:p>
    <w:p w14:paraId="2C299069" w14:textId="37780BAB" w:rsidR="005B4C4B" w:rsidRDefault="005B4C4B"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Se </w:t>
      </w:r>
      <w:r w:rsidRPr="005B4C4B">
        <w:rPr>
          <w:rFonts w:cs="Times New Roman"/>
          <w:szCs w:val="28"/>
          <w:lang w:val="ro-RO"/>
        </w:rPr>
        <w:t>determină valoarea de piață a terenului, considerând că acesta este liber și disponibil pentru cea mai bună utilizare (CMBU), independent de construcțiile existente.</w:t>
      </w:r>
    </w:p>
    <w:p w14:paraId="0F7E92AF" w14:textId="18866161" w:rsidR="005B4C4B" w:rsidRDefault="005B4C4B" w:rsidP="004B7171">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determină valoarea de reconstituire sau de înlocuire a construcției evaluate, presupunând că aceasta este nouă. Această valoare include toate cheltuielile aferente construcției, costurile indirecte și beneficiul investitorului, reflectând astfel costul total de creare a unei construcții noi echivalente.</w:t>
      </w:r>
    </w:p>
    <w:p w14:paraId="56C91F7E" w14:textId="02DC40E5" w:rsidR="005B4C4B" w:rsidRDefault="005B4C4B" w:rsidP="004B7171">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estimează deprecierea acumulată, care reprezintă scăderea valorii construcției față de starea sa nouă. Aceasta este compusă din</w:t>
      </w:r>
      <w:r>
        <w:rPr>
          <w:rFonts w:cs="Times New Roman"/>
          <w:szCs w:val="28"/>
          <w:lang w:val="ro-RO"/>
        </w:rPr>
        <w:t xml:space="preserve"> deprecierea (uzura) fizică, deprecierea funcțională și deprecierea economică.</w:t>
      </w:r>
    </w:p>
    <w:p w14:paraId="128AC892" w14:textId="66788750" w:rsidR="005B4C4B" w:rsidRDefault="005B4C4B" w:rsidP="004B7171">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lastRenderedPageBreak/>
        <w:t>Se determină valoarea actu</w:t>
      </w:r>
      <w:r w:rsidR="008271B4">
        <w:rPr>
          <w:rFonts w:cs="Times New Roman"/>
          <w:szCs w:val="28"/>
          <w:lang w:val="ro-RO"/>
        </w:rPr>
        <w:t>ală</w:t>
      </w:r>
      <w:r w:rsidRPr="005B4C4B">
        <w:rPr>
          <w:rFonts w:cs="Times New Roman"/>
          <w:szCs w:val="28"/>
          <w:lang w:val="ro-RO"/>
        </w:rPr>
        <w:t xml:space="preserve"> a construcției, prin deducerea deprecierii acumulate din valoarea de reconstituire sau de înlocuire.</w:t>
      </w:r>
    </w:p>
    <w:p w14:paraId="3016900F" w14:textId="51DACC50" w:rsidR="005B4C4B" w:rsidRPr="000C5DA3" w:rsidRDefault="005B4C4B" w:rsidP="004B7171">
      <w:pPr>
        <w:pStyle w:val="ListParagraph"/>
        <w:numPr>
          <w:ilvl w:val="1"/>
          <w:numId w:val="1"/>
        </w:numPr>
        <w:spacing w:after="0" w:line="276" w:lineRule="auto"/>
        <w:ind w:left="0" w:firstLine="709"/>
        <w:jc w:val="both"/>
        <w:rPr>
          <w:rFonts w:cs="Times New Roman"/>
          <w:szCs w:val="28"/>
          <w:lang w:val="ro-RO"/>
        </w:rPr>
      </w:pPr>
      <w:r w:rsidRPr="005B4C4B">
        <w:rPr>
          <w:rFonts w:cs="Times New Roman"/>
          <w:szCs w:val="28"/>
          <w:lang w:val="ro-RO"/>
        </w:rPr>
        <w:t>Se estimează valoarea de piață totală a bunului imobil, prin însumarea valorii de piață a terenului și a valorii actual</w:t>
      </w:r>
      <w:r w:rsidR="008271B4">
        <w:rPr>
          <w:rFonts w:cs="Times New Roman"/>
          <w:szCs w:val="28"/>
          <w:lang w:val="ro-RO"/>
        </w:rPr>
        <w:t>e</w:t>
      </w:r>
      <w:r w:rsidRPr="005B4C4B">
        <w:rPr>
          <w:rFonts w:cs="Times New Roman"/>
          <w:szCs w:val="28"/>
          <w:lang w:val="ro-RO"/>
        </w:rPr>
        <w:t xml:space="preserve"> a construcției.</w:t>
      </w:r>
    </w:p>
    <w:p w14:paraId="2A5A9901" w14:textId="484204A3" w:rsidR="00B1767E" w:rsidRDefault="009048D0" w:rsidP="004B7171">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Formula generală de calcul a valorii este:</w:t>
      </w:r>
    </w:p>
    <w:p w14:paraId="27DD0124" w14:textId="13BDF95D" w:rsidR="009048D0" w:rsidRPr="00B74154" w:rsidRDefault="00000000" w:rsidP="004B7171">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e</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d>
                <m:dPr>
                  <m:ctrlPr>
                    <w:rPr>
                      <w:rFonts w:ascii="Cambria Math" w:hAnsi="Cambria Math" w:cs="Times New Roman"/>
                      <w:i/>
                      <w:szCs w:val="28"/>
                      <w:lang w:val="ro-RO"/>
                    </w:rPr>
                  </m:ctrlPr>
                </m:d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c</m:t>
                      </m:r>
                    </m:sub>
                  </m:sSub>
                  <m:r>
                    <w:rPr>
                      <w:rFonts w:ascii="Cambria Math" w:hAnsi="Cambria Math" w:cs="Times New Roman"/>
                      <w:szCs w:val="28"/>
                      <w:lang w:val="ro-RO"/>
                    </w:rPr>
                    <m:t>-D</m:t>
                  </m:r>
                </m:e>
              </m:d>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16</m:t>
                  </m:r>
                </m:e>
              </m:d>
            </m:e>
          </m:eqArr>
        </m:oMath>
      </m:oMathPara>
    </w:p>
    <w:p w14:paraId="48AB8BC5" w14:textId="49107C88" w:rsidR="00B74154" w:rsidRPr="00794D4D" w:rsidRDefault="00794D4D" w:rsidP="004B7171">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e</w:t>
      </w:r>
      <w:proofErr w:type="spellEnd"/>
      <w:r>
        <w:rPr>
          <w:rFonts w:eastAsiaTheme="minorEastAsia" w:cs="Times New Roman"/>
          <w:szCs w:val="28"/>
          <w:lang w:val="ro-RO"/>
        </w:rPr>
        <w:t xml:space="preserve"> – valoarea estimată a bunului imobil, </w:t>
      </w:r>
      <w:proofErr w:type="spellStart"/>
      <w:r>
        <w:rPr>
          <w:rFonts w:eastAsiaTheme="minorEastAsia" w:cs="Times New Roman"/>
          <w:szCs w:val="28"/>
          <w:lang w:val="ro-RO"/>
        </w:rPr>
        <w:t>V</w:t>
      </w:r>
      <w:r>
        <w:rPr>
          <w:rFonts w:eastAsiaTheme="minorEastAsia" w:cs="Times New Roman"/>
          <w:szCs w:val="28"/>
          <w:vertAlign w:val="subscript"/>
          <w:lang w:val="ro-RO"/>
        </w:rPr>
        <w:t>t</w:t>
      </w:r>
      <w:proofErr w:type="spellEnd"/>
      <w:r>
        <w:rPr>
          <w:rFonts w:eastAsiaTheme="minorEastAsia" w:cs="Times New Roman"/>
          <w:szCs w:val="28"/>
          <w:lang w:val="ro-RO"/>
        </w:rPr>
        <w:t xml:space="preserve"> – </w:t>
      </w:r>
      <w:r w:rsidRPr="00794D4D">
        <w:rPr>
          <w:rFonts w:eastAsiaTheme="minorEastAsia" w:cs="Times New Roman"/>
          <w:szCs w:val="28"/>
          <w:lang w:val="ro-RO"/>
        </w:rPr>
        <w:t>valoarea de piață a terenului</w:t>
      </w:r>
      <w:r>
        <w:rPr>
          <w:rFonts w:eastAsiaTheme="minorEastAsia" w:cs="Times New Roman"/>
          <w:szCs w:val="28"/>
          <w:lang w:val="ro-RO"/>
        </w:rPr>
        <w:t xml:space="preserve">, </w:t>
      </w:r>
      <w:proofErr w:type="spellStart"/>
      <w:r>
        <w:rPr>
          <w:rFonts w:eastAsiaTheme="minorEastAsia" w:cs="Times New Roman"/>
          <w:szCs w:val="28"/>
          <w:lang w:val="ro-RO"/>
        </w:rPr>
        <w:t>V</w:t>
      </w:r>
      <w:r>
        <w:rPr>
          <w:rFonts w:eastAsiaTheme="minorEastAsia" w:cs="Times New Roman"/>
          <w:szCs w:val="28"/>
          <w:vertAlign w:val="subscript"/>
          <w:lang w:val="ro-RO"/>
        </w:rPr>
        <w:t>c</w:t>
      </w:r>
      <w:proofErr w:type="spellEnd"/>
      <w:r>
        <w:rPr>
          <w:rFonts w:eastAsiaTheme="minorEastAsia" w:cs="Times New Roman"/>
          <w:szCs w:val="28"/>
          <w:lang w:val="ro-RO"/>
        </w:rPr>
        <w:t xml:space="preserve"> – valoarea </w:t>
      </w:r>
      <w:r w:rsidRPr="00794D4D">
        <w:rPr>
          <w:rFonts w:eastAsiaTheme="minorEastAsia" w:cs="Times New Roman"/>
          <w:szCs w:val="28"/>
          <w:lang w:val="ro-RO"/>
        </w:rPr>
        <w:t>de reconstituire sau de înlocuire a construcției</w:t>
      </w:r>
      <w:r>
        <w:rPr>
          <w:rFonts w:eastAsiaTheme="minorEastAsia" w:cs="Times New Roman"/>
          <w:szCs w:val="28"/>
          <w:lang w:val="ro-RO"/>
        </w:rPr>
        <w:t>, D – deprecierea acumulată.</w:t>
      </w:r>
    </w:p>
    <w:p w14:paraId="759951FF" w14:textId="6B43CB08" w:rsidR="009048D0" w:rsidRDefault="00E65487"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E65487">
        <w:rPr>
          <w:rFonts w:cs="Times New Roman"/>
          <w:szCs w:val="28"/>
          <w:lang w:val="ro-RO"/>
        </w:rPr>
        <w:t>Valoarea de piață a terenului este determinată utilizând metodele prevăzute în capitolul IX al prezentului Ghid</w:t>
      </w:r>
      <w:r>
        <w:rPr>
          <w:rFonts w:cs="Times New Roman"/>
          <w:szCs w:val="28"/>
          <w:lang w:val="ro-RO"/>
        </w:rPr>
        <w:t xml:space="preserve">. </w:t>
      </w:r>
      <w:r w:rsidRPr="00E65487">
        <w:rPr>
          <w:rFonts w:cs="Times New Roman"/>
          <w:szCs w:val="28"/>
          <w:lang w:val="ro-RO"/>
        </w:rPr>
        <w:t>Alegerea metodei adecvate se face în funcție de natura terenului, utilizarea sa actuală sau potențială, gradul de dezvoltare al pieței locale și disponibilitatea datelor de piață relevante.</w:t>
      </w:r>
    </w:p>
    <w:p w14:paraId="408C7FE5" w14:textId="2BEEBF8A" w:rsidR="00E65487" w:rsidRDefault="003A3297"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3A3297">
        <w:rPr>
          <w:rFonts w:cs="Times New Roman"/>
          <w:szCs w:val="28"/>
          <w:lang w:val="ro-RO"/>
        </w:rPr>
        <w:t xml:space="preserve">În aplicarea abordării prin cost, evaluatorul are responsabilitatea de a alege în mod justificat între cele două tipuri de </w:t>
      </w:r>
      <w:r>
        <w:rPr>
          <w:rFonts w:cs="Times New Roman"/>
          <w:szCs w:val="28"/>
          <w:lang w:val="ro-RO"/>
        </w:rPr>
        <w:t>valoare</w:t>
      </w:r>
      <w:r w:rsidRPr="003A3297">
        <w:rPr>
          <w:rFonts w:cs="Times New Roman"/>
          <w:szCs w:val="28"/>
          <w:lang w:val="ro-RO"/>
        </w:rPr>
        <w:t xml:space="preserve">: </w:t>
      </w:r>
      <w:r>
        <w:rPr>
          <w:rFonts w:cs="Times New Roman"/>
          <w:szCs w:val="28"/>
          <w:lang w:val="ro-RO"/>
        </w:rPr>
        <w:t>valoarea</w:t>
      </w:r>
      <w:r w:rsidRPr="003A3297">
        <w:rPr>
          <w:rFonts w:cs="Times New Roman"/>
          <w:szCs w:val="28"/>
          <w:lang w:val="ro-RO"/>
        </w:rPr>
        <w:t xml:space="preserve"> de înlocuire sau </w:t>
      </w:r>
      <w:r>
        <w:rPr>
          <w:rFonts w:cs="Times New Roman"/>
          <w:szCs w:val="28"/>
          <w:lang w:val="ro-RO"/>
        </w:rPr>
        <w:t>valoarea</w:t>
      </w:r>
      <w:r w:rsidRPr="003A3297">
        <w:rPr>
          <w:rFonts w:cs="Times New Roman"/>
          <w:szCs w:val="28"/>
          <w:lang w:val="ro-RO"/>
        </w:rPr>
        <w:t xml:space="preserve"> de reconstruire, în funcție de natura </w:t>
      </w:r>
      <w:r>
        <w:rPr>
          <w:rFonts w:cs="Times New Roman"/>
          <w:szCs w:val="28"/>
          <w:lang w:val="ro-RO"/>
        </w:rPr>
        <w:t>bunului imobil evaluat</w:t>
      </w:r>
      <w:r w:rsidRPr="003A3297">
        <w:rPr>
          <w:rFonts w:cs="Times New Roman"/>
          <w:szCs w:val="28"/>
          <w:lang w:val="ro-RO"/>
        </w:rPr>
        <w:t xml:space="preserve"> și de scopul evaluării. Odată ales tipul de </w:t>
      </w:r>
      <w:r>
        <w:rPr>
          <w:rFonts w:cs="Times New Roman"/>
          <w:szCs w:val="28"/>
          <w:lang w:val="ro-RO"/>
        </w:rPr>
        <w:t>valoare</w:t>
      </w:r>
      <w:r w:rsidRPr="003A3297">
        <w:rPr>
          <w:rFonts w:cs="Times New Roman"/>
          <w:szCs w:val="28"/>
          <w:lang w:val="ro-RO"/>
        </w:rPr>
        <w:t>, acesta trebuie utilizat în mod consecvent pe tot parcursul procesului de evaluare.</w:t>
      </w:r>
    </w:p>
    <w:p w14:paraId="47EAB4CE" w14:textId="1F9504C3" w:rsidR="003A3297" w:rsidRPr="003A3297" w:rsidRDefault="003A3297" w:rsidP="004B7171">
      <w:pPr>
        <w:pStyle w:val="ListParagraph"/>
        <w:numPr>
          <w:ilvl w:val="0"/>
          <w:numId w:val="1"/>
        </w:numPr>
        <w:tabs>
          <w:tab w:val="left" w:pos="1170"/>
        </w:tabs>
        <w:spacing w:line="276" w:lineRule="auto"/>
        <w:ind w:left="0" w:firstLine="709"/>
        <w:jc w:val="both"/>
        <w:rPr>
          <w:rFonts w:cs="Times New Roman"/>
          <w:szCs w:val="28"/>
          <w:lang w:val="ro-RO"/>
        </w:rPr>
      </w:pPr>
      <w:r w:rsidRPr="003A3297">
        <w:rPr>
          <w:rFonts w:cs="Times New Roman"/>
          <w:szCs w:val="28"/>
          <w:lang w:val="ro-RO"/>
        </w:rPr>
        <w:t xml:space="preserve">Evaluatorul trebuie, de asemenea, să se asigure că toate datele de intrare – inclusiv metodele de estimare a </w:t>
      </w:r>
      <w:r>
        <w:rPr>
          <w:rFonts w:cs="Times New Roman"/>
          <w:szCs w:val="28"/>
          <w:lang w:val="ro-RO"/>
        </w:rPr>
        <w:t>valorilor</w:t>
      </w:r>
      <w:r w:rsidRPr="003A3297">
        <w:rPr>
          <w:rFonts w:cs="Times New Roman"/>
          <w:szCs w:val="28"/>
          <w:lang w:val="ro-RO"/>
        </w:rPr>
        <w:t xml:space="preserve">, ajustările pentru depreciere, standardele tehnice aplicate și sursele de informații utilizate – sunt coerente și corelate cu tipul de </w:t>
      </w:r>
      <w:r>
        <w:rPr>
          <w:rFonts w:cs="Times New Roman"/>
          <w:szCs w:val="28"/>
          <w:lang w:val="ro-RO"/>
        </w:rPr>
        <w:t>valoare</w:t>
      </w:r>
      <w:r w:rsidRPr="003A3297">
        <w:rPr>
          <w:rFonts w:cs="Times New Roman"/>
          <w:szCs w:val="28"/>
          <w:lang w:val="ro-RO"/>
        </w:rPr>
        <w:t xml:space="preserve"> selectat</w:t>
      </w:r>
      <w:r>
        <w:rPr>
          <w:rFonts w:cs="Times New Roman"/>
          <w:szCs w:val="28"/>
          <w:lang w:val="ro-RO"/>
        </w:rPr>
        <w:t>ă</w:t>
      </w:r>
      <w:r w:rsidRPr="003A3297">
        <w:rPr>
          <w:rFonts w:cs="Times New Roman"/>
          <w:szCs w:val="28"/>
          <w:lang w:val="ro-RO"/>
        </w:rPr>
        <w:t>. Nerespectarea acestui principiu poate duce la estimări distorsionate ale valorii, prin combinarea nejustificată a unor componente incompatibile din punct de vedere metodologic.</w:t>
      </w:r>
    </w:p>
    <w:p w14:paraId="7A62208E" w14:textId="1713087C" w:rsidR="003A3297" w:rsidRDefault="00077A94"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77A94">
        <w:rPr>
          <w:rFonts w:cs="Times New Roman"/>
          <w:szCs w:val="28"/>
          <w:lang w:val="ro-RO"/>
        </w:rPr>
        <w:t xml:space="preserve">În aplicarea abordării prin cost, se recomandă cu prioritate utilizarea </w:t>
      </w:r>
      <w:r>
        <w:rPr>
          <w:rFonts w:cs="Times New Roman"/>
          <w:szCs w:val="28"/>
          <w:lang w:val="ro-RO"/>
        </w:rPr>
        <w:t>valorii</w:t>
      </w:r>
      <w:r w:rsidRPr="00077A94">
        <w:rPr>
          <w:rFonts w:cs="Times New Roman"/>
          <w:szCs w:val="28"/>
          <w:lang w:val="ro-RO"/>
        </w:rPr>
        <w:t xml:space="preserve"> de înlocuire, întrucât ace</w:t>
      </w:r>
      <w:r>
        <w:rPr>
          <w:rFonts w:cs="Times New Roman"/>
          <w:szCs w:val="28"/>
          <w:lang w:val="ro-RO"/>
        </w:rPr>
        <w:t>a</w:t>
      </w:r>
      <w:r w:rsidRPr="00077A94">
        <w:rPr>
          <w:rFonts w:cs="Times New Roman"/>
          <w:szCs w:val="28"/>
          <w:lang w:val="ro-RO"/>
        </w:rPr>
        <w:t xml:space="preserve">sta reflectă cheltuielile necesare pentru a construi, la data evaluării, o proprietate cu utilitate echivalentă, folosind materiale, tehnologii și standarde actuale. </w:t>
      </w:r>
      <w:r>
        <w:rPr>
          <w:rFonts w:cs="Times New Roman"/>
          <w:szCs w:val="28"/>
          <w:lang w:val="ro-RO"/>
        </w:rPr>
        <w:t xml:space="preserve">Valoarea </w:t>
      </w:r>
      <w:r w:rsidRPr="00077A94">
        <w:rPr>
          <w:rFonts w:cs="Times New Roman"/>
          <w:szCs w:val="28"/>
          <w:lang w:val="ro-RO"/>
        </w:rPr>
        <w:t>de înlocuire permite o estimare mai realistă și relevantă a valorii în condițiile pieței contemporane, în special pentru construcțiile standardizate sau generice.</w:t>
      </w:r>
    </w:p>
    <w:p w14:paraId="402C3224" w14:textId="6203305A" w:rsidR="00077A94" w:rsidRDefault="00077A94"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077A94">
        <w:rPr>
          <w:rFonts w:cs="Times New Roman"/>
          <w:szCs w:val="28"/>
          <w:lang w:val="ro-RO"/>
        </w:rPr>
        <w:t xml:space="preserve">În situațiile în care nu este posibilă determinarea </w:t>
      </w:r>
      <w:r>
        <w:rPr>
          <w:rFonts w:cs="Times New Roman"/>
          <w:szCs w:val="28"/>
          <w:lang w:val="ro-RO"/>
        </w:rPr>
        <w:t>valorii</w:t>
      </w:r>
      <w:r w:rsidRPr="00077A94">
        <w:rPr>
          <w:rFonts w:cs="Times New Roman"/>
          <w:szCs w:val="28"/>
          <w:lang w:val="ro-RO"/>
        </w:rPr>
        <w:t xml:space="preserve"> de înlocuire, se poate recurge la </w:t>
      </w:r>
      <w:r>
        <w:rPr>
          <w:rFonts w:cs="Times New Roman"/>
          <w:szCs w:val="28"/>
          <w:lang w:val="ro-RO"/>
        </w:rPr>
        <w:t>valoarea</w:t>
      </w:r>
      <w:r w:rsidRPr="00077A94">
        <w:rPr>
          <w:rFonts w:cs="Times New Roman"/>
          <w:szCs w:val="28"/>
          <w:lang w:val="ro-RO"/>
        </w:rPr>
        <w:t xml:space="preserve"> de reconstruire, care reflectă cheltuielile necesare pentru a reproduce fidel proprietatea existentă, cu toate caracteristicile sale originale, inclusiv acelea care pot fi învechite sau neconforme cu cerințele actuale. Alegerea acestui tip de </w:t>
      </w:r>
      <w:r>
        <w:rPr>
          <w:rFonts w:cs="Times New Roman"/>
          <w:szCs w:val="28"/>
          <w:lang w:val="ro-RO"/>
        </w:rPr>
        <w:t>valoare</w:t>
      </w:r>
      <w:r w:rsidRPr="00077A94">
        <w:rPr>
          <w:rFonts w:cs="Times New Roman"/>
          <w:szCs w:val="28"/>
          <w:lang w:val="ro-RO"/>
        </w:rPr>
        <w:t xml:space="preserve"> trebuie argumentată clar în raportul de evaluare, justificând imposibilitatea aplicării </w:t>
      </w:r>
      <w:r>
        <w:rPr>
          <w:rFonts w:cs="Times New Roman"/>
          <w:szCs w:val="28"/>
          <w:lang w:val="ro-RO"/>
        </w:rPr>
        <w:t>valorii</w:t>
      </w:r>
      <w:r w:rsidRPr="00077A94">
        <w:rPr>
          <w:rFonts w:cs="Times New Roman"/>
          <w:szCs w:val="28"/>
          <w:lang w:val="ro-RO"/>
        </w:rPr>
        <w:t xml:space="preserve"> de înlocuire.</w:t>
      </w:r>
      <w:r w:rsidR="00795383">
        <w:rPr>
          <w:rFonts w:cs="Times New Roman"/>
          <w:szCs w:val="28"/>
          <w:lang w:val="ro-RO"/>
        </w:rPr>
        <w:t xml:space="preserve"> </w:t>
      </w:r>
      <w:r w:rsidR="00795383" w:rsidRPr="00795383">
        <w:rPr>
          <w:rFonts w:cs="Times New Roman"/>
          <w:szCs w:val="28"/>
          <w:lang w:val="ro-RO"/>
        </w:rPr>
        <w:t xml:space="preserve">Totodată, există situații justificate în care costul de reconstruire este preferabil, de exemplu pentru imobile cu valoare istorică, arhitecturală sau funcțională unică, așa cum este prevăzut și în </w:t>
      </w:r>
      <w:r w:rsidR="00795383" w:rsidRPr="00795383">
        <w:rPr>
          <w:rFonts w:cs="Times New Roman"/>
          <w:b/>
          <w:bCs/>
          <w:szCs w:val="28"/>
          <w:lang w:val="ro-RO"/>
        </w:rPr>
        <w:t xml:space="preserve">SEV 103 </w:t>
      </w:r>
      <w:r w:rsidR="00795383" w:rsidRPr="00795383">
        <w:rPr>
          <w:rFonts w:cs="Times New Roman"/>
          <w:b/>
          <w:bCs/>
          <w:szCs w:val="28"/>
          <w:lang w:val="ro-RO"/>
        </w:rPr>
        <w:lastRenderedPageBreak/>
        <w:t>– Abordări în evaluare</w:t>
      </w:r>
      <w:r w:rsidR="00795383" w:rsidRPr="00795383">
        <w:rPr>
          <w:rFonts w:cs="Times New Roman"/>
          <w:szCs w:val="28"/>
          <w:lang w:val="ro-RO"/>
        </w:rPr>
        <w:t>, paragraful A.30.6, Anexă, unde utilizarea acestei metode este considerată adecvată pentru estimarea valorii unor construcții care nu pot fi reproduse cu echivalent funcțional prin tehnologii moderne.</w:t>
      </w:r>
    </w:p>
    <w:p w14:paraId="324F1266" w14:textId="0BF922C5" w:rsidR="00077A94" w:rsidRDefault="00D730EE"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D730EE">
        <w:rPr>
          <w:rFonts w:cs="Times New Roman"/>
          <w:szCs w:val="28"/>
          <w:lang w:val="ro-RO"/>
        </w:rPr>
        <w:t>Valoarea de reconstituire sau de înlocuire a clădirii sau edificiului supus evaluării este compusă din mai multe elemente care reflectă costurile reale necesare pentru crearea unui imobil echivalent în starea sa actuală. Aceste elemente sunt:</w:t>
      </w:r>
    </w:p>
    <w:p w14:paraId="438FE16D" w14:textId="22B0689B" w:rsidR="00D730EE" w:rsidRDefault="00D730EE" w:rsidP="004B7171">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Costul construcției – reprezintă totalitatea cheltuielilor directe necesare pentru realizarea fizică a construcției. Acestea includ materiale, manoperă, utilaje, lucrări de montaj și alte lucrări specifice procesului constructiv. Costul construcției se determină în baza normelor de deviz și altor documente normative aplicabile în sectorul construcțiilor, reflectând prețurile și tarifele valabile la data evaluării.</w:t>
      </w:r>
    </w:p>
    <w:p w14:paraId="30D608A6" w14:textId="595EDC28" w:rsidR="00D730EE" w:rsidRDefault="00D730EE" w:rsidP="004B7171">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Cheltuieli indirecte – includ acele cheltuieli care nu sunt legate direct de lucrările de construcție, dar care sunt necesare pentru finalizarea și valorificarea investiției. Printre acestea se numără cheltuieli de marketing, publicitate, asigurare, plăți de impozite și cheltuieli curente de întreținere aferente perioadei de la finalizarea construcției până la vânzarea sau punerea în funcțiune a obiectului. Aceste cheltuieli se estimează în baza documentației furnizate de investitor sau prin analiza pieței construcțiilor noi.</w:t>
      </w:r>
    </w:p>
    <w:p w14:paraId="18039E7E" w14:textId="151C600C" w:rsidR="00D730EE" w:rsidRPr="000C5DA3" w:rsidRDefault="00D730EE" w:rsidP="004B7171">
      <w:pPr>
        <w:pStyle w:val="ListParagraph"/>
        <w:numPr>
          <w:ilvl w:val="1"/>
          <w:numId w:val="1"/>
        </w:numPr>
        <w:spacing w:after="0" w:line="276" w:lineRule="auto"/>
        <w:ind w:left="0" w:firstLine="709"/>
        <w:jc w:val="both"/>
        <w:rPr>
          <w:rFonts w:cs="Times New Roman"/>
          <w:szCs w:val="28"/>
          <w:lang w:val="ro-RO"/>
        </w:rPr>
      </w:pPr>
      <w:r w:rsidRPr="00D730EE">
        <w:rPr>
          <w:rFonts w:cs="Times New Roman"/>
          <w:szCs w:val="28"/>
          <w:lang w:val="ro-RO"/>
        </w:rPr>
        <w:t>Beneficiul investitorului – reprezintă recompensa pentru asumarea riscului de investiție și este considerat o componentă necesară în estimarea valorii de înlocuire sau de reconstituire. Mărimea acestui beneficiu este influențată de nivelul de risc al proiectului, condițiile pieței și se stabilește în baza unei analize a celei mai bune utilizări (CMBU). Acest beneficiu este esențial pentru reflectarea motivației investitorului de a realiza proiectul și poate fi exprimat ca procent din costul total de dezvoltare.</w:t>
      </w:r>
    </w:p>
    <w:p w14:paraId="734B5F3D" w14:textId="36E502E1" w:rsidR="00D730EE" w:rsidRDefault="00B639F1" w:rsidP="004B7171">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Valoarea </w:t>
      </w:r>
      <w:r w:rsidRPr="00B639F1">
        <w:rPr>
          <w:rFonts w:cs="Times New Roman"/>
          <w:szCs w:val="28"/>
          <w:lang w:val="ro-RO"/>
        </w:rPr>
        <w:t>de reconstituire sau valoarea de înlocuire a unei clădiri sau construcții se poate estima prin aplicarea uneia dintre următoarele trei metode recunoscute, în funcție de caracteristicile obiectului evaluat, de nivelul de detaliere necesar și de disponibilitatea informațiilor:</w:t>
      </w:r>
    </w:p>
    <w:p w14:paraId="5DC99DF5" w14:textId="6A038A33" w:rsidR="00B639F1" w:rsidRDefault="00EC7730"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comparațiilor unitare </w:t>
      </w:r>
      <w:r w:rsidR="00480672" w:rsidRPr="00480672">
        <w:rPr>
          <w:rFonts w:cs="Times New Roman"/>
          <w:szCs w:val="28"/>
          <w:lang w:val="ro-RO"/>
        </w:rPr>
        <w:t>se bazează pe utilizarea unor unități de referință standardizate (cum ar fi 1 m² de suprafață construită sau 1 m³ de volum) pentru exprimarea valorii de reconstituire. Valoarea totală a construcției se obține prin înmulțirea costului unitar (exprimat în prețuri curente) cu cantitatea relevantă de unități</w:t>
      </w:r>
      <w:r w:rsidR="00480672">
        <w:rPr>
          <w:rFonts w:cs="Times New Roman"/>
          <w:szCs w:val="28"/>
          <w:lang w:val="ro-RO"/>
        </w:rPr>
        <w:t xml:space="preserve">. </w:t>
      </w:r>
      <w:r w:rsidR="00480672" w:rsidRPr="00480672">
        <w:rPr>
          <w:rFonts w:cs="Times New Roman"/>
          <w:szCs w:val="28"/>
          <w:lang w:val="ro-RO"/>
        </w:rPr>
        <w:t>Costurile unitare pot fi preluate din</w:t>
      </w:r>
      <w:r w:rsidR="00480672">
        <w:rPr>
          <w:rFonts w:cs="Times New Roman"/>
          <w:szCs w:val="28"/>
          <w:lang w:val="ro-RO"/>
        </w:rPr>
        <w:t xml:space="preserve"> </w:t>
      </w:r>
      <w:r w:rsidR="00480672" w:rsidRPr="00480672">
        <w:rPr>
          <w:rFonts w:cs="Times New Roman"/>
          <w:szCs w:val="28"/>
          <w:lang w:val="ro-RO"/>
        </w:rPr>
        <w:t>valorile de piață ale unor obiecte similare construite anterior</w:t>
      </w:r>
      <w:r w:rsidR="00480672">
        <w:rPr>
          <w:rFonts w:cs="Times New Roman"/>
          <w:szCs w:val="28"/>
          <w:lang w:val="ro-RO"/>
        </w:rPr>
        <w:t xml:space="preserve">, </w:t>
      </w:r>
      <w:r w:rsidR="00C557E7">
        <w:rPr>
          <w:rFonts w:cs="Times New Roman"/>
          <w:szCs w:val="28"/>
          <w:lang w:val="ro-RO"/>
        </w:rPr>
        <w:t xml:space="preserve">„Culegerilor </w:t>
      </w:r>
      <w:r w:rsidR="00C557E7" w:rsidRPr="00C557E7">
        <w:rPr>
          <w:rFonts w:cs="Times New Roman"/>
          <w:szCs w:val="28"/>
          <w:lang w:val="ro-RO"/>
        </w:rPr>
        <w:t xml:space="preserve">indicilor comasați ai valorii de </w:t>
      </w:r>
      <w:r w:rsidR="00C557E7" w:rsidRPr="00C557E7">
        <w:rPr>
          <w:rFonts w:cs="Times New Roman"/>
          <w:szCs w:val="28"/>
          <w:lang w:val="ro-RO"/>
        </w:rPr>
        <w:lastRenderedPageBreak/>
        <w:t>reconstituire a clădirilor și construcțiilor pentru reevaluarea mijloacelor fixe</w:t>
      </w:r>
      <w:r w:rsidR="00C557E7">
        <w:rPr>
          <w:rFonts w:cs="Times New Roman"/>
          <w:szCs w:val="28"/>
          <w:lang w:val="ro-RO"/>
        </w:rPr>
        <w:t>” sau Documentelor tehnice aprobate de Agenția Geodezie, Cartografie și Cadastru.</w:t>
      </w:r>
    </w:p>
    <w:p w14:paraId="4FD53AAF" w14:textId="3A6984E7" w:rsidR="00C557E7" w:rsidRDefault="00C15092"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costurilor segregate </w:t>
      </w:r>
      <w:r w:rsidRPr="00C15092">
        <w:rPr>
          <w:rFonts w:cs="Times New Roman"/>
          <w:szCs w:val="28"/>
          <w:lang w:val="ro-RO"/>
        </w:rPr>
        <w:t xml:space="preserve">implică descompunerea construcției în elemente constructive principale (fundații, pereți, acoperișuri, finisaje, rețele inginerești etc.), pentru care se estimează costuri unitare specifice (pe m², ml, buc. etc.). Valoarea totală se obține prin însumarea valorilor estimate pentru fiecare element separat. </w:t>
      </w:r>
      <w:r>
        <w:rPr>
          <w:rFonts w:cs="Times New Roman"/>
          <w:szCs w:val="28"/>
          <w:lang w:val="ro-RO"/>
        </w:rPr>
        <w:t xml:space="preserve">Drept surse de informație servesc </w:t>
      </w:r>
      <w:r w:rsidRPr="00C15092">
        <w:rPr>
          <w:rFonts w:cs="Times New Roman"/>
          <w:szCs w:val="28"/>
          <w:lang w:val="ro-RO"/>
        </w:rPr>
        <w:t>normele de deviz comasate și informația privind obiectele analogice</w:t>
      </w:r>
      <w:r>
        <w:rPr>
          <w:rFonts w:cs="Times New Roman"/>
          <w:szCs w:val="28"/>
          <w:lang w:val="ro-RO"/>
        </w:rPr>
        <w:t>.</w:t>
      </w:r>
    </w:p>
    <w:p w14:paraId="46F71C4B" w14:textId="7B68B510" w:rsidR="00C15092" w:rsidRDefault="00C15092" w:rsidP="004B717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cantitativă este </w:t>
      </w:r>
      <w:r w:rsidRPr="00C15092">
        <w:rPr>
          <w:rFonts w:cs="Times New Roman"/>
          <w:szCs w:val="28"/>
          <w:lang w:val="ro-RO"/>
        </w:rPr>
        <w:t>cea mai detaliată și riguroasă metodă, constând în întocmirea devizelor locale, pe obiect și generale, în conformitate cu structura standard de devize din domeniul construcțiilor</w:t>
      </w:r>
      <w:r>
        <w:rPr>
          <w:rFonts w:cs="Times New Roman"/>
          <w:szCs w:val="28"/>
          <w:lang w:val="ro-RO"/>
        </w:rPr>
        <w:t xml:space="preserve">. Estimarea se bazează pe identificarea </w:t>
      </w:r>
      <w:r w:rsidRPr="00C15092">
        <w:rPr>
          <w:rFonts w:cs="Times New Roman"/>
          <w:szCs w:val="28"/>
          <w:lang w:val="ro-RO"/>
        </w:rPr>
        <w:t>exactă a cantităților de lucrări și materiale</w:t>
      </w:r>
      <w:r>
        <w:rPr>
          <w:rFonts w:cs="Times New Roman"/>
          <w:szCs w:val="28"/>
          <w:lang w:val="ro-RO"/>
        </w:rPr>
        <w:t>,</w:t>
      </w:r>
      <w:r w:rsidRPr="00C15092">
        <w:t xml:space="preserve"> </w:t>
      </w:r>
      <w:r w:rsidRPr="00C15092">
        <w:rPr>
          <w:rFonts w:cs="Times New Roman"/>
          <w:szCs w:val="28"/>
        </w:rPr>
        <w:t>aplicarea prețurilor unitare actualizate</w:t>
      </w:r>
      <w:r>
        <w:rPr>
          <w:rFonts w:cs="Times New Roman"/>
          <w:szCs w:val="28"/>
          <w:lang w:val="ro-RO"/>
        </w:rPr>
        <w:t xml:space="preserve"> și </w:t>
      </w:r>
      <w:r w:rsidRPr="00C15092">
        <w:rPr>
          <w:rFonts w:cs="Times New Roman"/>
          <w:szCs w:val="28"/>
          <w:lang w:val="ro-RO"/>
        </w:rPr>
        <w:t>includerea tuturor categoriilor de cheltuieli</w:t>
      </w:r>
      <w:r>
        <w:rPr>
          <w:rFonts w:cs="Times New Roman"/>
          <w:szCs w:val="28"/>
          <w:lang w:val="ro-RO"/>
        </w:rPr>
        <w:t xml:space="preserve">. </w:t>
      </w:r>
      <w:r w:rsidR="000D3588" w:rsidRPr="000D3588">
        <w:rPr>
          <w:rFonts w:cs="Times New Roman"/>
          <w:szCs w:val="28"/>
          <w:lang w:val="ro-RO"/>
        </w:rPr>
        <w:t xml:space="preserve">În cadrul metodei cantitative aplicate pentru estimarea valorii de reconstituire sau de înlocuire a unei clădiri sau construcții, cheltuielile legate de construcția obiectului se determină prin una dintre următoarele metode </w:t>
      </w:r>
      <w:proofErr w:type="spellStart"/>
      <w:r w:rsidR="000D3588" w:rsidRPr="000D3588">
        <w:rPr>
          <w:rFonts w:cs="Times New Roman"/>
          <w:szCs w:val="28"/>
          <w:lang w:val="ro-RO"/>
        </w:rPr>
        <w:t>tehnico</w:t>
      </w:r>
      <w:proofErr w:type="spellEnd"/>
      <w:r w:rsidR="000D3588" w:rsidRPr="000D3588">
        <w:rPr>
          <w:rFonts w:cs="Times New Roman"/>
          <w:szCs w:val="28"/>
          <w:lang w:val="ro-RO"/>
        </w:rPr>
        <w:t>-economice, în funcție de nivelul de detaliere al documentației și de sursele de prețuri disponibile:</w:t>
      </w:r>
    </w:p>
    <w:p w14:paraId="29B62DE1" w14:textId="3BC6DAE9" w:rsidR="0002679A" w:rsidRDefault="000268C6" w:rsidP="004B7171">
      <w:pPr>
        <w:pStyle w:val="ListParagraph"/>
        <w:numPr>
          <w:ilvl w:val="2"/>
          <w:numId w:val="1"/>
        </w:numPr>
        <w:tabs>
          <w:tab w:val="left" w:pos="1710"/>
        </w:tabs>
        <w:spacing w:after="0" w:line="276" w:lineRule="auto"/>
        <w:ind w:left="0" w:firstLine="720"/>
        <w:jc w:val="both"/>
        <w:rPr>
          <w:rFonts w:cs="Times New Roman"/>
          <w:szCs w:val="28"/>
          <w:lang w:val="ro-RO"/>
        </w:rPr>
      </w:pPr>
      <w:r w:rsidRPr="000268C6">
        <w:rPr>
          <w:rFonts w:cs="Times New Roman"/>
          <w:szCs w:val="28"/>
          <w:lang w:val="ro-RO"/>
        </w:rPr>
        <w:t xml:space="preserve">Metoda de resurse constă în estimarea valorii construcției pe baza resurselor individuale necesare pentru execuția lucrărilor, evidențiate în documentația de proiect și deviz. Resursele includ: manopera, utilajele de construcții-montaj, materialele și construcțiile, prețurile de livrare corespunzătoare fiecărei resurse. </w:t>
      </w:r>
      <w:r>
        <w:rPr>
          <w:rFonts w:cs="Times New Roman"/>
          <w:szCs w:val="28"/>
          <w:lang w:val="ro-RO"/>
        </w:rPr>
        <w:t xml:space="preserve">Metoda se aplică </w:t>
      </w:r>
      <w:r w:rsidRPr="000268C6">
        <w:rPr>
          <w:rFonts w:cs="Times New Roman"/>
          <w:szCs w:val="28"/>
          <w:lang w:val="ro-RO"/>
        </w:rPr>
        <w:t xml:space="preserve">în conformitate cu Instrucțiunile privind </w:t>
      </w:r>
      <w:r>
        <w:rPr>
          <w:rFonts w:cs="Times New Roman"/>
          <w:szCs w:val="28"/>
          <w:lang w:val="ro-RO"/>
        </w:rPr>
        <w:t>î</w:t>
      </w:r>
      <w:r w:rsidRPr="000268C6">
        <w:rPr>
          <w:rFonts w:cs="Times New Roman"/>
          <w:szCs w:val="28"/>
          <w:lang w:val="ro-RO"/>
        </w:rPr>
        <w:t>ntocmirea devizelor pentru lucrările de construcții-montaj prin metoda de resurse (CP L.01.01-2012), și alte instrucțiuni elaborate de Ministerul</w:t>
      </w:r>
      <w:r>
        <w:rPr>
          <w:rFonts w:cs="Times New Roman"/>
          <w:szCs w:val="28"/>
          <w:lang w:val="ro-RO"/>
        </w:rPr>
        <w:t xml:space="preserve"> Infrastructurii și</w:t>
      </w:r>
      <w:r w:rsidRPr="000268C6">
        <w:rPr>
          <w:rFonts w:cs="Times New Roman"/>
          <w:szCs w:val="28"/>
          <w:lang w:val="ro-RO"/>
        </w:rPr>
        <w:t xml:space="preserve"> Dezvoltării Regionale</w:t>
      </w:r>
      <w:r>
        <w:rPr>
          <w:rFonts w:cs="Times New Roman"/>
          <w:szCs w:val="28"/>
          <w:lang w:val="ro-RO"/>
        </w:rPr>
        <w:t>.</w:t>
      </w:r>
    </w:p>
    <w:p w14:paraId="0B47BFE0" w14:textId="0976BEC3" w:rsidR="009B7ECB" w:rsidRDefault="009B7ECB" w:rsidP="004B7171">
      <w:pPr>
        <w:pStyle w:val="ListParagraph"/>
        <w:numPr>
          <w:ilvl w:val="2"/>
          <w:numId w:val="1"/>
        </w:numPr>
        <w:tabs>
          <w:tab w:val="left" w:pos="1710"/>
        </w:tabs>
        <w:spacing w:after="0" w:line="276" w:lineRule="auto"/>
        <w:ind w:left="0" w:firstLine="720"/>
        <w:jc w:val="both"/>
        <w:rPr>
          <w:rFonts w:cs="Times New Roman"/>
          <w:szCs w:val="28"/>
          <w:lang w:val="ro-RO"/>
        </w:rPr>
      </w:pPr>
      <w:r>
        <w:rPr>
          <w:rFonts w:cs="Times New Roman"/>
          <w:szCs w:val="28"/>
          <w:lang w:val="ro-RO"/>
        </w:rPr>
        <w:t xml:space="preserve">Metoda indicilor de bază </w:t>
      </w:r>
      <w:r w:rsidRPr="009B7ECB">
        <w:rPr>
          <w:rFonts w:cs="Times New Roman"/>
          <w:szCs w:val="28"/>
          <w:lang w:val="ro-RO"/>
        </w:rPr>
        <w:t>reprezintă o variantă mixtă, în care resursele sunt identificate conform metodei de resurse, dar prețurile acestora sunt ajustate prin aplicarea indicilor de actualizare. Indicii reflectă raportul dintre prețurile curente și cele de bază pentru resurse similare (materiale, manoperă etc.). Metoda oferă flexibilitate în actualizarea costurilor și permite integrarea fluctuațiilor din piața construcțiilor.</w:t>
      </w:r>
    </w:p>
    <w:p w14:paraId="0E32EFB6" w14:textId="0027F521" w:rsidR="009B7ECB" w:rsidRPr="00E35E05" w:rsidRDefault="009B7ECB" w:rsidP="004B7171">
      <w:pPr>
        <w:pStyle w:val="ListParagraph"/>
        <w:numPr>
          <w:ilvl w:val="2"/>
          <w:numId w:val="1"/>
        </w:numPr>
        <w:tabs>
          <w:tab w:val="left" w:pos="1710"/>
        </w:tabs>
        <w:spacing w:after="0" w:line="276" w:lineRule="auto"/>
        <w:ind w:left="0" w:firstLine="720"/>
        <w:jc w:val="both"/>
        <w:rPr>
          <w:rFonts w:cs="Times New Roman"/>
          <w:szCs w:val="28"/>
          <w:lang w:val="ro-RO"/>
        </w:rPr>
      </w:pPr>
      <w:r>
        <w:rPr>
          <w:rFonts w:cs="Times New Roman"/>
          <w:szCs w:val="28"/>
          <w:lang w:val="ro-RO"/>
        </w:rPr>
        <w:t xml:space="preserve">Metoda indicilor de bază </w:t>
      </w:r>
      <w:r w:rsidRPr="009B7ECB">
        <w:rPr>
          <w:rFonts w:cs="Times New Roman"/>
          <w:szCs w:val="28"/>
          <w:lang w:val="ro-RO"/>
        </w:rPr>
        <w:t>constă în recalcularea cheltuielilor prevăzute în devizele întocmite la prețurile de bază prin aplicarea indicilor de actualizare corespunzători pentru a ajunge la nivelul prețurilor curente. Se aplică în baza</w:t>
      </w:r>
      <w:r>
        <w:rPr>
          <w:rFonts w:cs="Times New Roman"/>
          <w:szCs w:val="28"/>
          <w:lang w:val="ro-RO"/>
        </w:rPr>
        <w:t xml:space="preserve">: </w:t>
      </w:r>
      <w:r w:rsidR="00A12A78" w:rsidRPr="00A12A78">
        <w:rPr>
          <w:rFonts w:cs="Times New Roman"/>
          <w:szCs w:val="28"/>
          <w:lang w:val="ro-RO"/>
        </w:rPr>
        <w:t xml:space="preserve">Regulamentului provizoriu privind modul de stabilire a costului construcției și de efectuare a calculelor pentru executarea lucrărilor de antrepriză între beneficiari și antreprenori în condițiile liberalizării prețurilor, pus în aplicare de la 1 iunie 1994, aprobat de Departamentul de Arhitectură și Construcții, ordinul </w:t>
      </w:r>
      <w:r w:rsidR="00A12A78" w:rsidRPr="00A12A78">
        <w:rPr>
          <w:rFonts w:cs="Times New Roman"/>
          <w:szCs w:val="28"/>
          <w:lang w:val="ro-RO"/>
        </w:rPr>
        <w:lastRenderedPageBreak/>
        <w:t>nr.10a din 3 iunie 1994 (Monitorul construcțiilor, 1994, vol.3)</w:t>
      </w:r>
      <w:r w:rsidR="00A12A78">
        <w:rPr>
          <w:rFonts w:cs="Times New Roman"/>
          <w:szCs w:val="28"/>
          <w:lang w:val="ro-RO"/>
        </w:rPr>
        <w:t xml:space="preserve">, </w:t>
      </w:r>
      <w:r w:rsidR="00A12A78" w:rsidRPr="00A12A78">
        <w:rPr>
          <w:rFonts w:cs="Times New Roman"/>
          <w:szCs w:val="28"/>
          <w:lang w:val="ro-RO"/>
        </w:rPr>
        <w:t xml:space="preserve">Instrucțiunilor cu privire la calcularea cheltuielilor de regie la determinarea valorii obiectivelor (CP L.01.03-2012), </w:t>
      </w:r>
      <w:r w:rsidR="00A12A78" w:rsidRPr="000268C6">
        <w:rPr>
          <w:rFonts w:cs="Times New Roman"/>
          <w:szCs w:val="28"/>
          <w:lang w:val="ro-RO"/>
        </w:rPr>
        <w:t>și alte instrucțiuni elaborate de Ministerul</w:t>
      </w:r>
      <w:r w:rsidR="00A12A78">
        <w:rPr>
          <w:rFonts w:cs="Times New Roman"/>
          <w:szCs w:val="28"/>
          <w:lang w:val="ro-RO"/>
        </w:rPr>
        <w:t xml:space="preserve"> Infrastructurii și</w:t>
      </w:r>
      <w:r w:rsidR="00A12A78" w:rsidRPr="000268C6">
        <w:rPr>
          <w:rFonts w:cs="Times New Roman"/>
          <w:szCs w:val="28"/>
          <w:lang w:val="ro-RO"/>
        </w:rPr>
        <w:t xml:space="preserve"> Dezvoltării Regionale</w:t>
      </w:r>
      <w:r w:rsidR="00A12A78">
        <w:rPr>
          <w:rFonts w:cs="Times New Roman"/>
          <w:szCs w:val="28"/>
          <w:lang w:val="ro-RO"/>
        </w:rPr>
        <w:t>.</w:t>
      </w:r>
    </w:p>
    <w:p w14:paraId="0E01C845" w14:textId="57641859" w:rsidR="00B639F1" w:rsidRDefault="009127F4"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9127F4">
        <w:rPr>
          <w:rFonts w:cs="Times New Roman"/>
          <w:szCs w:val="28"/>
          <w:lang w:val="ro-RO"/>
        </w:rPr>
        <w:t>La determinarea valorii de reconstituire sau de înlocuire a bunului imobil, este esențial să se ia în considerare mărimea deprecierii acumulate, care reflectă expresia efectului unor factori fizici, tehnologici sau economici asupra stării și funcționalității bunului și se exprimă prin scăderea valorii construcției față de situația ipotetică în care aceasta ar fi nouă. În cadrul evaluării, se disting următoarele forme ale deprecierii:</w:t>
      </w:r>
    </w:p>
    <w:p w14:paraId="398244D6" w14:textId="27AC193E" w:rsidR="009127F4" w:rsidRDefault="009A222A" w:rsidP="009A222A">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Deprecierea (u</w:t>
      </w:r>
      <w:r w:rsidR="004B7171" w:rsidRPr="00B74E1D">
        <w:rPr>
          <w:rFonts w:cs="Times New Roman"/>
          <w:szCs w:val="28"/>
          <w:lang w:val="ro-RO"/>
        </w:rPr>
        <w:t>zura</w:t>
      </w:r>
      <w:r w:rsidRPr="00B74E1D">
        <w:rPr>
          <w:rFonts w:cs="Times New Roman"/>
          <w:szCs w:val="28"/>
          <w:lang w:val="ro-RO"/>
        </w:rPr>
        <w:t>)</w:t>
      </w:r>
      <w:r w:rsidR="004B7171" w:rsidRPr="00B74E1D">
        <w:rPr>
          <w:rFonts w:cs="Times New Roman"/>
          <w:szCs w:val="28"/>
          <w:lang w:val="ro-RO"/>
        </w:rPr>
        <w:t xml:space="preserve"> fizică</w:t>
      </w:r>
      <w:r>
        <w:rPr>
          <w:rFonts w:cs="Times New Roman"/>
          <w:szCs w:val="28"/>
          <w:lang w:val="ro-RO"/>
        </w:rPr>
        <w:t xml:space="preserve"> </w:t>
      </w:r>
      <w:r w:rsidRPr="009A222A">
        <w:rPr>
          <w:rFonts w:cs="Times New Roman"/>
          <w:szCs w:val="28"/>
          <w:lang w:val="ro-RO"/>
        </w:rPr>
        <w:t>reprezintă pierderea de valoare cauzată de deteriorarea fizică a bunului imobil în timp. Aceasta poate fi generată de factori naturali (intemperii, coroziune, uzură mecanică), de exploatarea necorespunzătoare, de întreținerea precară sau de influențe chimice ori biologice. Uzura fizică reduce gradul de funcționalitate al elementelor constructive, afectând durabilitatea și atractivitatea imobilului.</w:t>
      </w:r>
    </w:p>
    <w:p w14:paraId="13E4ED88" w14:textId="0A17438D" w:rsidR="009A222A" w:rsidRDefault="009A222A" w:rsidP="009A222A">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 xml:space="preserve">Deprecierea </w:t>
      </w:r>
      <w:r w:rsidR="0073159D" w:rsidRPr="00B74E1D">
        <w:rPr>
          <w:rFonts w:cs="Times New Roman"/>
          <w:szCs w:val="28"/>
          <w:lang w:val="ro-RO"/>
        </w:rPr>
        <w:t>funcțională</w:t>
      </w:r>
      <w:r w:rsidR="0073159D" w:rsidRPr="0073159D">
        <w:rPr>
          <w:rFonts w:cs="Times New Roman"/>
          <w:szCs w:val="28"/>
          <w:lang w:val="ro-RO"/>
        </w:rPr>
        <w:t xml:space="preserve"> (sau învechirea funcțională) este cauzată de necorespunderea clădirii la cerințele actuale ale pieței sau la standardele contemporane de confort, eficiență și utilitate. Aceasta poate rezulta din:</w:t>
      </w:r>
      <w:r w:rsidR="0073159D">
        <w:rPr>
          <w:rFonts w:cs="Times New Roman"/>
          <w:szCs w:val="28"/>
          <w:lang w:val="ro-RO"/>
        </w:rPr>
        <w:t xml:space="preserve"> configurații constructive depășite, compartimentări ineficiente, </w:t>
      </w:r>
      <w:r w:rsidR="0073159D" w:rsidRPr="0073159D">
        <w:rPr>
          <w:rFonts w:cs="Times New Roman"/>
          <w:szCs w:val="28"/>
          <w:lang w:val="ro-RO"/>
        </w:rPr>
        <w:t>utilizarea unor echipamente învechite tehnologic</w:t>
      </w:r>
      <w:r w:rsidR="0073159D">
        <w:rPr>
          <w:rFonts w:cs="Times New Roman"/>
          <w:szCs w:val="28"/>
          <w:lang w:val="ro-RO"/>
        </w:rPr>
        <w:t xml:space="preserve">, </w:t>
      </w:r>
      <w:r w:rsidR="0073159D" w:rsidRPr="0073159D">
        <w:rPr>
          <w:rFonts w:cs="Times New Roman"/>
          <w:szCs w:val="28"/>
          <w:lang w:val="ro-RO"/>
        </w:rPr>
        <w:t>lipsa unor dotări moderne sau a unor facilități cerute de utilizatori.</w:t>
      </w:r>
      <w:r w:rsidR="0073159D">
        <w:rPr>
          <w:rFonts w:cs="Times New Roman"/>
          <w:szCs w:val="28"/>
          <w:lang w:val="ro-RO"/>
        </w:rPr>
        <w:t xml:space="preserve"> </w:t>
      </w:r>
      <w:r w:rsidR="0073159D" w:rsidRPr="0073159D">
        <w:rPr>
          <w:rFonts w:cs="Times New Roman"/>
          <w:szCs w:val="28"/>
          <w:lang w:val="ro-RO"/>
        </w:rPr>
        <w:t>Deprecierea funcțională reflectă scăderea competitivității bunului pe piață și poate fi observată chiar și în cazul clădirilor bine întreținute, dar proiectate conform unor standarde învechite.</w:t>
      </w:r>
    </w:p>
    <w:p w14:paraId="107C3106" w14:textId="0BABFC3A" w:rsidR="0073159D" w:rsidRPr="000C5DA3" w:rsidRDefault="0073159D" w:rsidP="009A222A">
      <w:pPr>
        <w:pStyle w:val="ListParagraph"/>
        <w:numPr>
          <w:ilvl w:val="1"/>
          <w:numId w:val="1"/>
        </w:numPr>
        <w:spacing w:after="0" w:line="276" w:lineRule="auto"/>
        <w:ind w:left="0" w:firstLine="709"/>
        <w:jc w:val="both"/>
        <w:rPr>
          <w:rFonts w:cs="Times New Roman"/>
          <w:szCs w:val="28"/>
          <w:lang w:val="ro-RO"/>
        </w:rPr>
      </w:pPr>
      <w:r w:rsidRPr="00B74E1D">
        <w:rPr>
          <w:rFonts w:cs="Times New Roman"/>
          <w:szCs w:val="28"/>
          <w:lang w:val="ro-RO"/>
        </w:rPr>
        <w:t>Deprecierea economică</w:t>
      </w:r>
      <w:r w:rsidRPr="0073159D">
        <w:rPr>
          <w:rFonts w:cs="Times New Roman"/>
          <w:szCs w:val="28"/>
          <w:lang w:val="ro-RO"/>
        </w:rPr>
        <w:t xml:space="preserve"> are la bază factori externi care influențează negativ valoarea bunului imobil, fără ca aceștia să poată fi controlați prin intervenții asupra construcției. Acești factori includ:</w:t>
      </w:r>
      <w:r>
        <w:rPr>
          <w:rFonts w:cs="Times New Roman"/>
          <w:szCs w:val="28"/>
          <w:lang w:val="ro-RO"/>
        </w:rPr>
        <w:t xml:space="preserve"> </w:t>
      </w:r>
      <w:r w:rsidRPr="0073159D">
        <w:rPr>
          <w:rFonts w:cs="Times New Roman"/>
          <w:szCs w:val="28"/>
          <w:lang w:val="ro-RO"/>
        </w:rPr>
        <w:t>evoluțiile nefavorabile din economia națională sau locală</w:t>
      </w:r>
      <w:r>
        <w:rPr>
          <w:rFonts w:cs="Times New Roman"/>
          <w:szCs w:val="28"/>
          <w:lang w:val="ro-RO"/>
        </w:rPr>
        <w:t xml:space="preserve">, </w:t>
      </w:r>
      <w:r w:rsidRPr="0073159D">
        <w:rPr>
          <w:rFonts w:cs="Times New Roman"/>
          <w:szCs w:val="28"/>
          <w:lang w:val="ro-RO"/>
        </w:rPr>
        <w:t>modificări negative pe piața imobiliară</w:t>
      </w:r>
      <w:r>
        <w:rPr>
          <w:rFonts w:cs="Times New Roman"/>
          <w:szCs w:val="28"/>
          <w:lang w:val="ro-RO"/>
        </w:rPr>
        <w:t xml:space="preserve">, </w:t>
      </w:r>
      <w:r w:rsidRPr="0073159D">
        <w:rPr>
          <w:rFonts w:cs="Times New Roman"/>
          <w:szCs w:val="28"/>
          <w:lang w:val="ro-RO"/>
        </w:rPr>
        <w:t>schimbări legislative</w:t>
      </w:r>
      <w:r>
        <w:rPr>
          <w:rFonts w:cs="Times New Roman"/>
          <w:szCs w:val="28"/>
          <w:lang w:val="ro-RO"/>
        </w:rPr>
        <w:t xml:space="preserve">, </w:t>
      </w:r>
      <w:r w:rsidRPr="0073159D">
        <w:rPr>
          <w:rFonts w:cs="Times New Roman"/>
          <w:szCs w:val="28"/>
          <w:lang w:val="ro-RO"/>
        </w:rPr>
        <w:t>limitări de finanțare sau creșterea costurilor de creditare</w:t>
      </w:r>
      <w:r>
        <w:rPr>
          <w:rFonts w:cs="Times New Roman"/>
          <w:szCs w:val="28"/>
          <w:lang w:val="ro-RO"/>
        </w:rPr>
        <w:t xml:space="preserve">, </w:t>
      </w:r>
      <w:r w:rsidRPr="0073159D">
        <w:rPr>
          <w:rFonts w:cs="Times New Roman"/>
          <w:szCs w:val="28"/>
          <w:lang w:val="ro-RO"/>
        </w:rPr>
        <w:t>degradarea contextului urban sau scăderea atractivității zonei</w:t>
      </w:r>
      <w:r>
        <w:rPr>
          <w:rFonts w:cs="Times New Roman"/>
          <w:szCs w:val="28"/>
          <w:lang w:val="ro-RO"/>
        </w:rPr>
        <w:t>.</w:t>
      </w:r>
    </w:p>
    <w:p w14:paraId="43338414" w14:textId="2B5A76DE" w:rsidR="009127F4" w:rsidRDefault="00320518" w:rsidP="004B7171">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Uzura fizică și deprecierea funcțională</w:t>
      </w:r>
      <w:r w:rsidRPr="00320518">
        <w:rPr>
          <w:rFonts w:cs="Times New Roman"/>
          <w:szCs w:val="28"/>
          <w:lang w:val="ro-RO"/>
        </w:rPr>
        <w:t xml:space="preserve"> se clasifică, din punctul de vedere al posibilității de înlăturare, în:</w:t>
      </w:r>
    </w:p>
    <w:p w14:paraId="39505620" w14:textId="09C40AC0" w:rsidR="000E0226" w:rsidRDefault="002E37C4" w:rsidP="000E0226">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D</w:t>
      </w:r>
      <w:r w:rsidR="000E0226" w:rsidRPr="000E0226">
        <w:rPr>
          <w:rFonts w:cs="Times New Roman"/>
          <w:szCs w:val="28"/>
          <w:lang w:val="ro-RO"/>
        </w:rPr>
        <w:t>eprecierea recuperabilă</w:t>
      </w:r>
      <w:r w:rsidR="000E0226">
        <w:rPr>
          <w:rFonts w:cs="Times New Roman"/>
          <w:szCs w:val="28"/>
          <w:lang w:val="ro-RO"/>
        </w:rPr>
        <w:t xml:space="preserve">, </w:t>
      </w:r>
      <w:r w:rsidR="000E0226" w:rsidRPr="000E0226">
        <w:rPr>
          <w:rFonts w:cs="Times New Roman"/>
          <w:szCs w:val="28"/>
          <w:lang w:val="ro-RO"/>
        </w:rPr>
        <w:t>care poate fi eliminată prin intervenții tehnice sau funcționale justificate economic. Aceasta include, de exemplu, reparații, modernizări, reconfigurări care conduc la creșterea valorii imobilulu</w:t>
      </w:r>
      <w:r w:rsidR="000E0226">
        <w:rPr>
          <w:rFonts w:cs="Times New Roman"/>
          <w:szCs w:val="28"/>
          <w:lang w:val="ro-RO"/>
        </w:rPr>
        <w:t>i;</w:t>
      </w:r>
    </w:p>
    <w:p w14:paraId="6DAAECE0" w14:textId="7B004D8B" w:rsidR="000E0226" w:rsidRPr="000E0226" w:rsidRDefault="002E37C4" w:rsidP="000E0226">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D</w:t>
      </w:r>
      <w:r w:rsidR="000E0226">
        <w:rPr>
          <w:rFonts w:cs="Times New Roman"/>
          <w:szCs w:val="28"/>
          <w:lang w:val="ro-RO"/>
        </w:rPr>
        <w:t xml:space="preserve">epreciere nerecuperabilă, care </w:t>
      </w:r>
      <w:r w:rsidR="000E0226" w:rsidRPr="000E0226">
        <w:rPr>
          <w:rFonts w:cs="Times New Roman"/>
          <w:szCs w:val="28"/>
          <w:lang w:val="ro-RO"/>
        </w:rPr>
        <w:t xml:space="preserve">nu poate fi înlăturată în mod eficient din punct de vedere economic. Intervențiile necesare ar presupune costuri mai mari </w:t>
      </w:r>
      <w:r w:rsidR="000E0226" w:rsidRPr="000E0226">
        <w:rPr>
          <w:rFonts w:cs="Times New Roman"/>
          <w:szCs w:val="28"/>
          <w:lang w:val="ro-RO"/>
        </w:rPr>
        <w:lastRenderedPageBreak/>
        <w:t>decât valoarea adăugată estimată ca urmare a acestor lucrări, motiv pentru care ele nu sunt justificate.</w:t>
      </w:r>
    </w:p>
    <w:p w14:paraId="2FD82053" w14:textId="32F784A5" w:rsidR="00320518" w:rsidRDefault="004C159C" w:rsidP="004B7171">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Estimarea </w:t>
      </w:r>
      <w:r w:rsidRPr="004C159C">
        <w:rPr>
          <w:rFonts w:cs="Times New Roman"/>
          <w:i/>
          <w:iCs/>
          <w:szCs w:val="28"/>
          <w:lang w:val="ro-RO"/>
        </w:rPr>
        <w:t>deprecierii (uzurii) fizice</w:t>
      </w:r>
      <w:r>
        <w:rPr>
          <w:rFonts w:cs="Times New Roman"/>
          <w:szCs w:val="28"/>
          <w:lang w:val="ro-RO"/>
        </w:rPr>
        <w:t xml:space="preserve"> </w:t>
      </w:r>
      <w:r w:rsidRPr="004C159C">
        <w:rPr>
          <w:rFonts w:cs="Times New Roman"/>
          <w:szCs w:val="28"/>
          <w:lang w:val="ro-RO"/>
        </w:rPr>
        <w:t>reprezintă o etapă esențială în cadrul abordării prin cost, având un impact direct asupra valorii actualizate a construcției. Uzura fizică reflectă pierderea de valoare a clădirii cauzată de degradarea sa materială, iar în practică, aceasta poate fi determinată prin următoarele metode:</w:t>
      </w:r>
    </w:p>
    <w:p w14:paraId="1AB12182" w14:textId="403A33CC" w:rsidR="008B770B" w:rsidRDefault="00B27310" w:rsidP="00B27310">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normativă </w:t>
      </w:r>
      <w:r w:rsidRPr="00B27310">
        <w:rPr>
          <w:rFonts w:cs="Times New Roman"/>
          <w:szCs w:val="28"/>
          <w:lang w:val="ro-RO"/>
        </w:rPr>
        <w:t>presupune o evaluare detaliată a stării tehnice a fiecărui element constructiv de bază al clădirii și se aplică în două etape:</w:t>
      </w:r>
      <w:r>
        <w:rPr>
          <w:rFonts w:cs="Times New Roman"/>
          <w:szCs w:val="28"/>
          <w:lang w:val="ro-RO"/>
        </w:rPr>
        <w:t xml:space="preserve"> se determină uzura fizică a </w:t>
      </w:r>
      <w:r w:rsidRPr="00B27310">
        <w:rPr>
          <w:rFonts w:cs="Times New Roman"/>
          <w:szCs w:val="28"/>
          <w:lang w:val="ro-RO"/>
        </w:rPr>
        <w:t>individuală a fiecărui element</w:t>
      </w:r>
      <w:r>
        <w:rPr>
          <w:rFonts w:cs="Times New Roman"/>
          <w:szCs w:val="28"/>
          <w:lang w:val="ro-RO"/>
        </w:rPr>
        <w:t xml:space="preserve">, apoi se calculează </w:t>
      </w:r>
      <w:r w:rsidRPr="00B27310">
        <w:rPr>
          <w:rFonts w:cs="Times New Roman"/>
          <w:szCs w:val="28"/>
          <w:lang w:val="ro-RO"/>
        </w:rPr>
        <w:t>uzura totală a construcției</w:t>
      </w:r>
      <w:r>
        <w:rPr>
          <w:rFonts w:cs="Times New Roman"/>
          <w:szCs w:val="28"/>
          <w:lang w:val="ro-RO"/>
        </w:rPr>
        <w:t xml:space="preserve">. </w:t>
      </w:r>
      <w:r w:rsidRPr="00B27310">
        <w:rPr>
          <w:rFonts w:cs="Times New Roman"/>
          <w:szCs w:val="28"/>
          <w:lang w:val="ro-RO"/>
        </w:rPr>
        <w:t>Evaluatorul poate utiliza următoarele surse tehnice pentru estimarea parametrilor</w:t>
      </w:r>
      <w:r>
        <w:rPr>
          <w:rFonts w:cs="Times New Roman"/>
          <w:szCs w:val="28"/>
          <w:lang w:val="ro-RO"/>
        </w:rPr>
        <w:t xml:space="preserve">: </w:t>
      </w:r>
      <w:r w:rsidRPr="00B27310">
        <w:rPr>
          <w:rFonts w:cs="Times New Roman"/>
          <w:szCs w:val="28"/>
          <w:lang w:val="ro-RO"/>
        </w:rPr>
        <w:t>ВСН 53-86(р) „</w:t>
      </w:r>
      <w:proofErr w:type="spellStart"/>
      <w:r w:rsidRPr="00B27310">
        <w:rPr>
          <w:rFonts w:cs="Times New Roman"/>
          <w:szCs w:val="28"/>
          <w:lang w:val="ro-RO"/>
        </w:rPr>
        <w:t>Правила</w:t>
      </w:r>
      <w:proofErr w:type="spellEnd"/>
      <w:r w:rsidRPr="00B27310">
        <w:rPr>
          <w:rFonts w:cs="Times New Roman"/>
          <w:szCs w:val="28"/>
          <w:lang w:val="ro-RO"/>
        </w:rPr>
        <w:t xml:space="preserve"> </w:t>
      </w:r>
      <w:proofErr w:type="spellStart"/>
      <w:r w:rsidRPr="00B27310">
        <w:rPr>
          <w:rFonts w:cs="Times New Roman"/>
          <w:szCs w:val="28"/>
          <w:lang w:val="ro-RO"/>
        </w:rPr>
        <w:t>оценки</w:t>
      </w:r>
      <w:proofErr w:type="spellEnd"/>
      <w:r w:rsidRPr="00B27310">
        <w:rPr>
          <w:rFonts w:cs="Times New Roman"/>
          <w:szCs w:val="28"/>
          <w:lang w:val="ro-RO"/>
        </w:rPr>
        <w:t xml:space="preserve"> </w:t>
      </w:r>
      <w:proofErr w:type="spellStart"/>
      <w:r w:rsidRPr="00B27310">
        <w:rPr>
          <w:rFonts w:cs="Times New Roman"/>
          <w:szCs w:val="28"/>
          <w:lang w:val="ro-RO"/>
        </w:rPr>
        <w:t>физического</w:t>
      </w:r>
      <w:proofErr w:type="spellEnd"/>
      <w:r w:rsidRPr="00B27310">
        <w:rPr>
          <w:rFonts w:cs="Times New Roman"/>
          <w:szCs w:val="28"/>
          <w:lang w:val="ro-RO"/>
        </w:rPr>
        <w:t xml:space="preserve"> </w:t>
      </w:r>
      <w:proofErr w:type="spellStart"/>
      <w:r w:rsidRPr="00B27310">
        <w:rPr>
          <w:rFonts w:cs="Times New Roman"/>
          <w:szCs w:val="28"/>
          <w:lang w:val="ro-RO"/>
        </w:rPr>
        <w:t>износа</w:t>
      </w:r>
      <w:proofErr w:type="spellEnd"/>
      <w:r w:rsidRPr="00B27310">
        <w:rPr>
          <w:rFonts w:cs="Times New Roman"/>
          <w:szCs w:val="28"/>
          <w:lang w:val="ro-RO"/>
        </w:rPr>
        <w:t xml:space="preserve"> </w:t>
      </w:r>
      <w:proofErr w:type="spellStart"/>
      <w:r w:rsidRPr="00B27310">
        <w:rPr>
          <w:rFonts w:cs="Times New Roman"/>
          <w:szCs w:val="28"/>
          <w:lang w:val="ro-RO"/>
        </w:rPr>
        <w:t>жилых</w:t>
      </w:r>
      <w:proofErr w:type="spellEnd"/>
      <w:r w:rsidRPr="00B27310">
        <w:rPr>
          <w:rFonts w:cs="Times New Roman"/>
          <w:szCs w:val="28"/>
          <w:lang w:val="ro-RO"/>
        </w:rPr>
        <w:t xml:space="preserve"> </w:t>
      </w:r>
      <w:proofErr w:type="spellStart"/>
      <w:r w:rsidRPr="00B27310">
        <w:rPr>
          <w:rFonts w:cs="Times New Roman"/>
          <w:szCs w:val="28"/>
          <w:lang w:val="ro-RO"/>
        </w:rPr>
        <w:t>зданий</w:t>
      </w:r>
      <w:proofErr w:type="spellEnd"/>
      <w:r w:rsidRPr="00B27310">
        <w:rPr>
          <w:rFonts w:cs="Times New Roman"/>
          <w:szCs w:val="28"/>
          <w:lang w:val="ro-RO"/>
        </w:rPr>
        <w:t>”</w:t>
      </w:r>
      <w:r>
        <w:rPr>
          <w:rFonts w:cs="Times New Roman"/>
          <w:szCs w:val="28"/>
          <w:lang w:val="ro-RO"/>
        </w:rPr>
        <w:t xml:space="preserve">, </w:t>
      </w:r>
      <w:r w:rsidRPr="00B27310">
        <w:rPr>
          <w:rFonts w:cs="Times New Roman"/>
          <w:szCs w:val="28"/>
          <w:lang w:val="ro-RO"/>
        </w:rPr>
        <w:t>„Culegerile indicilor comasați ai valorii de reconstituire a clădirilor și construcțiilor”</w:t>
      </w:r>
      <w:r>
        <w:rPr>
          <w:rFonts w:cs="Times New Roman"/>
          <w:szCs w:val="28"/>
          <w:lang w:val="ro-RO"/>
        </w:rPr>
        <w:t>, precum și Documentele tehnice aprobate de Agenția Geodezie, Cartografie și Cadastru. Formula generală de calcul este:</w:t>
      </w:r>
    </w:p>
    <w:p w14:paraId="34B3264C" w14:textId="1815E2C4" w:rsidR="00B27310" w:rsidRPr="00A6115D" w:rsidRDefault="00000000" w:rsidP="00B27310">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U</m:t>
                  </m:r>
                </m:e>
                <m:sub>
                  <m:r>
                    <w:rPr>
                      <w:rFonts w:ascii="Cambria Math" w:hAnsi="Cambria Math" w:cs="Times New Roman"/>
                      <w:szCs w:val="28"/>
                      <w:lang w:val="ro-RO"/>
                    </w:rPr>
                    <m:t>constr</m:t>
                  </m:r>
                </m:sub>
              </m:sSub>
              <m:r>
                <w:rPr>
                  <w:rFonts w:ascii="Cambria Math" w:hAnsi="Cambria Math" w:cs="Times New Roman"/>
                  <w:szCs w:val="28"/>
                  <w:lang w:val="ro-RO"/>
                </w:rPr>
                <m:t>=</m:t>
              </m:r>
              <m:f>
                <m:fPr>
                  <m:ctrlPr>
                    <w:rPr>
                      <w:rFonts w:ascii="Cambria Math" w:hAnsi="Cambria Math" w:cs="Times New Roman"/>
                      <w:i/>
                      <w:szCs w:val="28"/>
                      <w:lang w:val="ro-RO"/>
                    </w:rPr>
                  </m:ctrlPr>
                </m:fPr>
                <m:num>
                  <m:sSub>
                    <m:sSubPr>
                      <m:ctrlPr>
                        <w:rPr>
                          <w:rFonts w:ascii="Cambria Math" w:hAnsi="Cambria Math" w:cs="Times New Roman"/>
                          <w:i/>
                          <w:szCs w:val="28"/>
                          <w:lang w:val="ro-RO"/>
                        </w:rPr>
                      </m:ctrlPr>
                    </m:sSubPr>
                    <m:e>
                      <m:r>
                        <w:rPr>
                          <w:rFonts w:ascii="Cambria Math" w:hAnsi="Cambria Math" w:cs="Times New Roman"/>
                          <w:szCs w:val="28"/>
                          <w:lang w:val="ro-RO"/>
                        </w:rPr>
                        <m:t>U</m:t>
                      </m:r>
                    </m:e>
                    <m:sub>
                      <m:r>
                        <w:rPr>
                          <w:rFonts w:ascii="Cambria Math" w:hAnsi="Cambria Math" w:cs="Times New Roman"/>
                          <w:szCs w:val="28"/>
                          <w:lang w:val="ro-RO"/>
                        </w:rPr>
                        <m:t>element</m:t>
                      </m:r>
                    </m:sub>
                  </m:sSub>
                  <m:r>
                    <w:rPr>
                      <w:rFonts w:ascii="Cambria Math" w:hAnsi="Cambria Math" w:cs="Times New Roman"/>
                      <w:szCs w:val="28"/>
                      <w:lang w:val="ro-RO"/>
                    </w:rPr>
                    <m:t>×100%</m:t>
                  </m:r>
                </m:num>
                <m:den>
                  <m:sSub>
                    <m:sSubPr>
                      <m:ctrlPr>
                        <w:rPr>
                          <w:rFonts w:ascii="Cambria Math" w:hAnsi="Cambria Math" w:cs="Times New Roman"/>
                          <w:i/>
                          <w:szCs w:val="28"/>
                          <w:lang w:val="ro-RO"/>
                        </w:rPr>
                      </m:ctrlPr>
                    </m:sSubPr>
                    <m:e>
                      <m:r>
                        <w:rPr>
                          <w:rFonts w:ascii="Cambria Math" w:hAnsi="Cambria Math" w:cs="Times New Roman"/>
                          <w:szCs w:val="28"/>
                          <w:lang w:val="ro-RO"/>
                        </w:rPr>
                        <m:t>GS</m:t>
                      </m:r>
                    </m:e>
                    <m:sub>
                      <m:r>
                        <w:rPr>
                          <w:rFonts w:ascii="Cambria Math" w:hAnsi="Cambria Math" w:cs="Times New Roman"/>
                          <w:szCs w:val="28"/>
                          <w:lang w:val="ro-RO"/>
                        </w:rPr>
                        <m:t>element</m:t>
                      </m:r>
                    </m:sub>
                  </m:sSub>
                </m:den>
              </m:f>
              <m:r>
                <w:rPr>
                  <w:rFonts w:ascii="Cambria Math" w:hAnsi="Cambria Math" w:cs="Times New Roman"/>
                  <w:szCs w:val="28"/>
                  <w:lang w:val="ro-RO"/>
                </w:rPr>
                <m:t>#</m:t>
              </m:r>
              <m:d>
                <m:dPr>
                  <m:ctrlPr>
                    <w:rPr>
                      <w:rFonts w:ascii="Cambria Math" w:hAnsi="Cambria Math" w:cs="Times New Roman"/>
                      <w:i/>
                      <w:szCs w:val="28"/>
                      <w:lang w:val="ro-RO"/>
                    </w:rPr>
                  </m:ctrlPr>
                </m:dPr>
                <m:e>
                  <m:r>
                    <w:rPr>
                      <w:rFonts w:ascii="Cambria Math" w:hAnsi="Cambria Math" w:cs="Times New Roman"/>
                      <w:szCs w:val="28"/>
                      <w:lang w:val="ro-RO"/>
                    </w:rPr>
                    <m:t>17</m:t>
                  </m:r>
                </m:e>
              </m:d>
            </m:e>
          </m:eqArr>
        </m:oMath>
      </m:oMathPara>
    </w:p>
    <w:p w14:paraId="626B1526" w14:textId="0950CFBC" w:rsidR="00A6115D" w:rsidRPr="00A6115D" w:rsidRDefault="00A6115D" w:rsidP="00B27310">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U</w:t>
      </w:r>
      <w:r>
        <w:rPr>
          <w:rFonts w:eastAsiaTheme="minorEastAsia" w:cs="Times New Roman"/>
          <w:szCs w:val="28"/>
          <w:vertAlign w:val="subscript"/>
          <w:lang w:val="ro-RO"/>
        </w:rPr>
        <w:t>constr</w:t>
      </w:r>
      <w:proofErr w:type="spellEnd"/>
      <w:r>
        <w:rPr>
          <w:rFonts w:eastAsiaTheme="minorEastAsia" w:cs="Times New Roman"/>
          <w:szCs w:val="28"/>
          <w:lang w:val="ro-RO"/>
        </w:rPr>
        <w:t xml:space="preserve"> – uzura fizică totală a construcției (%), </w:t>
      </w:r>
      <w:proofErr w:type="spellStart"/>
      <w:r>
        <w:rPr>
          <w:rFonts w:eastAsiaTheme="minorEastAsia" w:cs="Times New Roman"/>
          <w:szCs w:val="28"/>
          <w:lang w:val="ro-RO"/>
        </w:rPr>
        <w:t>U</w:t>
      </w:r>
      <w:r>
        <w:rPr>
          <w:rFonts w:eastAsiaTheme="minorEastAsia" w:cs="Times New Roman"/>
          <w:szCs w:val="28"/>
          <w:vertAlign w:val="subscript"/>
          <w:lang w:val="ro-RO"/>
        </w:rPr>
        <w:t>element</w:t>
      </w:r>
      <w:proofErr w:type="spellEnd"/>
      <w:r>
        <w:rPr>
          <w:rFonts w:eastAsiaTheme="minorEastAsia" w:cs="Times New Roman"/>
          <w:szCs w:val="28"/>
          <w:lang w:val="ro-RO"/>
        </w:rPr>
        <w:t xml:space="preserve"> – uzura fizică a fiecărui element (%), </w:t>
      </w:r>
      <w:proofErr w:type="spellStart"/>
      <w:r>
        <w:rPr>
          <w:rFonts w:eastAsiaTheme="minorEastAsia" w:cs="Times New Roman"/>
          <w:szCs w:val="28"/>
          <w:lang w:val="ro-RO"/>
        </w:rPr>
        <w:t>GS</w:t>
      </w:r>
      <w:r>
        <w:rPr>
          <w:rFonts w:eastAsiaTheme="minorEastAsia" w:cs="Times New Roman"/>
          <w:szCs w:val="28"/>
          <w:vertAlign w:val="subscript"/>
          <w:lang w:val="ro-RO"/>
        </w:rPr>
        <w:t>element</w:t>
      </w:r>
      <w:proofErr w:type="spellEnd"/>
      <w:r>
        <w:rPr>
          <w:rFonts w:eastAsiaTheme="minorEastAsia" w:cs="Times New Roman"/>
          <w:szCs w:val="28"/>
          <w:lang w:val="ro-RO"/>
        </w:rPr>
        <w:t xml:space="preserve"> – greutatea </w:t>
      </w:r>
      <w:r w:rsidRPr="00A6115D">
        <w:rPr>
          <w:rFonts w:eastAsiaTheme="minorEastAsia" w:cs="Times New Roman"/>
          <w:szCs w:val="28"/>
          <w:lang w:val="ro-RO"/>
        </w:rPr>
        <w:t>specifică a elementului în structura generală (%)</w:t>
      </w:r>
      <w:r>
        <w:rPr>
          <w:rFonts w:eastAsiaTheme="minorEastAsia" w:cs="Times New Roman"/>
          <w:szCs w:val="28"/>
          <w:lang w:val="ro-RO"/>
        </w:rPr>
        <w:t>.</w:t>
      </w:r>
    </w:p>
    <w:p w14:paraId="5C29DD5B" w14:textId="4269AA12" w:rsidR="00B27310" w:rsidRDefault="00A6115D" w:rsidP="00B27310">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Metoda valorică c</w:t>
      </w:r>
      <w:r w:rsidRPr="00A6115D">
        <w:rPr>
          <w:rFonts w:cs="Times New Roman"/>
          <w:szCs w:val="28"/>
          <w:lang w:val="ro-RO"/>
        </w:rPr>
        <w:t>onstă în determinarea costului reparației capitale necesare pentru a readuce clădirea la o stare apropiată de cea nouă. Uzura fizică este estimată prin calculul raportului dintre costul reparației capitale și valoarea de reconstituire a clădirii la data evaluării</w:t>
      </w:r>
      <w:r>
        <w:rPr>
          <w:rFonts w:cs="Times New Roman"/>
          <w:szCs w:val="28"/>
          <w:lang w:val="ro-RO"/>
        </w:rPr>
        <w:t xml:space="preserve">. </w:t>
      </w:r>
      <w:r w:rsidRPr="00A6115D">
        <w:rPr>
          <w:rFonts w:cs="Times New Roman"/>
          <w:szCs w:val="28"/>
          <w:lang w:val="ro-RO"/>
        </w:rPr>
        <w:t>Metoda se aplică în special în următoarele cazuri:</w:t>
      </w:r>
      <w:r>
        <w:rPr>
          <w:rFonts w:cs="Times New Roman"/>
          <w:szCs w:val="28"/>
          <w:lang w:val="ro-RO"/>
        </w:rPr>
        <w:t xml:space="preserve"> </w:t>
      </w:r>
      <w:r w:rsidRPr="00A6115D">
        <w:rPr>
          <w:rFonts w:cs="Times New Roman"/>
          <w:szCs w:val="28"/>
          <w:lang w:val="ro-RO"/>
        </w:rPr>
        <w:t>când beneficiarul intenționează să exploateze în continuare clădirea</w:t>
      </w:r>
      <w:r>
        <w:rPr>
          <w:rFonts w:cs="Times New Roman"/>
          <w:szCs w:val="28"/>
          <w:lang w:val="ro-RO"/>
        </w:rPr>
        <w:t xml:space="preserve">, </w:t>
      </w:r>
      <w:r w:rsidRPr="00A6115D">
        <w:rPr>
          <w:rFonts w:cs="Times New Roman"/>
          <w:szCs w:val="28"/>
          <w:lang w:val="ro-RO"/>
        </w:rPr>
        <w:t>când cheltuielile pentru reparație sunt recuperabile prin vânzare (diferența de preț acoperă costurile)</w:t>
      </w:r>
      <w:r>
        <w:rPr>
          <w:rFonts w:cs="Times New Roman"/>
          <w:szCs w:val="28"/>
          <w:lang w:val="ro-RO"/>
        </w:rPr>
        <w:t xml:space="preserve">, </w:t>
      </w:r>
      <w:r w:rsidRPr="00A6115D">
        <w:rPr>
          <w:rFonts w:cs="Times New Roman"/>
          <w:szCs w:val="28"/>
          <w:lang w:val="ro-RO"/>
        </w:rPr>
        <w:t>când clădirea este dată în arendă sau utilizată drept garanție ipotecară.</w:t>
      </w:r>
    </w:p>
    <w:p w14:paraId="39DF897C" w14:textId="149F2537" w:rsidR="00A6115D" w:rsidRPr="000C5DA3" w:rsidRDefault="00A6115D" w:rsidP="00B27310">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vârstei efective </w:t>
      </w:r>
      <w:r w:rsidRPr="00A6115D">
        <w:rPr>
          <w:rFonts w:cs="Times New Roman"/>
          <w:szCs w:val="28"/>
          <w:lang w:val="ro-RO"/>
        </w:rPr>
        <w:t>se bazează pe raportul dintre vârsta efectivă a clădirii și durata sa de viață fizică totală sau rămasă.</w:t>
      </w:r>
      <w:r>
        <w:rPr>
          <w:rFonts w:cs="Times New Roman"/>
          <w:szCs w:val="28"/>
          <w:lang w:val="ro-RO"/>
        </w:rPr>
        <w:t xml:space="preserve"> </w:t>
      </w:r>
      <w:r w:rsidRPr="00A6115D">
        <w:rPr>
          <w:rFonts w:cs="Times New Roman"/>
          <w:szCs w:val="28"/>
          <w:lang w:val="ro-RO"/>
        </w:rPr>
        <w:t>Metoda este aplicabilă atât la nivelul întregii construcții, cât și pentru elementele componente, permițând o estimare simplificată, mai ales în lipsa unei documentații tehnice detaliate.</w:t>
      </w:r>
      <w:r>
        <w:rPr>
          <w:rFonts w:cs="Times New Roman"/>
          <w:szCs w:val="28"/>
          <w:lang w:val="ro-RO"/>
        </w:rPr>
        <w:t xml:space="preserve"> Se utilizează formulele:</w:t>
      </w:r>
    </w:p>
    <w:p w14:paraId="40584F8A" w14:textId="65855D87" w:rsidR="008B770B" w:rsidRPr="00114F8E" w:rsidRDefault="00000000" w:rsidP="00854522">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U=</m:t>
              </m:r>
              <m:f>
                <m:fPr>
                  <m:ctrlPr>
                    <w:rPr>
                      <w:rFonts w:ascii="Cambria Math" w:hAnsi="Cambria Math" w:cs="Times New Roman"/>
                      <w:i/>
                      <w:szCs w:val="28"/>
                      <w:lang w:val="ro-RO"/>
                    </w:rPr>
                  </m:ctrlPr>
                </m:fPr>
                <m:num>
                  <m:r>
                    <w:rPr>
                      <w:rFonts w:ascii="Cambria Math" w:hAnsi="Cambria Math" w:cs="Times New Roman"/>
                      <w:szCs w:val="28"/>
                      <w:lang w:val="ro-RO"/>
                    </w:rPr>
                    <m:t>VE</m:t>
                  </m:r>
                </m:num>
                <m:den>
                  <m:r>
                    <w:rPr>
                      <w:rFonts w:ascii="Cambria Math" w:hAnsi="Cambria Math" w:cs="Times New Roman"/>
                      <w:szCs w:val="28"/>
                      <w:lang w:val="ro-RO"/>
                    </w:rPr>
                    <m:t>DVF</m:t>
                  </m:r>
                </m:den>
              </m:f>
              <m:r>
                <w:rPr>
                  <w:rFonts w:ascii="Cambria Math" w:hAnsi="Cambria Math" w:cs="Times New Roman"/>
                  <w:szCs w:val="28"/>
                  <w:lang w:val="ro-RO"/>
                </w:rPr>
                <m:t>×100% #</m:t>
              </m:r>
              <m:d>
                <m:dPr>
                  <m:ctrlPr>
                    <w:rPr>
                      <w:rFonts w:ascii="Cambria Math" w:hAnsi="Cambria Math" w:cs="Times New Roman"/>
                      <w:i/>
                      <w:szCs w:val="28"/>
                      <w:lang w:val="ro-RO"/>
                    </w:rPr>
                  </m:ctrlPr>
                </m:dPr>
                <m:e>
                  <m:r>
                    <w:rPr>
                      <w:rFonts w:ascii="Cambria Math" w:hAnsi="Cambria Math" w:cs="Times New Roman"/>
                      <w:szCs w:val="28"/>
                      <w:lang w:val="ro-RO"/>
                    </w:rPr>
                    <m:t>18</m:t>
                  </m:r>
                </m:e>
              </m:d>
            </m:e>
          </m:eqArr>
        </m:oMath>
      </m:oMathPara>
    </w:p>
    <w:p w14:paraId="5533D082" w14:textId="0F4EAC98" w:rsidR="00114F8E" w:rsidRPr="00114F8E" w:rsidRDefault="00000000" w:rsidP="00854522">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eastAsiaTheme="minorEastAsia" w:hAnsi="Cambria Math" w:cs="Times New Roman"/>
                  <w:i/>
                  <w:szCs w:val="28"/>
                  <w:lang w:val="ro-RO"/>
                </w:rPr>
              </m:ctrlPr>
            </m:eqArrPr>
            <m:e>
              <m:r>
                <w:rPr>
                  <w:rFonts w:ascii="Cambria Math" w:eastAsiaTheme="minorEastAsia" w:hAnsi="Cambria Math" w:cs="Times New Roman"/>
                  <w:szCs w:val="28"/>
                  <w:lang w:val="ro-RO"/>
                </w:rPr>
                <m:t>U=</m:t>
              </m:r>
              <m:d>
                <m:dPr>
                  <m:ctrlPr>
                    <w:rPr>
                      <w:rFonts w:ascii="Cambria Math" w:eastAsiaTheme="minorEastAsia" w:hAnsi="Cambria Math" w:cs="Times New Roman"/>
                      <w:i/>
                      <w:szCs w:val="28"/>
                      <w:lang w:val="ro-RO"/>
                    </w:rPr>
                  </m:ctrlPr>
                </m:dPr>
                <m:e>
                  <m:f>
                    <m:fPr>
                      <m:ctrlPr>
                        <w:rPr>
                          <w:rFonts w:ascii="Cambria Math" w:eastAsiaTheme="minorEastAsia" w:hAnsi="Cambria Math" w:cs="Times New Roman"/>
                          <w:i/>
                          <w:szCs w:val="28"/>
                          <w:lang w:val="ro-RO"/>
                        </w:rPr>
                      </m:ctrlPr>
                    </m:fPr>
                    <m:num>
                      <m:r>
                        <w:rPr>
                          <w:rFonts w:ascii="Cambria Math" w:eastAsiaTheme="minorEastAsia" w:hAnsi="Cambria Math" w:cs="Times New Roman"/>
                          <w:szCs w:val="28"/>
                          <w:lang w:val="ro-RO"/>
                        </w:rPr>
                        <m:t>VE</m:t>
                      </m:r>
                    </m:num>
                    <m:den>
                      <m:r>
                        <w:rPr>
                          <w:rFonts w:ascii="Cambria Math" w:eastAsiaTheme="minorEastAsia" w:hAnsi="Cambria Math" w:cs="Times New Roman"/>
                          <w:szCs w:val="28"/>
                          <w:lang w:val="ro-RO"/>
                        </w:rPr>
                        <m:t>VE+DVFR</m:t>
                      </m:r>
                    </m:den>
                  </m:f>
                </m:e>
              </m:d>
              <m:r>
                <w:rPr>
                  <w:rFonts w:ascii="Cambria Math" w:eastAsiaTheme="minorEastAsia" w:hAnsi="Cambria Math" w:cs="Times New Roman"/>
                  <w:szCs w:val="28"/>
                  <w:lang w:val="ro-RO"/>
                </w:rPr>
                <m:t>×100% #</m:t>
              </m:r>
              <m:d>
                <m:dPr>
                  <m:ctrlPr>
                    <w:rPr>
                      <w:rFonts w:ascii="Cambria Math" w:eastAsiaTheme="minorEastAsia" w:hAnsi="Cambria Math" w:cs="Times New Roman"/>
                      <w:i/>
                      <w:szCs w:val="28"/>
                      <w:lang w:val="ro-RO"/>
                    </w:rPr>
                  </m:ctrlPr>
                </m:dPr>
                <m:e>
                  <m:r>
                    <w:rPr>
                      <w:rFonts w:ascii="Cambria Math" w:eastAsiaTheme="minorEastAsia" w:hAnsi="Cambria Math" w:cs="Times New Roman"/>
                      <w:szCs w:val="28"/>
                      <w:lang w:val="ro-RO"/>
                    </w:rPr>
                    <m:t>19</m:t>
                  </m:r>
                </m:e>
              </m:d>
            </m:e>
          </m:eqArr>
        </m:oMath>
      </m:oMathPara>
    </w:p>
    <w:p w14:paraId="4C754A65" w14:textId="4EF21EAC" w:rsidR="00114F8E" w:rsidRPr="00114F8E" w:rsidRDefault="007C1551" w:rsidP="00854522">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7C1551">
        <w:rPr>
          <w:rFonts w:eastAsiaTheme="minorEastAsia" w:cs="Times New Roman"/>
          <w:szCs w:val="28"/>
          <w:lang w:val="ro-RO"/>
        </w:rPr>
        <w:t>U – uzura fizică (%)</w:t>
      </w:r>
      <w:r>
        <w:rPr>
          <w:rFonts w:eastAsiaTheme="minorEastAsia" w:cs="Times New Roman"/>
          <w:szCs w:val="28"/>
          <w:lang w:val="ro-RO"/>
        </w:rPr>
        <w:t xml:space="preserve">, </w:t>
      </w:r>
      <w:r w:rsidRPr="007C1551">
        <w:rPr>
          <w:rFonts w:eastAsiaTheme="minorEastAsia" w:cs="Times New Roman"/>
          <w:szCs w:val="28"/>
          <w:lang w:val="ro-RO"/>
        </w:rPr>
        <w:t>VE – vârsta efectivă a construcției</w:t>
      </w:r>
      <w:r>
        <w:rPr>
          <w:rFonts w:eastAsiaTheme="minorEastAsia" w:cs="Times New Roman"/>
          <w:szCs w:val="28"/>
          <w:lang w:val="ro-RO"/>
        </w:rPr>
        <w:t xml:space="preserve">, </w:t>
      </w:r>
      <w:r w:rsidRPr="007C1551">
        <w:rPr>
          <w:rFonts w:eastAsiaTheme="minorEastAsia" w:cs="Times New Roman"/>
          <w:szCs w:val="28"/>
          <w:lang w:val="ro-RO"/>
        </w:rPr>
        <w:t>DVF – durata de viață fizică totală estimată</w:t>
      </w:r>
      <w:r>
        <w:rPr>
          <w:rFonts w:eastAsiaTheme="minorEastAsia" w:cs="Times New Roman"/>
          <w:szCs w:val="28"/>
          <w:lang w:val="ro-RO"/>
        </w:rPr>
        <w:t xml:space="preserve">, </w:t>
      </w:r>
      <w:r w:rsidRPr="007C1551">
        <w:rPr>
          <w:rFonts w:eastAsiaTheme="minorEastAsia" w:cs="Times New Roman"/>
          <w:szCs w:val="28"/>
          <w:lang w:val="ro-RO"/>
        </w:rPr>
        <w:t>DVFR – durata de viață fizică rămasă</w:t>
      </w:r>
      <w:r>
        <w:rPr>
          <w:rFonts w:eastAsiaTheme="minorEastAsia" w:cs="Times New Roman"/>
          <w:szCs w:val="28"/>
          <w:lang w:val="ro-RO"/>
        </w:rPr>
        <w:t>.</w:t>
      </w:r>
    </w:p>
    <w:p w14:paraId="20855CCD" w14:textId="00EC8B53" w:rsidR="008B770B" w:rsidRDefault="00FB1D7E"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FB1D7E">
        <w:rPr>
          <w:rFonts w:cs="Times New Roman"/>
          <w:i/>
          <w:iCs/>
          <w:szCs w:val="28"/>
          <w:lang w:val="ro-RO"/>
        </w:rPr>
        <w:lastRenderedPageBreak/>
        <w:t>Deprecierea funcțională</w:t>
      </w:r>
      <w:r w:rsidRPr="00FB1D7E">
        <w:rPr>
          <w:rFonts w:cs="Times New Roman"/>
          <w:szCs w:val="28"/>
          <w:lang w:val="ro-RO"/>
        </w:rPr>
        <w:t xml:space="preserve"> este generată de discrepanțele dintre caracteristicile reale ale bunului imobil și cerințele actuale ale pieței, reflectând învechirea tehnologică, proiectarea inadecvată sau lipsa unor facilități moderne care afectează atractivitatea și utilizabilitatea construcției. Această formă de depreciere este inerentă tuturor bunurilor imobile, întrucât preferințele consumatorilor, standardele de confort și cerințele de eficiență evoluează constant în timp.</w:t>
      </w:r>
    </w:p>
    <w:p w14:paraId="3EB438F7" w14:textId="3DC8CEB4" w:rsidR="00FB1D7E" w:rsidRDefault="00FB1D7E"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FB1D7E">
        <w:rPr>
          <w:rFonts w:cs="Times New Roman"/>
          <w:szCs w:val="28"/>
          <w:lang w:val="ro-RO"/>
        </w:rPr>
        <w:t>Deprecierea funcțională poate fi parțială – afectând doar anumite componente sau funcționalități ale construcției – sau absolută, în cazul în care clădirea, în forma sa actuală, nu mai prezintă interes pentru piață, adică nu există cumpărători dispuși să o achiziționeze în condițiile existente. O astfel de depreciere absolută indică o inadecvare totală a proprietății față de nevoile pieței, ceea ce poate impune demolarea, reconversia funcțională sau intervenții majore de modernizare pentru a-i reda viabilitatea economică.</w:t>
      </w:r>
    </w:p>
    <w:p w14:paraId="6256786E" w14:textId="77777777" w:rsidR="002E37C4" w:rsidRDefault="002E37C4" w:rsidP="002E37C4">
      <w:pPr>
        <w:pStyle w:val="ListParagraph"/>
        <w:numPr>
          <w:ilvl w:val="0"/>
          <w:numId w:val="1"/>
        </w:numPr>
        <w:tabs>
          <w:tab w:val="left" w:pos="1170"/>
        </w:tabs>
        <w:spacing w:after="0" w:line="276" w:lineRule="auto"/>
        <w:ind w:left="0" w:firstLine="709"/>
        <w:jc w:val="both"/>
        <w:rPr>
          <w:rFonts w:cs="Times New Roman"/>
          <w:szCs w:val="28"/>
          <w:lang w:val="ro-RO"/>
        </w:rPr>
      </w:pPr>
      <w:r w:rsidRPr="002E37C4">
        <w:rPr>
          <w:rFonts w:cs="Times New Roman"/>
          <w:szCs w:val="28"/>
          <w:lang w:val="ro-RO"/>
        </w:rPr>
        <w:t>Pentru determinarea deprecierii funcționale, evaluatorul poate aplica mai multe metode, în funcție de natura și caracteristicile abaterilor funcționale identificate. Cele mai utilizate metode sunt:</w:t>
      </w:r>
    </w:p>
    <w:p w14:paraId="1C4615F0" w14:textId="7900921B" w:rsidR="002E37C4" w:rsidRDefault="002E37C4" w:rsidP="002E37C4">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2E37C4">
        <w:rPr>
          <w:rFonts w:cs="Times New Roman"/>
          <w:szCs w:val="28"/>
          <w:lang w:val="ro-RO"/>
        </w:rPr>
        <w:t>capitalizării pierderilor plății de arendă, care constă în estimarea pierderilor de venit generate de lipsa unor caracteristici funcționale esențiale sau de prezența unor deficiențe constructive. Diferența de chirie față de proprietăți similare complet funcționale este capitalizată folosind rata de capitalizare aplicabilă construcției, obținându-se astfel valoarea pierderii de valoare</w:t>
      </w:r>
      <w:r>
        <w:rPr>
          <w:rFonts w:cs="Times New Roman"/>
          <w:szCs w:val="28"/>
          <w:lang w:val="ro-RO"/>
        </w:rPr>
        <w:t>.</w:t>
      </w:r>
    </w:p>
    <w:p w14:paraId="431D04B4" w14:textId="3DDD5333" w:rsidR="002E37C4" w:rsidRPr="000C5DA3" w:rsidRDefault="002E37C4" w:rsidP="002E37C4">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2E37C4">
        <w:rPr>
          <w:rFonts w:cs="Times New Roman"/>
          <w:szCs w:val="28"/>
          <w:lang w:val="ro-RO"/>
        </w:rPr>
        <w:t>capitalizării surplusului de pierderi normative, aplicabilă în cazul în care clădirea prezintă îmbunătățiri excesive (supradimensionări, dotări inutile sau ineficiente) care nu adaugă valoare pentru piață, ci diminuează eficiența economică. Diferența dintre costurile efective și cele normative este convertită într-o pierdere de valoare prin aplicarea unei rate de capitalizare.</w:t>
      </w:r>
    </w:p>
    <w:p w14:paraId="2A57076D" w14:textId="09FC9A66" w:rsidR="002E37C4" w:rsidRDefault="002E37C4" w:rsidP="002E37C4">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 xml:space="preserve">În funcție </w:t>
      </w:r>
      <w:r w:rsidRPr="002E37C4">
        <w:rPr>
          <w:rFonts w:cs="Times New Roman"/>
          <w:szCs w:val="28"/>
          <w:lang w:val="ro-RO"/>
        </w:rPr>
        <w:t>de posibilitatea de corectare, deprecierea funcțională se împarte în:</w:t>
      </w:r>
    </w:p>
    <w:p w14:paraId="57EE3B3D" w14:textId="3E8CEAB1" w:rsidR="002E37C4" w:rsidRDefault="002E37C4" w:rsidP="002E37C4">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Deprecierea </w:t>
      </w:r>
      <w:r w:rsidRPr="002E37C4">
        <w:rPr>
          <w:rFonts w:cs="Times New Roman"/>
          <w:szCs w:val="28"/>
          <w:lang w:val="ro-RO"/>
        </w:rPr>
        <w:t>funcțională recuperabilă, care poate fi estimată prin suma costurilor necesare pentru remedierea deficiențelor (de exemplu: reconfigurări, modernizări, înlocuiri de echipamente), cu condiția ca aceste intervenții să fie eficiente din punct de vedere economic</w:t>
      </w:r>
      <w:r>
        <w:rPr>
          <w:rFonts w:cs="Times New Roman"/>
          <w:szCs w:val="28"/>
          <w:lang w:val="ro-RO"/>
        </w:rPr>
        <w:t>.</w:t>
      </w:r>
    </w:p>
    <w:p w14:paraId="3B7AB84A" w14:textId="11109D7E" w:rsidR="002E37C4" w:rsidRPr="000C5DA3" w:rsidRDefault="002E37C4" w:rsidP="002E37C4">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Depreciere </w:t>
      </w:r>
      <w:r w:rsidRPr="002E37C4">
        <w:rPr>
          <w:rFonts w:cs="Times New Roman"/>
          <w:szCs w:val="28"/>
          <w:lang w:val="ro-RO"/>
        </w:rPr>
        <w:t xml:space="preserve">funcțională nerecuperabilă, care se determină ca diferență între pierderea de venit (generată de lipsa sau inadecvarea unor componente funcționale ori de prezența unor îmbunătățiri inutile), capitalizată la rata de capitalizare pentru construcții, și costul ipotetic al componentelor lipsă sau al </w:t>
      </w:r>
      <w:r w:rsidRPr="002E37C4">
        <w:rPr>
          <w:rFonts w:cs="Times New Roman"/>
          <w:szCs w:val="28"/>
          <w:lang w:val="ro-RO"/>
        </w:rPr>
        <w:lastRenderedPageBreak/>
        <w:t>cheltuielilor suplimentare asociate îmbunătățirilor în surplus. Această pierdere nu poate fi justificată economic prin reparații sau modificări, fiind acceptată ca reducere definitivă a valorii.</w:t>
      </w:r>
    </w:p>
    <w:p w14:paraId="00320018" w14:textId="70E4A35A" w:rsidR="002E37C4" w:rsidRDefault="008725CD"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8725CD">
        <w:rPr>
          <w:rFonts w:cs="Times New Roman"/>
          <w:i/>
          <w:iCs/>
          <w:szCs w:val="28"/>
          <w:lang w:val="ro-RO"/>
        </w:rPr>
        <w:t xml:space="preserve">Deprecierea economică </w:t>
      </w:r>
      <w:r w:rsidRPr="008725CD">
        <w:rPr>
          <w:rFonts w:cs="Times New Roman"/>
          <w:szCs w:val="28"/>
          <w:lang w:val="ro-RO"/>
        </w:rPr>
        <w:t>este determinată de influența unor factori externi asupra valorii bunului imobil – factori care nu pot fi controlați de proprietar și care afectează negativ capacitatea proprietății de a genera venituri sau de a atrage cerere pe piață. Estimarea acestei forme de depreciere se realizează prin următoarele metode:</w:t>
      </w:r>
    </w:p>
    <w:p w14:paraId="3AA40D9B" w14:textId="05CC8C23" w:rsidR="008725CD" w:rsidRDefault="008725CD" w:rsidP="008725CD">
      <w:pPr>
        <w:pStyle w:val="ListParagraph"/>
        <w:numPr>
          <w:ilvl w:val="1"/>
          <w:numId w:val="1"/>
        </w:numPr>
        <w:spacing w:after="0" w:line="276" w:lineRule="auto"/>
        <w:ind w:left="0" w:firstLine="709"/>
        <w:jc w:val="both"/>
        <w:rPr>
          <w:rFonts w:cs="Times New Roman"/>
          <w:szCs w:val="28"/>
          <w:lang w:val="ro-RO"/>
        </w:rPr>
      </w:pPr>
      <w:r w:rsidRPr="008725CD">
        <w:rPr>
          <w:rFonts w:cs="Times New Roman"/>
          <w:szCs w:val="28"/>
          <w:lang w:val="ro-RO"/>
        </w:rPr>
        <w:t>Capitalizarea pierderilor veniturilor datorate influenței factorilor externi</w:t>
      </w:r>
      <w:r w:rsidR="00C324A8">
        <w:rPr>
          <w:rFonts w:cs="Times New Roman"/>
          <w:szCs w:val="28"/>
          <w:lang w:val="ro-RO"/>
        </w:rPr>
        <w:t xml:space="preserve"> </w:t>
      </w:r>
      <w:r w:rsidR="00C324A8" w:rsidRPr="00C324A8">
        <w:rPr>
          <w:rFonts w:cs="Times New Roman"/>
          <w:szCs w:val="28"/>
          <w:lang w:val="ro-RO"/>
        </w:rPr>
        <w:t>constă în estimarea diminuării veniturilor operaționale nete cauzate de factori precum: schimbări în economia locală sau națională, degradarea zonei, modificări legislative, lipsa infrastructurii sau restricții urbanistice. Pierderea anuală de venit este apoi capitalizată cu o rată de capitalizare corespunzătoare construcției, pentru a determina valoarea totală a deprecierii economice.</w:t>
      </w:r>
    </w:p>
    <w:p w14:paraId="20F38E88" w14:textId="533C22A3" w:rsidR="00C324A8" w:rsidRPr="000C5DA3" w:rsidRDefault="005E158E" w:rsidP="008725CD">
      <w:pPr>
        <w:pStyle w:val="ListParagraph"/>
        <w:numPr>
          <w:ilvl w:val="1"/>
          <w:numId w:val="1"/>
        </w:numPr>
        <w:spacing w:after="0" w:line="276" w:lineRule="auto"/>
        <w:ind w:left="0" w:firstLine="709"/>
        <w:jc w:val="both"/>
        <w:rPr>
          <w:rFonts w:cs="Times New Roman"/>
          <w:szCs w:val="28"/>
          <w:lang w:val="ro-RO"/>
        </w:rPr>
      </w:pPr>
      <w:r w:rsidRPr="005E158E">
        <w:rPr>
          <w:rFonts w:cs="Times New Roman"/>
          <w:szCs w:val="28"/>
          <w:lang w:val="ro-RO"/>
        </w:rPr>
        <w:t>Analiza comparativă a bunurilor imobile similare</w:t>
      </w:r>
      <w:r>
        <w:rPr>
          <w:rFonts w:cs="Times New Roman"/>
          <w:szCs w:val="28"/>
          <w:lang w:val="ro-RO"/>
        </w:rPr>
        <w:t xml:space="preserve"> </w:t>
      </w:r>
      <w:r w:rsidRPr="005E158E">
        <w:rPr>
          <w:rFonts w:cs="Times New Roman"/>
          <w:szCs w:val="28"/>
          <w:lang w:val="ro-RO"/>
        </w:rPr>
        <w:t>implică o comparație între proprietăți similare cu obiectul evaluării, dintre care unele sunt afectate de factorii externi în cauză, iar altele nu. Diferențele de preț sau de valoare de piață dintre cele două categorii de proprietăți sunt atribuite influenței negative a acestor factori externi. Prin această abordare, deprecierea economică este exprimată ca diferență procentuală sau valorică între proprietăți comparabile, reflectând modul în care piața penalizează efectele externe.</w:t>
      </w:r>
    </w:p>
    <w:p w14:paraId="6CA18C70" w14:textId="7B99AEAF" w:rsidR="008725CD" w:rsidRDefault="0070737F" w:rsidP="004B7171">
      <w:pPr>
        <w:pStyle w:val="ListParagraph"/>
        <w:numPr>
          <w:ilvl w:val="0"/>
          <w:numId w:val="1"/>
        </w:numPr>
        <w:tabs>
          <w:tab w:val="left" w:pos="1170"/>
        </w:tabs>
        <w:spacing w:after="0" w:line="276" w:lineRule="auto"/>
        <w:ind w:left="0" w:firstLine="709"/>
        <w:jc w:val="both"/>
        <w:rPr>
          <w:rFonts w:cs="Times New Roman"/>
          <w:szCs w:val="28"/>
          <w:lang w:val="ro-RO"/>
        </w:rPr>
      </w:pPr>
      <w:r w:rsidRPr="0070737F">
        <w:rPr>
          <w:rFonts w:cs="Times New Roman"/>
          <w:szCs w:val="28"/>
          <w:lang w:val="ro-RO"/>
        </w:rPr>
        <w:t>Deprecierea acumulată reflectă totalitatea pierderilor de valoare suferite de construcție de la momentul edificării până la data evaluării, fiind esențială în estimarea valorii actualizate a construcției în cadrul abordării prin cost. Estimarea acesteia se poate realiza prin mai multe metode, în funcție de datele disponibile, natura construcției și scopul evaluării:</w:t>
      </w:r>
    </w:p>
    <w:p w14:paraId="6C1E44AC" w14:textId="0839A4BB" w:rsidR="00A23EFE" w:rsidRDefault="00ED45C3" w:rsidP="00ED45C3">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ED45C3">
        <w:rPr>
          <w:rFonts w:cs="Times New Roman"/>
          <w:szCs w:val="28"/>
          <w:lang w:val="ro-RO"/>
        </w:rPr>
        <w:t>duratei de viață economică</w:t>
      </w:r>
      <w:r>
        <w:rPr>
          <w:rFonts w:cs="Times New Roman"/>
          <w:szCs w:val="28"/>
          <w:lang w:val="ro-RO"/>
        </w:rPr>
        <w:t xml:space="preserve"> </w:t>
      </w:r>
      <w:r w:rsidRPr="00ED45C3">
        <w:rPr>
          <w:rFonts w:cs="Times New Roman"/>
          <w:szCs w:val="28"/>
          <w:lang w:val="ro-RO"/>
        </w:rPr>
        <w:t>presupune o estimare simplificată a deprecierii pe baza raportului dintre vârsta efectivă a construcției și durata totală de viață economică estimată. Formula utilizată este:</w:t>
      </w:r>
    </w:p>
    <w:p w14:paraId="386FEA8F" w14:textId="06610ADD" w:rsidR="00ED45C3" w:rsidRPr="00391697" w:rsidRDefault="00000000" w:rsidP="00391697">
      <w:pPr>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r>
                <w:rPr>
                  <w:rFonts w:ascii="Cambria Math" w:hAnsi="Cambria Math" w:cs="Times New Roman"/>
                  <w:szCs w:val="28"/>
                  <w:lang w:val="ro-RO"/>
                </w:rPr>
                <m:t>D=</m:t>
              </m:r>
              <m:d>
                <m:dPr>
                  <m:ctrlPr>
                    <w:rPr>
                      <w:rFonts w:ascii="Cambria Math" w:hAnsi="Cambria Math" w:cs="Times New Roman"/>
                      <w:i/>
                      <w:szCs w:val="28"/>
                      <w:lang w:val="ro-RO"/>
                    </w:rPr>
                  </m:ctrlPr>
                </m:dPr>
                <m:e>
                  <m:f>
                    <m:fPr>
                      <m:ctrlPr>
                        <w:rPr>
                          <w:rFonts w:ascii="Cambria Math" w:hAnsi="Cambria Math" w:cs="Times New Roman"/>
                          <w:i/>
                          <w:szCs w:val="28"/>
                          <w:lang w:val="ro-RO"/>
                        </w:rPr>
                      </m:ctrlPr>
                    </m:fPr>
                    <m:num>
                      <m:r>
                        <w:rPr>
                          <w:rFonts w:ascii="Cambria Math" w:hAnsi="Cambria Math" w:cs="Times New Roman"/>
                          <w:szCs w:val="28"/>
                          <w:lang w:val="ro-RO"/>
                        </w:rPr>
                        <m:t>VE</m:t>
                      </m:r>
                    </m:num>
                    <m:den>
                      <m:r>
                        <w:rPr>
                          <w:rFonts w:ascii="Cambria Math" w:hAnsi="Cambria Math" w:cs="Times New Roman"/>
                          <w:szCs w:val="28"/>
                          <w:lang w:val="ro-RO"/>
                        </w:rPr>
                        <m:t>DVE</m:t>
                      </m:r>
                    </m:den>
                  </m:f>
                </m:e>
              </m:d>
              <m:r>
                <w:rPr>
                  <w:rFonts w:ascii="Cambria Math" w:hAnsi="Cambria Math" w:cs="Times New Roman"/>
                  <w:szCs w:val="28"/>
                  <w:lang w:val="ro-RO"/>
                </w:rPr>
                <m:t>×100% #</m:t>
              </m:r>
              <m:d>
                <m:dPr>
                  <m:ctrlPr>
                    <w:rPr>
                      <w:rFonts w:ascii="Cambria Math" w:hAnsi="Cambria Math" w:cs="Times New Roman"/>
                      <w:i/>
                      <w:szCs w:val="28"/>
                      <w:lang w:val="ro-RO"/>
                    </w:rPr>
                  </m:ctrlPr>
                </m:dPr>
                <m:e>
                  <m:r>
                    <w:rPr>
                      <w:rFonts w:ascii="Cambria Math" w:hAnsi="Cambria Math" w:cs="Times New Roman"/>
                      <w:szCs w:val="28"/>
                      <w:lang w:val="ro-RO"/>
                    </w:rPr>
                    <m:t>20</m:t>
                  </m:r>
                </m:e>
              </m:d>
            </m:e>
          </m:eqArr>
        </m:oMath>
      </m:oMathPara>
    </w:p>
    <w:p w14:paraId="2DCF579E" w14:textId="53860160" w:rsidR="00391697" w:rsidRDefault="00391697" w:rsidP="00391697">
      <w:pPr>
        <w:spacing w:after="0" w:line="276" w:lineRule="auto"/>
        <w:jc w:val="both"/>
        <w:rPr>
          <w:rFonts w:eastAsiaTheme="minorEastAsia" w:cs="Times New Roman"/>
          <w:szCs w:val="28"/>
          <w:lang w:val="ro-RO"/>
        </w:rPr>
      </w:pPr>
      <w:r>
        <w:rPr>
          <w:rFonts w:eastAsiaTheme="minorEastAsia" w:cs="Times New Roman"/>
          <w:szCs w:val="28"/>
          <w:lang w:val="ro-RO"/>
        </w:rPr>
        <w:t xml:space="preserve">unde: </w:t>
      </w:r>
      <w:r w:rsidRPr="00391697">
        <w:rPr>
          <w:rFonts w:eastAsiaTheme="minorEastAsia" w:cs="Times New Roman"/>
          <w:szCs w:val="28"/>
          <w:lang w:val="ro-RO"/>
        </w:rPr>
        <w:t>D – deprecierea acumulată (%)</w:t>
      </w:r>
      <w:r>
        <w:rPr>
          <w:rFonts w:eastAsiaTheme="minorEastAsia" w:cs="Times New Roman"/>
          <w:szCs w:val="28"/>
          <w:lang w:val="ro-RO"/>
        </w:rPr>
        <w:t xml:space="preserve">, </w:t>
      </w:r>
      <w:r w:rsidRPr="00391697">
        <w:rPr>
          <w:rFonts w:eastAsiaTheme="minorEastAsia" w:cs="Times New Roman"/>
          <w:szCs w:val="28"/>
          <w:lang w:val="ro-RO"/>
        </w:rPr>
        <w:t>VE – vârsta efectivă a construcției</w:t>
      </w:r>
      <w:r>
        <w:rPr>
          <w:rFonts w:eastAsiaTheme="minorEastAsia" w:cs="Times New Roman"/>
          <w:szCs w:val="28"/>
          <w:lang w:val="ro-RO"/>
        </w:rPr>
        <w:t xml:space="preserve">, </w:t>
      </w:r>
      <w:r w:rsidRPr="00391697">
        <w:rPr>
          <w:rFonts w:eastAsiaTheme="minorEastAsia" w:cs="Times New Roman"/>
          <w:szCs w:val="28"/>
          <w:lang w:val="ro-RO"/>
        </w:rPr>
        <w:t>DVE – durata de viață economică totală a construcției.</w:t>
      </w:r>
    </w:p>
    <w:p w14:paraId="6B30024E" w14:textId="1E09885B" w:rsidR="00391697" w:rsidRDefault="00967C11" w:rsidP="00967C1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w:t>
      </w:r>
      <w:r w:rsidRPr="00967C11">
        <w:rPr>
          <w:rFonts w:cs="Times New Roman"/>
          <w:szCs w:val="28"/>
          <w:lang w:val="ro-RO"/>
        </w:rPr>
        <w:t>modificată a duratei de viață economică</w:t>
      </w:r>
      <w:r>
        <w:rPr>
          <w:rFonts w:cs="Times New Roman"/>
          <w:szCs w:val="28"/>
          <w:lang w:val="ro-RO"/>
        </w:rPr>
        <w:t xml:space="preserve"> </w:t>
      </w:r>
      <w:r w:rsidRPr="00967C11">
        <w:rPr>
          <w:rFonts w:cs="Times New Roman"/>
          <w:szCs w:val="28"/>
          <w:lang w:val="ro-RO"/>
        </w:rPr>
        <w:t xml:space="preserve">presupune ajustarea valorii construcției noi prin excluderea deprecierilor recuperabile (fizică și funcțională), înainte de aplicarea raportului dintre vârsta efectivă și durata de viață economică. </w:t>
      </w:r>
      <w:r>
        <w:rPr>
          <w:rFonts w:cs="Times New Roman"/>
          <w:szCs w:val="28"/>
          <w:lang w:val="ro-RO"/>
        </w:rPr>
        <w:t xml:space="preserve">Se deduce </w:t>
      </w:r>
      <w:r w:rsidRPr="00967C11">
        <w:rPr>
          <w:rFonts w:cs="Times New Roman"/>
          <w:szCs w:val="28"/>
          <w:lang w:val="ro-RO"/>
        </w:rPr>
        <w:t>din valoarea construcției noi totalul deprecierilor recuperabile</w:t>
      </w:r>
      <w:r>
        <w:rPr>
          <w:rFonts w:cs="Times New Roman"/>
          <w:szCs w:val="28"/>
          <w:lang w:val="ro-RO"/>
        </w:rPr>
        <w:t xml:space="preserve">, apoi valoarea </w:t>
      </w:r>
      <w:r w:rsidRPr="00967C11">
        <w:rPr>
          <w:rFonts w:cs="Times New Roman"/>
          <w:szCs w:val="28"/>
          <w:lang w:val="ro-RO"/>
        </w:rPr>
        <w:t>rezultată se înmulțește cu raportul VE/DVE, oferind o estimare mai rafinată a deprecierii nete nerecuperabile</w:t>
      </w:r>
      <w:r>
        <w:rPr>
          <w:rFonts w:cs="Times New Roman"/>
          <w:szCs w:val="28"/>
          <w:lang w:val="ro-RO"/>
        </w:rPr>
        <w:t>.</w:t>
      </w:r>
    </w:p>
    <w:p w14:paraId="6191387F" w14:textId="16FD7449" w:rsidR="00321B17" w:rsidRDefault="00321B17" w:rsidP="00967C1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lastRenderedPageBreak/>
        <w:t xml:space="preserve">Metoda </w:t>
      </w:r>
      <w:r w:rsidRPr="00321B17">
        <w:rPr>
          <w:rFonts w:cs="Times New Roman"/>
          <w:szCs w:val="28"/>
          <w:lang w:val="ro-RO"/>
        </w:rPr>
        <w:t>analizei comparative a vânzărilor</w:t>
      </w:r>
      <w:r>
        <w:rPr>
          <w:rFonts w:cs="Times New Roman"/>
          <w:szCs w:val="28"/>
          <w:lang w:val="ro-RO"/>
        </w:rPr>
        <w:t xml:space="preserve"> </w:t>
      </w:r>
      <w:r w:rsidRPr="00321B17">
        <w:rPr>
          <w:rFonts w:cs="Times New Roman"/>
          <w:szCs w:val="28"/>
          <w:lang w:val="ro-RO"/>
        </w:rPr>
        <w:t>determină deprecierea acumulată ca diferență între:</w:t>
      </w:r>
      <w:r>
        <w:rPr>
          <w:rFonts w:cs="Times New Roman"/>
          <w:szCs w:val="28"/>
          <w:lang w:val="ro-RO"/>
        </w:rPr>
        <w:t xml:space="preserve"> valoarea </w:t>
      </w:r>
      <w:r w:rsidRPr="00321B17">
        <w:rPr>
          <w:rFonts w:cs="Times New Roman"/>
          <w:szCs w:val="28"/>
          <w:lang w:val="ro-RO"/>
        </w:rPr>
        <w:t>de reconstituire (sau de înlocuire) a construcției, considerată ca fiind nouă, și</w:t>
      </w:r>
      <w:r>
        <w:rPr>
          <w:rFonts w:cs="Times New Roman"/>
          <w:szCs w:val="28"/>
          <w:lang w:val="ro-RO"/>
        </w:rPr>
        <w:t xml:space="preserve"> valoarea </w:t>
      </w:r>
      <w:r w:rsidRPr="00321B17">
        <w:rPr>
          <w:rFonts w:cs="Times New Roman"/>
          <w:szCs w:val="28"/>
          <w:lang w:val="ro-RO"/>
        </w:rPr>
        <w:t>de piață a bunului imobil (teren + construcție), diminuată cu valoarea de piață estimată a terenului liber</w:t>
      </w:r>
      <w:r>
        <w:rPr>
          <w:rFonts w:cs="Times New Roman"/>
          <w:szCs w:val="28"/>
          <w:lang w:val="ro-RO"/>
        </w:rPr>
        <w:t xml:space="preserve">. </w:t>
      </w:r>
      <w:r w:rsidRPr="00321B17">
        <w:rPr>
          <w:rFonts w:cs="Times New Roman"/>
          <w:szCs w:val="28"/>
          <w:lang w:val="ro-RO"/>
        </w:rPr>
        <w:t xml:space="preserve">Este necesară o bază de date privind tranzacții </w:t>
      </w:r>
      <w:r>
        <w:rPr>
          <w:rFonts w:cs="Times New Roman"/>
          <w:szCs w:val="28"/>
          <w:lang w:val="ro-RO"/>
        </w:rPr>
        <w:t xml:space="preserve">sau oferte </w:t>
      </w:r>
      <w:r w:rsidRPr="00321B17">
        <w:rPr>
          <w:rFonts w:cs="Times New Roman"/>
          <w:szCs w:val="28"/>
          <w:lang w:val="ro-RO"/>
        </w:rPr>
        <w:t>recente cu bunuri imobile comparabile și estimări fiabile ale valorii terenurilor virane. Metoda reflectă percepția pieței asupra deprecierii.</w:t>
      </w:r>
    </w:p>
    <w:p w14:paraId="3098E587" w14:textId="67298D1D" w:rsidR="00321B17" w:rsidRPr="000C5DA3" w:rsidRDefault="00321B17" w:rsidP="00967C11">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Metoda segregării </w:t>
      </w:r>
      <w:r w:rsidRPr="00321B17">
        <w:rPr>
          <w:rFonts w:cs="Times New Roman"/>
          <w:szCs w:val="28"/>
          <w:lang w:val="ro-RO"/>
        </w:rPr>
        <w:t>este o metodă detaliată, care presupune examinarea distinctă a fiecărei forme de depreciere:</w:t>
      </w:r>
      <w:r>
        <w:rPr>
          <w:rFonts w:cs="Times New Roman"/>
          <w:szCs w:val="28"/>
          <w:lang w:val="ro-RO"/>
        </w:rPr>
        <w:t xml:space="preserve"> </w:t>
      </w:r>
      <w:r w:rsidRPr="00321B17">
        <w:rPr>
          <w:rFonts w:cs="Times New Roman"/>
          <w:szCs w:val="28"/>
          <w:lang w:val="ro-RO"/>
        </w:rPr>
        <w:t>uzură fizică (recuperabilă și nerecuperabilă)</w:t>
      </w:r>
      <w:r>
        <w:rPr>
          <w:rFonts w:cs="Times New Roman"/>
          <w:szCs w:val="28"/>
          <w:lang w:val="ro-RO"/>
        </w:rPr>
        <w:t xml:space="preserve">, </w:t>
      </w:r>
      <w:r w:rsidRPr="00321B17">
        <w:rPr>
          <w:rFonts w:cs="Times New Roman"/>
          <w:szCs w:val="28"/>
          <w:lang w:val="ro-RO"/>
        </w:rPr>
        <w:t>depreciere funcțională (recuperabilă și nerecuperabilă)</w:t>
      </w:r>
      <w:r>
        <w:rPr>
          <w:rFonts w:cs="Times New Roman"/>
          <w:szCs w:val="28"/>
          <w:lang w:val="ro-RO"/>
        </w:rPr>
        <w:t xml:space="preserve"> și deprecierea economică. </w:t>
      </w:r>
      <w:r w:rsidRPr="00321B17">
        <w:rPr>
          <w:rFonts w:cs="Times New Roman"/>
          <w:szCs w:val="28"/>
          <w:lang w:val="ro-RO"/>
        </w:rPr>
        <w:t>Deprecierea acumulată se determină prin însumarea valorică a acestor componente.</w:t>
      </w:r>
    </w:p>
    <w:p w14:paraId="1B4584C8" w14:textId="643C625F" w:rsidR="0070737F" w:rsidRDefault="003574D3" w:rsidP="00391697">
      <w:pPr>
        <w:pStyle w:val="ListParagraph"/>
        <w:numPr>
          <w:ilvl w:val="0"/>
          <w:numId w:val="1"/>
        </w:numPr>
        <w:tabs>
          <w:tab w:val="left" w:pos="1170"/>
        </w:tabs>
        <w:spacing w:after="0" w:line="276" w:lineRule="auto"/>
        <w:ind w:left="0" w:firstLine="709"/>
        <w:jc w:val="both"/>
        <w:rPr>
          <w:rFonts w:cs="Times New Roman"/>
          <w:szCs w:val="28"/>
          <w:lang w:val="ro-RO"/>
        </w:rPr>
      </w:pPr>
      <w:r w:rsidRPr="003574D3">
        <w:rPr>
          <w:rFonts w:cs="Times New Roman"/>
          <w:szCs w:val="28"/>
          <w:lang w:val="ro-RO"/>
        </w:rPr>
        <w:t>Evaluatorul trebuie să facă distincție clară între deprecierea în sensul evaluării și deprecierea în sens contabil, pentru a evita interpretări eronate în procesul de estimare a valorii bunului imobil.</w:t>
      </w:r>
      <w:r>
        <w:rPr>
          <w:rFonts w:cs="Times New Roman"/>
          <w:szCs w:val="28"/>
          <w:lang w:val="ro-RO"/>
        </w:rPr>
        <w:t xml:space="preserve"> </w:t>
      </w:r>
      <w:r w:rsidR="00A80E05">
        <w:rPr>
          <w:rFonts w:cs="Times New Roman"/>
          <w:szCs w:val="28"/>
          <w:lang w:val="ro-RO"/>
        </w:rPr>
        <w:t>Î</w:t>
      </w:r>
      <w:r w:rsidR="00A80E05" w:rsidRPr="00A80E05">
        <w:rPr>
          <w:rFonts w:cs="Times New Roman"/>
          <w:szCs w:val="28"/>
          <w:lang w:val="ro-RO"/>
        </w:rPr>
        <w:t>n contabilitate, deprecierea (prin amortizare) este o alocare sistematică a costului unui activ pe durata sa de utilizare, conform unor reguli contabile prestabilite, fără a reflecta neapărat valoarea de piață sau starea fizică efectivă a bunului.</w:t>
      </w:r>
      <w:r w:rsidR="00A80E05">
        <w:rPr>
          <w:rFonts w:cs="Times New Roman"/>
          <w:szCs w:val="28"/>
          <w:lang w:val="ro-RO"/>
        </w:rPr>
        <w:t xml:space="preserve"> </w:t>
      </w:r>
      <w:r w:rsidR="00A80E05" w:rsidRPr="00A80E05">
        <w:rPr>
          <w:rFonts w:cs="Times New Roman"/>
          <w:szCs w:val="28"/>
          <w:lang w:val="ro-RO"/>
        </w:rPr>
        <w:t>Prin urmare, evaluatorul nu trebuie să asimileze amortizarea contabilă cu deprecierea economică aplicată în cadrul abordării prin cost, ci trebuie să aplice conceptele și metodele proprii disciplinei evaluării, în conformitate cu cerințele standardelor de evaluare și cu realitatea pieței.</w:t>
      </w:r>
    </w:p>
    <w:p w14:paraId="241A19EB" w14:textId="69AEF5A8" w:rsidR="00DA22A9" w:rsidRDefault="002E1736" w:rsidP="001052B7">
      <w:pPr>
        <w:pStyle w:val="ListParagraph"/>
        <w:numPr>
          <w:ilvl w:val="0"/>
          <w:numId w:val="1"/>
        </w:numPr>
        <w:tabs>
          <w:tab w:val="left" w:pos="1170"/>
        </w:tabs>
        <w:spacing w:line="276" w:lineRule="auto"/>
        <w:ind w:left="0" w:firstLine="709"/>
        <w:jc w:val="both"/>
        <w:rPr>
          <w:rFonts w:cs="Times New Roman"/>
          <w:szCs w:val="28"/>
          <w:lang w:val="ro-RO"/>
        </w:rPr>
      </w:pPr>
      <w:r w:rsidRPr="002E1736">
        <w:rPr>
          <w:rFonts w:cs="Times New Roman"/>
          <w:szCs w:val="28"/>
          <w:lang w:val="ro-RO"/>
        </w:rPr>
        <w:t xml:space="preserve">În cadrul raportului de evaluare, modalitatea de estimare a </w:t>
      </w:r>
      <w:r>
        <w:rPr>
          <w:rFonts w:cs="Times New Roman"/>
          <w:szCs w:val="28"/>
          <w:lang w:val="ro-RO"/>
        </w:rPr>
        <w:t>valorii</w:t>
      </w:r>
      <w:r w:rsidRPr="002E1736">
        <w:rPr>
          <w:rFonts w:cs="Times New Roman"/>
          <w:szCs w:val="28"/>
          <w:lang w:val="ro-RO"/>
        </w:rPr>
        <w:t xml:space="preserve"> de reconstituire sau de înlocuire și a deprecierilor aplicate trebuie prezentată în mod clar, detaliat și justificat. Evaluatorul are obligația profesională de a include în raport</w:t>
      </w:r>
      <w:r>
        <w:rPr>
          <w:rFonts w:cs="Times New Roman"/>
          <w:szCs w:val="28"/>
          <w:lang w:val="ro-RO"/>
        </w:rPr>
        <w:t xml:space="preserve"> </w:t>
      </w:r>
      <w:r w:rsidRPr="002E1736">
        <w:rPr>
          <w:rFonts w:cs="Times New Roman"/>
          <w:szCs w:val="28"/>
          <w:lang w:val="ro-RO"/>
        </w:rPr>
        <w:t>raționamentul profesional care a fundamentat selecția metode</w:t>
      </w:r>
      <w:r>
        <w:rPr>
          <w:rFonts w:cs="Times New Roman"/>
          <w:szCs w:val="28"/>
          <w:lang w:val="ro-RO"/>
        </w:rPr>
        <w:t>lor</w:t>
      </w:r>
      <w:r w:rsidRPr="002E1736">
        <w:rPr>
          <w:rFonts w:cs="Times New Roman"/>
          <w:szCs w:val="28"/>
          <w:lang w:val="ro-RO"/>
        </w:rPr>
        <w:t xml:space="preserve"> și aplicarea ipotezelor</w:t>
      </w:r>
      <w:r>
        <w:rPr>
          <w:rFonts w:cs="Times New Roman"/>
          <w:szCs w:val="28"/>
          <w:lang w:val="ro-RO"/>
        </w:rPr>
        <w:t xml:space="preserve">, </w:t>
      </w:r>
      <w:r w:rsidRPr="002E1736">
        <w:rPr>
          <w:rFonts w:cs="Times New Roman"/>
          <w:szCs w:val="28"/>
          <w:lang w:val="ro-RO"/>
        </w:rPr>
        <w:t>sursele de informații utilizate</w:t>
      </w:r>
      <w:r>
        <w:rPr>
          <w:rFonts w:cs="Times New Roman"/>
          <w:szCs w:val="28"/>
          <w:lang w:val="ro-RO"/>
        </w:rPr>
        <w:t xml:space="preserve">, </w:t>
      </w:r>
      <w:r w:rsidRPr="002E1736">
        <w:rPr>
          <w:rFonts w:cs="Times New Roman"/>
          <w:szCs w:val="28"/>
          <w:lang w:val="ro-RO"/>
        </w:rPr>
        <w:t>etapele de calcul efectuate</w:t>
      </w:r>
      <w:r>
        <w:rPr>
          <w:rFonts w:cs="Times New Roman"/>
          <w:szCs w:val="28"/>
          <w:lang w:val="ro-RO"/>
        </w:rPr>
        <w:t xml:space="preserve"> </w:t>
      </w:r>
      <w:r w:rsidRPr="002E1736">
        <w:rPr>
          <w:rFonts w:cs="Times New Roman"/>
          <w:szCs w:val="28"/>
          <w:lang w:val="ro-RO"/>
        </w:rPr>
        <w:t>precum și valorile obținute</w:t>
      </w:r>
      <w:r>
        <w:rPr>
          <w:rFonts w:cs="Times New Roman"/>
          <w:szCs w:val="28"/>
          <w:lang w:val="ro-RO"/>
        </w:rPr>
        <w:t xml:space="preserve">. </w:t>
      </w:r>
      <w:r w:rsidRPr="002E1736">
        <w:rPr>
          <w:rFonts w:cs="Times New Roman"/>
          <w:szCs w:val="28"/>
          <w:lang w:val="ro-RO"/>
        </w:rPr>
        <w:t>Nu este permisă prezentarea unor valori de depreciere în raportul de evaluare fără indicarea metodei de estimare și fără documentarea procesului prin care s-a ajuns la acele valori. Orice ajustare valorică trebuie să fie verificabilă, coerentă cu realitatea obiectului evaluat și transparentă pentru utilizatorii raportului.</w:t>
      </w:r>
    </w:p>
    <w:p w14:paraId="2F0D9C66" w14:textId="2F83ED18" w:rsidR="009B134A" w:rsidRPr="009B134A" w:rsidRDefault="009B134A" w:rsidP="009B134A">
      <w:pPr>
        <w:spacing w:after="0" w:line="276" w:lineRule="auto"/>
        <w:jc w:val="center"/>
        <w:rPr>
          <w:rFonts w:cs="Times New Roman"/>
          <w:b/>
          <w:bCs/>
          <w:szCs w:val="28"/>
          <w:lang w:val="ro-RO"/>
        </w:rPr>
      </w:pPr>
      <w:r w:rsidRPr="009B134A">
        <w:rPr>
          <w:rFonts w:cs="Times New Roman"/>
          <w:b/>
          <w:bCs/>
          <w:szCs w:val="28"/>
          <w:lang w:val="ro-RO"/>
        </w:rPr>
        <w:t>CAPITOLUL IX. EVALUAREA TERENULUI</w:t>
      </w:r>
    </w:p>
    <w:p w14:paraId="45B40B6C" w14:textId="6DD5F439" w:rsidR="009B134A" w:rsidRDefault="00F83103" w:rsidP="001052B7">
      <w:pPr>
        <w:pStyle w:val="ListParagraph"/>
        <w:numPr>
          <w:ilvl w:val="0"/>
          <w:numId w:val="1"/>
        </w:numPr>
        <w:tabs>
          <w:tab w:val="left" w:pos="1170"/>
        </w:tabs>
        <w:spacing w:line="276" w:lineRule="auto"/>
        <w:ind w:left="0" w:firstLine="709"/>
        <w:jc w:val="both"/>
        <w:rPr>
          <w:rFonts w:cs="Times New Roman"/>
          <w:szCs w:val="28"/>
          <w:lang w:val="ro-RO"/>
        </w:rPr>
      </w:pPr>
      <w:r w:rsidRPr="00F83103">
        <w:rPr>
          <w:rFonts w:cs="Times New Roman"/>
          <w:szCs w:val="28"/>
          <w:lang w:val="ro-RO"/>
        </w:rPr>
        <w:t>Estimarea valorii de piață a terenului trebuie realizată cu luarea în considerare a celei mai bune utilizări a acestuia, evaluată în mod obiectiv din perspectiva potențialului său economic, juridic și tehnic.</w:t>
      </w:r>
      <w:r>
        <w:rPr>
          <w:rFonts w:cs="Times New Roman"/>
          <w:szCs w:val="28"/>
          <w:lang w:val="ro-RO"/>
        </w:rPr>
        <w:t xml:space="preserve"> </w:t>
      </w:r>
      <w:r w:rsidRPr="00F83103">
        <w:rPr>
          <w:rFonts w:cs="Times New Roman"/>
          <w:szCs w:val="28"/>
          <w:lang w:val="ro-RO"/>
        </w:rPr>
        <w:t xml:space="preserve">Evaluatorul </w:t>
      </w:r>
      <w:r>
        <w:rPr>
          <w:rFonts w:cs="Times New Roman"/>
          <w:szCs w:val="28"/>
          <w:lang w:val="ro-RO"/>
        </w:rPr>
        <w:t xml:space="preserve">trebuie </w:t>
      </w:r>
      <w:r w:rsidRPr="00F83103">
        <w:rPr>
          <w:rFonts w:cs="Times New Roman"/>
          <w:szCs w:val="28"/>
          <w:lang w:val="ro-RO"/>
        </w:rPr>
        <w:t xml:space="preserve">să analizeze și să argumenteze în mod explicit în raportul de evaluare care este cea mai bună utilizare a terenului, prezentând justificări clare privind contextul </w:t>
      </w:r>
      <w:r w:rsidRPr="00F83103">
        <w:rPr>
          <w:rFonts w:cs="Times New Roman"/>
          <w:szCs w:val="28"/>
          <w:lang w:val="ro-RO"/>
        </w:rPr>
        <w:lastRenderedPageBreak/>
        <w:t>urbanistic, accesibilitatea, infrastructura, tendințele pieței și orice alte elemente relevante.</w:t>
      </w:r>
    </w:p>
    <w:p w14:paraId="5EC85E9F" w14:textId="3C415E22" w:rsidR="00F83103" w:rsidRDefault="00AD2C77" w:rsidP="001052B7">
      <w:pPr>
        <w:pStyle w:val="ListParagraph"/>
        <w:numPr>
          <w:ilvl w:val="0"/>
          <w:numId w:val="1"/>
        </w:numPr>
        <w:tabs>
          <w:tab w:val="left" w:pos="1170"/>
        </w:tabs>
        <w:spacing w:line="276" w:lineRule="auto"/>
        <w:ind w:left="0" w:firstLine="709"/>
        <w:jc w:val="both"/>
        <w:rPr>
          <w:rFonts w:cs="Times New Roman"/>
          <w:szCs w:val="28"/>
          <w:lang w:val="ro-RO"/>
        </w:rPr>
      </w:pPr>
      <w:r w:rsidRPr="00AD2C77">
        <w:rPr>
          <w:rFonts w:cs="Times New Roman"/>
          <w:szCs w:val="28"/>
          <w:lang w:val="ro-RO"/>
        </w:rPr>
        <w:t>Metodele de evaluare a terenurilor prezentate în cadrul Ghidului sunt aplicabile pentru estimarea valorii de piață a tuturor categoriilor de terenuri, indiferent de destinația acestora și de modul de utilizare curentă. Aceste metode sunt grupate în cadrul celor două abordări consacrate:</w:t>
      </w:r>
    </w:p>
    <w:p w14:paraId="459E3778" w14:textId="099DE76D" w:rsidR="00562B59" w:rsidRDefault="00562B59" w:rsidP="0023264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Abordarea prin piață</w:t>
      </w:r>
      <w:r w:rsidR="0023264F">
        <w:rPr>
          <w:rFonts w:cs="Times New Roman"/>
          <w:szCs w:val="28"/>
          <w:lang w:val="ro-RO"/>
        </w:rPr>
        <w:t xml:space="preserve">, care include: </w:t>
      </w:r>
      <w:r w:rsidR="0023264F" w:rsidRPr="0023264F">
        <w:rPr>
          <w:rFonts w:cs="Times New Roman"/>
          <w:szCs w:val="28"/>
          <w:lang w:val="ro-RO"/>
        </w:rPr>
        <w:t xml:space="preserve">metoda </w:t>
      </w:r>
      <w:r w:rsidR="0023264F" w:rsidRPr="0023264F">
        <w:rPr>
          <w:rFonts w:cs="Times New Roman"/>
          <w:szCs w:val="28"/>
          <w:lang w:val="ro-RO"/>
        </w:rPr>
        <w:t>comparației</w:t>
      </w:r>
      <w:r w:rsidR="0023264F" w:rsidRPr="0023264F">
        <w:rPr>
          <w:rFonts w:cs="Times New Roman"/>
          <w:szCs w:val="28"/>
          <w:lang w:val="ro-RO"/>
        </w:rPr>
        <w:t xml:space="preserve"> directe, metoda </w:t>
      </w:r>
      <w:r w:rsidR="0023264F" w:rsidRPr="0023264F">
        <w:rPr>
          <w:rFonts w:cs="Times New Roman"/>
          <w:szCs w:val="28"/>
          <w:lang w:val="ro-RO"/>
        </w:rPr>
        <w:t>alocației</w:t>
      </w:r>
      <w:r w:rsidR="0023264F" w:rsidRPr="0023264F">
        <w:rPr>
          <w:rFonts w:cs="Times New Roman"/>
          <w:szCs w:val="28"/>
          <w:lang w:val="ro-RO"/>
        </w:rPr>
        <w:t xml:space="preserve"> </w:t>
      </w:r>
      <w:r w:rsidR="0023264F" w:rsidRPr="0023264F">
        <w:rPr>
          <w:rFonts w:cs="Times New Roman"/>
          <w:szCs w:val="28"/>
          <w:lang w:val="ro-RO"/>
        </w:rPr>
        <w:t>și</w:t>
      </w:r>
      <w:r w:rsidR="0023264F" w:rsidRPr="0023264F">
        <w:rPr>
          <w:rFonts w:cs="Times New Roman"/>
          <w:szCs w:val="28"/>
          <w:lang w:val="ro-RO"/>
        </w:rPr>
        <w:t xml:space="preserve"> metoda extra</w:t>
      </w:r>
      <w:r w:rsidR="0023264F">
        <w:rPr>
          <w:rFonts w:cs="Times New Roman"/>
          <w:szCs w:val="28"/>
          <w:lang w:val="ro-RO"/>
        </w:rPr>
        <w:t xml:space="preserve">cției. </w:t>
      </w:r>
      <w:r w:rsidR="0023264F" w:rsidRPr="0023264F">
        <w:rPr>
          <w:rFonts w:cs="Times New Roman"/>
          <w:szCs w:val="28"/>
          <w:lang w:val="ro-RO"/>
        </w:rPr>
        <w:t>Aceasta este abordarea preferențială în evaluarea terenurilor, întrucât reflectă direct comportamentul pieței</w:t>
      </w:r>
      <w:r w:rsidR="0023264F">
        <w:rPr>
          <w:rFonts w:cs="Times New Roman"/>
          <w:szCs w:val="28"/>
          <w:lang w:val="ro-RO"/>
        </w:rPr>
        <w:t>,</w:t>
      </w:r>
      <w:r w:rsidR="0023264F" w:rsidRPr="0023264F">
        <w:rPr>
          <w:rFonts w:cs="Times New Roman"/>
          <w:szCs w:val="28"/>
          <w:lang w:val="ro-RO"/>
        </w:rPr>
        <w:t xml:space="preserve"> tranzacțiile </w:t>
      </w:r>
      <w:r w:rsidR="0023264F">
        <w:rPr>
          <w:rFonts w:cs="Times New Roman"/>
          <w:szCs w:val="28"/>
          <w:lang w:val="ro-RO"/>
        </w:rPr>
        <w:t xml:space="preserve">și ofertele </w:t>
      </w:r>
      <w:r w:rsidR="0023264F" w:rsidRPr="0023264F">
        <w:rPr>
          <w:rFonts w:cs="Times New Roman"/>
          <w:szCs w:val="28"/>
          <w:lang w:val="ro-RO"/>
        </w:rPr>
        <w:t>reale.</w:t>
      </w:r>
    </w:p>
    <w:p w14:paraId="19837771" w14:textId="75017300" w:rsidR="0023264F" w:rsidRPr="000C5DA3" w:rsidRDefault="0023264F" w:rsidP="0023264F">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 xml:space="preserve">Abordarea prin venit, care include: </w:t>
      </w:r>
      <w:r w:rsidRPr="0023264F">
        <w:rPr>
          <w:rFonts w:cs="Times New Roman"/>
          <w:szCs w:val="28"/>
          <w:lang w:val="ro-RO"/>
        </w:rPr>
        <w:t xml:space="preserve">metoda capitalizării directe, metoda reziduală </w:t>
      </w:r>
      <w:r w:rsidRPr="0023264F">
        <w:rPr>
          <w:rFonts w:cs="Times New Roman"/>
          <w:szCs w:val="28"/>
          <w:lang w:val="ro-RO"/>
        </w:rPr>
        <w:t>și</w:t>
      </w:r>
      <w:r w:rsidRPr="0023264F">
        <w:rPr>
          <w:rFonts w:cs="Times New Roman"/>
          <w:szCs w:val="28"/>
          <w:lang w:val="ro-RO"/>
        </w:rPr>
        <w:t xml:space="preserve"> metoda parcelării.</w:t>
      </w:r>
      <w:r>
        <w:rPr>
          <w:rFonts w:cs="Times New Roman"/>
          <w:szCs w:val="28"/>
          <w:lang w:val="ro-RO"/>
        </w:rPr>
        <w:t xml:space="preserve"> </w:t>
      </w:r>
      <w:r w:rsidRPr="0023264F">
        <w:rPr>
          <w:rFonts w:cs="Times New Roman"/>
          <w:szCs w:val="28"/>
          <w:lang w:val="ro-RO"/>
        </w:rPr>
        <w:t>Această abordare se utilizează atunci când terenul are capacitate generatoare de venit sau este destinat unei dezvoltări viitoare.</w:t>
      </w:r>
    </w:p>
    <w:p w14:paraId="28AFEE95" w14:textId="4A374855" w:rsidR="00002831" w:rsidRPr="00450404" w:rsidRDefault="00002831" w:rsidP="006A39FB">
      <w:pPr>
        <w:pStyle w:val="ListParagraph"/>
        <w:numPr>
          <w:ilvl w:val="0"/>
          <w:numId w:val="1"/>
        </w:numPr>
        <w:tabs>
          <w:tab w:val="left" w:pos="1170"/>
        </w:tabs>
        <w:spacing w:line="276" w:lineRule="auto"/>
        <w:ind w:left="0" w:firstLine="709"/>
        <w:jc w:val="both"/>
        <w:rPr>
          <w:rFonts w:cs="Times New Roman"/>
          <w:szCs w:val="28"/>
          <w:lang w:val="ro-RO"/>
        </w:rPr>
      </w:pPr>
      <w:r w:rsidRPr="00450404">
        <w:rPr>
          <w:rFonts w:cs="Times New Roman"/>
          <w:i/>
          <w:iCs/>
          <w:szCs w:val="28"/>
          <w:lang w:val="ro-RO"/>
        </w:rPr>
        <w:t xml:space="preserve">Comparația </w:t>
      </w:r>
      <w:r w:rsidRPr="00450404">
        <w:rPr>
          <w:rFonts w:cs="Times New Roman"/>
          <w:i/>
          <w:iCs/>
          <w:szCs w:val="28"/>
          <w:lang w:val="ro-RO"/>
        </w:rPr>
        <w:t>directă</w:t>
      </w:r>
      <w:r w:rsidRPr="00450404">
        <w:rPr>
          <w:rFonts w:cs="Times New Roman"/>
          <w:szCs w:val="28"/>
          <w:lang w:val="ro-RO"/>
        </w:rPr>
        <w:t xml:space="preserve"> reprezintă metoda cel mai frecvent utilizată pentru evaluarea terenurilor, fiind totodată și cea mai adecvată atunci când există informații disponibile, credibile și suficiente cu privire la tranzacții recente și/sau oferte de vânzare ale unor terenuri similare cu terenul supus evaluării.</w:t>
      </w:r>
      <w:r w:rsidR="00450404" w:rsidRPr="00450404">
        <w:rPr>
          <w:rFonts w:cs="Times New Roman"/>
          <w:szCs w:val="28"/>
          <w:lang w:val="ro-RO"/>
        </w:rPr>
        <w:t xml:space="preserve"> </w:t>
      </w:r>
      <w:r w:rsidR="007A3C4B" w:rsidRPr="00450404">
        <w:rPr>
          <w:rFonts w:cs="Times New Roman"/>
          <w:szCs w:val="28"/>
          <w:lang w:val="ro-RO"/>
        </w:rPr>
        <w:t xml:space="preserve">Atunci când este utilizată metoda, se vor aplica, în mod corespunzător, prevederile generale </w:t>
      </w:r>
      <w:r w:rsidR="0009793E">
        <w:rPr>
          <w:rFonts w:cs="Times New Roman"/>
          <w:szCs w:val="28"/>
          <w:lang w:val="ro-RO"/>
        </w:rPr>
        <w:t xml:space="preserve">ale abordării prin piață </w:t>
      </w:r>
      <w:r w:rsidR="007A3C4B" w:rsidRPr="00450404">
        <w:rPr>
          <w:rFonts w:cs="Times New Roman"/>
          <w:szCs w:val="28"/>
          <w:lang w:val="ro-RO"/>
        </w:rPr>
        <w:t xml:space="preserve">descrise în </w:t>
      </w:r>
      <w:r w:rsidR="007A3C4B" w:rsidRPr="00450404">
        <w:rPr>
          <w:rFonts w:cs="Times New Roman"/>
          <w:szCs w:val="28"/>
          <w:lang w:val="ro-RO"/>
        </w:rPr>
        <w:t>capitolul</w:t>
      </w:r>
      <w:r w:rsidR="007A3C4B" w:rsidRPr="00450404">
        <w:rPr>
          <w:rFonts w:cs="Times New Roman"/>
          <w:szCs w:val="28"/>
          <w:lang w:val="ro-RO"/>
        </w:rPr>
        <w:t xml:space="preserve"> </w:t>
      </w:r>
      <w:r w:rsidR="0009793E">
        <w:rPr>
          <w:rFonts w:cs="Times New Roman"/>
          <w:szCs w:val="28"/>
          <w:lang w:val="ro-RO"/>
        </w:rPr>
        <w:t xml:space="preserve">VI </w:t>
      </w:r>
      <w:r w:rsidR="007A3C4B" w:rsidRPr="00450404">
        <w:rPr>
          <w:rFonts w:cs="Times New Roman"/>
          <w:szCs w:val="28"/>
          <w:lang w:val="ro-RO"/>
        </w:rPr>
        <w:t>a prezentului Ghid.</w:t>
      </w:r>
    </w:p>
    <w:p w14:paraId="0F357ED0" w14:textId="248110E4" w:rsidR="00450404" w:rsidRDefault="00B33117" w:rsidP="001052B7">
      <w:pPr>
        <w:pStyle w:val="ListParagraph"/>
        <w:numPr>
          <w:ilvl w:val="0"/>
          <w:numId w:val="1"/>
        </w:numPr>
        <w:tabs>
          <w:tab w:val="left" w:pos="1170"/>
        </w:tabs>
        <w:spacing w:line="276" w:lineRule="auto"/>
        <w:ind w:left="0" w:firstLine="709"/>
        <w:jc w:val="both"/>
        <w:rPr>
          <w:rFonts w:cs="Times New Roman"/>
          <w:szCs w:val="28"/>
          <w:lang w:val="ro-RO"/>
        </w:rPr>
      </w:pPr>
      <w:r w:rsidRPr="00B33117">
        <w:rPr>
          <w:rFonts w:cs="Times New Roman"/>
          <w:szCs w:val="28"/>
          <w:lang w:val="ro-RO"/>
        </w:rPr>
        <w:t xml:space="preserve">În aplicarea metodei comparației </w:t>
      </w:r>
      <w:r>
        <w:rPr>
          <w:rFonts w:cs="Times New Roman"/>
          <w:szCs w:val="28"/>
          <w:lang w:val="ro-RO"/>
        </w:rPr>
        <w:t>directe</w:t>
      </w:r>
      <w:r w:rsidRPr="00B33117">
        <w:rPr>
          <w:rFonts w:cs="Times New Roman"/>
          <w:szCs w:val="28"/>
          <w:lang w:val="ro-RO"/>
        </w:rPr>
        <w:t xml:space="preserve"> pentru evaluarea terenului, evaluatorul trebuie să analizeze, să compare și să ajusteze informațiile privind prețurile tranzacțiilor și/sau ale ofertelor, precum și alte date relevante referitoare la terenuri similare cu cel supus evaluării. Selecția comparabilelor trebuie să țină cont de coerența utilizării. Astfel, terenurile utilizate ca elemente de comparație trebuie să aibă aceeași cea mai bună utilizare c</w:t>
      </w:r>
      <w:r>
        <w:rPr>
          <w:rFonts w:cs="Times New Roman"/>
          <w:szCs w:val="28"/>
          <w:lang w:val="ro-RO"/>
        </w:rPr>
        <w:t>a și</w:t>
      </w:r>
      <w:r w:rsidRPr="00B33117">
        <w:rPr>
          <w:rFonts w:cs="Times New Roman"/>
          <w:szCs w:val="28"/>
          <w:lang w:val="ro-RO"/>
        </w:rPr>
        <w:t xml:space="preserve"> terenul evaluat. Diferențele dintre comparabile și subiect pot fi acceptate doar în măsura în care privesc nivelul de optimizare al utilizării respective, și nu schimbarea tipului sau naturii utilizării.</w:t>
      </w:r>
      <w:r>
        <w:rPr>
          <w:rFonts w:cs="Times New Roman"/>
          <w:szCs w:val="28"/>
          <w:lang w:val="ro-RO"/>
        </w:rPr>
        <w:t xml:space="preserve"> </w:t>
      </w:r>
      <w:r w:rsidRPr="00B33117">
        <w:rPr>
          <w:rFonts w:cs="Times New Roman"/>
          <w:szCs w:val="28"/>
        </w:rPr>
        <w:t>Prin urmare, ajustările aplicate în cadrul metodei trebuie să reflecte diferențele calitative și cantitative care afectează valoarea, fără a altera fundamentul comparabilității legat de destinația urbanistică și potențialul de utilizare.</w:t>
      </w:r>
    </w:p>
    <w:p w14:paraId="0AC65C73" w14:textId="500DEAF8" w:rsidR="00B33117" w:rsidRDefault="0079056D" w:rsidP="001052B7">
      <w:pPr>
        <w:pStyle w:val="ListParagraph"/>
        <w:numPr>
          <w:ilvl w:val="0"/>
          <w:numId w:val="1"/>
        </w:numPr>
        <w:tabs>
          <w:tab w:val="left" w:pos="1170"/>
        </w:tabs>
        <w:spacing w:line="276" w:lineRule="auto"/>
        <w:ind w:left="0" w:firstLine="709"/>
        <w:jc w:val="both"/>
        <w:rPr>
          <w:rFonts w:cs="Times New Roman"/>
          <w:szCs w:val="28"/>
          <w:lang w:val="ro-RO"/>
        </w:rPr>
      </w:pPr>
      <w:r w:rsidRPr="0079056D">
        <w:rPr>
          <w:rFonts w:cs="Times New Roman"/>
          <w:szCs w:val="28"/>
          <w:lang w:val="ro-RO"/>
        </w:rPr>
        <w:t xml:space="preserve">În procesul de comparare a terenurilor prin metoda comparației </w:t>
      </w:r>
      <w:r>
        <w:rPr>
          <w:rFonts w:cs="Times New Roman"/>
          <w:szCs w:val="28"/>
          <w:lang w:val="ro-RO"/>
        </w:rPr>
        <w:t>directe</w:t>
      </w:r>
      <w:r w:rsidRPr="0079056D">
        <w:rPr>
          <w:rFonts w:cs="Times New Roman"/>
          <w:szCs w:val="28"/>
          <w:lang w:val="ro-RO"/>
        </w:rPr>
        <w:t>, evaluatorul poate utiliza unități de măsură adaptate specificului pieței și caracteristicilor terenului, cum ar fi: 1 m², 1 ar, 1 ha sau un lot de teren, în funcție de uzanțele locale și modul în care sunt exprimate prețurile în tranzacțiile</w:t>
      </w:r>
      <w:r>
        <w:rPr>
          <w:rFonts w:cs="Times New Roman"/>
          <w:szCs w:val="28"/>
          <w:lang w:val="ro-RO"/>
        </w:rPr>
        <w:t xml:space="preserve"> sau ofertele </w:t>
      </w:r>
      <w:r w:rsidRPr="0079056D">
        <w:rPr>
          <w:rFonts w:cs="Times New Roman"/>
          <w:szCs w:val="28"/>
          <w:lang w:val="ro-RO"/>
        </w:rPr>
        <w:t>comparabile.</w:t>
      </w:r>
    </w:p>
    <w:p w14:paraId="2308CAA2" w14:textId="7FED74CD" w:rsidR="0079056D" w:rsidRDefault="0079056D" w:rsidP="001052B7">
      <w:pPr>
        <w:pStyle w:val="ListParagraph"/>
        <w:numPr>
          <w:ilvl w:val="0"/>
          <w:numId w:val="1"/>
        </w:numPr>
        <w:tabs>
          <w:tab w:val="left" w:pos="1170"/>
        </w:tabs>
        <w:spacing w:line="276" w:lineRule="auto"/>
        <w:ind w:left="0" w:firstLine="709"/>
        <w:jc w:val="both"/>
        <w:rPr>
          <w:rFonts w:cs="Times New Roman"/>
          <w:szCs w:val="28"/>
          <w:lang w:val="ro-RO"/>
        </w:rPr>
      </w:pPr>
      <w:r w:rsidRPr="0079056D">
        <w:rPr>
          <w:rFonts w:cs="Times New Roman"/>
          <w:szCs w:val="28"/>
          <w:lang w:val="ro-RO"/>
        </w:rPr>
        <w:lastRenderedPageBreak/>
        <w:t>Valoarea unui teren este influențată de o serie de factori esențiali, care trebuie identificați, analizați și, după caz, ajustați în cadrul procesului de evaluare. Printre principalii factori de influență se regăsesc:</w:t>
      </w:r>
    </w:p>
    <w:p w14:paraId="7529E5C3" w14:textId="1CC33404" w:rsidR="0079056D" w:rsidRDefault="00321BD0" w:rsidP="00321BD0">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Amplasamentul și mediul înconjurător;</w:t>
      </w:r>
    </w:p>
    <w:p w14:paraId="6BB4D56D" w14:textId="653BF611" w:rsidR="00321BD0" w:rsidRDefault="00321BD0" w:rsidP="00321BD0">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t>Destinația terenului, modul de utilizare curentă și drepturile persoanelor terțe</w:t>
      </w:r>
      <w:r>
        <w:rPr>
          <w:rFonts w:cs="Times New Roman"/>
          <w:szCs w:val="28"/>
          <w:lang w:val="ro-RO"/>
        </w:rPr>
        <w:t>;</w:t>
      </w:r>
    </w:p>
    <w:p w14:paraId="074FD307" w14:textId="159DB09B" w:rsidR="00321BD0" w:rsidRDefault="00321BD0" w:rsidP="00321BD0">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t>Caracteristicile fizice ale terenului – forma, dimensiunile, relieful</w:t>
      </w:r>
      <w:r>
        <w:rPr>
          <w:rFonts w:cs="Times New Roman"/>
          <w:szCs w:val="28"/>
          <w:lang w:val="ro-RO"/>
        </w:rPr>
        <w:t xml:space="preserve">, gradul </w:t>
      </w:r>
      <w:r w:rsidRPr="00321BD0">
        <w:rPr>
          <w:rFonts w:cs="Times New Roman"/>
          <w:szCs w:val="28"/>
          <w:lang w:val="ro-RO"/>
        </w:rPr>
        <w:t>de compactare a solului și alte trăsături fizice</w:t>
      </w:r>
      <w:r>
        <w:rPr>
          <w:rFonts w:cs="Times New Roman"/>
          <w:szCs w:val="28"/>
          <w:lang w:val="ro-RO"/>
        </w:rPr>
        <w:t>;</w:t>
      </w:r>
    </w:p>
    <w:p w14:paraId="0394D21F" w14:textId="0DB23846" w:rsidR="00321BD0" w:rsidRDefault="00321BD0" w:rsidP="00321BD0">
      <w:pPr>
        <w:pStyle w:val="ListParagraph"/>
        <w:numPr>
          <w:ilvl w:val="1"/>
          <w:numId w:val="1"/>
        </w:numPr>
        <w:spacing w:after="0" w:line="276" w:lineRule="auto"/>
        <w:ind w:left="0" w:firstLine="709"/>
        <w:jc w:val="both"/>
        <w:rPr>
          <w:rFonts w:cs="Times New Roman"/>
          <w:szCs w:val="28"/>
          <w:lang w:val="ro-RO"/>
        </w:rPr>
      </w:pPr>
      <w:r>
        <w:rPr>
          <w:rFonts w:cs="Times New Roman"/>
          <w:szCs w:val="28"/>
          <w:lang w:val="ro-RO"/>
        </w:rPr>
        <w:t>Accesul la teren;</w:t>
      </w:r>
    </w:p>
    <w:p w14:paraId="0329B99E" w14:textId="2B867592" w:rsidR="00321BD0" w:rsidRPr="000C5DA3" w:rsidRDefault="00321BD0" w:rsidP="00321BD0">
      <w:pPr>
        <w:pStyle w:val="ListParagraph"/>
        <w:numPr>
          <w:ilvl w:val="1"/>
          <w:numId w:val="1"/>
        </w:numPr>
        <w:spacing w:after="0" w:line="276" w:lineRule="auto"/>
        <w:ind w:left="0" w:firstLine="709"/>
        <w:jc w:val="both"/>
        <w:rPr>
          <w:rFonts w:cs="Times New Roman"/>
          <w:szCs w:val="28"/>
          <w:lang w:val="ro-RO"/>
        </w:rPr>
      </w:pPr>
      <w:r w:rsidRPr="00321BD0">
        <w:rPr>
          <w:rFonts w:cs="Times New Roman"/>
          <w:szCs w:val="28"/>
          <w:lang w:val="ro-RO"/>
        </w:rPr>
        <w:t>Dotările edilitare existente la nivel de parcelă –</w:t>
      </w:r>
      <w:r>
        <w:rPr>
          <w:rFonts w:cs="Times New Roman"/>
          <w:szCs w:val="28"/>
          <w:lang w:val="ro-RO"/>
        </w:rPr>
        <w:t xml:space="preserve"> </w:t>
      </w:r>
      <w:r w:rsidRPr="00321BD0">
        <w:rPr>
          <w:rFonts w:cs="Times New Roman"/>
          <w:szCs w:val="28"/>
          <w:lang w:val="ro-RO"/>
        </w:rPr>
        <w:t>apă, canalizare, electricitate, gaze, rețele de telecomunicații, termoficare</w:t>
      </w:r>
      <w:r>
        <w:rPr>
          <w:rFonts w:cs="Times New Roman"/>
          <w:szCs w:val="28"/>
          <w:lang w:val="ro-RO"/>
        </w:rPr>
        <w:t>.</w:t>
      </w:r>
    </w:p>
    <w:p w14:paraId="43588B6D" w14:textId="5362451B" w:rsidR="0079056D" w:rsidRDefault="005C6189" w:rsidP="001052B7">
      <w:pPr>
        <w:pStyle w:val="ListParagraph"/>
        <w:numPr>
          <w:ilvl w:val="0"/>
          <w:numId w:val="1"/>
        </w:numPr>
        <w:tabs>
          <w:tab w:val="left" w:pos="1170"/>
        </w:tabs>
        <w:spacing w:line="276" w:lineRule="auto"/>
        <w:ind w:left="0" w:firstLine="709"/>
        <w:jc w:val="both"/>
        <w:rPr>
          <w:rFonts w:cs="Times New Roman"/>
          <w:szCs w:val="28"/>
          <w:lang w:val="ro-RO"/>
        </w:rPr>
      </w:pPr>
      <w:r w:rsidRPr="005C6189">
        <w:rPr>
          <w:rFonts w:cs="Times New Roman"/>
          <w:i/>
          <w:iCs/>
          <w:szCs w:val="28"/>
          <w:lang w:val="ro-RO"/>
        </w:rPr>
        <w:t>Metoda alocației</w:t>
      </w:r>
      <w:r>
        <w:rPr>
          <w:rFonts w:cs="Times New Roman"/>
          <w:szCs w:val="28"/>
          <w:lang w:val="ro-RO"/>
        </w:rPr>
        <w:t xml:space="preserve"> </w:t>
      </w:r>
      <w:r w:rsidRPr="005C6189">
        <w:rPr>
          <w:rFonts w:cs="Times New Roman"/>
          <w:szCs w:val="28"/>
          <w:lang w:val="ro-RO"/>
        </w:rPr>
        <w:t>este utilizată pentru determinarea valorii terenurilor care fac parte din proprietăți imobiliare dezvoltate, adică terenuri ocupate de construcții. Această metodă constă în alocarea unei părți din valoarea totală a bunului imobil (teren + construcție) către teren, în baza unei proporții justificate și susținute de date de piață.</w:t>
      </w:r>
    </w:p>
    <w:p w14:paraId="48FAA518" w14:textId="1E2655AA" w:rsidR="005C6189" w:rsidRDefault="005C6189" w:rsidP="001052B7">
      <w:pPr>
        <w:pStyle w:val="ListParagraph"/>
        <w:numPr>
          <w:ilvl w:val="0"/>
          <w:numId w:val="1"/>
        </w:numPr>
        <w:tabs>
          <w:tab w:val="left" w:pos="1170"/>
        </w:tabs>
        <w:spacing w:line="276" w:lineRule="auto"/>
        <w:ind w:left="0" w:firstLine="709"/>
        <w:jc w:val="both"/>
        <w:rPr>
          <w:rFonts w:cs="Times New Roman"/>
          <w:szCs w:val="28"/>
          <w:lang w:val="ro-RO"/>
        </w:rPr>
      </w:pPr>
      <w:r w:rsidRPr="005C6189">
        <w:rPr>
          <w:rFonts w:cs="Times New Roman"/>
          <w:szCs w:val="28"/>
          <w:lang w:val="ro-RO"/>
        </w:rPr>
        <w:t>Aplicarea metodei alocației este considerată adecvată atunci când sunt îndeplinite cumulativ următoarele condiții:</w:t>
      </w:r>
    </w:p>
    <w:p w14:paraId="5C5D70E4" w14:textId="31396B56" w:rsidR="005C6189" w:rsidRDefault="005C6189" w:rsidP="005C6189">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 xml:space="preserve">Disponibilitatea informațiilor privind prețurile de vânzare ale bunurilor imobile similare obiectului evaluării – este necesară existența unor tranzacții </w:t>
      </w:r>
      <w:r>
        <w:rPr>
          <w:rFonts w:cs="Times New Roman"/>
          <w:szCs w:val="28"/>
          <w:lang w:val="ro-RO"/>
        </w:rPr>
        <w:t xml:space="preserve">sau oferte </w:t>
      </w:r>
      <w:r w:rsidRPr="005C6189">
        <w:rPr>
          <w:rFonts w:cs="Times New Roman"/>
          <w:szCs w:val="28"/>
          <w:lang w:val="ro-RO"/>
        </w:rPr>
        <w:t>recente</w:t>
      </w:r>
      <w:r>
        <w:rPr>
          <w:rFonts w:cs="Times New Roman"/>
          <w:szCs w:val="28"/>
          <w:lang w:val="ro-RO"/>
        </w:rPr>
        <w:t xml:space="preserve"> </w:t>
      </w:r>
      <w:r w:rsidRPr="005C6189">
        <w:rPr>
          <w:rFonts w:cs="Times New Roman"/>
          <w:szCs w:val="28"/>
          <w:lang w:val="ro-RO"/>
        </w:rPr>
        <w:t>cu proprietăți comparabile (teren + construcții), pentru care s-a determinat valoarea totală a bunului imobil. Aceste informații constituie baza de pornire pentru procesul de alocare valorică.</w:t>
      </w:r>
    </w:p>
    <w:p w14:paraId="213BA974" w14:textId="766E2A9D" w:rsidR="005C6189" w:rsidRDefault="005C6189" w:rsidP="005C6189">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Existența informațiilor veridice privind ponderea valorii terenului în valoarea totală a bunului imobil – această proporție poate fi obținută din surse de piață, studii de specialitate sau extrase din rapoarte de evaluare anterioare. Este esențial ca proporția să fie susținută de date reale, verificabile și reprezentative pentru zona și tipul de proprietate analizată.</w:t>
      </w:r>
    </w:p>
    <w:p w14:paraId="08C0F389" w14:textId="3C85B4DF" w:rsidR="005C6189" w:rsidRPr="000C5DA3" w:rsidRDefault="005C6189" w:rsidP="005C6189">
      <w:pPr>
        <w:pStyle w:val="ListParagraph"/>
        <w:numPr>
          <w:ilvl w:val="1"/>
          <w:numId w:val="1"/>
        </w:numPr>
        <w:spacing w:after="0" w:line="276" w:lineRule="auto"/>
        <w:ind w:left="0" w:firstLine="709"/>
        <w:jc w:val="both"/>
        <w:rPr>
          <w:rFonts w:cs="Times New Roman"/>
          <w:szCs w:val="28"/>
          <w:lang w:val="ro-RO"/>
        </w:rPr>
      </w:pPr>
      <w:r w:rsidRPr="005C6189">
        <w:rPr>
          <w:rFonts w:cs="Times New Roman"/>
          <w:szCs w:val="28"/>
          <w:lang w:val="ro-RO"/>
        </w:rPr>
        <w:t>Corespunderea îmbunătățirilor existente de pe teren criteriului celei mai bune utilizări (CMBU) – este imperativ ca utilizarea actuală a terenului prin construcțiile existente să reflecte maximizarea valorii și să fie legal permisă, fezabilă economic și fizic posibilă. În caz contrar, metoda alocației nu poate furniza un rezultat credibil, întrucât ar reflecta o distribuție valorică asupra unei utilizări suboptime.</w:t>
      </w:r>
    </w:p>
    <w:p w14:paraId="06D50177" w14:textId="2740C441" w:rsidR="005C6189" w:rsidRDefault="00850F39" w:rsidP="001052B7">
      <w:pPr>
        <w:pStyle w:val="ListParagraph"/>
        <w:numPr>
          <w:ilvl w:val="0"/>
          <w:numId w:val="1"/>
        </w:numPr>
        <w:tabs>
          <w:tab w:val="left" w:pos="1170"/>
        </w:tabs>
        <w:spacing w:line="276" w:lineRule="auto"/>
        <w:ind w:left="0" w:firstLine="709"/>
        <w:jc w:val="both"/>
        <w:rPr>
          <w:rFonts w:cs="Times New Roman"/>
          <w:szCs w:val="28"/>
          <w:lang w:val="ro-RO"/>
        </w:rPr>
      </w:pPr>
      <w:r w:rsidRPr="00850F39">
        <w:rPr>
          <w:rFonts w:cs="Times New Roman"/>
          <w:szCs w:val="28"/>
          <w:lang w:val="ro-RO"/>
        </w:rPr>
        <w:t>Aplicarea metodei alocației presupune o serie de etape succesive</w:t>
      </w:r>
      <w:r>
        <w:rPr>
          <w:rFonts w:cs="Times New Roman"/>
          <w:szCs w:val="28"/>
          <w:lang w:val="ro-RO"/>
        </w:rPr>
        <w:t>:</w:t>
      </w:r>
    </w:p>
    <w:p w14:paraId="698B5CED" w14:textId="352C6FD4" w:rsidR="00850F39" w:rsidRDefault="00A27EAF" w:rsidP="00A27EAF">
      <w:pPr>
        <w:pStyle w:val="ListParagraph"/>
        <w:numPr>
          <w:ilvl w:val="1"/>
          <w:numId w:val="1"/>
        </w:numPr>
        <w:spacing w:after="0" w:line="276" w:lineRule="auto"/>
        <w:ind w:left="0" w:firstLine="709"/>
        <w:jc w:val="both"/>
        <w:rPr>
          <w:rFonts w:cs="Times New Roman"/>
          <w:szCs w:val="28"/>
          <w:lang w:val="ro-RO"/>
        </w:rPr>
      </w:pPr>
      <w:r w:rsidRPr="00A27EAF">
        <w:rPr>
          <w:rFonts w:cs="Times New Roman"/>
          <w:szCs w:val="28"/>
          <w:lang w:val="ro-RO"/>
        </w:rPr>
        <w:t xml:space="preserve">Determinarea principalilor factori de influență asupra valorii bunului imobil complex, parte componentă al căruia este terenul evaluat – această etapă </w:t>
      </w:r>
      <w:r w:rsidRPr="00A27EAF">
        <w:rPr>
          <w:rFonts w:cs="Times New Roman"/>
          <w:szCs w:val="28"/>
          <w:lang w:val="ro-RO"/>
        </w:rPr>
        <w:lastRenderedPageBreak/>
        <w:t>implică identificarea și analiza caracteristicilor esențiale care influențează valoarea totală a proprietății</w:t>
      </w:r>
      <w:r w:rsidR="00F90E00">
        <w:rPr>
          <w:rFonts w:cs="Times New Roman"/>
          <w:szCs w:val="28"/>
          <w:lang w:val="ro-RO"/>
        </w:rPr>
        <w:t>.</w:t>
      </w:r>
    </w:p>
    <w:p w14:paraId="3732C367" w14:textId="128DC6DE" w:rsidR="00A27EAF" w:rsidRDefault="00A27EAF" w:rsidP="00A27EAF">
      <w:pPr>
        <w:pStyle w:val="ListParagraph"/>
        <w:numPr>
          <w:ilvl w:val="1"/>
          <w:numId w:val="1"/>
        </w:numPr>
        <w:spacing w:after="0" w:line="276" w:lineRule="auto"/>
        <w:ind w:left="0" w:firstLine="709"/>
        <w:jc w:val="both"/>
        <w:rPr>
          <w:rFonts w:cs="Times New Roman"/>
          <w:szCs w:val="28"/>
          <w:lang w:val="ro-RO"/>
        </w:rPr>
      </w:pPr>
      <w:r w:rsidRPr="00A27EAF">
        <w:rPr>
          <w:rFonts w:cs="Times New Roman"/>
          <w:szCs w:val="28"/>
          <w:lang w:val="ro-RO"/>
        </w:rPr>
        <w:t>Determinarea prețurilor de vânzare pentru bunurile imobile comparabile bunului imobil complex din care face parte terenul evaluat – sunt selectate tranzacții sau oferte care includ atât teren, cât și construcții, cu caracteristici similare și situate pe aceeași piață imobiliară relevantă.</w:t>
      </w:r>
    </w:p>
    <w:p w14:paraId="47FB7E4B" w14:textId="04CAEE1D" w:rsidR="00A27EAF" w:rsidRDefault="0019653D" w:rsidP="0019653D">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t>Estimarea ajustărilor pentru deosebirile între bunurile imobile comparabile și bunul imobil complex din care face parte terenul evaluat – diferențele semnificative între comparabile și subiect sunt analizate și ajustate corespunzător, pentru a asigura comparabilitatea reală.</w:t>
      </w:r>
    </w:p>
    <w:p w14:paraId="5B15ED0F" w14:textId="77777777" w:rsidR="0019653D" w:rsidRPr="0019653D" w:rsidRDefault="0019653D" w:rsidP="0019653D">
      <w:pPr>
        <w:pStyle w:val="ListParagraph"/>
        <w:numPr>
          <w:ilvl w:val="1"/>
          <w:numId w:val="1"/>
        </w:numPr>
        <w:spacing w:line="276" w:lineRule="auto"/>
        <w:ind w:left="0" w:firstLine="709"/>
        <w:jc w:val="both"/>
        <w:rPr>
          <w:rFonts w:cs="Times New Roman"/>
          <w:szCs w:val="28"/>
          <w:lang w:val="ro-RO"/>
        </w:rPr>
      </w:pPr>
      <w:r w:rsidRPr="0019653D">
        <w:rPr>
          <w:rFonts w:cs="Times New Roman"/>
          <w:szCs w:val="28"/>
          <w:lang w:val="ro-RO"/>
        </w:rPr>
        <w:t>Ajustarea prețurilor bunurilor imobile comparabile – pe baza estimărilor din etapa precedentă, prețurile comparabilelor sunt ajustate astfel încât să reflecte valorile ipotetice ale acestor bunuri în condițiile terenului evaluat.</w:t>
      </w:r>
    </w:p>
    <w:p w14:paraId="24913E4C" w14:textId="3E555D0A" w:rsidR="0019653D" w:rsidRDefault="0019653D" w:rsidP="00A27EAF">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t>Estimarea valorii bunului imobil complex din care face parte terenul evaluat – se stabilește valoarea totală a proprietății (teren + construcții) pe baza mediei ajustate a prețurilor unitare sau totale ale comparabilelor analizate.</w:t>
      </w:r>
    </w:p>
    <w:p w14:paraId="6AEC859C" w14:textId="7A2B492E" w:rsidR="0019653D" w:rsidRPr="000C5DA3" w:rsidRDefault="0019653D" w:rsidP="00A27EAF">
      <w:pPr>
        <w:pStyle w:val="ListParagraph"/>
        <w:numPr>
          <w:ilvl w:val="1"/>
          <w:numId w:val="1"/>
        </w:numPr>
        <w:spacing w:after="0" w:line="276" w:lineRule="auto"/>
        <w:ind w:left="0" w:firstLine="709"/>
        <w:jc w:val="both"/>
        <w:rPr>
          <w:rFonts w:cs="Times New Roman"/>
          <w:szCs w:val="28"/>
          <w:lang w:val="ro-RO"/>
        </w:rPr>
      </w:pPr>
      <w:r w:rsidRPr="0019653D">
        <w:rPr>
          <w:rFonts w:cs="Times New Roman"/>
          <w:szCs w:val="28"/>
          <w:lang w:val="ro-RO"/>
        </w:rPr>
        <w:t>Calcularea valorii terenului – se aplică cota părții valorice aferente terenului (exprimată procentual) la valoarea totală a bunului imobil complex estimată la pasul anterior</w:t>
      </w:r>
      <w:r>
        <w:rPr>
          <w:rFonts w:cs="Times New Roman"/>
          <w:szCs w:val="28"/>
          <w:lang w:val="ro-RO"/>
        </w:rPr>
        <w:t xml:space="preserve">. </w:t>
      </w:r>
      <w:r w:rsidRPr="0019653D">
        <w:rPr>
          <w:rFonts w:cs="Times New Roman"/>
          <w:szCs w:val="28"/>
          <w:lang w:val="ro-RO"/>
        </w:rPr>
        <w:t>Această cotă trebuie să fie susținută de date de piață sau de analize anterioare privind distribuția valorii între teren și construcții pentru tipul de proprietate evaluat.</w:t>
      </w:r>
    </w:p>
    <w:p w14:paraId="285414F5" w14:textId="6DF2BA6F" w:rsidR="00850F39" w:rsidRDefault="00FD750D" w:rsidP="001052B7">
      <w:pPr>
        <w:pStyle w:val="ListParagraph"/>
        <w:numPr>
          <w:ilvl w:val="0"/>
          <w:numId w:val="1"/>
        </w:numPr>
        <w:tabs>
          <w:tab w:val="left" w:pos="1170"/>
        </w:tabs>
        <w:spacing w:line="276" w:lineRule="auto"/>
        <w:ind w:left="0" w:firstLine="709"/>
        <w:jc w:val="both"/>
        <w:rPr>
          <w:rFonts w:cs="Times New Roman"/>
          <w:szCs w:val="28"/>
          <w:lang w:val="ro-RO"/>
        </w:rPr>
      </w:pPr>
      <w:r w:rsidRPr="00D44275">
        <w:rPr>
          <w:rFonts w:cs="Times New Roman"/>
          <w:i/>
          <w:iCs/>
          <w:szCs w:val="28"/>
          <w:lang w:val="ro-RO"/>
        </w:rPr>
        <w:t>Metoda extracției</w:t>
      </w:r>
      <w:r w:rsidRPr="00FD750D">
        <w:rPr>
          <w:rFonts w:cs="Times New Roman"/>
          <w:szCs w:val="28"/>
          <w:lang w:val="ro-RO"/>
        </w:rPr>
        <w:t xml:space="preserve"> este utilizată pentru evaluarea terenurilor ocupate de construcții, atunci când sunt disponibile informații credibile și verificabile privind prețurile de vânzare ale unor bunuri imobile care includ atât terenuri, cât și construcții similare celor ale proprietății evaluate.</w:t>
      </w:r>
      <w:r>
        <w:rPr>
          <w:rFonts w:cs="Times New Roman"/>
          <w:szCs w:val="28"/>
          <w:lang w:val="ro-RO"/>
        </w:rPr>
        <w:t xml:space="preserve"> </w:t>
      </w:r>
      <w:r w:rsidRPr="00FD750D">
        <w:rPr>
          <w:rFonts w:cs="Times New Roman"/>
          <w:szCs w:val="28"/>
          <w:lang w:val="ro-RO"/>
        </w:rPr>
        <w:t>Principiul metodei constă în extragerea valorii terenului prin scăderea valorii estimate a construcției din valoarea totală de vânzare a bunului imobil.</w:t>
      </w:r>
    </w:p>
    <w:p w14:paraId="121B4764" w14:textId="0EDF4F35" w:rsidR="00FD750D" w:rsidRDefault="005E27BE" w:rsidP="001052B7">
      <w:pPr>
        <w:pStyle w:val="ListParagraph"/>
        <w:numPr>
          <w:ilvl w:val="0"/>
          <w:numId w:val="1"/>
        </w:numPr>
        <w:tabs>
          <w:tab w:val="left" w:pos="1170"/>
        </w:tabs>
        <w:spacing w:line="276" w:lineRule="auto"/>
        <w:ind w:left="0" w:firstLine="709"/>
        <w:jc w:val="both"/>
        <w:rPr>
          <w:rFonts w:cs="Times New Roman"/>
          <w:szCs w:val="28"/>
          <w:lang w:val="ro-RO"/>
        </w:rPr>
      </w:pPr>
      <w:r w:rsidRPr="005E27BE">
        <w:rPr>
          <w:rFonts w:cs="Times New Roman"/>
          <w:szCs w:val="28"/>
          <w:lang w:val="ro-RO"/>
        </w:rPr>
        <w:t>Aplicarea metodei extracției în evaluarea terenurilor cu construcții presupune parcurgerea unor etape bine definite:</w:t>
      </w:r>
    </w:p>
    <w:p w14:paraId="2AF45B07" w14:textId="4F603AD2" w:rsidR="00F51DED" w:rsidRDefault="00F90E00" w:rsidP="00F51DED">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Determinarea principalilor factori de influență asupra valorii bunului imobil complex, parte componentă a căruia este terenul evaluat – se identifică caracteristicile esențiale care influențează valoarea totală a proprietății</w:t>
      </w:r>
      <w:r>
        <w:rPr>
          <w:rFonts w:cs="Times New Roman"/>
          <w:szCs w:val="28"/>
          <w:lang w:val="ro-RO"/>
        </w:rPr>
        <w:t>.</w:t>
      </w:r>
    </w:p>
    <w:p w14:paraId="03D4F67F" w14:textId="17E1F3BC" w:rsidR="00F90E00" w:rsidRDefault="00F90E00" w:rsidP="00F51DED">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Ajustarea prețurilor bunurilor imobile comparabile – se aplică ajustările estimate, astfel încât prețurile reflectate să fie echivalente valorii bunului imobil complex evaluat, în condițiile pieței.</w:t>
      </w:r>
    </w:p>
    <w:p w14:paraId="692B5D3F" w14:textId="432A7B78" w:rsidR="00F90E00" w:rsidRDefault="00F90E00" w:rsidP="00F51DED">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Estimarea valorii bunului imobil complex – se stabilește valoarea totală (teren + construcții) a proprietății supuse evaluării, în baza prețurilor ajustate ale comparabilelor selectate.</w:t>
      </w:r>
    </w:p>
    <w:p w14:paraId="472CC457" w14:textId="7D0DF7BC" w:rsidR="00F90E00" w:rsidRDefault="00F90E00" w:rsidP="00F51DED">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lastRenderedPageBreak/>
        <w:t>Calcularea valorii de reconstituire sau de înlocuire a îmbunătățirilor de pe terenul evaluat – se estimează valoarea construcției considerată ca fiind nouă, din care se deduce deprecierea acumulată, utilizând abordarea prin cost</w:t>
      </w:r>
      <w:r>
        <w:rPr>
          <w:rFonts w:cs="Times New Roman"/>
          <w:szCs w:val="28"/>
          <w:lang w:val="ro-RO"/>
        </w:rPr>
        <w:t xml:space="preserve"> prezentată în capitolul VIII al prezentului Ghid.</w:t>
      </w:r>
    </w:p>
    <w:p w14:paraId="69B909BB" w14:textId="6D88EE5B" w:rsidR="00F90E00" w:rsidRPr="000C5DA3" w:rsidRDefault="00F90E00" w:rsidP="00F51DED">
      <w:pPr>
        <w:pStyle w:val="ListParagraph"/>
        <w:numPr>
          <w:ilvl w:val="1"/>
          <w:numId w:val="1"/>
        </w:numPr>
        <w:spacing w:after="0" w:line="276" w:lineRule="auto"/>
        <w:ind w:left="0" w:firstLine="709"/>
        <w:jc w:val="both"/>
        <w:rPr>
          <w:rFonts w:cs="Times New Roman"/>
          <w:szCs w:val="28"/>
          <w:lang w:val="ro-RO"/>
        </w:rPr>
      </w:pPr>
      <w:r w:rsidRPr="00F90E00">
        <w:rPr>
          <w:rFonts w:cs="Times New Roman"/>
          <w:szCs w:val="28"/>
          <w:lang w:val="ro-RO"/>
        </w:rPr>
        <w:t>Calcularea valorii terenului – se obține prin extragerea valorii construcției din valoarea estimată a bunului imobil complex, conform relației:</w:t>
      </w:r>
    </w:p>
    <w:p w14:paraId="2DE15504" w14:textId="1A3520C2" w:rsidR="005E27BE" w:rsidRPr="00B66FBE" w:rsidRDefault="00B66FBE" w:rsidP="00F90E00">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BIC</m:t>
                  </m:r>
                </m:sub>
              </m:sSub>
              <m:r>
                <w:rPr>
                  <w:rFonts w:ascii="Cambria Math" w:hAnsi="Cambria Math" w:cs="Times New Roman"/>
                  <w:szCs w:val="28"/>
                  <w:lang w:val="ro-RO"/>
                </w:rPr>
                <m:t>-</m:t>
              </m:r>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c</m:t>
                  </m:r>
                </m:sub>
              </m:sSub>
              <m:r>
                <w:rPr>
                  <w:rFonts w:ascii="Cambria Math" w:hAnsi="Cambria Math" w:cs="Times New Roman"/>
                  <w:szCs w:val="28"/>
                  <w:lang w:val="ro-RO"/>
                </w:rPr>
                <m:t xml:space="preserve"> #</m:t>
              </m:r>
              <m:d>
                <m:dPr>
                  <m:ctrlPr>
                    <w:rPr>
                      <w:rFonts w:ascii="Cambria Math" w:hAnsi="Cambria Math" w:cs="Times New Roman"/>
                      <w:i/>
                      <w:szCs w:val="28"/>
                      <w:lang w:val="ro-RO"/>
                    </w:rPr>
                  </m:ctrlPr>
                </m:dPr>
                <m:e>
                  <m:r>
                    <w:rPr>
                      <w:rFonts w:ascii="Cambria Math" w:hAnsi="Cambria Math" w:cs="Times New Roman"/>
                      <w:szCs w:val="28"/>
                      <w:lang w:val="ro-RO"/>
                    </w:rPr>
                    <m:t>21</m:t>
                  </m:r>
                </m:e>
              </m:d>
            </m:e>
          </m:eqArr>
        </m:oMath>
      </m:oMathPara>
    </w:p>
    <w:p w14:paraId="55B09E01" w14:textId="719F47CB" w:rsidR="00B66FBE" w:rsidRPr="00B66FBE" w:rsidRDefault="00B66FBE" w:rsidP="00F90E00">
      <w:pPr>
        <w:tabs>
          <w:tab w:val="left" w:pos="1170"/>
        </w:tabs>
        <w:spacing w:after="0" w:line="276" w:lineRule="auto"/>
        <w:jc w:val="both"/>
        <w:rPr>
          <w:rFonts w:eastAsiaTheme="minorEastAsia" w:cs="Times New Roman"/>
          <w:szCs w:val="28"/>
          <w:lang w:val="ro-RO"/>
        </w:rPr>
      </w:pPr>
      <w:r>
        <w:rPr>
          <w:rFonts w:eastAsiaTheme="minorEastAsia" w:cs="Times New Roman"/>
          <w:szCs w:val="28"/>
          <w:lang w:val="ro-RO"/>
        </w:rPr>
        <w:t xml:space="preserve">unde: </w:t>
      </w:r>
      <w:proofErr w:type="spellStart"/>
      <w:r>
        <w:rPr>
          <w:rFonts w:eastAsiaTheme="minorEastAsia" w:cs="Times New Roman"/>
          <w:szCs w:val="28"/>
          <w:lang w:val="ro-RO"/>
        </w:rPr>
        <w:t>V</w:t>
      </w:r>
      <w:r>
        <w:rPr>
          <w:rFonts w:eastAsiaTheme="minorEastAsia" w:cs="Times New Roman"/>
          <w:szCs w:val="28"/>
          <w:vertAlign w:val="subscript"/>
          <w:lang w:val="ro-RO"/>
        </w:rPr>
        <w:t>t</w:t>
      </w:r>
      <w:proofErr w:type="spellEnd"/>
      <w:r>
        <w:rPr>
          <w:rFonts w:eastAsiaTheme="minorEastAsia" w:cs="Times New Roman"/>
          <w:szCs w:val="28"/>
          <w:lang w:val="ro-RO"/>
        </w:rPr>
        <w:t xml:space="preserve"> – valoarea terenului, V</w:t>
      </w:r>
      <w:r>
        <w:rPr>
          <w:rFonts w:eastAsiaTheme="minorEastAsia" w:cs="Times New Roman"/>
          <w:szCs w:val="28"/>
          <w:vertAlign w:val="subscript"/>
          <w:lang w:val="ro-RO"/>
        </w:rPr>
        <w:t>BIC</w:t>
      </w:r>
      <w:r>
        <w:rPr>
          <w:rFonts w:eastAsiaTheme="minorEastAsia" w:cs="Times New Roman"/>
          <w:szCs w:val="28"/>
          <w:lang w:val="ro-RO"/>
        </w:rPr>
        <w:t xml:space="preserve"> – valoarea bunului imobil complex, </w:t>
      </w:r>
      <w:proofErr w:type="spellStart"/>
      <w:r>
        <w:rPr>
          <w:rFonts w:eastAsiaTheme="minorEastAsia" w:cs="Times New Roman"/>
          <w:szCs w:val="28"/>
          <w:lang w:val="ro-RO"/>
        </w:rPr>
        <w:t>V</w:t>
      </w:r>
      <w:r>
        <w:rPr>
          <w:rFonts w:eastAsiaTheme="minorEastAsia" w:cs="Times New Roman"/>
          <w:szCs w:val="28"/>
          <w:vertAlign w:val="subscript"/>
          <w:lang w:val="ro-RO"/>
        </w:rPr>
        <w:t>c</w:t>
      </w:r>
      <w:proofErr w:type="spellEnd"/>
      <w:r>
        <w:rPr>
          <w:rFonts w:eastAsiaTheme="minorEastAsia" w:cs="Times New Roman"/>
          <w:szCs w:val="28"/>
          <w:lang w:val="ro-RO"/>
        </w:rPr>
        <w:t xml:space="preserve"> – valoarea construcției cu deprecierea acumulată dedusă.</w:t>
      </w:r>
    </w:p>
    <w:p w14:paraId="7F7A1DA7" w14:textId="11FD2529" w:rsidR="005E27BE" w:rsidRDefault="00460CE5" w:rsidP="001052B7">
      <w:pPr>
        <w:pStyle w:val="ListParagraph"/>
        <w:numPr>
          <w:ilvl w:val="0"/>
          <w:numId w:val="1"/>
        </w:numPr>
        <w:tabs>
          <w:tab w:val="left" w:pos="1170"/>
        </w:tabs>
        <w:spacing w:line="276" w:lineRule="auto"/>
        <w:ind w:left="0" w:firstLine="709"/>
        <w:jc w:val="both"/>
        <w:rPr>
          <w:rFonts w:cs="Times New Roman"/>
          <w:szCs w:val="28"/>
          <w:lang w:val="ro-RO"/>
        </w:rPr>
      </w:pPr>
      <w:r w:rsidRPr="00460CE5">
        <w:rPr>
          <w:rFonts w:cs="Times New Roman"/>
          <w:i/>
          <w:iCs/>
          <w:szCs w:val="28"/>
          <w:lang w:val="ro-RO"/>
        </w:rPr>
        <w:t>Metoda capitalizării directe</w:t>
      </w:r>
      <w:r>
        <w:rPr>
          <w:rFonts w:cs="Times New Roman"/>
          <w:szCs w:val="28"/>
          <w:lang w:val="ro-RO"/>
        </w:rPr>
        <w:t xml:space="preserve"> </w:t>
      </w:r>
      <w:r w:rsidRPr="00460CE5">
        <w:rPr>
          <w:rFonts w:cs="Times New Roman"/>
          <w:szCs w:val="28"/>
          <w:lang w:val="ro-RO"/>
        </w:rPr>
        <w:t>este utilizată pentru estimarea valorii de piață a terenurilor generatoare de venituri, adică a acelora care, pe parcursul perioadei de exploatare, pot produce fluxuri regulate de venit, fie prin darea în arendă, fie prin exploatarea directă de către proprietar în scopuri economice.</w:t>
      </w:r>
    </w:p>
    <w:p w14:paraId="5EB39762" w14:textId="77777777" w:rsidR="00E9236C" w:rsidRDefault="00E9236C" w:rsidP="001052B7">
      <w:pPr>
        <w:pStyle w:val="ListParagraph"/>
        <w:numPr>
          <w:ilvl w:val="0"/>
          <w:numId w:val="1"/>
        </w:numPr>
        <w:tabs>
          <w:tab w:val="left" w:pos="1170"/>
        </w:tabs>
        <w:spacing w:line="276" w:lineRule="auto"/>
        <w:ind w:left="0" w:firstLine="709"/>
        <w:jc w:val="both"/>
        <w:rPr>
          <w:rFonts w:cs="Times New Roman"/>
          <w:szCs w:val="28"/>
          <w:lang w:val="ro-RO"/>
        </w:rPr>
      </w:pPr>
      <w:r w:rsidRPr="00E9236C">
        <w:rPr>
          <w:rFonts w:cs="Times New Roman"/>
          <w:szCs w:val="28"/>
          <w:lang w:val="ro-RO"/>
        </w:rPr>
        <w:t>Plata de arendă aferentă unui teren reflectă, în mod direct, capacitatea acestuia de a genera venit pentru arendaș în baza utilizării sale conforme cu destinația și cu potențialul economic al amplasamentului. Această plată depinde de veniturile obținute de arendaș din exploatarea terenului și, prin urmare, constituie fundamentul pentru estimarea valorii terenului în cadrul metodei capitalizării directe.</w:t>
      </w:r>
      <w:r>
        <w:rPr>
          <w:rFonts w:cs="Times New Roman"/>
          <w:szCs w:val="28"/>
          <w:lang w:val="ro-RO"/>
        </w:rPr>
        <w:t xml:space="preserve"> </w:t>
      </w:r>
    </w:p>
    <w:p w14:paraId="5A956483" w14:textId="4DDB9C36" w:rsidR="00460CE5" w:rsidRDefault="00E9236C" w:rsidP="00E9236C">
      <w:pPr>
        <w:pStyle w:val="ListParagraph"/>
        <w:numPr>
          <w:ilvl w:val="0"/>
          <w:numId w:val="1"/>
        </w:numPr>
        <w:tabs>
          <w:tab w:val="left" w:pos="1170"/>
        </w:tabs>
        <w:spacing w:after="0" w:line="276" w:lineRule="auto"/>
        <w:ind w:left="0" w:firstLine="709"/>
        <w:jc w:val="both"/>
        <w:rPr>
          <w:rFonts w:cs="Times New Roman"/>
          <w:szCs w:val="28"/>
          <w:lang w:val="ro-RO"/>
        </w:rPr>
      </w:pPr>
      <w:r>
        <w:rPr>
          <w:rFonts w:cs="Times New Roman"/>
          <w:szCs w:val="28"/>
          <w:lang w:val="ro-RO"/>
        </w:rPr>
        <w:t>V</w:t>
      </w:r>
      <w:r w:rsidRPr="00E9236C">
        <w:rPr>
          <w:rFonts w:cs="Times New Roman"/>
          <w:szCs w:val="28"/>
          <w:lang w:val="ro-RO"/>
        </w:rPr>
        <w:t>aloarea terenului este determinată după cum urmează:</w:t>
      </w:r>
    </w:p>
    <w:p w14:paraId="1A367F22" w14:textId="284735E5" w:rsidR="00E9236C" w:rsidRPr="00E9236C" w:rsidRDefault="00E9236C" w:rsidP="00E9236C">
      <w:pPr>
        <w:tabs>
          <w:tab w:val="left" w:pos="1170"/>
        </w:tabs>
        <w:spacing w:after="0" w:line="276" w:lineRule="auto"/>
        <w:jc w:val="both"/>
        <w:rPr>
          <w:rFonts w:eastAsiaTheme="minorEastAsia" w:cs="Times New Roman"/>
          <w:szCs w:val="28"/>
          <w:lang w:val="ro-RO"/>
        </w:rPr>
      </w:pPr>
      <m:oMathPara>
        <m:oMath>
          <m:eqArr>
            <m:eqArrPr>
              <m:maxDist m:val="1"/>
              <m:ctrlPr>
                <w:rPr>
                  <w:rFonts w:ascii="Cambria Math" w:hAnsi="Cambria Math" w:cs="Times New Roman"/>
                  <w:i/>
                  <w:szCs w:val="28"/>
                  <w:lang w:val="ro-RO"/>
                </w:rPr>
              </m:ctrlPr>
            </m:eqArrPr>
            <m:e>
              <m:sSub>
                <m:sSubPr>
                  <m:ctrlPr>
                    <w:rPr>
                      <w:rFonts w:ascii="Cambria Math" w:hAnsi="Cambria Math" w:cs="Times New Roman"/>
                      <w:i/>
                      <w:szCs w:val="28"/>
                      <w:lang w:val="ro-RO"/>
                    </w:rPr>
                  </m:ctrlPr>
                </m:sSubPr>
                <m:e>
                  <m:r>
                    <w:rPr>
                      <w:rFonts w:ascii="Cambria Math" w:hAnsi="Cambria Math" w:cs="Times New Roman"/>
                      <w:szCs w:val="28"/>
                      <w:lang w:val="ro-RO"/>
                    </w:rPr>
                    <m:t>V</m:t>
                  </m:r>
                </m:e>
                <m:sub>
                  <m:r>
                    <w:rPr>
                      <w:rFonts w:ascii="Cambria Math" w:hAnsi="Cambria Math" w:cs="Times New Roman"/>
                      <w:szCs w:val="28"/>
                      <w:lang w:val="ro-RO"/>
                    </w:rPr>
                    <m:t>t</m:t>
                  </m:r>
                </m:sub>
              </m:sSub>
              <m:r>
                <w:rPr>
                  <w:rFonts w:ascii="Cambria Math" w:hAnsi="Cambria Math" w:cs="Times New Roman"/>
                  <w:szCs w:val="28"/>
                  <w:lang w:val="ro-RO"/>
                </w:rPr>
                <m:t>=</m:t>
              </m:r>
              <m:f>
                <m:fPr>
                  <m:ctrlPr>
                    <w:rPr>
                      <w:rFonts w:ascii="Cambria Math" w:hAnsi="Cambria Math" w:cs="Times New Roman"/>
                      <w:i/>
                      <w:szCs w:val="28"/>
                      <w:lang w:val="ro-RO"/>
                    </w:rPr>
                  </m:ctrlPr>
                </m:fPr>
                <m:num>
                  <m:r>
                    <w:rPr>
                      <w:rFonts w:ascii="Cambria Math" w:hAnsi="Cambria Math" w:cs="Times New Roman"/>
                      <w:szCs w:val="28"/>
                      <w:lang w:val="ro-RO"/>
                    </w:rPr>
                    <m:t>Plata anuala neta de arenda</m:t>
                  </m:r>
                </m:num>
                <m:den>
                  <m:r>
                    <w:rPr>
                      <w:rFonts w:ascii="Cambria Math" w:hAnsi="Cambria Math" w:cs="Times New Roman"/>
                      <w:szCs w:val="28"/>
                      <w:lang w:val="ro-RO"/>
                    </w:rPr>
                    <m:t>Rata de capitalizare</m:t>
                  </m:r>
                </m:den>
              </m:f>
              <m:r>
                <w:rPr>
                  <w:rFonts w:ascii="Cambria Math" w:hAnsi="Cambria Math" w:cs="Times New Roman"/>
                  <w:szCs w:val="28"/>
                  <w:lang w:val="ro-RO"/>
                </w:rPr>
                <m:t xml:space="preserve"> #</m:t>
              </m:r>
              <m:d>
                <m:dPr>
                  <m:ctrlPr>
                    <w:rPr>
                      <w:rFonts w:ascii="Cambria Math" w:hAnsi="Cambria Math" w:cs="Times New Roman"/>
                      <w:i/>
                      <w:szCs w:val="28"/>
                      <w:lang w:val="ro-RO"/>
                    </w:rPr>
                  </m:ctrlPr>
                </m:dPr>
                <m:e>
                  <m:r>
                    <w:rPr>
                      <w:rFonts w:ascii="Cambria Math" w:hAnsi="Cambria Math" w:cs="Times New Roman"/>
                      <w:szCs w:val="28"/>
                      <w:lang w:val="ro-RO"/>
                    </w:rPr>
                    <m:t>22</m:t>
                  </m:r>
                </m:e>
              </m:d>
            </m:e>
          </m:eqArr>
        </m:oMath>
      </m:oMathPara>
    </w:p>
    <w:p w14:paraId="655B51F0" w14:textId="0A73F9A4" w:rsidR="00E9236C" w:rsidRDefault="009F2AA3" w:rsidP="001052B7">
      <w:pPr>
        <w:pStyle w:val="ListParagraph"/>
        <w:numPr>
          <w:ilvl w:val="0"/>
          <w:numId w:val="1"/>
        </w:numPr>
        <w:tabs>
          <w:tab w:val="left" w:pos="1170"/>
        </w:tabs>
        <w:spacing w:line="276" w:lineRule="auto"/>
        <w:ind w:left="0" w:firstLine="709"/>
        <w:jc w:val="both"/>
        <w:rPr>
          <w:rFonts w:cs="Times New Roman"/>
          <w:szCs w:val="28"/>
          <w:lang w:val="ro-RO"/>
        </w:rPr>
      </w:pPr>
      <w:r w:rsidRPr="009F2AA3">
        <w:rPr>
          <w:rFonts w:cs="Times New Roman"/>
          <w:szCs w:val="28"/>
          <w:lang w:val="ro-RO"/>
        </w:rPr>
        <w:t>În cazul terenurilor cu destinație agricolă, evaluarea poate fi fundamentată pe analiza capacității productive a terenului și pe prețurile de piață ale culturilor agricole corespunzătoare celei mai bune utilizări</w:t>
      </w:r>
      <w:r>
        <w:rPr>
          <w:rFonts w:cs="Times New Roman"/>
          <w:szCs w:val="28"/>
          <w:lang w:val="ro-RO"/>
        </w:rPr>
        <w:t>. Î</w:t>
      </w:r>
      <w:r w:rsidRPr="009F2AA3">
        <w:rPr>
          <w:rFonts w:cs="Times New Roman"/>
          <w:szCs w:val="28"/>
          <w:lang w:val="ro-RO"/>
        </w:rPr>
        <w:t>n astfel de situații, venitul anual estimat poate fi calculat prin:</w:t>
      </w:r>
    </w:p>
    <w:p w14:paraId="04953402" w14:textId="6E0381B9" w:rsidR="009F2AA3" w:rsidRDefault="009F2AA3" w:rsidP="009F2AA3">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I</w:t>
      </w:r>
      <w:r w:rsidRPr="009F2AA3">
        <w:rPr>
          <w:rFonts w:cs="Times New Roman"/>
          <w:szCs w:val="28"/>
          <w:lang w:val="ro-RO"/>
        </w:rPr>
        <w:t>dentificarea culturii agricole care asigură utilizarea optimă a terenului (în funcție de sol, climă, accesibilitate);</w:t>
      </w:r>
    </w:p>
    <w:p w14:paraId="5F4B5B27" w14:textId="79F0C75B" w:rsidR="009F2AA3" w:rsidRDefault="009F2AA3" w:rsidP="009F2AA3">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E</w:t>
      </w:r>
      <w:r w:rsidRPr="009F2AA3">
        <w:rPr>
          <w:rFonts w:cs="Times New Roman"/>
          <w:szCs w:val="28"/>
          <w:lang w:val="ro-RO"/>
        </w:rPr>
        <w:t>stimarea producției medii anuale pe unitatea de suprafață</w:t>
      </w:r>
      <w:r>
        <w:rPr>
          <w:rFonts w:cs="Times New Roman"/>
          <w:szCs w:val="28"/>
          <w:lang w:val="ro-RO"/>
        </w:rPr>
        <w:t>;</w:t>
      </w:r>
    </w:p>
    <w:p w14:paraId="1B710158" w14:textId="251CD696" w:rsidR="009F2AA3" w:rsidRDefault="009F2AA3" w:rsidP="009F2AA3">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A</w:t>
      </w:r>
      <w:r w:rsidRPr="009F2AA3">
        <w:rPr>
          <w:rFonts w:cs="Times New Roman"/>
          <w:szCs w:val="28"/>
          <w:lang w:val="ro-RO"/>
        </w:rPr>
        <w:t>plicarea prețurilor de piață curente pentru produsele obținute</w:t>
      </w:r>
      <w:r>
        <w:rPr>
          <w:rFonts w:cs="Times New Roman"/>
          <w:szCs w:val="28"/>
          <w:lang w:val="ro-RO"/>
        </w:rPr>
        <w:t>;</w:t>
      </w:r>
    </w:p>
    <w:p w14:paraId="498840E6" w14:textId="0952C03D" w:rsidR="009F2AA3" w:rsidRDefault="009F2AA3" w:rsidP="009F2AA3">
      <w:pPr>
        <w:pStyle w:val="ListParagraph"/>
        <w:numPr>
          <w:ilvl w:val="1"/>
          <w:numId w:val="1"/>
        </w:numPr>
        <w:tabs>
          <w:tab w:val="left" w:pos="1170"/>
        </w:tabs>
        <w:spacing w:line="276" w:lineRule="auto"/>
        <w:ind w:left="0" w:firstLine="709"/>
        <w:jc w:val="both"/>
        <w:rPr>
          <w:rFonts w:cs="Times New Roman"/>
          <w:szCs w:val="28"/>
          <w:lang w:val="ro-RO"/>
        </w:rPr>
      </w:pPr>
      <w:r>
        <w:rPr>
          <w:rFonts w:cs="Times New Roman"/>
          <w:szCs w:val="28"/>
          <w:lang w:val="ro-RO"/>
        </w:rPr>
        <w:t>D</w:t>
      </w:r>
      <w:r w:rsidRPr="009F2AA3">
        <w:rPr>
          <w:rFonts w:cs="Times New Roman"/>
          <w:szCs w:val="28"/>
          <w:lang w:val="ro-RO"/>
        </w:rPr>
        <w:t>educerea cheltuielilor directe de exploatare, pentru a obține venitul net disponibil pentru proprietar (sau echivalentul plății de arendă)</w:t>
      </w:r>
      <w:r>
        <w:rPr>
          <w:rFonts w:cs="Times New Roman"/>
          <w:szCs w:val="28"/>
          <w:lang w:val="ro-RO"/>
        </w:rPr>
        <w:t>.</w:t>
      </w:r>
    </w:p>
    <w:p w14:paraId="19BF8581" w14:textId="58DBA76B" w:rsidR="009F2AA3" w:rsidRDefault="009F2AA3" w:rsidP="001052B7">
      <w:pPr>
        <w:pStyle w:val="ListParagraph"/>
        <w:numPr>
          <w:ilvl w:val="0"/>
          <w:numId w:val="1"/>
        </w:numPr>
        <w:tabs>
          <w:tab w:val="left" w:pos="1170"/>
        </w:tabs>
        <w:spacing w:line="276" w:lineRule="auto"/>
        <w:ind w:left="0" w:firstLine="709"/>
        <w:jc w:val="both"/>
        <w:rPr>
          <w:rFonts w:cs="Times New Roman"/>
          <w:szCs w:val="28"/>
          <w:lang w:val="ro-RO"/>
        </w:rPr>
      </w:pPr>
      <w:r w:rsidRPr="009F2AA3">
        <w:rPr>
          <w:rFonts w:cs="Times New Roman"/>
          <w:szCs w:val="28"/>
          <w:lang w:val="ro-RO"/>
        </w:rPr>
        <w:t>Metodele de estimare a ratei de capitalizare utilizate în evaluarea terenurilor prin metoda capitalizării directe sunt prezentate și analizate în Capitolul V</w:t>
      </w:r>
      <w:r>
        <w:rPr>
          <w:rFonts w:cs="Times New Roman"/>
          <w:szCs w:val="28"/>
          <w:lang w:val="ro-RO"/>
        </w:rPr>
        <w:t>II</w:t>
      </w:r>
      <w:r w:rsidRPr="009F2AA3">
        <w:rPr>
          <w:rFonts w:cs="Times New Roman"/>
          <w:szCs w:val="28"/>
          <w:lang w:val="ro-RO"/>
        </w:rPr>
        <w:t xml:space="preserve"> al prezentului Ghid</w:t>
      </w:r>
      <w:r>
        <w:rPr>
          <w:rFonts w:cs="Times New Roman"/>
          <w:szCs w:val="28"/>
          <w:lang w:val="ro-RO"/>
        </w:rPr>
        <w:t>.</w:t>
      </w:r>
    </w:p>
    <w:p w14:paraId="7DEEA01F" w14:textId="7646CD67" w:rsidR="009F2AA3" w:rsidRDefault="00C4354A" w:rsidP="001052B7">
      <w:pPr>
        <w:pStyle w:val="ListParagraph"/>
        <w:numPr>
          <w:ilvl w:val="0"/>
          <w:numId w:val="1"/>
        </w:numPr>
        <w:tabs>
          <w:tab w:val="left" w:pos="1170"/>
        </w:tabs>
        <w:spacing w:line="276" w:lineRule="auto"/>
        <w:ind w:left="0" w:firstLine="709"/>
        <w:jc w:val="both"/>
        <w:rPr>
          <w:rFonts w:cs="Times New Roman"/>
          <w:szCs w:val="28"/>
          <w:lang w:val="ro-RO"/>
        </w:rPr>
      </w:pPr>
      <w:r w:rsidRPr="000B5986">
        <w:rPr>
          <w:rFonts w:cs="Times New Roman"/>
          <w:i/>
          <w:iCs/>
          <w:szCs w:val="28"/>
          <w:lang w:val="ro-RO"/>
        </w:rPr>
        <w:t>Metoda reziduală</w:t>
      </w:r>
      <w:r w:rsidRPr="00C4354A">
        <w:rPr>
          <w:rFonts w:cs="Times New Roman"/>
          <w:szCs w:val="28"/>
          <w:lang w:val="ro-RO"/>
        </w:rPr>
        <w:t xml:space="preserve">, așa cum este prezentată în </w:t>
      </w:r>
      <w:r w:rsidRPr="00C4354A">
        <w:rPr>
          <w:rFonts w:cs="Times New Roman"/>
          <w:b/>
          <w:bCs/>
          <w:szCs w:val="28"/>
          <w:lang w:val="ro-RO"/>
        </w:rPr>
        <w:t>SEV 233 Proprietatea în curs de construire</w:t>
      </w:r>
      <w:r w:rsidRPr="00C4354A">
        <w:rPr>
          <w:rFonts w:cs="Times New Roman"/>
          <w:szCs w:val="28"/>
          <w:lang w:val="ro-RO"/>
        </w:rPr>
        <w:t xml:space="preserve">, poate fi utilizată pentru estimarea valorii terenului atunci când terenul este destinat dezvoltării unei proprietăți imobiliare, iar valoarea sa </w:t>
      </w:r>
      <w:r w:rsidRPr="00C4354A">
        <w:rPr>
          <w:rFonts w:cs="Times New Roman"/>
          <w:szCs w:val="28"/>
          <w:lang w:val="ro-RO"/>
        </w:rPr>
        <w:lastRenderedPageBreak/>
        <w:t>derivă din potențialul de generare a venitului după edificarea construcției. Aplicarea acestei metode este justificată în situațiile în care terenul nu generează direct venituri, dar există un proiect de dezvoltare viabil și conform cu cea mai bună</w:t>
      </w:r>
      <w:r>
        <w:rPr>
          <w:rFonts w:cs="Times New Roman"/>
          <w:szCs w:val="28"/>
          <w:lang w:val="ro-RO"/>
        </w:rPr>
        <w:t xml:space="preserve"> </w:t>
      </w:r>
      <w:r w:rsidRPr="00C4354A">
        <w:rPr>
          <w:rFonts w:cs="Times New Roman"/>
          <w:szCs w:val="28"/>
          <w:lang w:val="ro-RO"/>
        </w:rPr>
        <w:t>utilizare</w:t>
      </w:r>
      <w:r>
        <w:rPr>
          <w:rFonts w:cs="Times New Roman"/>
          <w:szCs w:val="28"/>
          <w:lang w:val="ro-RO"/>
        </w:rPr>
        <w:t>.</w:t>
      </w:r>
    </w:p>
    <w:p w14:paraId="42F42CBC" w14:textId="5816EDE1" w:rsidR="00C4354A" w:rsidRDefault="000B5986" w:rsidP="001052B7">
      <w:pPr>
        <w:pStyle w:val="ListParagraph"/>
        <w:numPr>
          <w:ilvl w:val="0"/>
          <w:numId w:val="1"/>
        </w:numPr>
        <w:tabs>
          <w:tab w:val="left" w:pos="1170"/>
        </w:tabs>
        <w:spacing w:line="276" w:lineRule="auto"/>
        <w:ind w:left="0" w:firstLine="709"/>
        <w:jc w:val="both"/>
        <w:rPr>
          <w:rFonts w:cs="Times New Roman"/>
          <w:szCs w:val="28"/>
          <w:lang w:val="ro-RO"/>
        </w:rPr>
      </w:pPr>
      <w:r w:rsidRPr="000B5986">
        <w:rPr>
          <w:rFonts w:cs="Times New Roman"/>
          <w:szCs w:val="28"/>
          <w:lang w:val="ro-RO"/>
        </w:rPr>
        <w:t xml:space="preserve">Pentru ca metoda </w:t>
      </w:r>
      <w:r>
        <w:rPr>
          <w:rFonts w:cs="Times New Roman"/>
          <w:szCs w:val="28"/>
          <w:lang w:val="ro-RO"/>
        </w:rPr>
        <w:t xml:space="preserve">reziduală </w:t>
      </w:r>
      <w:r w:rsidRPr="000B5986">
        <w:rPr>
          <w:rFonts w:cs="Times New Roman"/>
          <w:szCs w:val="28"/>
          <w:lang w:val="ro-RO"/>
        </w:rPr>
        <w:t>să fie aplicabilă, este necesar ca următoarele condiții să fie îndeplinite cumulativ:</w:t>
      </w:r>
    </w:p>
    <w:p w14:paraId="4E1F865A" w14:textId="414E1697" w:rsidR="000B5986" w:rsidRDefault="000B5986" w:rsidP="000B5986">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Valoarea construcției existente sau ipotetice, care reprezintă CMBU a terenului considerat liber, este cunoscută sau poate fi estimată cu grad ridicat de precizie</w:t>
      </w:r>
      <w:r>
        <w:rPr>
          <w:rFonts w:cs="Times New Roman"/>
          <w:szCs w:val="28"/>
          <w:lang w:val="ro-RO"/>
        </w:rPr>
        <w:t>.</w:t>
      </w:r>
    </w:p>
    <w:p w14:paraId="2655B6AF" w14:textId="15F020BF" w:rsidR="000B5986" w:rsidRDefault="000B5986" w:rsidP="000B5986">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Venitul</w:t>
      </w:r>
      <w:r>
        <w:rPr>
          <w:rFonts w:cs="Times New Roman"/>
          <w:szCs w:val="28"/>
          <w:lang w:val="ro-RO"/>
        </w:rPr>
        <w:t xml:space="preserve"> operațional</w:t>
      </w:r>
      <w:r w:rsidRPr="000B5986">
        <w:rPr>
          <w:rFonts w:cs="Times New Roman"/>
          <w:szCs w:val="28"/>
          <w:lang w:val="ro-RO"/>
        </w:rPr>
        <w:t xml:space="preserve"> net anual generat de proprietatea imobiliară după finalizarea construcției este stabilizat (nu fluctuant), și este cunoscut sau poate fi estimat în mod justificat pe baza informațiilor din piață, luând în calcul chirii de piață, grad de ocupare, cheltuieli operaționale etc.</w:t>
      </w:r>
    </w:p>
    <w:p w14:paraId="7CD09697" w14:textId="11DA3D16" w:rsidR="000B5986" w:rsidRDefault="000B5986" w:rsidP="000B5986">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Există pe piață rate de capitalizare care po</w:t>
      </w:r>
      <w:r>
        <w:rPr>
          <w:rFonts w:cs="Times New Roman"/>
          <w:szCs w:val="28"/>
          <w:lang w:val="ro-RO"/>
        </w:rPr>
        <w:t>a</w:t>
      </w:r>
      <w:r w:rsidRPr="000B5986">
        <w:rPr>
          <w:rFonts w:cs="Times New Roman"/>
          <w:szCs w:val="28"/>
          <w:lang w:val="ro-RO"/>
        </w:rPr>
        <w:t>t</w:t>
      </w:r>
      <w:r>
        <w:rPr>
          <w:rFonts w:cs="Times New Roman"/>
          <w:szCs w:val="28"/>
          <w:lang w:val="ro-RO"/>
        </w:rPr>
        <w:t>e</w:t>
      </w:r>
      <w:r w:rsidRPr="000B5986">
        <w:rPr>
          <w:rFonts w:cs="Times New Roman"/>
          <w:szCs w:val="28"/>
          <w:lang w:val="ro-RO"/>
        </w:rPr>
        <w:t xml:space="preserve"> fi identificat</w:t>
      </w:r>
      <w:r>
        <w:rPr>
          <w:rFonts w:cs="Times New Roman"/>
          <w:szCs w:val="28"/>
          <w:lang w:val="ro-RO"/>
        </w:rPr>
        <w:t>ă</w:t>
      </w:r>
      <w:r w:rsidRPr="000B5986">
        <w:rPr>
          <w:rFonts w:cs="Times New Roman"/>
          <w:szCs w:val="28"/>
          <w:lang w:val="ro-RO"/>
        </w:rPr>
        <w:t xml:space="preserve"> și utilizat</w:t>
      </w:r>
      <w:r>
        <w:rPr>
          <w:rFonts w:cs="Times New Roman"/>
          <w:szCs w:val="28"/>
          <w:lang w:val="ro-RO"/>
        </w:rPr>
        <w:t>ă</w:t>
      </w:r>
      <w:r w:rsidRPr="000B5986">
        <w:rPr>
          <w:rFonts w:cs="Times New Roman"/>
          <w:szCs w:val="28"/>
          <w:lang w:val="ro-RO"/>
        </w:rPr>
        <w:t xml:space="preserve"> distinct pentru teren și pentru proprietatea imobiliară completă, în vederea conversiei veniturilor în valoare actuală.</w:t>
      </w:r>
    </w:p>
    <w:p w14:paraId="07852CA3" w14:textId="7247AE61" w:rsidR="000B5986" w:rsidRPr="000C5DA3" w:rsidRDefault="000B5986" w:rsidP="000B5986">
      <w:pPr>
        <w:pStyle w:val="ListParagraph"/>
        <w:numPr>
          <w:ilvl w:val="1"/>
          <w:numId w:val="1"/>
        </w:numPr>
        <w:tabs>
          <w:tab w:val="left" w:pos="1080"/>
          <w:tab w:val="left" w:pos="1530"/>
        </w:tabs>
        <w:spacing w:after="0" w:line="276" w:lineRule="auto"/>
        <w:ind w:left="0" w:firstLine="709"/>
        <w:jc w:val="both"/>
        <w:rPr>
          <w:rFonts w:cs="Times New Roman"/>
          <w:szCs w:val="28"/>
          <w:lang w:val="ro-RO"/>
        </w:rPr>
      </w:pPr>
      <w:r w:rsidRPr="000B5986">
        <w:rPr>
          <w:rFonts w:cs="Times New Roman"/>
          <w:szCs w:val="28"/>
          <w:lang w:val="ro-RO"/>
        </w:rPr>
        <w:t>Există o autorizație de construire valabilă, ceea ce atestă că dezvoltarea imobiliară analizată este legal posibilă, eliminând incertitudinile juridice legate de realizabilitatea proiectului.</w:t>
      </w:r>
    </w:p>
    <w:p w14:paraId="1FFFF237" w14:textId="2C91DE18" w:rsidR="000B5986" w:rsidRDefault="00427716" w:rsidP="001052B7">
      <w:pPr>
        <w:pStyle w:val="ListParagraph"/>
        <w:numPr>
          <w:ilvl w:val="0"/>
          <w:numId w:val="1"/>
        </w:numPr>
        <w:tabs>
          <w:tab w:val="left" w:pos="1170"/>
        </w:tabs>
        <w:spacing w:line="276" w:lineRule="auto"/>
        <w:ind w:left="0" w:firstLine="709"/>
        <w:jc w:val="both"/>
        <w:rPr>
          <w:rFonts w:cs="Times New Roman"/>
          <w:szCs w:val="28"/>
          <w:lang w:val="ro-RO"/>
        </w:rPr>
      </w:pPr>
      <w:r w:rsidRPr="00427716">
        <w:rPr>
          <w:rFonts w:cs="Times New Roman"/>
          <w:szCs w:val="28"/>
          <w:lang w:val="ro-RO"/>
        </w:rPr>
        <w:t xml:space="preserve">În aplicarea metodei reziduale, valoarea terenului este determinată </w:t>
      </w:r>
      <w:r>
        <w:rPr>
          <w:rFonts w:cs="Times New Roman"/>
          <w:szCs w:val="28"/>
          <w:lang w:val="ro-RO"/>
        </w:rPr>
        <w:t>conform următoarelor etape:</w:t>
      </w:r>
    </w:p>
    <w:p w14:paraId="2E280927" w14:textId="33426A43" w:rsidR="00427716" w:rsidRDefault="00FD0357" w:rsidP="00FD0357">
      <w:pPr>
        <w:pStyle w:val="ListParagraph"/>
        <w:numPr>
          <w:ilvl w:val="1"/>
          <w:numId w:val="1"/>
        </w:numPr>
        <w:tabs>
          <w:tab w:val="left" w:pos="1530"/>
        </w:tabs>
        <w:spacing w:after="0" w:line="276" w:lineRule="auto"/>
        <w:ind w:left="0" w:firstLine="709"/>
        <w:jc w:val="both"/>
        <w:rPr>
          <w:rFonts w:cs="Times New Roman"/>
          <w:szCs w:val="28"/>
          <w:lang w:val="ro-RO"/>
        </w:rPr>
      </w:pPr>
      <w:r w:rsidRPr="00FD0357">
        <w:rPr>
          <w:rFonts w:cs="Times New Roman"/>
          <w:szCs w:val="28"/>
          <w:lang w:val="ro-RO"/>
        </w:rPr>
        <w:t>Se calculează valoarea de reconstituire sau valoarea de înlocuire a îmbunătățirilor (construcțiilor) existente pe terenul evaluat sau care urmează să fie construite, în funcție de natura dezvoltării și datele disponibile.</w:t>
      </w:r>
    </w:p>
    <w:p w14:paraId="52FA0EBF" w14:textId="3F8715FA" w:rsidR="00427716" w:rsidRDefault="00CC6D26" w:rsidP="00CC6D26">
      <w:pPr>
        <w:pStyle w:val="ListParagraph"/>
        <w:numPr>
          <w:ilvl w:val="1"/>
          <w:numId w:val="1"/>
        </w:numPr>
        <w:tabs>
          <w:tab w:val="left" w:pos="1530"/>
        </w:tabs>
        <w:spacing w:after="0" w:line="276" w:lineRule="auto"/>
        <w:ind w:left="0" w:firstLine="720"/>
        <w:jc w:val="both"/>
        <w:rPr>
          <w:rFonts w:cs="Times New Roman"/>
          <w:szCs w:val="28"/>
          <w:lang w:val="ro-RO"/>
        </w:rPr>
      </w:pPr>
      <w:r w:rsidRPr="00CC6D26">
        <w:rPr>
          <w:rFonts w:cs="Times New Roman"/>
          <w:szCs w:val="28"/>
          <w:lang w:val="ro-RO"/>
        </w:rPr>
        <w:t>Se estimează venitul operațional net care poate fi obținut în urma utilizării bunului imobil complex (teren + construcții), având ca referință plățile de arendă pentru proprietăți similare</w:t>
      </w:r>
      <w:r>
        <w:rPr>
          <w:rFonts w:cs="Times New Roman"/>
          <w:szCs w:val="28"/>
          <w:lang w:val="ro-RO"/>
        </w:rPr>
        <w:t>.</w:t>
      </w:r>
      <w:r w:rsidR="00F60EC6">
        <w:rPr>
          <w:rFonts w:cs="Times New Roman"/>
          <w:szCs w:val="28"/>
          <w:lang w:val="ro-RO"/>
        </w:rPr>
        <w:t xml:space="preserve"> Procedura de determinare a venitului operațional net este prezentată în capitolul VIII al prezentului Ghid.</w:t>
      </w:r>
    </w:p>
    <w:p w14:paraId="2A91EBB7" w14:textId="318D35DC" w:rsidR="00CC6D26" w:rsidRDefault="00CC6D26" w:rsidP="00CC6D26">
      <w:pPr>
        <w:pStyle w:val="ListParagraph"/>
        <w:numPr>
          <w:ilvl w:val="1"/>
          <w:numId w:val="1"/>
        </w:numPr>
        <w:tabs>
          <w:tab w:val="left" w:pos="1530"/>
        </w:tabs>
        <w:spacing w:after="0" w:line="276" w:lineRule="auto"/>
        <w:ind w:left="0" w:firstLine="720"/>
        <w:jc w:val="both"/>
        <w:rPr>
          <w:rFonts w:cs="Times New Roman"/>
          <w:szCs w:val="28"/>
          <w:lang w:val="ro-RO"/>
        </w:rPr>
      </w:pPr>
      <w:r w:rsidRPr="00CC6D26">
        <w:rPr>
          <w:rFonts w:cs="Times New Roman"/>
          <w:szCs w:val="28"/>
          <w:lang w:val="ro-RO"/>
        </w:rPr>
        <w:t xml:space="preserve">Se determină venitul operațional net atribuit îmbunătățirilor (construcțiilor), prin înmulțirea valorii estimate a acestora (de la </w:t>
      </w:r>
      <w:r>
        <w:rPr>
          <w:rFonts w:cs="Times New Roman"/>
          <w:szCs w:val="28"/>
          <w:lang w:val="ro-RO"/>
        </w:rPr>
        <w:t xml:space="preserve">103.1) </w:t>
      </w:r>
      <w:r w:rsidRPr="00CC6D26">
        <w:rPr>
          <w:rFonts w:cs="Times New Roman"/>
          <w:szCs w:val="28"/>
          <w:lang w:val="ro-RO"/>
        </w:rPr>
        <w:t>cu rata de capitalizare specifică pentru îmbunătățiri, obținută din piață sau din analize financiare</w:t>
      </w:r>
      <w:r>
        <w:rPr>
          <w:rFonts w:cs="Times New Roman"/>
          <w:szCs w:val="28"/>
          <w:lang w:val="ro-RO"/>
        </w:rPr>
        <w:t>.</w:t>
      </w:r>
    </w:p>
    <w:p w14:paraId="7828734A" w14:textId="4A69DF65" w:rsidR="00CC6D26" w:rsidRDefault="00FA0952" w:rsidP="00CC6D26">
      <w:pPr>
        <w:pStyle w:val="ListParagraph"/>
        <w:numPr>
          <w:ilvl w:val="1"/>
          <w:numId w:val="1"/>
        </w:numPr>
        <w:tabs>
          <w:tab w:val="left" w:pos="1530"/>
        </w:tabs>
        <w:spacing w:after="0" w:line="276" w:lineRule="auto"/>
        <w:ind w:left="0" w:firstLine="720"/>
        <w:jc w:val="both"/>
        <w:rPr>
          <w:rFonts w:cs="Times New Roman"/>
          <w:szCs w:val="28"/>
          <w:lang w:val="ro-RO"/>
        </w:rPr>
      </w:pPr>
      <w:r w:rsidRPr="00FA0952">
        <w:rPr>
          <w:rFonts w:cs="Times New Roman"/>
          <w:szCs w:val="28"/>
          <w:lang w:val="ro-RO"/>
        </w:rPr>
        <w:t>Se calculează venitul operațional net atribuit terenului, prin scăderea venitului atribuit construcțiilor din venitul total generat de proprietatea complexă</w:t>
      </w:r>
      <w:r>
        <w:rPr>
          <w:rFonts w:cs="Times New Roman"/>
          <w:szCs w:val="28"/>
          <w:lang w:val="ro-RO"/>
        </w:rPr>
        <w:t>.</w:t>
      </w:r>
    </w:p>
    <w:p w14:paraId="14CA06D2" w14:textId="061E4BCD" w:rsidR="00FA0952" w:rsidRPr="00CC6D26" w:rsidRDefault="00F60EC6" w:rsidP="00CC6D26">
      <w:pPr>
        <w:pStyle w:val="ListParagraph"/>
        <w:numPr>
          <w:ilvl w:val="1"/>
          <w:numId w:val="1"/>
        </w:numPr>
        <w:tabs>
          <w:tab w:val="left" w:pos="1530"/>
        </w:tabs>
        <w:spacing w:after="0" w:line="276" w:lineRule="auto"/>
        <w:ind w:left="0" w:firstLine="720"/>
        <w:jc w:val="both"/>
        <w:rPr>
          <w:rFonts w:cs="Times New Roman"/>
          <w:szCs w:val="28"/>
          <w:lang w:val="ro-RO"/>
        </w:rPr>
      </w:pPr>
      <w:r w:rsidRPr="00F60EC6">
        <w:rPr>
          <w:rFonts w:cs="Times New Roman"/>
          <w:szCs w:val="28"/>
          <w:lang w:val="ro-RO"/>
        </w:rPr>
        <w:t>Se determină valoarea terenului, prin capitalizarea venitului operațional net atribuit acestuia, utilizând o rata de capitalizare specifică terenurilor, distinctă de cea a construcțiilor</w:t>
      </w:r>
      <w:r>
        <w:rPr>
          <w:rFonts w:cs="Times New Roman"/>
          <w:szCs w:val="28"/>
          <w:lang w:val="ro-RO"/>
        </w:rPr>
        <w:t>.</w:t>
      </w:r>
    </w:p>
    <w:p w14:paraId="5D7A6B89" w14:textId="74ED2128" w:rsidR="00DA22A9" w:rsidRPr="00A720B2" w:rsidRDefault="00246D04" w:rsidP="00246D04">
      <w:pPr>
        <w:pStyle w:val="ListParagraph"/>
        <w:numPr>
          <w:ilvl w:val="0"/>
          <w:numId w:val="1"/>
        </w:numPr>
        <w:tabs>
          <w:tab w:val="left" w:pos="1170"/>
        </w:tabs>
        <w:spacing w:after="0" w:line="276" w:lineRule="auto"/>
        <w:ind w:left="0" w:firstLine="720"/>
        <w:jc w:val="both"/>
        <w:rPr>
          <w:rFonts w:cs="Times New Roman"/>
          <w:b/>
          <w:bCs/>
          <w:szCs w:val="28"/>
          <w:lang w:val="ro-RO"/>
        </w:rPr>
      </w:pPr>
      <w:r w:rsidRPr="00246D04">
        <w:rPr>
          <w:rFonts w:cs="Times New Roman"/>
          <w:szCs w:val="28"/>
          <w:lang w:val="ro-RO"/>
        </w:rPr>
        <w:lastRenderedPageBreak/>
        <w:t>Metoda parcelării e</w:t>
      </w:r>
      <w:r w:rsidRPr="00246D04">
        <w:rPr>
          <w:rFonts w:cs="Times New Roman"/>
          <w:szCs w:val="28"/>
          <w:lang w:val="ro-RO"/>
        </w:rPr>
        <w:t>ste utilizată în evaluarea terenurilor atunci când cea mai bună utilizare constă în divizarea terenului în loturi mai mici (parcele) destinate vânzării individuale. Această metodă este aplicabilă în special în cazul terenurilor de mari dimensiuni</w:t>
      </w:r>
      <w:r>
        <w:rPr>
          <w:rFonts w:cs="Times New Roman"/>
          <w:szCs w:val="28"/>
          <w:lang w:val="ro-RO"/>
        </w:rPr>
        <w:t>.</w:t>
      </w:r>
    </w:p>
    <w:p w14:paraId="2EFD2CDA" w14:textId="73FA9218" w:rsidR="00246D04" w:rsidRDefault="008A6A81"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8A6A81">
        <w:rPr>
          <w:rFonts w:cs="Times New Roman"/>
          <w:szCs w:val="28"/>
          <w:lang w:val="ro-RO"/>
        </w:rPr>
        <w:t>Aplicarea metodei presupune tratarea terenului ca un proiect de dezvoltare imobiliară viitoare, iar valoarea sa de piață este determinată ca valoare reziduală, rezultată din veniturile obținute prin vânzarea parcelelor, diminuate cu toate costurile aferente dezvoltării și vânzării acestora.</w:t>
      </w:r>
    </w:p>
    <w:p w14:paraId="5902594C" w14:textId="0E68118F" w:rsidR="00242AE4" w:rsidRDefault="00D425E6" w:rsidP="00D425E6">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Determinarea numărului și dimensiunilor parcelelor ce pot fi create, ținând cont de caracteristicile fizice ale terenului, reglementările urbanistice și viabilitatea economică a proiectului. Parcelele proiectate trebuie să respecte cerințele legale privind suprafața minimă, accesul rutier, racordarea la rețele edilitare (apă, canalizare, energie electrică, gaze naturale etc.), precum și așteptările pieței imobiliare locale în ceea ce privește tipul de loturi cerute. Rezultatul acestei etape este un plan de valorificare a terenului, care include:</w:t>
      </w:r>
      <w:r>
        <w:rPr>
          <w:rFonts w:cs="Times New Roman"/>
          <w:szCs w:val="28"/>
          <w:lang w:val="ro-RO"/>
        </w:rPr>
        <w:t xml:space="preserve"> </w:t>
      </w:r>
      <w:r w:rsidRPr="00D425E6">
        <w:rPr>
          <w:rFonts w:cs="Times New Roman"/>
          <w:szCs w:val="28"/>
          <w:lang w:val="ro-RO"/>
        </w:rPr>
        <w:t>numărul și dimensiunile parcelelor</w:t>
      </w:r>
      <w:r>
        <w:rPr>
          <w:rFonts w:cs="Times New Roman"/>
          <w:szCs w:val="28"/>
          <w:lang w:val="ro-RO"/>
        </w:rPr>
        <w:t xml:space="preserve">, </w:t>
      </w:r>
      <w:r w:rsidRPr="00D425E6">
        <w:rPr>
          <w:rFonts w:cs="Times New Roman"/>
          <w:szCs w:val="28"/>
          <w:lang w:val="ro-RO"/>
        </w:rPr>
        <w:t>lucrările de infrastructură necesare</w:t>
      </w:r>
      <w:r>
        <w:rPr>
          <w:rFonts w:cs="Times New Roman"/>
          <w:szCs w:val="28"/>
          <w:lang w:val="ro-RO"/>
        </w:rPr>
        <w:t xml:space="preserve">, </w:t>
      </w:r>
      <w:r w:rsidRPr="00D425E6">
        <w:rPr>
          <w:rFonts w:cs="Times New Roman"/>
          <w:szCs w:val="28"/>
          <w:lang w:val="ro-RO"/>
        </w:rPr>
        <w:t>costurile de realizare</w:t>
      </w:r>
      <w:r>
        <w:rPr>
          <w:rFonts w:cs="Times New Roman"/>
          <w:szCs w:val="28"/>
          <w:lang w:val="ro-RO"/>
        </w:rPr>
        <w:t xml:space="preserve">, </w:t>
      </w:r>
      <w:r w:rsidRPr="00D425E6">
        <w:rPr>
          <w:rFonts w:cs="Times New Roman"/>
          <w:szCs w:val="28"/>
          <w:lang w:val="ro-RO"/>
        </w:rPr>
        <w:t>perioada de execuție și de expunere pe piață</w:t>
      </w:r>
      <w:r>
        <w:rPr>
          <w:rFonts w:cs="Times New Roman"/>
          <w:szCs w:val="28"/>
          <w:lang w:val="ro-RO"/>
        </w:rPr>
        <w:t>.</w:t>
      </w:r>
    </w:p>
    <w:p w14:paraId="5D6BBD95" w14:textId="0F334499" w:rsidR="00D425E6" w:rsidRDefault="00D425E6" w:rsidP="00D425E6">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Analiza pieței pentru parcelele rezultate, care constă în identificarea cererii și ofertei specifice, estimarea ratei de absorbție (câte loturi se vând pe an) și determinarea perioadei de expunere estimative pentru fiecare parcelă, în funcție de condițiile de piață.</w:t>
      </w:r>
    </w:p>
    <w:p w14:paraId="461B8975" w14:textId="6ED6542D" w:rsidR="00D425E6" w:rsidRDefault="00D425E6" w:rsidP="00D425E6">
      <w:pPr>
        <w:pStyle w:val="ListParagraph"/>
        <w:numPr>
          <w:ilvl w:val="1"/>
          <w:numId w:val="1"/>
        </w:numPr>
        <w:tabs>
          <w:tab w:val="left" w:pos="1530"/>
        </w:tabs>
        <w:spacing w:after="0" w:line="276" w:lineRule="auto"/>
        <w:ind w:left="0" w:firstLine="709"/>
        <w:jc w:val="both"/>
        <w:rPr>
          <w:rFonts w:cs="Times New Roman"/>
          <w:szCs w:val="28"/>
          <w:lang w:val="ro-RO"/>
        </w:rPr>
      </w:pPr>
      <w:r w:rsidRPr="00D425E6">
        <w:rPr>
          <w:rFonts w:cs="Times New Roman"/>
          <w:szCs w:val="28"/>
          <w:lang w:val="ro-RO"/>
        </w:rPr>
        <w:t xml:space="preserve">Estimarea prețului de vânzare cel mai probabil pentru fiecare parcelă, prin aplicarea </w:t>
      </w:r>
      <w:r>
        <w:rPr>
          <w:rFonts w:cs="Times New Roman"/>
          <w:szCs w:val="28"/>
          <w:lang w:val="ro-RO"/>
        </w:rPr>
        <w:t>abordării prin piață</w:t>
      </w:r>
      <w:r w:rsidRPr="00D425E6">
        <w:rPr>
          <w:rFonts w:cs="Times New Roman"/>
          <w:szCs w:val="28"/>
          <w:lang w:val="ro-RO"/>
        </w:rPr>
        <w:t xml:space="preserve">, utilizând tranzacții și oferte cu loturi similare. </w:t>
      </w:r>
    </w:p>
    <w:p w14:paraId="7773D995" w14:textId="64EC96C8" w:rsidR="00D425E6" w:rsidRDefault="0004247F" w:rsidP="00D425E6">
      <w:pPr>
        <w:pStyle w:val="ListParagraph"/>
        <w:numPr>
          <w:ilvl w:val="1"/>
          <w:numId w:val="1"/>
        </w:numPr>
        <w:tabs>
          <w:tab w:val="left" w:pos="1530"/>
        </w:tabs>
        <w:spacing w:after="0" w:line="276" w:lineRule="auto"/>
        <w:ind w:left="0" w:firstLine="709"/>
        <w:jc w:val="both"/>
        <w:rPr>
          <w:rFonts w:cs="Times New Roman"/>
          <w:szCs w:val="28"/>
          <w:lang w:val="ro-RO"/>
        </w:rPr>
      </w:pPr>
      <w:r w:rsidRPr="0004247F">
        <w:rPr>
          <w:rFonts w:cs="Times New Roman"/>
          <w:szCs w:val="28"/>
          <w:lang w:val="ro-RO"/>
        </w:rPr>
        <w:t>Proiectarea fluxului de venituri și cheltuieli aferente întregului proiect, pentru perioada cuprinsă între momentul inițierii parcelării și finalizarea valorificării tuturor loturilor.</w:t>
      </w:r>
      <w:r w:rsidR="00B75D78">
        <w:rPr>
          <w:rFonts w:cs="Times New Roman"/>
          <w:szCs w:val="28"/>
          <w:lang w:val="ro-RO"/>
        </w:rPr>
        <w:t xml:space="preserve"> </w:t>
      </w:r>
      <w:r w:rsidR="00B75D78" w:rsidRPr="00B75D78">
        <w:rPr>
          <w:rFonts w:cs="Times New Roman"/>
          <w:szCs w:val="28"/>
          <w:lang w:val="ro-RO"/>
        </w:rPr>
        <w:t xml:space="preserve">Fluxul de numerar net pentru fiecare perioadă va fi actualizat pentru a </w:t>
      </w:r>
      <w:r w:rsidR="00B75D78" w:rsidRPr="00B75D78">
        <w:rPr>
          <w:rFonts w:cs="Times New Roman"/>
          <w:szCs w:val="28"/>
          <w:lang w:val="ro-RO"/>
        </w:rPr>
        <w:t>obține</w:t>
      </w:r>
      <w:r w:rsidR="00B75D78" w:rsidRPr="00B75D78">
        <w:rPr>
          <w:rFonts w:cs="Times New Roman"/>
          <w:szCs w:val="28"/>
          <w:lang w:val="ro-RO"/>
        </w:rPr>
        <w:t xml:space="preserve"> valoarea prezentă a veniturilor.</w:t>
      </w:r>
    </w:p>
    <w:p w14:paraId="5CA021F5" w14:textId="2BD3AFCD" w:rsidR="00302BD8" w:rsidRPr="000C5DA3" w:rsidRDefault="00B75D78" w:rsidP="00D425E6">
      <w:pPr>
        <w:pStyle w:val="ListParagraph"/>
        <w:numPr>
          <w:ilvl w:val="1"/>
          <w:numId w:val="1"/>
        </w:numPr>
        <w:tabs>
          <w:tab w:val="left" w:pos="1530"/>
        </w:tabs>
        <w:spacing w:after="0" w:line="276" w:lineRule="auto"/>
        <w:ind w:left="0" w:firstLine="709"/>
        <w:jc w:val="both"/>
        <w:rPr>
          <w:rFonts w:cs="Times New Roman"/>
          <w:szCs w:val="28"/>
          <w:lang w:val="ro-RO"/>
        </w:rPr>
      </w:pPr>
      <w:r w:rsidRPr="00B75D78">
        <w:rPr>
          <w:rFonts w:cs="Times New Roman"/>
          <w:szCs w:val="28"/>
          <w:lang w:val="ro-RO"/>
        </w:rPr>
        <w:t>Estimarea valorii de piață a terenului se face prin însumarea tuturor fluxurilor de numerar nete actualizate. Rezultatul obținut reflectă valoarea terenului în forma sa actuală, înainte de inițierea lucrărilor de dezvoltare.</w:t>
      </w:r>
    </w:p>
    <w:p w14:paraId="5FBEA6F7" w14:textId="0494F869" w:rsidR="008A6A81" w:rsidRDefault="00971878" w:rsidP="001D4F8D">
      <w:pPr>
        <w:pStyle w:val="ListParagraph"/>
        <w:numPr>
          <w:ilvl w:val="0"/>
          <w:numId w:val="1"/>
        </w:numPr>
        <w:tabs>
          <w:tab w:val="left" w:pos="1170"/>
        </w:tabs>
        <w:spacing w:line="276" w:lineRule="auto"/>
        <w:ind w:left="0" w:firstLine="720"/>
        <w:jc w:val="both"/>
        <w:rPr>
          <w:rFonts w:cs="Times New Roman"/>
          <w:szCs w:val="28"/>
          <w:lang w:val="ro-RO"/>
        </w:rPr>
      </w:pPr>
      <w:r w:rsidRPr="00971878">
        <w:rPr>
          <w:rFonts w:cs="Times New Roman"/>
          <w:szCs w:val="28"/>
          <w:lang w:val="ro-RO"/>
        </w:rPr>
        <w:t>Aplicarea metodelor de evaluare a terenurilor presupune un volum semnificativ de date de intrare, informații tehnice, juridice, economice și urbanistice, care trebuie să reflecte caracteristicile reale ale terenului supus evaluării și ale pieței pe care acesta se tranzacționează. În egală măsură, procesul de evaluare implică formularea unor ipoteze și presupuneri profesionale, care stau la baza estimării valorii și care pot influența semnificativ concluziile rezultate.</w:t>
      </w:r>
      <w:r>
        <w:rPr>
          <w:rFonts w:cs="Times New Roman"/>
          <w:szCs w:val="28"/>
          <w:lang w:val="ro-RO"/>
        </w:rPr>
        <w:t xml:space="preserve"> </w:t>
      </w:r>
      <w:r w:rsidRPr="00971878">
        <w:rPr>
          <w:rFonts w:cs="Times New Roman"/>
          <w:szCs w:val="28"/>
          <w:lang w:val="ro-RO"/>
        </w:rPr>
        <w:t xml:space="preserve">Toate aceste date și ipoteze trebuie să fie prezentate în mod explicit și transparent </w:t>
      </w:r>
      <w:r w:rsidRPr="00971878">
        <w:rPr>
          <w:rFonts w:cs="Times New Roman"/>
          <w:szCs w:val="28"/>
          <w:lang w:val="ro-RO"/>
        </w:rPr>
        <w:lastRenderedPageBreak/>
        <w:t>în cadrul raportului de evaluare, însoțite de justificări clare privind</w:t>
      </w:r>
      <w:r>
        <w:rPr>
          <w:rFonts w:cs="Times New Roman"/>
          <w:szCs w:val="28"/>
          <w:lang w:val="ro-RO"/>
        </w:rPr>
        <w:t xml:space="preserve"> </w:t>
      </w:r>
      <w:r w:rsidRPr="00971878">
        <w:rPr>
          <w:rFonts w:cs="Times New Roman"/>
          <w:szCs w:val="28"/>
          <w:lang w:val="ro-RO"/>
        </w:rPr>
        <w:t>sursa informațiilor utilizate</w:t>
      </w:r>
      <w:r>
        <w:rPr>
          <w:rFonts w:cs="Times New Roman"/>
          <w:szCs w:val="28"/>
          <w:lang w:val="ro-RO"/>
        </w:rPr>
        <w:t>,</w:t>
      </w:r>
      <w:r w:rsidRPr="00971878">
        <w:rPr>
          <w:rFonts w:cs="Times New Roman"/>
          <w:szCs w:val="28"/>
          <w:lang w:val="ro-RO"/>
        </w:rPr>
        <w:t xml:space="preserve"> modul de selecție și verificare a datelor relevante</w:t>
      </w:r>
      <w:r>
        <w:rPr>
          <w:rFonts w:cs="Times New Roman"/>
          <w:szCs w:val="28"/>
          <w:lang w:val="ro-RO"/>
        </w:rPr>
        <w:t xml:space="preserve">, </w:t>
      </w:r>
      <w:r w:rsidRPr="00971878">
        <w:rPr>
          <w:rFonts w:cs="Times New Roman"/>
          <w:szCs w:val="28"/>
          <w:lang w:val="ro-RO"/>
        </w:rPr>
        <w:t>raționamentul profesional care a condus la alegerea metodei și a parametrilor aplicați</w:t>
      </w:r>
      <w:r>
        <w:rPr>
          <w:rFonts w:cs="Times New Roman"/>
          <w:szCs w:val="28"/>
          <w:lang w:val="ro-RO"/>
        </w:rPr>
        <w:t xml:space="preserve">, </w:t>
      </w:r>
      <w:r w:rsidRPr="00971878">
        <w:rPr>
          <w:rFonts w:cs="Times New Roman"/>
          <w:szCs w:val="28"/>
          <w:lang w:val="ro-RO"/>
        </w:rPr>
        <w:t>impactul ipotezelor asupra valorii estimate, în special în cazul evaluărilor fundamentate pe scenarii de dezvoltare, parcelare sau utilizare viitoare.</w:t>
      </w:r>
    </w:p>
    <w:p w14:paraId="3258C53F" w14:textId="7CBF9DCF" w:rsidR="001D4F8D" w:rsidRPr="00971878" w:rsidRDefault="001D4F8D" w:rsidP="001D4F8D">
      <w:pPr>
        <w:tabs>
          <w:tab w:val="left" w:pos="1170"/>
        </w:tabs>
        <w:spacing w:after="0" w:line="276" w:lineRule="auto"/>
        <w:jc w:val="center"/>
        <w:rPr>
          <w:rFonts w:cs="Times New Roman"/>
          <w:szCs w:val="28"/>
          <w:lang w:val="ro-RO"/>
        </w:rPr>
      </w:pPr>
      <w:r w:rsidRPr="009B134A">
        <w:rPr>
          <w:rFonts w:cs="Times New Roman"/>
          <w:b/>
          <w:bCs/>
          <w:szCs w:val="28"/>
          <w:lang w:val="ro-RO"/>
        </w:rPr>
        <w:t xml:space="preserve">CAPITOLUL X. </w:t>
      </w:r>
      <w:r w:rsidR="000A75C3">
        <w:rPr>
          <w:rFonts w:cs="Times New Roman"/>
          <w:b/>
          <w:bCs/>
          <w:szCs w:val="28"/>
          <w:lang w:val="ro-RO"/>
        </w:rPr>
        <w:t>RECONCILIEREA ȘI CONCLUZIA ASUPRA VALORII</w:t>
      </w:r>
    </w:p>
    <w:p w14:paraId="6A986745" w14:textId="77777777" w:rsidR="00B662F7" w:rsidRDefault="00D71B83"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D71B83">
        <w:rPr>
          <w:rFonts w:cs="Times New Roman"/>
          <w:szCs w:val="28"/>
          <w:lang w:val="ro-RO"/>
        </w:rPr>
        <w:t xml:space="preserve">În fundamentarea concluziei asupra valorii, raportul de evaluare trebuie să includă o prezentare clară și argumentată a abordării sau abordărilor în evaluare aplicate, indicând în mod expres metodele utilizate, justificarea selectării acestora și modul în care au fost corelate cu tipul și caracteristicile </w:t>
      </w:r>
      <w:r>
        <w:rPr>
          <w:rFonts w:cs="Times New Roman"/>
          <w:szCs w:val="28"/>
          <w:lang w:val="ro-RO"/>
        </w:rPr>
        <w:t xml:space="preserve">bunului imobil </w:t>
      </w:r>
      <w:r w:rsidRPr="00D71B83">
        <w:rPr>
          <w:rFonts w:cs="Times New Roman"/>
          <w:szCs w:val="28"/>
          <w:lang w:val="ro-RO"/>
        </w:rPr>
        <w:t>evaluat.</w:t>
      </w:r>
      <w:r w:rsidR="00DD3B85">
        <w:rPr>
          <w:rFonts w:cs="Times New Roman"/>
          <w:szCs w:val="28"/>
          <w:lang w:val="ro-RO"/>
        </w:rPr>
        <w:t xml:space="preserve"> </w:t>
      </w:r>
    </w:p>
    <w:p w14:paraId="3DE93F05" w14:textId="77777777" w:rsidR="00B662F7" w:rsidRDefault="00B662F7"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B662F7">
        <w:rPr>
          <w:rFonts w:cs="Times New Roman"/>
          <w:szCs w:val="28"/>
          <w:lang w:val="ro-RO"/>
        </w:rPr>
        <w:t>În funcție de natura bunului imobil evaluat, de specificul pieței și de scopul evaluării, este posibil ca una sau mai multe dintre abordările consacrate (prin piață, prin venit, prin cost) să nu fie relevante sau aplicabile. În asemenea cazuri, evaluatorul are obligația profesională de a prezenta și susține în mod expres, în raportul de evaluare, motivele neaplicării acestor abordări, demonstrând că decizia a fost luată în conformitate cu bunele practici și cu principiile metodologice stabilite prin standardele de evaluare.</w:t>
      </w:r>
    </w:p>
    <w:p w14:paraId="5143BD95" w14:textId="52B968DB" w:rsidR="00D71B83" w:rsidRDefault="00D71B83"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D71B83">
        <w:rPr>
          <w:rFonts w:cs="Times New Roman"/>
          <w:szCs w:val="28"/>
          <w:lang w:val="ro-RO"/>
        </w:rPr>
        <w:t>În susținerea concluziilor privind valoarea estimată, evaluatorul are obligația să explice raționamentul profesional aplicat, modul de reconciliere a rezultatelor obținute prin diverse metode (dacă este cazul), precum și factorii care au influențat decizia finală asupra valorii.</w:t>
      </w:r>
      <w:r>
        <w:rPr>
          <w:rFonts w:cs="Times New Roman"/>
          <w:szCs w:val="28"/>
          <w:lang w:val="ro-RO"/>
        </w:rPr>
        <w:t xml:space="preserve"> </w:t>
      </w:r>
    </w:p>
    <w:p w14:paraId="20EBD4CB" w14:textId="58CAC80F" w:rsidR="00D71B83" w:rsidRDefault="001E28C9"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1E28C9">
        <w:rPr>
          <w:rFonts w:cs="Times New Roman"/>
          <w:szCs w:val="28"/>
          <w:lang w:val="ro-RO"/>
        </w:rPr>
        <w:t>Raționamentul profesional al evaluatorului se va concretiza în prezentarea clară și argumentată a motivelor pentru care unele rezultate obținute prin aplicarea metodelor de evaluare sunt considerate mai relevante și mai credibile decât altele. Acest raționament trebuie să reflecte o judecată profesională echilibrată, bazată pe caracteristicile bunului imobil evaluat, calitatea și gradul de adecvare al datelor disponibile, condițiile pieței și scopul evaluării.</w:t>
      </w:r>
      <w:r>
        <w:rPr>
          <w:rFonts w:cs="Times New Roman"/>
          <w:szCs w:val="28"/>
          <w:lang w:val="ro-RO"/>
        </w:rPr>
        <w:t xml:space="preserve"> </w:t>
      </w:r>
      <w:r w:rsidRPr="001E28C9">
        <w:rPr>
          <w:rFonts w:cs="Times New Roman"/>
          <w:szCs w:val="28"/>
          <w:lang w:val="ro-RO"/>
        </w:rPr>
        <w:t>În cadrul raportului de evaluare, evaluatorul va explica de ce acordă o pondere mai mare rezultatelor obținute printr-o anumită metodă, în detrimentul altora, și va demonstra coerența acestei opțiuni cu realitatea pieței și cu particularitățile obiectului evaluat. În cazul aplicării mai multor metode, justificarea va viza inclusiv procesul de reconciliere a rezultatelor.</w:t>
      </w:r>
      <w:r>
        <w:rPr>
          <w:rFonts w:cs="Times New Roman"/>
          <w:szCs w:val="28"/>
          <w:lang w:val="ro-RO"/>
        </w:rPr>
        <w:t xml:space="preserve"> </w:t>
      </w:r>
    </w:p>
    <w:p w14:paraId="54E0A642" w14:textId="37F1E8B4" w:rsidR="001E28C9" w:rsidRDefault="00806481"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806481">
        <w:rPr>
          <w:rFonts w:cs="Times New Roman"/>
          <w:szCs w:val="28"/>
          <w:lang w:val="ro-RO"/>
        </w:rPr>
        <w:t>Nu este admisibilă stabilirea valorii proprietății imobiliare prin aplicarea mediei aritmetice sau a mediei ponderate a două sau mai multe valori rezultate din aplicarea unor abordări sau metode diferite de evaluare.</w:t>
      </w:r>
      <w:r>
        <w:rPr>
          <w:rFonts w:cs="Times New Roman"/>
          <w:szCs w:val="28"/>
          <w:lang w:val="ro-RO"/>
        </w:rPr>
        <w:t xml:space="preserve"> </w:t>
      </w:r>
      <w:r w:rsidRPr="00806481">
        <w:rPr>
          <w:rFonts w:cs="Times New Roman"/>
          <w:szCs w:val="28"/>
          <w:lang w:val="ro-RO"/>
        </w:rPr>
        <w:t xml:space="preserve">Fiecare abordare utilizată reflectă premise distincte, date de intrare specifice și ipoteze particulare privind modul de generare a valorii. Prin urmare, valorile obținute nu </w:t>
      </w:r>
      <w:r w:rsidRPr="00806481">
        <w:rPr>
          <w:rFonts w:cs="Times New Roman"/>
          <w:szCs w:val="28"/>
          <w:lang w:val="ro-RO"/>
        </w:rPr>
        <w:lastRenderedPageBreak/>
        <w:t>sunt echivalente din punct de vedere metodologic și nu pot fi combinate mecanic într-o medie fără a distorsiona semnificația economică a rezultatelor.</w:t>
      </w:r>
    </w:p>
    <w:p w14:paraId="7F6134BD" w14:textId="21861D3D" w:rsidR="00806481" w:rsidRDefault="00E901E5" w:rsidP="00137300">
      <w:pPr>
        <w:pStyle w:val="ListParagraph"/>
        <w:numPr>
          <w:ilvl w:val="0"/>
          <w:numId w:val="1"/>
        </w:numPr>
        <w:tabs>
          <w:tab w:val="left" w:pos="1170"/>
        </w:tabs>
        <w:spacing w:line="276" w:lineRule="auto"/>
        <w:ind w:left="0" w:firstLine="720"/>
        <w:jc w:val="both"/>
        <w:rPr>
          <w:rFonts w:cs="Times New Roman"/>
          <w:szCs w:val="28"/>
          <w:lang w:val="ro-RO"/>
        </w:rPr>
      </w:pPr>
      <w:r w:rsidRPr="00E901E5">
        <w:rPr>
          <w:rFonts w:cs="Times New Roman"/>
          <w:szCs w:val="28"/>
          <w:lang w:val="ro-RO"/>
        </w:rPr>
        <w:t>Nu se va aplica o a doua abordare în evaluare doar cu caracter formal, în situațiile în care o singură abordare este adecvată pentru bunul imobil supus evaluării și se bazează pe informații de piață suficiente, verificate și credibile.</w:t>
      </w:r>
      <w:r>
        <w:rPr>
          <w:rFonts w:cs="Times New Roman"/>
          <w:szCs w:val="28"/>
          <w:lang w:val="ro-RO"/>
        </w:rPr>
        <w:t xml:space="preserve"> </w:t>
      </w:r>
      <w:r w:rsidRPr="00E901E5">
        <w:rPr>
          <w:rFonts w:cs="Times New Roman"/>
          <w:szCs w:val="28"/>
          <w:lang w:val="ro-RO"/>
        </w:rPr>
        <w:t>Aplicarea unei abordări suplimentare fără fundament real, doar în scopul bifării unei cerințe formale, nu contribuie la acuratețea evaluării și poate afecta claritatea și relevanța raportului. Evaluatorul are obligația profesională de a aplica doar metodele și tehnicile care sunt pertinente în contextul evaluării, reflectând caracteristicile specifice ale bunului imobil, condițiile pieței și scopul lucrării.</w:t>
      </w:r>
    </w:p>
    <w:p w14:paraId="5B5358EA" w14:textId="41B76DB0" w:rsidR="00137300" w:rsidRPr="00971878" w:rsidRDefault="00137300" w:rsidP="00137300">
      <w:pPr>
        <w:tabs>
          <w:tab w:val="left" w:pos="1170"/>
        </w:tabs>
        <w:spacing w:after="0" w:line="276" w:lineRule="auto"/>
        <w:jc w:val="center"/>
        <w:rPr>
          <w:rFonts w:cs="Times New Roman"/>
          <w:szCs w:val="28"/>
          <w:lang w:val="ro-RO"/>
        </w:rPr>
      </w:pPr>
      <w:r w:rsidRPr="009B134A">
        <w:rPr>
          <w:rFonts w:cs="Times New Roman"/>
          <w:b/>
          <w:bCs/>
          <w:szCs w:val="28"/>
          <w:lang w:val="ro-RO"/>
        </w:rPr>
        <w:t>CAPITOLUL X</w:t>
      </w:r>
      <w:r>
        <w:rPr>
          <w:rFonts w:cs="Times New Roman"/>
          <w:b/>
          <w:bCs/>
          <w:szCs w:val="28"/>
          <w:lang w:val="ro-RO"/>
        </w:rPr>
        <w:t>I</w:t>
      </w:r>
      <w:r w:rsidRPr="009B134A">
        <w:rPr>
          <w:rFonts w:cs="Times New Roman"/>
          <w:b/>
          <w:bCs/>
          <w:szCs w:val="28"/>
          <w:lang w:val="ro-RO"/>
        </w:rPr>
        <w:t xml:space="preserve">. </w:t>
      </w:r>
      <w:r>
        <w:rPr>
          <w:rFonts w:cs="Times New Roman"/>
          <w:b/>
          <w:bCs/>
          <w:szCs w:val="28"/>
          <w:lang w:val="ro-RO"/>
        </w:rPr>
        <w:t>RAPORTUL DE EVALUARE</w:t>
      </w:r>
    </w:p>
    <w:p w14:paraId="2AA3F894" w14:textId="718BE92B" w:rsidR="00E901E5" w:rsidRDefault="000A76C5"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0A76C5">
        <w:rPr>
          <w:rFonts w:cs="Times New Roman"/>
          <w:szCs w:val="28"/>
          <w:lang w:val="ro-RO"/>
        </w:rPr>
        <w:t xml:space="preserve">Conținutul raportului de evaluare va respecta în mod obligatoriu prevederile </w:t>
      </w:r>
      <w:r w:rsidRPr="000A76C5">
        <w:rPr>
          <w:rFonts w:cs="Times New Roman"/>
          <w:b/>
          <w:bCs/>
          <w:szCs w:val="28"/>
          <w:lang w:val="ro-RO"/>
        </w:rPr>
        <w:t>SEV 106 Documentare și raportare</w:t>
      </w:r>
      <w:r w:rsidRPr="000A76C5">
        <w:rPr>
          <w:rFonts w:cs="Times New Roman"/>
          <w:szCs w:val="28"/>
          <w:lang w:val="ro-RO"/>
        </w:rPr>
        <w:t xml:space="preserve">, asigurând conformitatea formală și substanțială a raportului cu cerințele metodologice și de prezentare stabilite de standardele de evaluare </w:t>
      </w:r>
      <w:r>
        <w:rPr>
          <w:rFonts w:cs="Times New Roman"/>
          <w:szCs w:val="28"/>
          <w:lang w:val="ro-RO"/>
        </w:rPr>
        <w:t xml:space="preserve">și actele normative </w:t>
      </w:r>
      <w:r w:rsidRPr="000A76C5">
        <w:rPr>
          <w:rFonts w:cs="Times New Roman"/>
          <w:szCs w:val="28"/>
          <w:lang w:val="ro-RO"/>
        </w:rPr>
        <w:t>aplicabile în Republica Moldova.</w:t>
      </w:r>
    </w:p>
    <w:p w14:paraId="1C65D3E3" w14:textId="248F1295" w:rsidR="000A76C5" w:rsidRDefault="00AE349E"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AE349E">
        <w:rPr>
          <w:rFonts w:cs="Times New Roman"/>
          <w:szCs w:val="28"/>
          <w:lang w:val="ro-RO"/>
        </w:rPr>
        <w:t xml:space="preserve">În completarea cerințelor prevăzute de </w:t>
      </w:r>
      <w:r w:rsidRPr="00AE349E">
        <w:rPr>
          <w:rFonts w:cs="Times New Roman"/>
          <w:b/>
          <w:bCs/>
          <w:szCs w:val="28"/>
          <w:lang w:val="ro-RO"/>
        </w:rPr>
        <w:t>SEV 106 Documentare și raportare</w:t>
      </w:r>
      <w:r w:rsidRPr="00AE349E">
        <w:rPr>
          <w:rFonts w:cs="Times New Roman"/>
          <w:szCs w:val="28"/>
          <w:lang w:val="ro-RO"/>
        </w:rPr>
        <w:t xml:space="preserve">, în raportul de evaluare a </w:t>
      </w:r>
      <w:r>
        <w:rPr>
          <w:rFonts w:cs="Times New Roman"/>
          <w:szCs w:val="28"/>
          <w:lang w:val="ro-RO"/>
        </w:rPr>
        <w:t>bunurilor imobile</w:t>
      </w:r>
      <w:r w:rsidRPr="00AE349E">
        <w:rPr>
          <w:rFonts w:cs="Times New Roman"/>
          <w:szCs w:val="28"/>
          <w:lang w:val="ro-RO"/>
        </w:rPr>
        <w:t xml:space="preserve"> se vor respecta și următoarele precizări suplimentare, menite să asigure un nivel ridicat de transparență, claritate și adecvare la contextul evaluării:</w:t>
      </w:r>
    </w:p>
    <w:p w14:paraId="1273D23E" w14:textId="261F5EB1" w:rsidR="00FA144D" w:rsidRPr="00C609B1" w:rsidRDefault="00FA144D" w:rsidP="00FA144D">
      <w:pPr>
        <w:pStyle w:val="ListParagraph"/>
        <w:numPr>
          <w:ilvl w:val="1"/>
          <w:numId w:val="1"/>
        </w:numPr>
        <w:tabs>
          <w:tab w:val="left" w:pos="1530"/>
        </w:tabs>
        <w:spacing w:after="0" w:line="276" w:lineRule="auto"/>
        <w:ind w:left="0" w:firstLine="709"/>
        <w:jc w:val="both"/>
        <w:rPr>
          <w:rFonts w:cs="Times New Roman"/>
          <w:i/>
          <w:iCs/>
          <w:szCs w:val="28"/>
          <w:lang w:val="ro-RO"/>
        </w:rPr>
      </w:pPr>
      <w:r w:rsidRPr="00C609B1">
        <w:rPr>
          <w:rFonts w:cs="Times New Roman"/>
          <w:i/>
          <w:iCs/>
          <w:szCs w:val="28"/>
          <w:lang w:val="ro-RO"/>
        </w:rPr>
        <w:t xml:space="preserve">Identificarea </w:t>
      </w:r>
      <w:r w:rsidRPr="00C609B1">
        <w:rPr>
          <w:rFonts w:cs="Times New Roman"/>
          <w:i/>
          <w:iCs/>
          <w:szCs w:val="28"/>
          <w:lang w:val="ro-RO"/>
        </w:rPr>
        <w:t>bunului imobil</w:t>
      </w:r>
      <w:r w:rsidRPr="00C609B1">
        <w:rPr>
          <w:rFonts w:cs="Times New Roman"/>
          <w:i/>
          <w:iCs/>
          <w:szCs w:val="28"/>
          <w:lang w:val="ro-RO"/>
        </w:rPr>
        <w:t xml:space="preserve"> subiect al evaluării</w:t>
      </w:r>
    </w:p>
    <w:p w14:paraId="4AB17888" w14:textId="46FE41DF" w:rsidR="00FA144D" w:rsidRDefault="007D2BAB" w:rsidP="00FA144D">
      <w:pPr>
        <w:pStyle w:val="ListParagraph"/>
        <w:numPr>
          <w:ilvl w:val="2"/>
          <w:numId w:val="1"/>
        </w:numPr>
        <w:tabs>
          <w:tab w:val="left" w:pos="1800"/>
        </w:tabs>
        <w:spacing w:after="0" w:line="276" w:lineRule="auto"/>
        <w:ind w:left="0" w:firstLine="709"/>
        <w:jc w:val="both"/>
        <w:rPr>
          <w:rFonts w:cs="Times New Roman"/>
          <w:szCs w:val="28"/>
          <w:lang w:val="ro-RO"/>
        </w:rPr>
      </w:pPr>
      <w:r>
        <w:rPr>
          <w:rFonts w:cs="Times New Roman"/>
          <w:szCs w:val="28"/>
          <w:lang w:val="ro-RO"/>
        </w:rPr>
        <w:t>Bunul imobil</w:t>
      </w:r>
      <w:r w:rsidRPr="007D2BAB">
        <w:rPr>
          <w:rFonts w:cs="Times New Roman"/>
          <w:szCs w:val="28"/>
          <w:lang w:val="ro-RO"/>
        </w:rPr>
        <w:t xml:space="preserve"> subiect va fi identificat în raport printr-un ansamblu de informații care pot include: adresa completă, copii ale extraselor din documentația cadastrală (extras din Registrul bunurilor imobile, plan cadastral, plan de amplasament), copii ale actelor juridice de proprietate, hartă de referință, fotografii relevante, </w:t>
      </w:r>
      <w:r>
        <w:rPr>
          <w:rFonts w:cs="Times New Roman"/>
          <w:szCs w:val="28"/>
          <w:lang w:val="ro-RO"/>
        </w:rPr>
        <w:t>precum și</w:t>
      </w:r>
      <w:r w:rsidRPr="007D2BAB">
        <w:rPr>
          <w:rFonts w:cs="Times New Roman"/>
          <w:szCs w:val="28"/>
          <w:lang w:val="ro-RO"/>
        </w:rPr>
        <w:t xml:space="preserve"> alte referințe similare relevante pentru utilizarea desemnată a evaluării.</w:t>
      </w:r>
    </w:p>
    <w:p w14:paraId="48FA992A" w14:textId="0A44884F" w:rsidR="007D2BAB" w:rsidRDefault="00C609B1" w:rsidP="00FA144D">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În cazul în care utilizarea proprietății subiect este neobișnuită sau contrastantă față de utilizările proprietăților învecinate, acest aspect trebuie să fie explicit evidențiat și documentat în raport.</w:t>
      </w:r>
    </w:p>
    <w:p w14:paraId="35A8316E" w14:textId="2092C794" w:rsidR="00C609B1" w:rsidRDefault="00C609B1" w:rsidP="00FA144D">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Orice diferență între situația scriptică (cea regăsită în acte sau evidențe oficiale) și situația faptică constatată în teren trebuie semnalată în mod clar și justificată, cu indicarea implicațiilor asupra valorii.</w:t>
      </w:r>
    </w:p>
    <w:p w14:paraId="0DEF3116" w14:textId="77077C8A" w:rsidR="00C609B1" w:rsidRDefault="00C609B1" w:rsidP="00FA144D">
      <w:pPr>
        <w:pStyle w:val="ListParagraph"/>
        <w:numPr>
          <w:ilvl w:val="2"/>
          <w:numId w:val="1"/>
        </w:numPr>
        <w:tabs>
          <w:tab w:val="left" w:pos="1800"/>
        </w:tabs>
        <w:spacing w:after="0" w:line="276" w:lineRule="auto"/>
        <w:ind w:left="0" w:firstLine="709"/>
        <w:jc w:val="both"/>
        <w:rPr>
          <w:rFonts w:cs="Times New Roman"/>
          <w:szCs w:val="28"/>
          <w:lang w:val="ro-RO"/>
        </w:rPr>
      </w:pPr>
      <w:r w:rsidRPr="00C609B1">
        <w:rPr>
          <w:rFonts w:cs="Times New Roman"/>
          <w:szCs w:val="28"/>
          <w:lang w:val="ro-RO"/>
        </w:rPr>
        <w:t>În situația în care evaluarea se bazează pe o ipoteză privind existența sau întinderea unui drept de proprietate sau a unui alt drept real, această ipoteză trebuie formulată și prezentată explicit în raport, cu indicarea motivului pentru care a fost utilizată.</w:t>
      </w:r>
    </w:p>
    <w:p w14:paraId="057994DD" w14:textId="3D9F6993" w:rsidR="00FA144D" w:rsidRDefault="00C609B1" w:rsidP="00FA144D">
      <w:pPr>
        <w:pStyle w:val="ListParagraph"/>
        <w:numPr>
          <w:ilvl w:val="1"/>
          <w:numId w:val="1"/>
        </w:numPr>
        <w:tabs>
          <w:tab w:val="left" w:pos="1530"/>
        </w:tabs>
        <w:spacing w:after="0" w:line="276" w:lineRule="auto"/>
        <w:ind w:left="0" w:firstLine="709"/>
        <w:jc w:val="both"/>
        <w:rPr>
          <w:rFonts w:cs="Times New Roman"/>
          <w:szCs w:val="28"/>
          <w:lang w:val="ro-RO"/>
        </w:rPr>
      </w:pPr>
      <w:r w:rsidRPr="00C609B1">
        <w:rPr>
          <w:rFonts w:cs="Times New Roman"/>
          <w:i/>
          <w:iCs/>
          <w:szCs w:val="28"/>
          <w:lang w:val="ro-RO"/>
        </w:rPr>
        <w:lastRenderedPageBreak/>
        <w:t>Tipul v</w:t>
      </w:r>
      <w:r w:rsidRPr="00C609B1">
        <w:rPr>
          <w:rFonts w:cs="Times New Roman"/>
          <w:i/>
          <w:iCs/>
          <w:szCs w:val="28"/>
          <w:lang w:val="ro-RO"/>
        </w:rPr>
        <w:t xml:space="preserve">alorii estimate </w:t>
      </w:r>
      <w:r w:rsidRPr="00C609B1">
        <w:rPr>
          <w:rFonts w:cs="Times New Roman"/>
          <w:szCs w:val="28"/>
          <w:lang w:val="ro-RO"/>
        </w:rPr>
        <w:t xml:space="preserve">trebuie definit clar în raport, iar sursa definiției (ex. standardele sau </w:t>
      </w:r>
      <w:r>
        <w:rPr>
          <w:rFonts w:cs="Times New Roman"/>
          <w:szCs w:val="28"/>
          <w:lang w:val="ro-RO"/>
        </w:rPr>
        <w:t>actele normative naționale</w:t>
      </w:r>
      <w:r w:rsidRPr="00C609B1">
        <w:rPr>
          <w:rFonts w:cs="Times New Roman"/>
          <w:szCs w:val="28"/>
          <w:lang w:val="ro-RO"/>
        </w:rPr>
        <w:t xml:space="preserve">) trebuie indicată expres. De asemenea, evaluatorul are obligația de a preciza </w:t>
      </w:r>
      <w:r w:rsidRPr="00C609B1">
        <w:rPr>
          <w:rFonts w:cs="Times New Roman"/>
          <w:i/>
          <w:iCs/>
          <w:szCs w:val="28"/>
          <w:lang w:val="ro-RO"/>
        </w:rPr>
        <w:t>premisa valo</w:t>
      </w:r>
      <w:r>
        <w:rPr>
          <w:rFonts w:cs="Times New Roman"/>
          <w:i/>
          <w:iCs/>
          <w:szCs w:val="28"/>
          <w:lang w:val="ro-RO"/>
        </w:rPr>
        <w:t>rii</w:t>
      </w:r>
      <w:r>
        <w:rPr>
          <w:rFonts w:cs="Times New Roman"/>
          <w:szCs w:val="28"/>
          <w:lang w:val="ro-RO"/>
        </w:rPr>
        <w:t>.</w:t>
      </w:r>
    </w:p>
    <w:p w14:paraId="756E7D37" w14:textId="27A25875" w:rsidR="00C609B1" w:rsidRDefault="0001637D" w:rsidP="00FA144D">
      <w:pPr>
        <w:pStyle w:val="ListParagraph"/>
        <w:numPr>
          <w:ilvl w:val="1"/>
          <w:numId w:val="1"/>
        </w:numPr>
        <w:tabs>
          <w:tab w:val="left" w:pos="1530"/>
        </w:tabs>
        <w:spacing w:after="0" w:line="276" w:lineRule="auto"/>
        <w:ind w:left="0" w:firstLine="709"/>
        <w:jc w:val="both"/>
        <w:rPr>
          <w:rFonts w:cs="Times New Roman"/>
          <w:szCs w:val="28"/>
          <w:lang w:val="ro-RO"/>
        </w:rPr>
      </w:pPr>
      <w:r w:rsidRPr="0001637D">
        <w:rPr>
          <w:rFonts w:cs="Times New Roman"/>
          <w:i/>
          <w:iCs/>
          <w:szCs w:val="28"/>
          <w:lang w:val="ro-RO"/>
        </w:rPr>
        <w:t>Documentarea pentru efectuarea evaluării</w:t>
      </w:r>
      <w:r w:rsidRPr="0001637D">
        <w:rPr>
          <w:rFonts w:cs="Times New Roman"/>
          <w:i/>
          <w:iCs/>
          <w:szCs w:val="28"/>
          <w:lang w:val="ro-RO"/>
        </w:rPr>
        <w:t xml:space="preserve">. </w:t>
      </w:r>
      <w:r w:rsidRPr="0001637D">
        <w:rPr>
          <w:rFonts w:cs="Times New Roman"/>
          <w:szCs w:val="28"/>
          <w:lang w:val="ro-RO"/>
        </w:rPr>
        <w:t>Evaluatorul va descrie în mod clar măsura în care proprietatea a fost inspectată, componentele verificate, precum și gradul de investigație realizat. Dacă au fost utilizate surse externe, estimări sau evaluări indirecte, acest fapt trebuie menționat împreună cu justificarea aplicabilității acestora.</w:t>
      </w:r>
    </w:p>
    <w:p w14:paraId="1741891D" w14:textId="0FE035BA" w:rsidR="0001637D" w:rsidRPr="00C24EF3" w:rsidRDefault="00C24EF3" w:rsidP="00FA144D">
      <w:pPr>
        <w:pStyle w:val="ListParagraph"/>
        <w:numPr>
          <w:ilvl w:val="1"/>
          <w:numId w:val="1"/>
        </w:numPr>
        <w:tabs>
          <w:tab w:val="left" w:pos="1530"/>
        </w:tabs>
        <w:spacing w:after="0" w:line="276" w:lineRule="auto"/>
        <w:ind w:left="0" w:firstLine="709"/>
        <w:jc w:val="both"/>
        <w:rPr>
          <w:rFonts w:cs="Times New Roman"/>
          <w:i/>
          <w:iCs/>
          <w:szCs w:val="28"/>
          <w:lang w:val="ro-RO"/>
        </w:rPr>
      </w:pPr>
      <w:r w:rsidRPr="00C24EF3">
        <w:rPr>
          <w:rFonts w:cs="Times New Roman"/>
          <w:i/>
          <w:iCs/>
          <w:szCs w:val="28"/>
          <w:lang w:val="ro-RO"/>
        </w:rPr>
        <w:t>Ipoteze și ipoteze speciale</w:t>
      </w:r>
    </w:p>
    <w:p w14:paraId="08DF757E" w14:textId="670CEB2F" w:rsidR="00C24EF3" w:rsidRDefault="00C24EF3" w:rsidP="00C24EF3">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Toate ipotezele și ipotezele speciale utilizate în cadrul evaluării vor fi grupate într-o secțiune distinctă a raportului, pentru a putea fi identificate cu ușurință de către utilizator.</w:t>
      </w:r>
    </w:p>
    <w:p w14:paraId="0E44D0C3" w14:textId="7A6860AE" w:rsidR="00C24EF3" w:rsidRDefault="00C24EF3" w:rsidP="00C24EF3">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Chiar dacă unele ipoteze sunt recurente în practică, evaluatorul are responsabilitatea de a le personaliza în funcție de specificul evaluării efectuate, evitând preluarea automată a unor formulări standardizate, care pot induce în eroare. Ipotezele trebuie să reflecte fidel situația presupusă a bunului imobil la data evaluării, în legătură cu tipul valorii estimate.</w:t>
      </w:r>
    </w:p>
    <w:p w14:paraId="0E2DCFB1" w14:textId="53E96BDC" w:rsidR="00C24EF3" w:rsidRDefault="00C24EF3" w:rsidP="00C24EF3">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 xml:space="preserve">În multe cazuri, ipotezele reflectă limitările documentării sau ale investigației posibile de către evaluator. Prin urmare, toate ipotezele care influențează estimarea valorii trebuie să fie comunicate </w:t>
      </w:r>
      <w:r>
        <w:rPr>
          <w:rFonts w:cs="Times New Roman"/>
          <w:szCs w:val="28"/>
          <w:lang w:val="ro-RO"/>
        </w:rPr>
        <w:t>beneficiarului evaluării</w:t>
      </w:r>
      <w:r w:rsidRPr="00C24EF3">
        <w:rPr>
          <w:rFonts w:cs="Times New Roman"/>
          <w:szCs w:val="28"/>
          <w:lang w:val="ro-RO"/>
        </w:rPr>
        <w:t xml:space="preserve"> și consemnate în raport.</w:t>
      </w:r>
    </w:p>
    <w:p w14:paraId="6D9D0B3E" w14:textId="77B59520" w:rsidR="00C609B1" w:rsidRPr="00C24EF3" w:rsidRDefault="00C24EF3" w:rsidP="00C24EF3">
      <w:pPr>
        <w:pStyle w:val="ListParagraph"/>
        <w:numPr>
          <w:ilvl w:val="2"/>
          <w:numId w:val="1"/>
        </w:numPr>
        <w:tabs>
          <w:tab w:val="left" w:pos="1800"/>
        </w:tabs>
        <w:spacing w:after="0" w:line="276" w:lineRule="auto"/>
        <w:ind w:left="0" w:firstLine="709"/>
        <w:jc w:val="both"/>
        <w:rPr>
          <w:rFonts w:cs="Times New Roman"/>
          <w:szCs w:val="28"/>
          <w:lang w:val="ro-RO"/>
        </w:rPr>
      </w:pPr>
      <w:r w:rsidRPr="00C24EF3">
        <w:rPr>
          <w:rFonts w:cs="Times New Roman"/>
          <w:szCs w:val="28"/>
          <w:lang w:val="ro-RO"/>
        </w:rPr>
        <w:t xml:space="preserve">Evaluatorul trebuie să semnaleze în mod clar orice componentă non-imobiliară (echipamente, instalații </w:t>
      </w:r>
      <w:proofErr w:type="spellStart"/>
      <w:r w:rsidRPr="00C24EF3">
        <w:rPr>
          <w:rFonts w:cs="Times New Roman"/>
          <w:szCs w:val="28"/>
          <w:lang w:val="ro-RO"/>
        </w:rPr>
        <w:t>tehnico</w:t>
      </w:r>
      <w:proofErr w:type="spellEnd"/>
      <w:r w:rsidRPr="00C24EF3">
        <w:rPr>
          <w:rFonts w:cs="Times New Roman"/>
          <w:szCs w:val="28"/>
          <w:lang w:val="ro-RO"/>
        </w:rPr>
        <w:t>-funcționale, active necorporale sau accesorii comerciale) care este inclusă în evaluare, dar care nu face parte din dreptul real asupra proprietății imobiliare. Aceste elemente vor fi identificate separat, iar tratamentul valoric aplicat va fi explicat în mod explicit în raport.</w:t>
      </w:r>
    </w:p>
    <w:p w14:paraId="0587C0D8" w14:textId="61ECCBB6" w:rsidR="00FA144D" w:rsidRDefault="007C2D3B"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7C2D3B">
        <w:rPr>
          <w:rFonts w:cs="Times New Roman"/>
          <w:szCs w:val="28"/>
          <w:lang w:val="ro-RO"/>
        </w:rPr>
        <w:t>Rezultatul evaluării poate fi exprimat fie ca o singură valoare, fie sub forma unui interval de valori, în funcție de natura și complexitatea bunului imobil evaluat, precum și de gradul de incertitudine asociat datelor și ipotezelor utilizate.</w:t>
      </w:r>
      <w:r>
        <w:rPr>
          <w:rFonts w:cs="Times New Roman"/>
          <w:szCs w:val="28"/>
          <w:lang w:val="ro-RO"/>
        </w:rPr>
        <w:t xml:space="preserve"> </w:t>
      </w:r>
      <w:r w:rsidRPr="007C2D3B">
        <w:rPr>
          <w:rFonts w:cs="Times New Roman"/>
          <w:szCs w:val="28"/>
          <w:lang w:val="ro-RO"/>
        </w:rPr>
        <w:t>De regulă, valoarea estimată este exprimată ca o singură cifră, rotunjită într-un mod rezonabil, în concordanță cu nivelul de acuratețe al informațiilor disponibile și cu uzanțele profesionale. Rotunjirea valorii se va face astfel încât să nu afecteze semnificativ concluzia evaluării, păstrându-se o corespondență între nivelul de detaliu al analizei și exprimarea numerică finală.</w:t>
      </w:r>
      <w:r>
        <w:rPr>
          <w:rFonts w:cs="Times New Roman"/>
          <w:szCs w:val="28"/>
          <w:lang w:val="ro-RO"/>
        </w:rPr>
        <w:t xml:space="preserve"> </w:t>
      </w:r>
      <w:r w:rsidRPr="007C2D3B">
        <w:rPr>
          <w:rFonts w:cs="Times New Roman"/>
          <w:szCs w:val="28"/>
          <w:lang w:val="ro-RO"/>
        </w:rPr>
        <w:t>În anumite situații, când există factori de risc sau incertitudini care pot influența în mod semnificativ valoarea estimată – cum ar fi variații majore ale pieței, date insuficiente, limitări de documentare, situații juridice incerte sau caracteristici atipice ale proprietății – este justificată exprimarea rezultatului sub formă de interval.</w:t>
      </w:r>
    </w:p>
    <w:p w14:paraId="1956D597" w14:textId="4B476189" w:rsidR="007C2D3B" w:rsidRDefault="00804578"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804578">
        <w:rPr>
          <w:rFonts w:cs="Times New Roman"/>
          <w:szCs w:val="28"/>
          <w:lang w:val="ro-RO"/>
        </w:rPr>
        <w:lastRenderedPageBreak/>
        <w:t>Raportul de evaluare trebuie să fie semnat de către evaluatorul responsabil, care a efectuat analiza și a emis concluzia asupra valorii, precum și de conducătorul întreprinderii de evaluare în cadrul căreia a fost elaborat raportul. Semnăturile atestă atât asumarea răspunderii profesionale pentru conținutul raportului, cât și caracterul oficial al documentului</w:t>
      </w:r>
      <w:r>
        <w:rPr>
          <w:rFonts w:cs="Times New Roman"/>
          <w:szCs w:val="28"/>
          <w:lang w:val="ro-RO"/>
        </w:rPr>
        <w:t xml:space="preserve">. </w:t>
      </w:r>
      <w:r w:rsidRPr="00804578">
        <w:rPr>
          <w:rFonts w:cs="Times New Roman"/>
          <w:szCs w:val="28"/>
          <w:lang w:val="ro-RO"/>
        </w:rPr>
        <w:t>În plus, raportul de evaluare trebuie să fie legalizat cu ștampila întreprinderii de evaluare, aceasta conferind documentului valabilitate formală și autenticitate instituțională, conform cerințelor administrative și profesionale aplicabile.</w:t>
      </w:r>
    </w:p>
    <w:p w14:paraId="1A1B7846" w14:textId="3322196A" w:rsidR="00804578" w:rsidRPr="008A6A81" w:rsidRDefault="004B7D64" w:rsidP="00246D04">
      <w:pPr>
        <w:pStyle w:val="ListParagraph"/>
        <w:numPr>
          <w:ilvl w:val="0"/>
          <w:numId w:val="1"/>
        </w:numPr>
        <w:tabs>
          <w:tab w:val="left" w:pos="1170"/>
        </w:tabs>
        <w:spacing w:after="0" w:line="276" w:lineRule="auto"/>
        <w:ind w:left="0" w:firstLine="720"/>
        <w:jc w:val="both"/>
        <w:rPr>
          <w:rFonts w:cs="Times New Roman"/>
          <w:szCs w:val="28"/>
          <w:lang w:val="ro-RO"/>
        </w:rPr>
      </w:pPr>
      <w:r w:rsidRPr="004B7D64">
        <w:rPr>
          <w:rFonts w:cs="Times New Roman"/>
          <w:szCs w:val="28"/>
          <w:lang w:val="ro-RO"/>
        </w:rPr>
        <w:t>Raportul de evaluare se întocmește în două exemplare originale, identice din punct de vedere al conținutului și al formei. Un exemplar se transmite beneficiarului serviciilor de evaluare, acesta având dreptul de a utiliza raportul conform termenilor agreați contractual.</w:t>
      </w:r>
      <w:r>
        <w:rPr>
          <w:rFonts w:cs="Times New Roman"/>
          <w:szCs w:val="28"/>
          <w:lang w:val="ro-RO"/>
        </w:rPr>
        <w:t xml:space="preserve"> </w:t>
      </w:r>
      <w:r w:rsidRPr="004B7D64">
        <w:rPr>
          <w:rFonts w:cs="Times New Roman"/>
          <w:szCs w:val="28"/>
          <w:lang w:val="ro-RO"/>
        </w:rPr>
        <w:t>Cel de-al doilea exemplar se păstrează de către întreprinderea de evaluare care a elaborat raportul, pe o durată de cel puțin cinci ani, în conformitate cu cerințele privind arhivarea și păstrarea documentației profesionale.</w:t>
      </w:r>
      <w:r>
        <w:rPr>
          <w:rFonts w:cs="Times New Roman"/>
          <w:szCs w:val="28"/>
          <w:lang w:val="ro-RO"/>
        </w:rPr>
        <w:t xml:space="preserve"> </w:t>
      </w:r>
    </w:p>
    <w:p w14:paraId="37122DA5" w14:textId="77777777" w:rsidR="002A7B11" w:rsidRDefault="002A7B11" w:rsidP="004B7171">
      <w:pPr>
        <w:pStyle w:val="ListParagraph"/>
        <w:tabs>
          <w:tab w:val="left" w:pos="993"/>
        </w:tabs>
        <w:spacing w:after="0" w:line="276" w:lineRule="auto"/>
        <w:ind w:left="709"/>
        <w:jc w:val="both"/>
        <w:rPr>
          <w:rFonts w:cs="Times New Roman"/>
          <w:b/>
          <w:bCs/>
          <w:szCs w:val="28"/>
          <w:lang w:val="ro-RO"/>
        </w:rPr>
      </w:pPr>
    </w:p>
    <w:p w14:paraId="447E04B8" w14:textId="77777777" w:rsidR="002A7B11" w:rsidRDefault="002A7B11" w:rsidP="004B7171">
      <w:pPr>
        <w:pStyle w:val="ListParagraph"/>
        <w:tabs>
          <w:tab w:val="left" w:pos="993"/>
        </w:tabs>
        <w:spacing w:after="0" w:line="276" w:lineRule="auto"/>
        <w:ind w:left="709"/>
        <w:jc w:val="both"/>
        <w:rPr>
          <w:rFonts w:cs="Times New Roman"/>
          <w:b/>
          <w:bCs/>
          <w:szCs w:val="28"/>
          <w:lang w:val="ro-RO"/>
        </w:rPr>
      </w:pPr>
    </w:p>
    <w:p w14:paraId="46197BDB" w14:textId="77777777" w:rsidR="002A7B11" w:rsidRDefault="002A7B11" w:rsidP="004B7171">
      <w:pPr>
        <w:pStyle w:val="ListParagraph"/>
        <w:tabs>
          <w:tab w:val="left" w:pos="993"/>
        </w:tabs>
        <w:spacing w:after="0" w:line="276" w:lineRule="auto"/>
        <w:ind w:left="709"/>
        <w:jc w:val="both"/>
        <w:rPr>
          <w:rFonts w:cs="Times New Roman"/>
          <w:b/>
          <w:bCs/>
          <w:szCs w:val="28"/>
          <w:lang w:val="ro-RO"/>
        </w:rPr>
      </w:pPr>
    </w:p>
    <w:sectPr w:rsidR="002A7B11" w:rsidSect="007A06A2">
      <w:headerReference w:type="default" r:id="rId8"/>
      <w:pgSz w:w="11906" w:h="16838" w:code="9"/>
      <w:pgMar w:top="1134" w:right="964" w:bottom="1134" w:left="181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92C1" w14:textId="77777777" w:rsidR="00FF6972" w:rsidRDefault="00FF6972" w:rsidP="009E495C">
      <w:pPr>
        <w:spacing w:after="0"/>
      </w:pPr>
      <w:r>
        <w:separator/>
      </w:r>
    </w:p>
  </w:endnote>
  <w:endnote w:type="continuationSeparator" w:id="0">
    <w:p w14:paraId="4E401C09" w14:textId="77777777" w:rsidR="00FF6972" w:rsidRDefault="00FF6972" w:rsidP="009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2EBB" w14:textId="77777777" w:rsidR="00FF6972" w:rsidRDefault="00FF6972" w:rsidP="009E495C">
      <w:pPr>
        <w:spacing w:after="0"/>
      </w:pPr>
      <w:r>
        <w:separator/>
      </w:r>
    </w:p>
  </w:footnote>
  <w:footnote w:type="continuationSeparator" w:id="0">
    <w:p w14:paraId="6D019F85" w14:textId="77777777" w:rsidR="00FF6972" w:rsidRDefault="00FF6972" w:rsidP="009E4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4183"/>
      <w:docPartObj>
        <w:docPartGallery w:val="Page Numbers (Top of Page)"/>
        <w:docPartUnique/>
      </w:docPartObj>
    </w:sdtPr>
    <w:sdtContent>
      <w:p w14:paraId="00E58448" w14:textId="52275B16" w:rsidR="001E3073" w:rsidRDefault="001E3073">
        <w:pPr>
          <w:pStyle w:val="Header"/>
          <w:jc w:val="center"/>
        </w:pPr>
        <w:r>
          <w:fldChar w:fldCharType="begin"/>
        </w:r>
        <w:r>
          <w:instrText>PAGE   \* MERGEFORMAT</w:instrText>
        </w:r>
        <w:r>
          <w:fldChar w:fldCharType="separate"/>
        </w:r>
        <w:r w:rsidR="0072514B">
          <w:rPr>
            <w:noProof/>
          </w:rPr>
          <w:t>14</w:t>
        </w:r>
        <w:r>
          <w:fldChar w:fldCharType="end"/>
        </w:r>
      </w:p>
    </w:sdtContent>
  </w:sdt>
  <w:p w14:paraId="1C611B6B" w14:textId="77777777" w:rsidR="001E3073" w:rsidRDefault="001E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10"/>
    <w:multiLevelType w:val="multilevel"/>
    <w:tmpl w:val="888A8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351682"/>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D964A3"/>
    <w:multiLevelType w:val="multilevel"/>
    <w:tmpl w:val="5F189A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01401"/>
    <w:multiLevelType w:val="hybridMultilevel"/>
    <w:tmpl w:val="67C8E58A"/>
    <w:lvl w:ilvl="0" w:tplc="A596F4E6">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164100B"/>
    <w:multiLevelType w:val="hybridMultilevel"/>
    <w:tmpl w:val="37C85F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2860AE5"/>
    <w:multiLevelType w:val="hybridMultilevel"/>
    <w:tmpl w:val="286C1932"/>
    <w:lvl w:ilvl="0" w:tplc="0FBC099C">
      <w:start w:val="1"/>
      <w:numFmt w:val="decimal"/>
      <w:lvlText w:val="%1)"/>
      <w:lvlJc w:val="left"/>
      <w:pPr>
        <w:ind w:left="1430" w:hanging="360"/>
      </w:pPr>
      <w:rPr>
        <w:rFonts w:ascii="Times New Roman" w:eastAsia="Cambria" w:hAnsi="Times New Roman" w:cs="Times New Roman" w:hint="default"/>
        <w:b w:val="0"/>
        <w:bCs w:val="0"/>
        <w:i w:val="0"/>
        <w:iCs w:val="0"/>
        <w:spacing w:val="-1"/>
        <w:w w:val="98"/>
        <w:sz w:val="28"/>
        <w:szCs w:val="24"/>
        <w:lang w:val="ro-RO" w:eastAsia="en-US" w:bidi="ar-SA"/>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32DE2153"/>
    <w:multiLevelType w:val="hybridMultilevel"/>
    <w:tmpl w:val="8A2E95C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A6836DE"/>
    <w:multiLevelType w:val="hybridMultilevel"/>
    <w:tmpl w:val="502E5300"/>
    <w:lvl w:ilvl="0" w:tplc="8034DB60">
      <w:start w:val="1"/>
      <w:numFmt w:val="decimal"/>
      <w:lvlText w:val="%1."/>
      <w:lvlJc w:val="left"/>
      <w:pPr>
        <w:ind w:left="0" w:hanging="329"/>
      </w:pPr>
      <w:rPr>
        <w:rFonts w:ascii="Cambria" w:eastAsia="Cambria" w:hAnsi="Cambria" w:cs="Cambria" w:hint="default"/>
        <w:b/>
        <w:bCs/>
        <w:i w:val="0"/>
        <w:iCs w:val="0"/>
        <w:spacing w:val="0"/>
        <w:w w:val="105"/>
        <w:sz w:val="24"/>
        <w:szCs w:val="24"/>
        <w:lang w:val="ro-RO" w:eastAsia="en-US" w:bidi="ar-SA"/>
      </w:rPr>
    </w:lvl>
    <w:lvl w:ilvl="1" w:tplc="A90E177C">
      <w:start w:val="1"/>
      <w:numFmt w:val="decimal"/>
      <w:lvlText w:val="%2)"/>
      <w:lvlJc w:val="left"/>
      <w:pPr>
        <w:ind w:left="1141" w:hanging="291"/>
      </w:pPr>
      <w:rPr>
        <w:rFonts w:ascii="Cambria" w:eastAsia="Cambria" w:hAnsi="Cambria" w:cs="Cambria" w:hint="default"/>
        <w:b w:val="0"/>
        <w:bCs w:val="0"/>
        <w:i w:val="0"/>
        <w:iCs w:val="0"/>
        <w:spacing w:val="-1"/>
        <w:w w:val="98"/>
        <w:sz w:val="24"/>
        <w:szCs w:val="24"/>
        <w:lang w:val="ro-RO" w:eastAsia="en-US" w:bidi="ar-SA"/>
      </w:rPr>
    </w:lvl>
    <w:lvl w:ilvl="2" w:tplc="3828DDBC">
      <w:numFmt w:val="bullet"/>
      <w:lvlText w:val="•"/>
      <w:lvlJc w:val="left"/>
      <w:pPr>
        <w:ind w:left="1160" w:hanging="291"/>
      </w:pPr>
      <w:rPr>
        <w:rFonts w:hint="default"/>
        <w:lang w:val="ro-RO" w:eastAsia="en-US" w:bidi="ar-SA"/>
      </w:rPr>
    </w:lvl>
    <w:lvl w:ilvl="3" w:tplc="0AD87C40">
      <w:numFmt w:val="bullet"/>
      <w:lvlText w:val="•"/>
      <w:lvlJc w:val="left"/>
      <w:pPr>
        <w:ind w:left="2308" w:hanging="291"/>
      </w:pPr>
      <w:rPr>
        <w:rFonts w:hint="default"/>
        <w:lang w:val="ro-RO" w:eastAsia="en-US" w:bidi="ar-SA"/>
      </w:rPr>
    </w:lvl>
    <w:lvl w:ilvl="4" w:tplc="34589028">
      <w:numFmt w:val="bullet"/>
      <w:lvlText w:val="•"/>
      <w:lvlJc w:val="left"/>
      <w:pPr>
        <w:ind w:left="3456" w:hanging="291"/>
      </w:pPr>
      <w:rPr>
        <w:rFonts w:hint="default"/>
        <w:lang w:val="ro-RO" w:eastAsia="en-US" w:bidi="ar-SA"/>
      </w:rPr>
    </w:lvl>
    <w:lvl w:ilvl="5" w:tplc="F738BF66">
      <w:numFmt w:val="bullet"/>
      <w:lvlText w:val="•"/>
      <w:lvlJc w:val="left"/>
      <w:pPr>
        <w:ind w:left="4605" w:hanging="291"/>
      </w:pPr>
      <w:rPr>
        <w:rFonts w:hint="default"/>
        <w:lang w:val="ro-RO" w:eastAsia="en-US" w:bidi="ar-SA"/>
      </w:rPr>
    </w:lvl>
    <w:lvl w:ilvl="6" w:tplc="29949A06">
      <w:numFmt w:val="bullet"/>
      <w:lvlText w:val="•"/>
      <w:lvlJc w:val="left"/>
      <w:pPr>
        <w:ind w:left="5753" w:hanging="291"/>
      </w:pPr>
      <w:rPr>
        <w:rFonts w:hint="default"/>
        <w:lang w:val="ro-RO" w:eastAsia="en-US" w:bidi="ar-SA"/>
      </w:rPr>
    </w:lvl>
    <w:lvl w:ilvl="7" w:tplc="6D40B028">
      <w:numFmt w:val="bullet"/>
      <w:lvlText w:val="•"/>
      <w:lvlJc w:val="left"/>
      <w:pPr>
        <w:ind w:left="6902" w:hanging="291"/>
      </w:pPr>
      <w:rPr>
        <w:rFonts w:hint="default"/>
        <w:lang w:val="ro-RO" w:eastAsia="en-US" w:bidi="ar-SA"/>
      </w:rPr>
    </w:lvl>
    <w:lvl w:ilvl="8" w:tplc="719C05DA">
      <w:numFmt w:val="bullet"/>
      <w:lvlText w:val="•"/>
      <w:lvlJc w:val="left"/>
      <w:pPr>
        <w:ind w:left="8050" w:hanging="291"/>
      </w:pPr>
      <w:rPr>
        <w:rFonts w:hint="default"/>
        <w:lang w:val="ro-RO" w:eastAsia="en-US" w:bidi="ar-SA"/>
      </w:rPr>
    </w:lvl>
  </w:abstractNum>
  <w:abstractNum w:abstractNumId="8" w15:restartNumberingAfterBreak="0">
    <w:nsid w:val="4AA86485"/>
    <w:multiLevelType w:val="hybridMultilevel"/>
    <w:tmpl w:val="4758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B0314"/>
    <w:multiLevelType w:val="hybridMultilevel"/>
    <w:tmpl w:val="8A2E95C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579E1E8E"/>
    <w:multiLevelType w:val="multilevel"/>
    <w:tmpl w:val="9428710C"/>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b/>
        <w:bCs/>
      </w:rPr>
    </w:lvl>
    <w:lvl w:ilvl="3">
      <w:start w:val="1"/>
      <w:numFmt w:val="decimal"/>
      <w:isLgl/>
      <w:lvlText w:val="%1.%2.%3.%4."/>
      <w:lvlJc w:val="left"/>
      <w:pPr>
        <w:ind w:left="1430" w:hanging="720"/>
      </w:pPr>
      <w:rPr>
        <w:rFonts w:hint="default"/>
        <w:b/>
        <w:bCs/>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0416E5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625368FD"/>
    <w:multiLevelType w:val="multilevel"/>
    <w:tmpl w:val="98E292AE"/>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i w:val="0"/>
        <w:iCs w:val="0"/>
      </w:rPr>
    </w:lvl>
    <w:lvl w:ilvl="2">
      <w:start w:val="1"/>
      <w:numFmt w:val="decimal"/>
      <w:isLgl/>
      <w:lvlText w:val="%1.%2.%3."/>
      <w:lvlJc w:val="left"/>
      <w:pPr>
        <w:ind w:left="1430" w:hanging="720"/>
      </w:pPr>
      <w:rPr>
        <w:rFonts w:hint="default"/>
        <w:b/>
        <w:bCs/>
      </w:rPr>
    </w:lvl>
    <w:lvl w:ilvl="3">
      <w:start w:val="1"/>
      <w:numFmt w:val="decimal"/>
      <w:isLgl/>
      <w:lvlText w:val="%1.%2.%3.%4."/>
      <w:lvlJc w:val="left"/>
      <w:pPr>
        <w:ind w:left="1430" w:hanging="720"/>
      </w:pPr>
      <w:rPr>
        <w:rFonts w:hint="default"/>
        <w:b/>
        <w:bCs/>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70472B69"/>
    <w:multiLevelType w:val="multilevel"/>
    <w:tmpl w:val="182A486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D40095"/>
    <w:multiLevelType w:val="hybridMultilevel"/>
    <w:tmpl w:val="C24A3AE8"/>
    <w:lvl w:ilvl="0" w:tplc="17D8265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01F6C"/>
    <w:multiLevelType w:val="hybridMultilevel"/>
    <w:tmpl w:val="6BCAC292"/>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6" w15:restartNumberingAfterBreak="0">
    <w:nsid w:val="7A8C0FC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493301949">
    <w:abstractNumId w:val="12"/>
  </w:num>
  <w:num w:numId="2" w16cid:durableId="1071347572">
    <w:abstractNumId w:val="0"/>
  </w:num>
  <w:num w:numId="3" w16cid:durableId="383599132">
    <w:abstractNumId w:val="2"/>
  </w:num>
  <w:num w:numId="4" w16cid:durableId="1258636732">
    <w:abstractNumId w:val="3"/>
  </w:num>
  <w:num w:numId="5" w16cid:durableId="252008736">
    <w:abstractNumId w:val="13"/>
  </w:num>
  <w:num w:numId="6" w16cid:durableId="1512448556">
    <w:abstractNumId w:val="15"/>
  </w:num>
  <w:num w:numId="7" w16cid:durableId="2002194023">
    <w:abstractNumId w:val="1"/>
  </w:num>
  <w:num w:numId="8" w16cid:durableId="448164439">
    <w:abstractNumId w:val="16"/>
  </w:num>
  <w:num w:numId="9" w16cid:durableId="524826996">
    <w:abstractNumId w:val="8"/>
  </w:num>
  <w:num w:numId="10" w16cid:durableId="900142971">
    <w:abstractNumId w:val="11"/>
  </w:num>
  <w:num w:numId="11" w16cid:durableId="461846071">
    <w:abstractNumId w:val="5"/>
  </w:num>
  <w:num w:numId="12" w16cid:durableId="680165166">
    <w:abstractNumId w:val="14"/>
  </w:num>
  <w:num w:numId="13" w16cid:durableId="308242978">
    <w:abstractNumId w:val="7"/>
  </w:num>
  <w:num w:numId="14" w16cid:durableId="822427119">
    <w:abstractNumId w:val="6"/>
  </w:num>
  <w:num w:numId="15" w16cid:durableId="1209491479">
    <w:abstractNumId w:val="9"/>
  </w:num>
  <w:num w:numId="16" w16cid:durableId="1187599967">
    <w:abstractNumId w:val="4"/>
  </w:num>
  <w:num w:numId="17" w16cid:durableId="1920409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3D"/>
    <w:rsid w:val="00002831"/>
    <w:rsid w:val="00003A14"/>
    <w:rsid w:val="00003D68"/>
    <w:rsid w:val="00010238"/>
    <w:rsid w:val="0001637D"/>
    <w:rsid w:val="00020C9B"/>
    <w:rsid w:val="00021ECB"/>
    <w:rsid w:val="00024AA4"/>
    <w:rsid w:val="0002679A"/>
    <w:rsid w:val="000268C6"/>
    <w:rsid w:val="00030F42"/>
    <w:rsid w:val="0003189A"/>
    <w:rsid w:val="00034F97"/>
    <w:rsid w:val="000352D6"/>
    <w:rsid w:val="00036DA5"/>
    <w:rsid w:val="000376A4"/>
    <w:rsid w:val="0004247F"/>
    <w:rsid w:val="00044652"/>
    <w:rsid w:val="0004474F"/>
    <w:rsid w:val="00045A81"/>
    <w:rsid w:val="00050595"/>
    <w:rsid w:val="00051DAB"/>
    <w:rsid w:val="00056D64"/>
    <w:rsid w:val="0006110B"/>
    <w:rsid w:val="00062BCF"/>
    <w:rsid w:val="00064060"/>
    <w:rsid w:val="00065FDF"/>
    <w:rsid w:val="000702C4"/>
    <w:rsid w:val="00074520"/>
    <w:rsid w:val="0007499F"/>
    <w:rsid w:val="00077A94"/>
    <w:rsid w:val="00077E06"/>
    <w:rsid w:val="0008065B"/>
    <w:rsid w:val="00082FD6"/>
    <w:rsid w:val="000833FA"/>
    <w:rsid w:val="000864CF"/>
    <w:rsid w:val="00086EE3"/>
    <w:rsid w:val="000914C3"/>
    <w:rsid w:val="0009793E"/>
    <w:rsid w:val="000A2672"/>
    <w:rsid w:val="000A2C79"/>
    <w:rsid w:val="000A39D9"/>
    <w:rsid w:val="000A75C3"/>
    <w:rsid w:val="000A76C5"/>
    <w:rsid w:val="000B16E6"/>
    <w:rsid w:val="000B5986"/>
    <w:rsid w:val="000B5CAC"/>
    <w:rsid w:val="000B7476"/>
    <w:rsid w:val="000B7AE7"/>
    <w:rsid w:val="000C0299"/>
    <w:rsid w:val="000C4EDA"/>
    <w:rsid w:val="000C50CC"/>
    <w:rsid w:val="000C5DA3"/>
    <w:rsid w:val="000C68B2"/>
    <w:rsid w:val="000D3588"/>
    <w:rsid w:val="000E0226"/>
    <w:rsid w:val="000E105E"/>
    <w:rsid w:val="000E3B17"/>
    <w:rsid w:val="000F0E98"/>
    <w:rsid w:val="000F661B"/>
    <w:rsid w:val="000F666F"/>
    <w:rsid w:val="000F6D1A"/>
    <w:rsid w:val="00101B38"/>
    <w:rsid w:val="00104758"/>
    <w:rsid w:val="001052B7"/>
    <w:rsid w:val="001136A3"/>
    <w:rsid w:val="00114F8E"/>
    <w:rsid w:val="0011572B"/>
    <w:rsid w:val="0012626E"/>
    <w:rsid w:val="0012759D"/>
    <w:rsid w:val="00127DE7"/>
    <w:rsid w:val="00127E50"/>
    <w:rsid w:val="00130544"/>
    <w:rsid w:val="00133CC1"/>
    <w:rsid w:val="00134064"/>
    <w:rsid w:val="00134546"/>
    <w:rsid w:val="001347A2"/>
    <w:rsid w:val="001361C3"/>
    <w:rsid w:val="00137300"/>
    <w:rsid w:val="00137CF7"/>
    <w:rsid w:val="001431F6"/>
    <w:rsid w:val="00143C10"/>
    <w:rsid w:val="001452D1"/>
    <w:rsid w:val="00146F88"/>
    <w:rsid w:val="00152E75"/>
    <w:rsid w:val="00155613"/>
    <w:rsid w:val="00181444"/>
    <w:rsid w:val="00187467"/>
    <w:rsid w:val="00187BAB"/>
    <w:rsid w:val="00192921"/>
    <w:rsid w:val="0019653D"/>
    <w:rsid w:val="001A3E78"/>
    <w:rsid w:val="001A4339"/>
    <w:rsid w:val="001A745C"/>
    <w:rsid w:val="001B01FB"/>
    <w:rsid w:val="001B3AAD"/>
    <w:rsid w:val="001B5CEB"/>
    <w:rsid w:val="001B68C7"/>
    <w:rsid w:val="001B6DB6"/>
    <w:rsid w:val="001C0F08"/>
    <w:rsid w:val="001C3118"/>
    <w:rsid w:val="001C7A78"/>
    <w:rsid w:val="001D069D"/>
    <w:rsid w:val="001D4F8D"/>
    <w:rsid w:val="001D6CBD"/>
    <w:rsid w:val="001E28C9"/>
    <w:rsid w:val="001E3073"/>
    <w:rsid w:val="001E441F"/>
    <w:rsid w:val="001E59EB"/>
    <w:rsid w:val="001F0B06"/>
    <w:rsid w:val="001F5066"/>
    <w:rsid w:val="001F615A"/>
    <w:rsid w:val="001F6E39"/>
    <w:rsid w:val="001F71BF"/>
    <w:rsid w:val="0020140F"/>
    <w:rsid w:val="00201CA2"/>
    <w:rsid w:val="002034BC"/>
    <w:rsid w:val="00206549"/>
    <w:rsid w:val="0021080D"/>
    <w:rsid w:val="002108A5"/>
    <w:rsid w:val="0023264F"/>
    <w:rsid w:val="0023423F"/>
    <w:rsid w:val="00235555"/>
    <w:rsid w:val="0024144C"/>
    <w:rsid w:val="00242AE4"/>
    <w:rsid w:val="0024452E"/>
    <w:rsid w:val="00246D04"/>
    <w:rsid w:val="00250E1F"/>
    <w:rsid w:val="0025448E"/>
    <w:rsid w:val="00254E3B"/>
    <w:rsid w:val="00262978"/>
    <w:rsid w:val="00262B0E"/>
    <w:rsid w:val="002642A3"/>
    <w:rsid w:val="0026540B"/>
    <w:rsid w:val="00265BC7"/>
    <w:rsid w:val="00267168"/>
    <w:rsid w:val="0027269B"/>
    <w:rsid w:val="00274756"/>
    <w:rsid w:val="0028237D"/>
    <w:rsid w:val="00285CDE"/>
    <w:rsid w:val="002877D4"/>
    <w:rsid w:val="00293437"/>
    <w:rsid w:val="002937C3"/>
    <w:rsid w:val="00295D71"/>
    <w:rsid w:val="002A1A0C"/>
    <w:rsid w:val="002A46ED"/>
    <w:rsid w:val="002A7B11"/>
    <w:rsid w:val="002B202F"/>
    <w:rsid w:val="002B330A"/>
    <w:rsid w:val="002B39DE"/>
    <w:rsid w:val="002B52F5"/>
    <w:rsid w:val="002B5A6C"/>
    <w:rsid w:val="002C169C"/>
    <w:rsid w:val="002C3FFF"/>
    <w:rsid w:val="002C4919"/>
    <w:rsid w:val="002D3583"/>
    <w:rsid w:val="002D7382"/>
    <w:rsid w:val="002E0438"/>
    <w:rsid w:val="002E1736"/>
    <w:rsid w:val="002E2DE1"/>
    <w:rsid w:val="002E37C4"/>
    <w:rsid w:val="002E49DA"/>
    <w:rsid w:val="002E5CDC"/>
    <w:rsid w:val="002E7404"/>
    <w:rsid w:val="002F1878"/>
    <w:rsid w:val="002F501C"/>
    <w:rsid w:val="002F510D"/>
    <w:rsid w:val="002F5BC4"/>
    <w:rsid w:val="002F7499"/>
    <w:rsid w:val="00302BD8"/>
    <w:rsid w:val="00302BEF"/>
    <w:rsid w:val="00304B83"/>
    <w:rsid w:val="003060AE"/>
    <w:rsid w:val="00307086"/>
    <w:rsid w:val="00307A23"/>
    <w:rsid w:val="0031410F"/>
    <w:rsid w:val="00316E5B"/>
    <w:rsid w:val="00320518"/>
    <w:rsid w:val="00321B17"/>
    <w:rsid w:val="00321BD0"/>
    <w:rsid w:val="00322921"/>
    <w:rsid w:val="00327A32"/>
    <w:rsid w:val="00327FE6"/>
    <w:rsid w:val="00330425"/>
    <w:rsid w:val="00331646"/>
    <w:rsid w:val="00335667"/>
    <w:rsid w:val="00336855"/>
    <w:rsid w:val="003377C8"/>
    <w:rsid w:val="0033799F"/>
    <w:rsid w:val="003407AE"/>
    <w:rsid w:val="003416E2"/>
    <w:rsid w:val="00342501"/>
    <w:rsid w:val="00345504"/>
    <w:rsid w:val="00346C7C"/>
    <w:rsid w:val="00346C8F"/>
    <w:rsid w:val="00355FFF"/>
    <w:rsid w:val="003574D3"/>
    <w:rsid w:val="003616DC"/>
    <w:rsid w:val="0036648F"/>
    <w:rsid w:val="00367444"/>
    <w:rsid w:val="00380954"/>
    <w:rsid w:val="003858A6"/>
    <w:rsid w:val="003870FA"/>
    <w:rsid w:val="00390BBE"/>
    <w:rsid w:val="00391697"/>
    <w:rsid w:val="003929CC"/>
    <w:rsid w:val="003941DA"/>
    <w:rsid w:val="00395E17"/>
    <w:rsid w:val="00396B05"/>
    <w:rsid w:val="0039724A"/>
    <w:rsid w:val="003A003E"/>
    <w:rsid w:val="003A075A"/>
    <w:rsid w:val="003A2397"/>
    <w:rsid w:val="003A3297"/>
    <w:rsid w:val="003A461C"/>
    <w:rsid w:val="003A4E17"/>
    <w:rsid w:val="003B3920"/>
    <w:rsid w:val="003C05D1"/>
    <w:rsid w:val="003C2A9C"/>
    <w:rsid w:val="003C4D57"/>
    <w:rsid w:val="003C6B70"/>
    <w:rsid w:val="003D0989"/>
    <w:rsid w:val="003D17D6"/>
    <w:rsid w:val="003D2FBF"/>
    <w:rsid w:val="003D31A0"/>
    <w:rsid w:val="003D3BF1"/>
    <w:rsid w:val="003D4F5E"/>
    <w:rsid w:val="003D5AD3"/>
    <w:rsid w:val="003D6CEF"/>
    <w:rsid w:val="003E12BC"/>
    <w:rsid w:val="003E16C6"/>
    <w:rsid w:val="003E29A8"/>
    <w:rsid w:val="003E783E"/>
    <w:rsid w:val="003F1ED9"/>
    <w:rsid w:val="003F3350"/>
    <w:rsid w:val="004007D3"/>
    <w:rsid w:val="00400B35"/>
    <w:rsid w:val="00405521"/>
    <w:rsid w:val="0041065E"/>
    <w:rsid w:val="004131CD"/>
    <w:rsid w:val="004145C9"/>
    <w:rsid w:val="00414916"/>
    <w:rsid w:val="00416199"/>
    <w:rsid w:val="00417323"/>
    <w:rsid w:val="004211F4"/>
    <w:rsid w:val="00425FA7"/>
    <w:rsid w:val="00427716"/>
    <w:rsid w:val="00427AEB"/>
    <w:rsid w:val="00431B16"/>
    <w:rsid w:val="00432E86"/>
    <w:rsid w:val="00436A1A"/>
    <w:rsid w:val="0044100B"/>
    <w:rsid w:val="00442A8B"/>
    <w:rsid w:val="00450404"/>
    <w:rsid w:val="00450EC5"/>
    <w:rsid w:val="00457D2E"/>
    <w:rsid w:val="00460CE5"/>
    <w:rsid w:val="004617AB"/>
    <w:rsid w:val="00463CBC"/>
    <w:rsid w:val="00464A99"/>
    <w:rsid w:val="00475801"/>
    <w:rsid w:val="00477C89"/>
    <w:rsid w:val="00480672"/>
    <w:rsid w:val="00481735"/>
    <w:rsid w:val="0048180C"/>
    <w:rsid w:val="0048186B"/>
    <w:rsid w:val="004A1039"/>
    <w:rsid w:val="004A2216"/>
    <w:rsid w:val="004B6F08"/>
    <w:rsid w:val="004B7171"/>
    <w:rsid w:val="004B7D64"/>
    <w:rsid w:val="004C159C"/>
    <w:rsid w:val="004C1ED9"/>
    <w:rsid w:val="004C5D65"/>
    <w:rsid w:val="004C729E"/>
    <w:rsid w:val="004D2BA0"/>
    <w:rsid w:val="004D3E4C"/>
    <w:rsid w:val="004D5F5D"/>
    <w:rsid w:val="004E08F8"/>
    <w:rsid w:val="004E3D71"/>
    <w:rsid w:val="004E5146"/>
    <w:rsid w:val="004E5632"/>
    <w:rsid w:val="004F2A48"/>
    <w:rsid w:val="00510AB8"/>
    <w:rsid w:val="00511FDA"/>
    <w:rsid w:val="00513A19"/>
    <w:rsid w:val="0052027B"/>
    <w:rsid w:val="00522DBA"/>
    <w:rsid w:val="005310E4"/>
    <w:rsid w:val="005367E5"/>
    <w:rsid w:val="0054074A"/>
    <w:rsid w:val="00541911"/>
    <w:rsid w:val="00550099"/>
    <w:rsid w:val="00562B59"/>
    <w:rsid w:val="00563425"/>
    <w:rsid w:val="005652F6"/>
    <w:rsid w:val="00565806"/>
    <w:rsid w:val="00565B4B"/>
    <w:rsid w:val="00565C2A"/>
    <w:rsid w:val="00565E13"/>
    <w:rsid w:val="00567E7A"/>
    <w:rsid w:val="005735F0"/>
    <w:rsid w:val="005763B7"/>
    <w:rsid w:val="00577639"/>
    <w:rsid w:val="005802EE"/>
    <w:rsid w:val="0058117A"/>
    <w:rsid w:val="005850F0"/>
    <w:rsid w:val="00586038"/>
    <w:rsid w:val="005865DB"/>
    <w:rsid w:val="0058663E"/>
    <w:rsid w:val="00593727"/>
    <w:rsid w:val="00594E5E"/>
    <w:rsid w:val="00595D9D"/>
    <w:rsid w:val="005A19B7"/>
    <w:rsid w:val="005A4B7A"/>
    <w:rsid w:val="005B3C2D"/>
    <w:rsid w:val="005B4C4B"/>
    <w:rsid w:val="005B7397"/>
    <w:rsid w:val="005C4887"/>
    <w:rsid w:val="005C610B"/>
    <w:rsid w:val="005C6189"/>
    <w:rsid w:val="005D53D8"/>
    <w:rsid w:val="005E158E"/>
    <w:rsid w:val="005E1BE4"/>
    <w:rsid w:val="005E27BE"/>
    <w:rsid w:val="005E2F7E"/>
    <w:rsid w:val="005E454E"/>
    <w:rsid w:val="005F2A22"/>
    <w:rsid w:val="005F4B25"/>
    <w:rsid w:val="005F4FF8"/>
    <w:rsid w:val="00605C46"/>
    <w:rsid w:val="00605EEF"/>
    <w:rsid w:val="0061582F"/>
    <w:rsid w:val="00615D03"/>
    <w:rsid w:val="00622456"/>
    <w:rsid w:val="00622996"/>
    <w:rsid w:val="00625291"/>
    <w:rsid w:val="00632DD3"/>
    <w:rsid w:val="00634963"/>
    <w:rsid w:val="006360F7"/>
    <w:rsid w:val="00636983"/>
    <w:rsid w:val="006372C6"/>
    <w:rsid w:val="00637548"/>
    <w:rsid w:val="00640891"/>
    <w:rsid w:val="006411D8"/>
    <w:rsid w:val="006433BB"/>
    <w:rsid w:val="00643B0F"/>
    <w:rsid w:val="00646B49"/>
    <w:rsid w:val="006511DA"/>
    <w:rsid w:val="00653187"/>
    <w:rsid w:val="006539FD"/>
    <w:rsid w:val="00654EFC"/>
    <w:rsid w:val="00657619"/>
    <w:rsid w:val="00664E91"/>
    <w:rsid w:val="006723F9"/>
    <w:rsid w:val="00676623"/>
    <w:rsid w:val="0068430B"/>
    <w:rsid w:val="006860D8"/>
    <w:rsid w:val="0069599C"/>
    <w:rsid w:val="006B5D01"/>
    <w:rsid w:val="006B61AE"/>
    <w:rsid w:val="006B6DED"/>
    <w:rsid w:val="006C0B77"/>
    <w:rsid w:val="006C6FB9"/>
    <w:rsid w:val="006D3B0A"/>
    <w:rsid w:val="006D566D"/>
    <w:rsid w:val="006E2D26"/>
    <w:rsid w:val="006E4138"/>
    <w:rsid w:val="006E6DFF"/>
    <w:rsid w:val="006E6F45"/>
    <w:rsid w:val="006E7673"/>
    <w:rsid w:val="006F04B4"/>
    <w:rsid w:val="006F1146"/>
    <w:rsid w:val="00702849"/>
    <w:rsid w:val="00705663"/>
    <w:rsid w:val="00705FF2"/>
    <w:rsid w:val="0070715E"/>
    <w:rsid w:val="0070737F"/>
    <w:rsid w:val="00710256"/>
    <w:rsid w:val="0071286E"/>
    <w:rsid w:val="00716AC2"/>
    <w:rsid w:val="00721CFC"/>
    <w:rsid w:val="007246F9"/>
    <w:rsid w:val="0072514B"/>
    <w:rsid w:val="00725B8A"/>
    <w:rsid w:val="0073159D"/>
    <w:rsid w:val="00731EC7"/>
    <w:rsid w:val="00734022"/>
    <w:rsid w:val="00740771"/>
    <w:rsid w:val="00743E7E"/>
    <w:rsid w:val="00745B4C"/>
    <w:rsid w:val="00745FA3"/>
    <w:rsid w:val="0074705F"/>
    <w:rsid w:val="007477E3"/>
    <w:rsid w:val="00747D2E"/>
    <w:rsid w:val="0075118A"/>
    <w:rsid w:val="00754326"/>
    <w:rsid w:val="0076369C"/>
    <w:rsid w:val="007708EF"/>
    <w:rsid w:val="00771073"/>
    <w:rsid w:val="00771B1E"/>
    <w:rsid w:val="00773B37"/>
    <w:rsid w:val="0077727A"/>
    <w:rsid w:val="007776EC"/>
    <w:rsid w:val="00783DFE"/>
    <w:rsid w:val="007854BD"/>
    <w:rsid w:val="00785E44"/>
    <w:rsid w:val="0078777C"/>
    <w:rsid w:val="0079056D"/>
    <w:rsid w:val="00794CF3"/>
    <w:rsid w:val="00794D4D"/>
    <w:rsid w:val="00795383"/>
    <w:rsid w:val="007A06A2"/>
    <w:rsid w:val="007A3C4B"/>
    <w:rsid w:val="007A42E4"/>
    <w:rsid w:val="007A4C56"/>
    <w:rsid w:val="007A50F9"/>
    <w:rsid w:val="007A7F1A"/>
    <w:rsid w:val="007B4A50"/>
    <w:rsid w:val="007C1551"/>
    <w:rsid w:val="007C28C8"/>
    <w:rsid w:val="007C2D3B"/>
    <w:rsid w:val="007D2BAB"/>
    <w:rsid w:val="007D7CA1"/>
    <w:rsid w:val="007E0522"/>
    <w:rsid w:val="007E434F"/>
    <w:rsid w:val="007E5331"/>
    <w:rsid w:val="00804514"/>
    <w:rsid w:val="00804578"/>
    <w:rsid w:val="00806481"/>
    <w:rsid w:val="00806AB6"/>
    <w:rsid w:val="008104B7"/>
    <w:rsid w:val="008114A3"/>
    <w:rsid w:val="00811F9A"/>
    <w:rsid w:val="00821B69"/>
    <w:rsid w:val="008242FF"/>
    <w:rsid w:val="00825705"/>
    <w:rsid w:val="00825B92"/>
    <w:rsid w:val="008271B4"/>
    <w:rsid w:val="00830382"/>
    <w:rsid w:val="00830C4A"/>
    <w:rsid w:val="0083764C"/>
    <w:rsid w:val="0084079A"/>
    <w:rsid w:val="00843616"/>
    <w:rsid w:val="00845060"/>
    <w:rsid w:val="008461C1"/>
    <w:rsid w:val="00846C99"/>
    <w:rsid w:val="00850F39"/>
    <w:rsid w:val="00854522"/>
    <w:rsid w:val="008553C6"/>
    <w:rsid w:val="0085755C"/>
    <w:rsid w:val="008577B9"/>
    <w:rsid w:val="00864BCD"/>
    <w:rsid w:val="0087005C"/>
    <w:rsid w:val="00870751"/>
    <w:rsid w:val="008725CD"/>
    <w:rsid w:val="0088110E"/>
    <w:rsid w:val="008811EF"/>
    <w:rsid w:val="00894E27"/>
    <w:rsid w:val="00897F27"/>
    <w:rsid w:val="008A056E"/>
    <w:rsid w:val="008A0FB1"/>
    <w:rsid w:val="008A3506"/>
    <w:rsid w:val="008A367C"/>
    <w:rsid w:val="008A5087"/>
    <w:rsid w:val="008A673D"/>
    <w:rsid w:val="008A68F9"/>
    <w:rsid w:val="008A6A81"/>
    <w:rsid w:val="008B3D93"/>
    <w:rsid w:val="008B770B"/>
    <w:rsid w:val="008C0341"/>
    <w:rsid w:val="008C2651"/>
    <w:rsid w:val="008C3153"/>
    <w:rsid w:val="008C3316"/>
    <w:rsid w:val="008C3C08"/>
    <w:rsid w:val="008D49E1"/>
    <w:rsid w:val="008D58D4"/>
    <w:rsid w:val="008E3B0A"/>
    <w:rsid w:val="008F05D5"/>
    <w:rsid w:val="008F09C0"/>
    <w:rsid w:val="008F45CB"/>
    <w:rsid w:val="0090066A"/>
    <w:rsid w:val="009006DE"/>
    <w:rsid w:val="0090325C"/>
    <w:rsid w:val="00903D32"/>
    <w:rsid w:val="009048D0"/>
    <w:rsid w:val="00905A25"/>
    <w:rsid w:val="00905FBA"/>
    <w:rsid w:val="00906E1C"/>
    <w:rsid w:val="00907A9D"/>
    <w:rsid w:val="00910CE2"/>
    <w:rsid w:val="009117F3"/>
    <w:rsid w:val="009127F4"/>
    <w:rsid w:val="00912F16"/>
    <w:rsid w:val="00913EE5"/>
    <w:rsid w:val="009144AD"/>
    <w:rsid w:val="00915871"/>
    <w:rsid w:val="00922C48"/>
    <w:rsid w:val="00923402"/>
    <w:rsid w:val="00924754"/>
    <w:rsid w:val="009254F3"/>
    <w:rsid w:val="009264E7"/>
    <w:rsid w:val="00926D25"/>
    <w:rsid w:val="00931BA6"/>
    <w:rsid w:val="00932689"/>
    <w:rsid w:val="00936F0D"/>
    <w:rsid w:val="00943ECF"/>
    <w:rsid w:val="00945690"/>
    <w:rsid w:val="00945E04"/>
    <w:rsid w:val="00950B91"/>
    <w:rsid w:val="0095230D"/>
    <w:rsid w:val="00952EE3"/>
    <w:rsid w:val="00967B8B"/>
    <w:rsid w:val="00967C11"/>
    <w:rsid w:val="00971878"/>
    <w:rsid w:val="0098607C"/>
    <w:rsid w:val="0098609B"/>
    <w:rsid w:val="0098736D"/>
    <w:rsid w:val="00994882"/>
    <w:rsid w:val="00996340"/>
    <w:rsid w:val="00997CC0"/>
    <w:rsid w:val="009A222A"/>
    <w:rsid w:val="009A38F7"/>
    <w:rsid w:val="009A5216"/>
    <w:rsid w:val="009B0E7E"/>
    <w:rsid w:val="009B134A"/>
    <w:rsid w:val="009B7ECB"/>
    <w:rsid w:val="009C6749"/>
    <w:rsid w:val="009C6771"/>
    <w:rsid w:val="009D076C"/>
    <w:rsid w:val="009D0BE5"/>
    <w:rsid w:val="009D2167"/>
    <w:rsid w:val="009E398E"/>
    <w:rsid w:val="009E495C"/>
    <w:rsid w:val="009E7FE1"/>
    <w:rsid w:val="009F155B"/>
    <w:rsid w:val="009F165D"/>
    <w:rsid w:val="009F2AA3"/>
    <w:rsid w:val="009F5410"/>
    <w:rsid w:val="009F6746"/>
    <w:rsid w:val="00A03349"/>
    <w:rsid w:val="00A06588"/>
    <w:rsid w:val="00A12897"/>
    <w:rsid w:val="00A12A78"/>
    <w:rsid w:val="00A144AF"/>
    <w:rsid w:val="00A20184"/>
    <w:rsid w:val="00A214DC"/>
    <w:rsid w:val="00A23B67"/>
    <w:rsid w:val="00A23EFE"/>
    <w:rsid w:val="00A25604"/>
    <w:rsid w:val="00A26DDB"/>
    <w:rsid w:val="00A27EAF"/>
    <w:rsid w:val="00A31868"/>
    <w:rsid w:val="00A318E0"/>
    <w:rsid w:val="00A4095C"/>
    <w:rsid w:val="00A42032"/>
    <w:rsid w:val="00A4498E"/>
    <w:rsid w:val="00A47EC7"/>
    <w:rsid w:val="00A6115D"/>
    <w:rsid w:val="00A61507"/>
    <w:rsid w:val="00A617FC"/>
    <w:rsid w:val="00A64723"/>
    <w:rsid w:val="00A66ACB"/>
    <w:rsid w:val="00A704DE"/>
    <w:rsid w:val="00A7081E"/>
    <w:rsid w:val="00A720B2"/>
    <w:rsid w:val="00A758B4"/>
    <w:rsid w:val="00A75B40"/>
    <w:rsid w:val="00A8063B"/>
    <w:rsid w:val="00A80E05"/>
    <w:rsid w:val="00A83282"/>
    <w:rsid w:val="00A870E1"/>
    <w:rsid w:val="00A87D86"/>
    <w:rsid w:val="00A92F52"/>
    <w:rsid w:val="00AA14EA"/>
    <w:rsid w:val="00AA1FE3"/>
    <w:rsid w:val="00AB1B05"/>
    <w:rsid w:val="00AC30C4"/>
    <w:rsid w:val="00AD2C77"/>
    <w:rsid w:val="00AD3CD6"/>
    <w:rsid w:val="00AD489D"/>
    <w:rsid w:val="00AE349E"/>
    <w:rsid w:val="00AF24F0"/>
    <w:rsid w:val="00AF46D0"/>
    <w:rsid w:val="00AF4BA6"/>
    <w:rsid w:val="00B046B3"/>
    <w:rsid w:val="00B0603F"/>
    <w:rsid w:val="00B101E3"/>
    <w:rsid w:val="00B102D8"/>
    <w:rsid w:val="00B13368"/>
    <w:rsid w:val="00B14A7F"/>
    <w:rsid w:val="00B1767E"/>
    <w:rsid w:val="00B20EAB"/>
    <w:rsid w:val="00B215A4"/>
    <w:rsid w:val="00B22B12"/>
    <w:rsid w:val="00B23514"/>
    <w:rsid w:val="00B26705"/>
    <w:rsid w:val="00B27310"/>
    <w:rsid w:val="00B32B7B"/>
    <w:rsid w:val="00B33117"/>
    <w:rsid w:val="00B35480"/>
    <w:rsid w:val="00B4503C"/>
    <w:rsid w:val="00B52C70"/>
    <w:rsid w:val="00B53693"/>
    <w:rsid w:val="00B570AF"/>
    <w:rsid w:val="00B5714E"/>
    <w:rsid w:val="00B6019A"/>
    <w:rsid w:val="00B61F56"/>
    <w:rsid w:val="00B62276"/>
    <w:rsid w:val="00B62B32"/>
    <w:rsid w:val="00B62EA3"/>
    <w:rsid w:val="00B639F1"/>
    <w:rsid w:val="00B65142"/>
    <w:rsid w:val="00B65B00"/>
    <w:rsid w:val="00B662F7"/>
    <w:rsid w:val="00B66FBE"/>
    <w:rsid w:val="00B71890"/>
    <w:rsid w:val="00B726C5"/>
    <w:rsid w:val="00B73ED6"/>
    <w:rsid w:val="00B74154"/>
    <w:rsid w:val="00B74E1D"/>
    <w:rsid w:val="00B75D78"/>
    <w:rsid w:val="00B75E09"/>
    <w:rsid w:val="00B7785D"/>
    <w:rsid w:val="00B80E00"/>
    <w:rsid w:val="00B82EE5"/>
    <w:rsid w:val="00B868B0"/>
    <w:rsid w:val="00B915B7"/>
    <w:rsid w:val="00B9579C"/>
    <w:rsid w:val="00B95A9C"/>
    <w:rsid w:val="00BB55EF"/>
    <w:rsid w:val="00BB73D0"/>
    <w:rsid w:val="00BB76F6"/>
    <w:rsid w:val="00BC1DB3"/>
    <w:rsid w:val="00BC49CF"/>
    <w:rsid w:val="00BD1160"/>
    <w:rsid w:val="00BD2D37"/>
    <w:rsid w:val="00BF0ED0"/>
    <w:rsid w:val="00BF1E94"/>
    <w:rsid w:val="00BF517E"/>
    <w:rsid w:val="00BF64F6"/>
    <w:rsid w:val="00C018CA"/>
    <w:rsid w:val="00C112F3"/>
    <w:rsid w:val="00C1164D"/>
    <w:rsid w:val="00C11E2D"/>
    <w:rsid w:val="00C14ED3"/>
    <w:rsid w:val="00C15092"/>
    <w:rsid w:val="00C156CD"/>
    <w:rsid w:val="00C15F90"/>
    <w:rsid w:val="00C16452"/>
    <w:rsid w:val="00C17856"/>
    <w:rsid w:val="00C227EC"/>
    <w:rsid w:val="00C240C8"/>
    <w:rsid w:val="00C24EF3"/>
    <w:rsid w:val="00C2693C"/>
    <w:rsid w:val="00C279D6"/>
    <w:rsid w:val="00C3106B"/>
    <w:rsid w:val="00C31515"/>
    <w:rsid w:val="00C324A8"/>
    <w:rsid w:val="00C33D70"/>
    <w:rsid w:val="00C33D96"/>
    <w:rsid w:val="00C36477"/>
    <w:rsid w:val="00C375CE"/>
    <w:rsid w:val="00C40CBD"/>
    <w:rsid w:val="00C42B85"/>
    <w:rsid w:val="00C42E05"/>
    <w:rsid w:val="00C4354A"/>
    <w:rsid w:val="00C43B60"/>
    <w:rsid w:val="00C45595"/>
    <w:rsid w:val="00C4620F"/>
    <w:rsid w:val="00C47D13"/>
    <w:rsid w:val="00C5072A"/>
    <w:rsid w:val="00C517FA"/>
    <w:rsid w:val="00C547B1"/>
    <w:rsid w:val="00C557E7"/>
    <w:rsid w:val="00C573C5"/>
    <w:rsid w:val="00C609B1"/>
    <w:rsid w:val="00C627B1"/>
    <w:rsid w:val="00C700AB"/>
    <w:rsid w:val="00C72796"/>
    <w:rsid w:val="00C727BF"/>
    <w:rsid w:val="00C8408E"/>
    <w:rsid w:val="00C87DCA"/>
    <w:rsid w:val="00C90D80"/>
    <w:rsid w:val="00C9199E"/>
    <w:rsid w:val="00C929DA"/>
    <w:rsid w:val="00C96197"/>
    <w:rsid w:val="00C96EC3"/>
    <w:rsid w:val="00CA0F9F"/>
    <w:rsid w:val="00CB3359"/>
    <w:rsid w:val="00CB57B1"/>
    <w:rsid w:val="00CC6D26"/>
    <w:rsid w:val="00CC762B"/>
    <w:rsid w:val="00CD0E73"/>
    <w:rsid w:val="00CD28D1"/>
    <w:rsid w:val="00CD3833"/>
    <w:rsid w:val="00CD4D6A"/>
    <w:rsid w:val="00CD5031"/>
    <w:rsid w:val="00CD7323"/>
    <w:rsid w:val="00CD78DA"/>
    <w:rsid w:val="00CE52F4"/>
    <w:rsid w:val="00CF4015"/>
    <w:rsid w:val="00CF718B"/>
    <w:rsid w:val="00D02549"/>
    <w:rsid w:val="00D065CE"/>
    <w:rsid w:val="00D21080"/>
    <w:rsid w:val="00D239D5"/>
    <w:rsid w:val="00D2461C"/>
    <w:rsid w:val="00D322CD"/>
    <w:rsid w:val="00D323AC"/>
    <w:rsid w:val="00D425E6"/>
    <w:rsid w:val="00D43B7A"/>
    <w:rsid w:val="00D43C8B"/>
    <w:rsid w:val="00D44275"/>
    <w:rsid w:val="00D45E0B"/>
    <w:rsid w:val="00D464BE"/>
    <w:rsid w:val="00D517BA"/>
    <w:rsid w:val="00D624F3"/>
    <w:rsid w:val="00D633BB"/>
    <w:rsid w:val="00D71B83"/>
    <w:rsid w:val="00D72A7B"/>
    <w:rsid w:val="00D730EE"/>
    <w:rsid w:val="00D73986"/>
    <w:rsid w:val="00D73EA0"/>
    <w:rsid w:val="00D7408A"/>
    <w:rsid w:val="00D81B27"/>
    <w:rsid w:val="00D83E92"/>
    <w:rsid w:val="00D87C33"/>
    <w:rsid w:val="00D9423E"/>
    <w:rsid w:val="00DA003C"/>
    <w:rsid w:val="00DA1F96"/>
    <w:rsid w:val="00DA22A9"/>
    <w:rsid w:val="00DA4323"/>
    <w:rsid w:val="00DA5B2C"/>
    <w:rsid w:val="00DA632A"/>
    <w:rsid w:val="00DA6343"/>
    <w:rsid w:val="00DA6471"/>
    <w:rsid w:val="00DB05F9"/>
    <w:rsid w:val="00DB3B40"/>
    <w:rsid w:val="00DB49D4"/>
    <w:rsid w:val="00DB7342"/>
    <w:rsid w:val="00DC433D"/>
    <w:rsid w:val="00DC6317"/>
    <w:rsid w:val="00DD090F"/>
    <w:rsid w:val="00DD19FA"/>
    <w:rsid w:val="00DD3B85"/>
    <w:rsid w:val="00DD72D7"/>
    <w:rsid w:val="00DE1FD9"/>
    <w:rsid w:val="00DE3DDE"/>
    <w:rsid w:val="00DE56CE"/>
    <w:rsid w:val="00DE5A6B"/>
    <w:rsid w:val="00DE7C39"/>
    <w:rsid w:val="00DF10A0"/>
    <w:rsid w:val="00DF5174"/>
    <w:rsid w:val="00E12933"/>
    <w:rsid w:val="00E12CEE"/>
    <w:rsid w:val="00E14B91"/>
    <w:rsid w:val="00E21D24"/>
    <w:rsid w:val="00E2208E"/>
    <w:rsid w:val="00E24C0F"/>
    <w:rsid w:val="00E26B59"/>
    <w:rsid w:val="00E26FF0"/>
    <w:rsid w:val="00E35956"/>
    <w:rsid w:val="00E35E05"/>
    <w:rsid w:val="00E37BBD"/>
    <w:rsid w:val="00E401F9"/>
    <w:rsid w:val="00E45811"/>
    <w:rsid w:val="00E47185"/>
    <w:rsid w:val="00E47363"/>
    <w:rsid w:val="00E5414E"/>
    <w:rsid w:val="00E552F2"/>
    <w:rsid w:val="00E55712"/>
    <w:rsid w:val="00E60931"/>
    <w:rsid w:val="00E641C3"/>
    <w:rsid w:val="00E65487"/>
    <w:rsid w:val="00E67E0D"/>
    <w:rsid w:val="00E70496"/>
    <w:rsid w:val="00E73287"/>
    <w:rsid w:val="00E751E7"/>
    <w:rsid w:val="00E775EE"/>
    <w:rsid w:val="00E803BB"/>
    <w:rsid w:val="00E83273"/>
    <w:rsid w:val="00E85DC5"/>
    <w:rsid w:val="00E86DCA"/>
    <w:rsid w:val="00E901E5"/>
    <w:rsid w:val="00E90A94"/>
    <w:rsid w:val="00E9236C"/>
    <w:rsid w:val="00E92387"/>
    <w:rsid w:val="00EA29E1"/>
    <w:rsid w:val="00EA59DF"/>
    <w:rsid w:val="00EB0793"/>
    <w:rsid w:val="00EB31F6"/>
    <w:rsid w:val="00EB58B4"/>
    <w:rsid w:val="00EB7846"/>
    <w:rsid w:val="00EB7B8F"/>
    <w:rsid w:val="00EB7BE4"/>
    <w:rsid w:val="00EC2A7B"/>
    <w:rsid w:val="00EC2FAE"/>
    <w:rsid w:val="00EC36D0"/>
    <w:rsid w:val="00EC7730"/>
    <w:rsid w:val="00ED1BC8"/>
    <w:rsid w:val="00ED45C3"/>
    <w:rsid w:val="00ED5DD0"/>
    <w:rsid w:val="00ED6AE4"/>
    <w:rsid w:val="00ED6D3B"/>
    <w:rsid w:val="00EE02B4"/>
    <w:rsid w:val="00EE0835"/>
    <w:rsid w:val="00EE0B42"/>
    <w:rsid w:val="00EE1977"/>
    <w:rsid w:val="00EE1DB1"/>
    <w:rsid w:val="00EE2DBF"/>
    <w:rsid w:val="00EE3D29"/>
    <w:rsid w:val="00EE4070"/>
    <w:rsid w:val="00EE4229"/>
    <w:rsid w:val="00EE5FAF"/>
    <w:rsid w:val="00EF261A"/>
    <w:rsid w:val="00EF2D06"/>
    <w:rsid w:val="00EF5418"/>
    <w:rsid w:val="00EF6417"/>
    <w:rsid w:val="00F01864"/>
    <w:rsid w:val="00F053F8"/>
    <w:rsid w:val="00F128DE"/>
    <w:rsid w:val="00F12BB4"/>
    <w:rsid w:val="00F12C76"/>
    <w:rsid w:val="00F1374E"/>
    <w:rsid w:val="00F16068"/>
    <w:rsid w:val="00F169C7"/>
    <w:rsid w:val="00F21BC6"/>
    <w:rsid w:val="00F23267"/>
    <w:rsid w:val="00F25ACA"/>
    <w:rsid w:val="00F305C7"/>
    <w:rsid w:val="00F307CF"/>
    <w:rsid w:val="00F312D9"/>
    <w:rsid w:val="00F33155"/>
    <w:rsid w:val="00F33547"/>
    <w:rsid w:val="00F3677E"/>
    <w:rsid w:val="00F378ED"/>
    <w:rsid w:val="00F41C47"/>
    <w:rsid w:val="00F47EBB"/>
    <w:rsid w:val="00F509B1"/>
    <w:rsid w:val="00F51DED"/>
    <w:rsid w:val="00F60EC6"/>
    <w:rsid w:val="00F62CB4"/>
    <w:rsid w:val="00F665EC"/>
    <w:rsid w:val="00F7191E"/>
    <w:rsid w:val="00F7440D"/>
    <w:rsid w:val="00F7562A"/>
    <w:rsid w:val="00F80812"/>
    <w:rsid w:val="00F80A22"/>
    <w:rsid w:val="00F80EFF"/>
    <w:rsid w:val="00F8302A"/>
    <w:rsid w:val="00F83103"/>
    <w:rsid w:val="00F83815"/>
    <w:rsid w:val="00F83A22"/>
    <w:rsid w:val="00F90E00"/>
    <w:rsid w:val="00F9183F"/>
    <w:rsid w:val="00F923BA"/>
    <w:rsid w:val="00F92448"/>
    <w:rsid w:val="00F94DE7"/>
    <w:rsid w:val="00F97885"/>
    <w:rsid w:val="00FA0952"/>
    <w:rsid w:val="00FA0EC8"/>
    <w:rsid w:val="00FA144D"/>
    <w:rsid w:val="00FA419C"/>
    <w:rsid w:val="00FA6CFD"/>
    <w:rsid w:val="00FB1D7E"/>
    <w:rsid w:val="00FB2D3C"/>
    <w:rsid w:val="00FB2F24"/>
    <w:rsid w:val="00FC1342"/>
    <w:rsid w:val="00FC3241"/>
    <w:rsid w:val="00FC326A"/>
    <w:rsid w:val="00FC79D0"/>
    <w:rsid w:val="00FD0357"/>
    <w:rsid w:val="00FD3EE8"/>
    <w:rsid w:val="00FD4F98"/>
    <w:rsid w:val="00FD5DB6"/>
    <w:rsid w:val="00FD6AD2"/>
    <w:rsid w:val="00FD750D"/>
    <w:rsid w:val="00FE0EFD"/>
    <w:rsid w:val="00FE4DF0"/>
    <w:rsid w:val="00FE6AEA"/>
    <w:rsid w:val="00FE6C5F"/>
    <w:rsid w:val="00FF30BA"/>
    <w:rsid w:val="00FF3633"/>
    <w:rsid w:val="00FF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5BF1"/>
  <w15:chartTrackingRefBased/>
  <w15:docId w15:val="{50D37B46-E9AD-4A1B-B3F3-19C17F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9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72796"/>
    <w:rPr>
      <w:sz w:val="16"/>
      <w:szCs w:val="16"/>
    </w:rPr>
  </w:style>
  <w:style w:type="paragraph" w:styleId="CommentText">
    <w:name w:val="annotation text"/>
    <w:basedOn w:val="Normal"/>
    <w:link w:val="CommentTextChar"/>
    <w:uiPriority w:val="99"/>
    <w:semiHidden/>
    <w:unhideWhenUsed/>
    <w:rsid w:val="00C72796"/>
    <w:rPr>
      <w:sz w:val="20"/>
      <w:szCs w:val="20"/>
    </w:rPr>
  </w:style>
  <w:style w:type="character" w:customStyle="1" w:styleId="CommentTextChar">
    <w:name w:val="Comment Text Char"/>
    <w:basedOn w:val="DefaultParagraphFont"/>
    <w:link w:val="CommentText"/>
    <w:uiPriority w:val="99"/>
    <w:semiHidden/>
    <w:rsid w:val="00C727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2796"/>
    <w:rPr>
      <w:b/>
      <w:bCs/>
    </w:rPr>
  </w:style>
  <w:style w:type="character" w:customStyle="1" w:styleId="CommentSubjectChar">
    <w:name w:val="Comment Subject Char"/>
    <w:basedOn w:val="CommentTextChar"/>
    <w:link w:val="CommentSubject"/>
    <w:uiPriority w:val="99"/>
    <w:semiHidden/>
    <w:rsid w:val="00C72796"/>
    <w:rPr>
      <w:rFonts w:ascii="Times New Roman" w:hAnsi="Times New Roman"/>
      <w:b/>
      <w:bCs/>
      <w:sz w:val="20"/>
      <w:szCs w:val="20"/>
    </w:rPr>
  </w:style>
  <w:style w:type="paragraph" w:styleId="Revision">
    <w:name w:val="Revision"/>
    <w:hidden/>
    <w:uiPriority w:val="99"/>
    <w:semiHidden/>
    <w:rsid w:val="00C72796"/>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727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6"/>
    <w:rPr>
      <w:rFonts w:ascii="Segoe UI" w:hAnsi="Segoe UI" w:cs="Segoe UI"/>
      <w:sz w:val="18"/>
      <w:szCs w:val="18"/>
    </w:rPr>
  </w:style>
  <w:style w:type="paragraph" w:styleId="NormalWeb">
    <w:name w:val="Normal (Web)"/>
    <w:basedOn w:val="Normal"/>
    <w:uiPriority w:val="99"/>
    <w:semiHidden/>
    <w:unhideWhenUsed/>
    <w:rsid w:val="00C72796"/>
    <w:pPr>
      <w:spacing w:before="100" w:beforeAutospacing="1" w:after="100" w:afterAutospacing="1"/>
    </w:pPr>
    <w:rPr>
      <w:rFonts w:eastAsia="Times New Roman" w:cs="Times New Roman"/>
      <w:sz w:val="24"/>
      <w:szCs w:val="24"/>
      <w:lang w:eastAsia="ru-RU"/>
    </w:rPr>
  </w:style>
  <w:style w:type="character" w:styleId="Strong">
    <w:name w:val="Strong"/>
    <w:basedOn w:val="DefaultParagraphFont"/>
    <w:uiPriority w:val="22"/>
    <w:qFormat/>
    <w:rsid w:val="00C72796"/>
    <w:rPr>
      <w:b/>
      <w:bCs/>
    </w:rPr>
  </w:style>
  <w:style w:type="paragraph" w:styleId="ListParagraph">
    <w:name w:val="List Paragraph"/>
    <w:basedOn w:val="Normal"/>
    <w:uiPriority w:val="34"/>
    <w:qFormat/>
    <w:rsid w:val="00E47185"/>
    <w:pPr>
      <w:ind w:left="720"/>
      <w:contextualSpacing/>
    </w:pPr>
  </w:style>
  <w:style w:type="paragraph" w:styleId="Header">
    <w:name w:val="header"/>
    <w:basedOn w:val="Normal"/>
    <w:link w:val="HeaderChar"/>
    <w:uiPriority w:val="99"/>
    <w:unhideWhenUsed/>
    <w:rsid w:val="009E495C"/>
    <w:pPr>
      <w:tabs>
        <w:tab w:val="center" w:pos="4677"/>
        <w:tab w:val="right" w:pos="9355"/>
      </w:tabs>
      <w:spacing w:after="0"/>
    </w:pPr>
  </w:style>
  <w:style w:type="character" w:customStyle="1" w:styleId="HeaderChar">
    <w:name w:val="Header Char"/>
    <w:basedOn w:val="DefaultParagraphFont"/>
    <w:link w:val="Header"/>
    <w:uiPriority w:val="99"/>
    <w:rsid w:val="009E495C"/>
    <w:rPr>
      <w:rFonts w:ascii="Times New Roman" w:hAnsi="Times New Roman"/>
      <w:sz w:val="28"/>
    </w:rPr>
  </w:style>
  <w:style w:type="paragraph" w:styleId="Footer">
    <w:name w:val="footer"/>
    <w:basedOn w:val="Normal"/>
    <w:link w:val="FooterChar"/>
    <w:uiPriority w:val="99"/>
    <w:unhideWhenUsed/>
    <w:rsid w:val="009E495C"/>
    <w:pPr>
      <w:tabs>
        <w:tab w:val="center" w:pos="4677"/>
        <w:tab w:val="right" w:pos="9355"/>
      </w:tabs>
      <w:spacing w:after="0"/>
    </w:pPr>
  </w:style>
  <w:style w:type="character" w:customStyle="1" w:styleId="FooterChar">
    <w:name w:val="Footer Char"/>
    <w:basedOn w:val="DefaultParagraphFont"/>
    <w:link w:val="Footer"/>
    <w:uiPriority w:val="99"/>
    <w:rsid w:val="009E495C"/>
    <w:rPr>
      <w:rFonts w:ascii="Times New Roman" w:hAnsi="Times New Roman"/>
      <w:sz w:val="28"/>
    </w:rPr>
  </w:style>
  <w:style w:type="character" w:styleId="PlaceholderText">
    <w:name w:val="Placeholder Text"/>
    <w:basedOn w:val="DefaultParagraphFont"/>
    <w:uiPriority w:val="99"/>
    <w:semiHidden/>
    <w:rsid w:val="00785E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867">
      <w:bodyDiv w:val="1"/>
      <w:marLeft w:val="0"/>
      <w:marRight w:val="0"/>
      <w:marTop w:val="0"/>
      <w:marBottom w:val="0"/>
      <w:divBdr>
        <w:top w:val="none" w:sz="0" w:space="0" w:color="auto"/>
        <w:left w:val="none" w:sz="0" w:space="0" w:color="auto"/>
        <w:bottom w:val="none" w:sz="0" w:space="0" w:color="auto"/>
        <w:right w:val="none" w:sz="0" w:space="0" w:color="auto"/>
      </w:divBdr>
    </w:div>
    <w:div w:id="1244073776">
      <w:bodyDiv w:val="1"/>
      <w:marLeft w:val="0"/>
      <w:marRight w:val="0"/>
      <w:marTop w:val="0"/>
      <w:marBottom w:val="0"/>
      <w:divBdr>
        <w:top w:val="none" w:sz="0" w:space="0" w:color="auto"/>
        <w:left w:val="none" w:sz="0" w:space="0" w:color="auto"/>
        <w:bottom w:val="none" w:sz="0" w:space="0" w:color="auto"/>
        <w:right w:val="none" w:sz="0" w:space="0" w:color="auto"/>
      </w:divBdr>
    </w:div>
    <w:div w:id="12968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EECD-72CB-41FD-B08D-BC3CD073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43</Pages>
  <Words>16762</Words>
  <Characters>95549</Characters>
  <Application>Microsoft Office Word</Application>
  <DocSecurity>0</DocSecurity>
  <Lines>796</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Munteanu</dc:creator>
  <cp:keywords/>
  <dc:description/>
  <cp:lastModifiedBy>Popa Nicoleta</cp:lastModifiedBy>
  <cp:revision>1287</cp:revision>
  <cp:lastPrinted>2025-04-17T10:13:00Z</cp:lastPrinted>
  <dcterms:created xsi:type="dcterms:W3CDTF">2024-12-06T14:47:00Z</dcterms:created>
  <dcterms:modified xsi:type="dcterms:W3CDTF">2025-05-23T11:32:00Z</dcterms:modified>
</cp:coreProperties>
</file>